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328B" w14:textId="77777777" w:rsidR="008B44B5" w:rsidRPr="00B811DD" w:rsidRDefault="008B44B5" w:rsidP="008B44B5">
      <w:pPr>
        <w:pStyle w:val="Heading1"/>
        <w:spacing w:before="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Toc532460792"/>
      <w:bookmarkStart w:id="1" w:name="_Toc373514871"/>
      <w:r w:rsidRPr="00E8276F">
        <w:rPr>
          <w:rFonts w:ascii="Times New Roman" w:eastAsia="Arial" w:hAnsi="Times New Roman" w:cs="Times New Roman"/>
          <w:bCs w:val="0"/>
          <w:color w:val="000000"/>
          <w:sz w:val="24"/>
          <w:szCs w:val="24"/>
          <w:lang w:val="lt-LT"/>
        </w:rPr>
        <w:t>Bendrieji standartai, teisės aktai ir kiti</w:t>
      </w:r>
      <w:bookmarkEnd w:id="0"/>
      <w:r w:rsidRPr="00E8276F">
        <w:rPr>
          <w:rFonts w:ascii="Times New Roman" w:eastAsia="Arial" w:hAnsi="Times New Roman" w:cs="Times New Roman"/>
          <w:bCs w:val="0"/>
          <w:color w:val="000000"/>
          <w:sz w:val="24"/>
          <w:szCs w:val="24"/>
          <w:lang w:val="lt-LT"/>
        </w:rPr>
        <w:t xml:space="preserve"> dokumentai</w:t>
      </w:r>
    </w:p>
    <w:p w14:paraId="7B14BE1B" w14:textId="77777777" w:rsidR="008B44B5" w:rsidRPr="00E8276F" w:rsidRDefault="008B44B5" w:rsidP="008B44B5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5CE1A2D" w14:textId="77777777" w:rsidR="008B44B5" w:rsidRPr="00E8276F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2" w:name="_Toc456204966"/>
      <w:bookmarkStart w:id="3" w:name="_Toc456205162"/>
      <w:bookmarkStart w:id="4" w:name="_Toc414031969"/>
      <w:bookmarkStart w:id="5" w:name="_Toc417399792"/>
      <w:bookmarkStart w:id="6" w:name="_Toc417569261"/>
      <w:bookmarkStart w:id="7" w:name="_Toc441662442"/>
      <w:bookmarkStart w:id="8" w:name="_Toc532460793"/>
      <w:bookmarkEnd w:id="1"/>
      <w:bookmarkEnd w:id="2"/>
      <w:bookmarkEnd w:id="3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 xml:space="preserve">Reguliavimo </w:t>
      </w:r>
      <w:commentRangeStart w:id="9"/>
      <w:commentRangeStart w:id="10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aplinka</w:t>
      </w:r>
      <w:bookmarkEnd w:id="4"/>
      <w:bookmarkEnd w:id="5"/>
      <w:bookmarkEnd w:id="6"/>
      <w:bookmarkEnd w:id="7"/>
      <w:bookmarkEnd w:id="8"/>
      <w:commentRangeEnd w:id="9"/>
      <w:r w:rsidR="0094137C">
        <w:rPr>
          <w:rStyle w:val="CommentReference"/>
          <w:bCs w:val="0"/>
          <w:i w:val="0"/>
        </w:rPr>
        <w:commentReference w:id="9"/>
      </w:r>
      <w:commentRangeEnd w:id="10"/>
      <w:r w:rsidR="00BE0104">
        <w:rPr>
          <w:rStyle w:val="CommentReference"/>
          <w:bCs w:val="0"/>
          <w:i w:val="0"/>
        </w:rPr>
        <w:commentReference w:id="10"/>
      </w:r>
    </w:p>
    <w:p w14:paraId="2ECF20AB" w14:textId="77777777" w:rsidR="008B44B5" w:rsidRPr="00E8276F" w:rsidRDefault="008B44B5" w:rsidP="008B44B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B24FE4F" w14:textId="77777777" w:rsidR="008B44B5" w:rsidRPr="00E8276F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Šiame priedėlyje pateikiami teisės aktai, kuriais turi vadovautis Kandidatas / Dalyvis rengdamas Sprendinį / Pasiūlymą bei Privatus subjektas vykdydamas Darbus bei teikdamas Paslaugas Objekto dalyse. </w:t>
      </w:r>
    </w:p>
    <w:p w14:paraId="353D13C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Privatus subjektas atsakingas už galiojančių standartų ir reglamentų taikymą, kiekvienos </w:t>
      </w:r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Objekto dalies </w:t>
      </w:r>
      <w:r w:rsidRPr="00E8276F">
        <w:rPr>
          <w:rFonts w:ascii="Times New Roman" w:hAnsi="Times New Roman" w:cs="Times New Roman"/>
          <w:sz w:val="24"/>
          <w:szCs w:val="24"/>
          <w:lang w:val="lt-LT"/>
        </w:rPr>
        <w:t>suprojektavimą ir statybą (Darbų vykdymą), bei Paslaugų teikimą.</w:t>
      </w:r>
    </w:p>
    <w:p w14:paraId="032BEB5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Šiame priedėlyje pateikiamas orientacinis teisės aktų sąrašas. . Kandidatas / Dalyvis, rengdamas Sprendinį / pasiūlymą bei Privatus subjektas projektuodamas ir statydamas (vykdydamas Darbus) bei teikdamas Paslaugas turi vadovautis </w:t>
      </w:r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Respublikos teisės aktų, standartų, reglamentų</w:t>
      </w: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 aktualiomis redakcijomis. </w:t>
      </w:r>
    </w:p>
    <w:p w14:paraId="46F15295" w14:textId="77777777" w:rsidR="008B44B5" w:rsidRPr="00E8276F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Visos statybinės medžiagos, įrenginiai ir techniniai sprendiniai turi atitikti galiojančius Lietuvos Respublikos reglamentus ir Europos Sąjungos standartus. Esant prieštaravimui tarp reglamentavimo,  pirmenybė teikiama griežčiausiam reikalavimui.</w:t>
      </w:r>
    </w:p>
    <w:p w14:paraId="32FA0B61" w14:textId="77777777" w:rsidR="008B44B5" w:rsidRPr="00E8276F" w:rsidRDefault="008B44B5" w:rsidP="008B44B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D934C46" w14:textId="77777777" w:rsidR="008B44B5" w:rsidRPr="00B811DD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1" w:name="_Toc532460794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lastRenderedPageBreak/>
        <w:t>Lietuvos Respublikos teisės aktai, nustatantys bendruosius reikalavimus</w:t>
      </w:r>
      <w:r w:rsidRPr="00E8276F" w:rsidDel="008A509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 xml:space="preserve"> </w:t>
      </w:r>
      <w:bookmarkEnd w:id="11"/>
    </w:p>
    <w:p w14:paraId="56E1F092" w14:textId="77777777" w:rsidR="008B44B5" w:rsidRPr="00E8276F" w:rsidRDefault="008B44B5" w:rsidP="008B44B5">
      <w:pPr>
        <w:pStyle w:val="Standard"/>
        <w:keepNext/>
        <w:tabs>
          <w:tab w:val="left" w:pos="1700"/>
        </w:tabs>
        <w:spacing w:after="120" w:line="276" w:lineRule="auto"/>
        <w:ind w:left="850" w:hanging="850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</w:p>
    <w:p w14:paraId="34D6F465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statybos įstatymas;</w:t>
      </w:r>
    </w:p>
    <w:p w14:paraId="356A9AFD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architektūros įstatymas;</w:t>
      </w:r>
    </w:p>
    <w:p w14:paraId="55C89CA6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teritorijų planavimo įstatymas;</w:t>
      </w:r>
    </w:p>
    <w:p w14:paraId="0C2E63C0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kelių įstatymas;</w:t>
      </w:r>
    </w:p>
    <w:p w14:paraId="6AB56F40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saugaus eismo automobilių keliais įstatymas;</w:t>
      </w:r>
    </w:p>
    <w:p w14:paraId="4D79D46C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želdynų įstatymas;</w:t>
      </w:r>
    </w:p>
    <w:p w14:paraId="55D71BD5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saugomų teritorijų įstatymas;</w:t>
      </w:r>
    </w:p>
    <w:p w14:paraId="3853AA19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aplinkos apsaugos įstatymas;</w:t>
      </w:r>
    </w:p>
    <w:p w14:paraId="7CB15440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atliekų tvarkymo įstatymas;</w:t>
      </w:r>
    </w:p>
    <w:p w14:paraId="39FA0CEB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žemės įstatymas;</w:t>
      </w:r>
    </w:p>
    <w:p w14:paraId="48CE5BFA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specialiųjų žemės naudojimo sąlygų įstatymas;</w:t>
      </w:r>
    </w:p>
    <w:p w14:paraId="2FAB6009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viešojo administravimo įstatymas;</w:t>
      </w:r>
    </w:p>
    <w:p w14:paraId="5C90076B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valstybės ir tarnybos paslapčių įstatymas;</w:t>
      </w:r>
    </w:p>
    <w:p w14:paraId="1C797F05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Respublikos specialiųjų žemės naudojimo sąlygų įstatyma</w:t>
      </w:r>
      <w:r w:rsidRPr="00E8276F">
        <w:rPr>
          <w:rFonts w:ascii="Times New Roman" w:hAnsi="Times New Roman" w:cs="Times New Roman"/>
          <w:sz w:val="24"/>
          <w:szCs w:val="24"/>
          <w:lang w:val="lt-LT"/>
        </w:rPr>
        <w:t>s;</w:t>
      </w:r>
    </w:p>
    <w:p w14:paraId="7C0AB2E9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specialiųjų žemės naudojimo sąlygų įstatymas;</w:t>
      </w:r>
    </w:p>
    <w:p w14:paraId="417E9B84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tabs>
          <w:tab w:val="left" w:pos="1700"/>
        </w:tabs>
        <w:spacing w:after="120" w:line="276" w:lineRule="auto"/>
        <w:outlineLvl w:val="3"/>
        <w:rPr>
          <w:rFonts w:ascii="Times New Roman" w:eastAsia="Arial" w:hAnsi="Times New Roman" w:cs="Times New Roman"/>
          <w:color w:val="0070C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savivaldybės infrastruktūros plėtros įstatymas.</w:t>
      </w:r>
    </w:p>
    <w:p w14:paraId="3120EEFF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577D7085" w14:textId="77777777" w:rsidR="008B44B5" w:rsidRPr="00E8276F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 xml:space="preserve">Lietuvos Respublikos teisės aktai, nustatantys reikalavimus projektavimui statybai ir </w:t>
      </w:r>
      <w:bookmarkStart w:id="12" w:name="_Toc532460805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priežiūra</w:t>
      </w:r>
      <w:bookmarkEnd w:id="12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i</w:t>
      </w:r>
    </w:p>
    <w:p w14:paraId="02528DE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B0977">
        <w:rPr>
          <w:rFonts w:ascii="Times New Roman" w:hAnsi="Times New Roman" w:cs="Times New Roman"/>
          <w:sz w:val="24"/>
          <w:szCs w:val="24"/>
          <w:lang w:val="lt-LT"/>
        </w:rPr>
        <w:t xml:space="preserve">STR 1.01.01:2005 </w:t>
      </w:r>
      <w:hyperlink r:id="rId11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Kultūros paveldo statinio tvarkomųjų statybos darbų reglamentai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41A02B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1.01.02:2016 </w:t>
      </w:r>
      <w:hyperlink r:id="rId12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Normatyviniai statybos techniniai dokumentai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4E6609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1.01.03:2017 </w:t>
      </w:r>
      <w:hyperlink r:id="rId13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Statinių klasifikavimas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513C62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1.01.04:2015 </w:t>
      </w:r>
      <w:hyperlink r:id="rId14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 xml:space="preserve"> Statybos produktų, neturinčių darniųjų techninių specifikacijų, eksploatacinių savybių pastovumo vertinimas, tikrinimas ir deklaravimas. Bandymų </w:t>
        </w:r>
      </w:hyperlink>
      <w:hyperlink r:id="rId15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laboratorijų ir sertifikavimo įstaigų paskyrimas. Nacionaliniai techniniai įvertinimai ir techninio vertinimo įstaigų paskyrimas ir paskelbimas“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2A6F0A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1.01.08:2002  </w:t>
      </w:r>
      <w:hyperlink r:id="rId16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Statinio statybos rūšys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96B595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1.02.01:2017  </w:t>
      </w:r>
      <w:hyperlink r:id="rId17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Statybos dalyvių atestavimo ir teisės pripažinimo tvarkos aprašas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64F1F3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STR 1.02.09</w:t>
      </w:r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:2005  </w:t>
      </w:r>
      <w:hyperlink r:id="rId18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Teisės atlikti pastatų energinio naudingumo sertifikavimą įgijimo tvarkos aprašas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6C8AA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1.03.01:2016  </w:t>
      </w:r>
      <w:hyperlink r:id="rId19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Statybiniai tyrimai. Statinio avarija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310A33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STR 1.04.02:2011  </w:t>
      </w:r>
      <w:hyperlink r:id="rId20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Inžineriniai geologiniai ir geotechniniai tyrimai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052D17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1.04.03:2012  </w:t>
      </w:r>
      <w:hyperlink r:id="rId21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Inžineriniai geologiniai ir geotechniniai tyrimai Šiaurės Lietuvos karstiniame rajone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43BBE6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1.04.04:2017  </w:t>
      </w:r>
      <w:hyperlink r:id="rId22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Statinio projektavimas, projekto ekspertizė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04F21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1.05.01:2017 </w:t>
      </w:r>
      <w:hyperlink r:id="rId23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Statybą leidžiantys dokumentai. Statybos užbaigimas. Statybos sustabdymas. Savavališkos statybos padarinių šalinimas. Statybos pagal neteisėtai išduotą statybą leidžiantį dokumentą padarinių šalinimas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FC7AF9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STR 1.06.01:2016    </w:t>
      </w:r>
      <w:hyperlink r:id="rId24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Statybos darbai. Statinio statybos priežiūra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AA9561C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1.07.03:2017  </w:t>
      </w:r>
      <w:hyperlink r:id="rId25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Statinių techninės ir naudojimo priežiūros tvarka. Naujų nekilnojamojo turto kadastro objektų formavimo tvarka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D59208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1.12.06:2002  </w:t>
      </w:r>
      <w:hyperlink r:id="rId26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Statinio naudojimo paskirtis ir gyvavimo trukmė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F40AE68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2.01.01(1):2005 </w:t>
      </w:r>
      <w:hyperlink r:id="rId27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Esminis statinio reikalavimas „Mechaninis atsparumas ir pastovumas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F6FB8CD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2.01.01(2):1999 </w:t>
      </w:r>
      <w:hyperlink r:id="rId28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Esminiai statinio reikalavimai. Gaisrinė sauga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C11756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2.01.01(3):1999 </w:t>
      </w:r>
      <w:hyperlink r:id="rId29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Esminiai statinio reikalavimai. Higiena, sveikata, aplinkos apsauga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4D1BDAC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2.01.01(4):2008 </w:t>
      </w:r>
      <w:hyperlink r:id="rId30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Esminis statinio reikalavimas „Naudojimo sauga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D662D5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2.01.01(5):2008 </w:t>
      </w:r>
      <w:hyperlink r:id="rId31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Esminis statinio reikalavimas „Apsauga nuo triukšmo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3E7971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2.01.01(6):2008 </w:t>
      </w:r>
      <w:hyperlink r:id="rId32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Esminis statinio reikalavimas „Energijos taupymas ir šilumos išsaugojimas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69B1CE6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2.01.02:2016  </w:t>
      </w:r>
      <w:hyperlink r:id="rId33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Pastatų energinio naudingumo projektavimas ir sertifikavimas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7B0867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2.01.05:2003 </w:t>
      </w:r>
      <w:hyperlink r:id="rId34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Civilinė sauga. Žmonių sanitarinio švarinimo punktų projektavimo reikalavimai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A232DB6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2.01.06:2009  </w:t>
      </w:r>
      <w:hyperlink r:id="rId35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Statinių apsauga nuo žaibo. Išorinė statinių apsauga nuo žaibo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29D9EF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STR 2.01.07:2003  Pastatų vidaus ir išorės aplinkos apsauga nuo triukšmo;</w:t>
      </w:r>
    </w:p>
    <w:p w14:paraId="63E77F4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2.01.08:2003 </w:t>
      </w:r>
      <w:hyperlink r:id="rId36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Lauko sąlygomis naudojamos įrangos į aplinką skleidžiamo triukšmo valdymas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309DC8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2.02.01:2004  </w:t>
      </w:r>
      <w:hyperlink r:id="rId37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Gyvenamieji pastatai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C5EAAF8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2.02.02:2004  </w:t>
      </w:r>
      <w:hyperlink r:id="rId38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 xml:space="preserve"> Visuomeninės paskirties statiniai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6D1CA3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2.02.04:2004  </w:t>
      </w:r>
      <w:hyperlink r:id="rId39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Vandens ėmimas, vandenruoša. Pagrindinės nuostatos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9470C2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2.02.05:2004  </w:t>
      </w:r>
      <w:hyperlink r:id="rId40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Nuotekų valyklos. Pagrindinės nuostatos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5A8FC4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2.02.06:2004  </w:t>
      </w:r>
      <w:hyperlink r:id="rId41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Hidrotechnikos statiniai. Pagrindinės nuostatos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EE3ACD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2.02.07:2012  </w:t>
      </w:r>
      <w:hyperlink r:id="rId42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Sandėliavimo, gamybos ir pramonės statiniai. Pagrindiniai reikalavimai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F6A03EE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2.02.08:2012  </w:t>
      </w:r>
      <w:hyperlink r:id="rId43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Automobilių saugyklų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1257CE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2.02.11:2004 </w:t>
      </w:r>
      <w:hyperlink r:id="rId44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 xml:space="preserve"> Šaldomieji pastatai ir patalpos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6349F26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STR 2.03.01:2019  Statinių prieinamumas;</w:t>
      </w:r>
    </w:p>
    <w:p w14:paraId="0BCA65B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STR 2.03.03:2005  </w:t>
      </w:r>
      <w:hyperlink r:id="rId45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Inžinerinės teritorijų apsaugos nuo patvenkimo ir užtvinimo projektavimas. Pagrindinės nuostatos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EAD39C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2.04.01:2018 </w:t>
      </w:r>
      <w:hyperlink r:id="rId46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„Pastatų atitvaros. Sienos, stogai, langai ir išorinės įėjimo durys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68E83C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2.05.03:2003  </w:t>
      </w:r>
      <w:hyperlink r:id="rId47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Statybinių konstrukcijų projektavimo pagrindai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4612B5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2.05.04:2003  </w:t>
      </w:r>
      <w:hyperlink r:id="rId48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Poveikiai ir apkrovos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EC8E3ED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2.05.05:2005  </w:t>
      </w:r>
      <w:hyperlink r:id="rId49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Betoninių ir gelžbetonių konstrukcijų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BDCD8D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2.05.06:2005  </w:t>
      </w:r>
      <w:hyperlink r:id="rId50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Aliumininių konstrukcijų projektavimas“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277462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2.05.07:2005  </w:t>
      </w:r>
      <w:hyperlink r:id="rId51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Medinių konstrukcijų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4CA6FA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2.05.08:2005  </w:t>
      </w:r>
      <w:hyperlink r:id="rId52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Plieninių konstrukcijų projektavimas. Pagrindinės nuostatos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5292ED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2.05.09:2005  </w:t>
      </w:r>
      <w:hyperlink r:id="rId53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Mūrinių konstrukcijų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7F675D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2.05.10:2005  </w:t>
      </w:r>
      <w:hyperlink r:id="rId54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Armocementinių konstrukcijų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512EE6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2.05.11:2005  </w:t>
      </w:r>
      <w:hyperlink r:id="rId55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Gaisro temperatūrų veikiamų gelžbetoninių konstrukcijų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250BB96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2.05.12:2005 </w:t>
      </w:r>
      <w:hyperlink r:id="rId56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Betoninių ir gelžbetoninių konstrukcijų iš tankiojo silikatbetonio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E393EF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2.05.13:2004  </w:t>
      </w:r>
      <w:hyperlink r:id="rId57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Statinių konstrukcijos. Grindys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5322D0C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2.05.14:2005  </w:t>
      </w:r>
      <w:hyperlink r:id="rId58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Hidrotechnikos statinių pagrindų ir pamatų projektavimas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0F72DF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2.05.15:2004  </w:t>
      </w:r>
      <w:hyperlink r:id="rId59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Hidrotechnikos statinių poveikiai ir apkrovos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5AAC89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2.05.17:2005  </w:t>
      </w:r>
      <w:hyperlink r:id="rId60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Gruntinių medžiagų užtvankos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3DD8E9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2.05.18:2005  </w:t>
      </w:r>
      <w:hyperlink r:id="rId61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Betoninės ir gelžbetoninės užtvankos ir jų konstrukcijos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5B2F80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2.05.19:2015  </w:t>
      </w:r>
      <w:hyperlink r:id="rId62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Inžinerinė hidrologija. Pagrindiniai skaičiavimų reikalavimai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DE172C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2.05.21:2016  </w:t>
      </w:r>
      <w:hyperlink r:id="rId63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Geotechninis projektavimas. Bendrieji reikalavimai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CFD983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STR 2.06.04:2014  </w:t>
      </w:r>
      <w:hyperlink r:id="rId64" w:history="1">
        <w:r w:rsidRPr="00E8276F">
          <w:rPr>
            <w:rFonts w:ascii="Times New Roman" w:hAnsi="Times New Roman" w:cs="Times New Roman"/>
            <w:sz w:val="24"/>
            <w:szCs w:val="24"/>
            <w:lang w:val="lt-LT"/>
          </w:rPr>
          <w:t> Gatvės ir vietinės reikšmės keliai. Bendrieji reikalavimai</w:t>
        </w:r>
      </w:hyperlink>
      <w:r w:rsidRPr="00E8276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7C5078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STR 2.07.01:2003   Vandentiekis ir nuotekų šalintuvas. Pastato inžinerinės sistemos. Lauko inžineriniai tinklai;</w:t>
      </w:r>
    </w:p>
    <w:p w14:paraId="7CBE19C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STR 2.09.02:2005  </w:t>
      </w:r>
      <w:hyperlink r:id="rId65" w:history="1">
        <w:r w:rsidRPr="00E8276F">
          <w:rPr>
            <w:rFonts w:ascii="Times New Roman" w:hAnsi="Times New Roman" w:cs="Times New Roman"/>
            <w:color w:val="000000"/>
            <w:sz w:val="24"/>
            <w:szCs w:val="24"/>
            <w:lang w:val="lt-LT"/>
          </w:rPr>
          <w:t>Šildymas, vėdinimas ir oro kondicionavimas</w:t>
        </w:r>
      </w:hyperlink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3EF1A45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Gaisrinės saugos pagrindiniai reikalavimai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, patvirtinti Priešgaisrinės apsaugos ir gelbėjimo departamento prie Vidaus reikalų ministerijos direktoriaus 2010 m. gruodžio 7 d. įsakymu Nr. 1-338;</w:t>
      </w:r>
    </w:p>
    <w:p w14:paraId="26CF8709" w14:textId="77777777" w:rsidR="008B44B5" w:rsidRPr="00DC46A7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LST 1516:2015 Statinio projektas. Bendrieji įforminimo reikalavimai;</w:t>
      </w:r>
    </w:p>
    <w:p w14:paraId="027C2011" w14:textId="77777777" w:rsidR="008B44B5" w:rsidRPr="00DC46A7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LST 1569 Statinio projektas. Lauko inžinerinių tinklų grafiniai ženklai;;</w:t>
      </w:r>
    </w:p>
    <w:p w14:paraId="6EE6DDB3" w14:textId="77777777" w:rsidR="008B44B5" w:rsidRPr="00E8276F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žemės ūkio ministro įsakymu tvirtinamos </w:t>
      </w:r>
      <w:r w:rsidRPr="00E8276F">
        <w:rPr>
          <w:rFonts w:ascii="Times New Roman" w:hAnsi="Times New Roman" w:cs="Times New Roman"/>
          <w:sz w:val="24"/>
          <w:szCs w:val="24"/>
          <w:lang w:val="lt-LT"/>
        </w:rPr>
        <w:t>Nekilnojamojo turto objektų kadastrinių matavimų ir kadastro duomenų surinkimo bei tikslinimo taisyklės;</w:t>
      </w:r>
    </w:p>
    <w:p w14:paraId="29D41EB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KTR 1.01:2008 Automobilių keliai.</w:t>
      </w:r>
    </w:p>
    <w:p w14:paraId="49AAC7EA" w14:textId="77777777" w:rsidR="008B44B5" w:rsidRPr="00E8276F" w:rsidRDefault="008B44B5" w:rsidP="008B44B5">
      <w:pPr>
        <w:pStyle w:val="Standard"/>
        <w:spacing w:after="120" w:line="276" w:lineRule="auto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bookmarkStart w:id="13" w:name="_Ref370826896"/>
      <w:bookmarkStart w:id="14" w:name="_Ref370832590"/>
      <w:bookmarkEnd w:id="13"/>
      <w:bookmarkEnd w:id="14"/>
    </w:p>
    <w:p w14:paraId="37C444C2" w14:textId="77777777" w:rsidR="008B44B5" w:rsidRPr="00E8276F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15" w:name="_Toc532460795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</w:t>
      </w:r>
      <w:r w:rsidRPr="00E8276F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nustatantys specifinius Objekto ir jo dalių</w:t>
      </w:r>
      <w:r w:rsidRPr="00E8276F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įrengimo reikalavimus</w:t>
      </w:r>
      <w:bookmarkEnd w:id="15"/>
    </w:p>
    <w:p w14:paraId="7F8E9DC4" w14:textId="77777777" w:rsidR="008B44B5" w:rsidRPr="00E8276F" w:rsidRDefault="008B44B5" w:rsidP="008B44B5">
      <w:pPr>
        <w:spacing w:after="120" w:line="276" w:lineRule="auto"/>
        <w:ind w:left="360"/>
        <w:rPr>
          <w:rFonts w:ascii="Times New Roman" w:hAnsi="Times New Roman" w:cs="Times New Roman"/>
          <w:i/>
          <w:color w:val="FF000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i/>
          <w:color w:val="FF0000"/>
          <w:sz w:val="24"/>
          <w:szCs w:val="24"/>
          <w:lang w:val="lt-LT"/>
        </w:rPr>
        <w:t>(Pateikiami Valdžios subjektui žinomi Objektui taikomi ir nustatyti specifiniai teisės aktai)</w:t>
      </w:r>
    </w:p>
    <w:p w14:paraId="1D47597F" w14:textId="77777777" w:rsidR="008B44B5" w:rsidRPr="00B811DD" w:rsidRDefault="008B44B5" w:rsidP="008B44B5">
      <w:pPr>
        <w:pStyle w:val="Standard"/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541293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..... </w:t>
      </w:r>
    </w:p>
    <w:p w14:paraId="3FD5FE4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 ......</w:t>
      </w:r>
    </w:p>
    <w:p w14:paraId="0F892D49" w14:textId="77777777" w:rsidR="008B44B5" w:rsidRPr="00E8276F" w:rsidRDefault="008B44B5" w:rsidP="008B44B5">
      <w:pPr>
        <w:pStyle w:val="Standard"/>
        <w:spacing w:after="120" w:line="276" w:lineRule="auto"/>
        <w:ind w:left="567"/>
        <w:rPr>
          <w:rFonts w:ascii="Times New Roman" w:eastAsia="CIDFont+F1" w:hAnsi="Times New Roman" w:cs="Times New Roman"/>
          <w:color w:val="FF0000"/>
          <w:sz w:val="24"/>
          <w:szCs w:val="24"/>
          <w:lang w:val="lt-LT"/>
        </w:rPr>
      </w:pPr>
    </w:p>
    <w:p w14:paraId="1C9AF92D" w14:textId="77777777" w:rsidR="008B44B5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16" w:name="_Toc532460796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konstrukcijoms</w:t>
      </w:r>
      <w:bookmarkEnd w:id="16"/>
    </w:p>
    <w:p w14:paraId="0055FAE9" w14:textId="77777777" w:rsidR="008B44B5" w:rsidRPr="00B811DD" w:rsidRDefault="008B44B5" w:rsidP="008B44B5">
      <w:pPr>
        <w:pStyle w:val="Heading3"/>
        <w:spacing w:after="120" w:line="276" w:lineRule="auto"/>
        <w:ind w:left="360"/>
        <w:rPr>
          <w:rFonts w:ascii="Times New Roman" w:hAnsi="Times New Roman" w:cs="Times New Roman"/>
          <w:bCs w:val="0"/>
          <w:i w:val="0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bCs w:val="0"/>
          <w:i w:val="0"/>
          <w:sz w:val="24"/>
          <w:szCs w:val="24"/>
          <w:lang w:val="lt-LT"/>
        </w:rPr>
        <w:t>Reglamentas dėl esminių reikalavimų, keliamų statybos darbams ir statybos produktų atitikties įvertinimui, kuriuo pritaikoma Direktyva 89/106/EEB dėl statybos produktų</w:t>
      </w:r>
    </w:p>
    <w:p w14:paraId="7D875BA9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1990 Eurokodas 0 „Konstrukcijų projektavimo pagrindai“;</w:t>
      </w:r>
    </w:p>
    <w:p w14:paraId="4CD46A3E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1991 Eurokodas 1 „Poveikiai konstrukcijoms”;</w:t>
      </w:r>
    </w:p>
    <w:p w14:paraId="0BFC9A87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1992 Eurokodas 2 „Gelžbetoninių konstrukcijų projektavimas“;</w:t>
      </w:r>
    </w:p>
    <w:p w14:paraId="74C0E3E3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1993 Eurokodas 3 „Plieninių konstrukcijų projektavimas“;</w:t>
      </w:r>
    </w:p>
    <w:p w14:paraId="26F37A2C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1994 Eurokodas 4 „Kompozitinių plieninių-betoninių konstrukcijų projektavimas“;</w:t>
      </w:r>
    </w:p>
    <w:p w14:paraId="65A2A374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1995 Eurokodas 5 „Medinių konstrukcijų projektavimas“;</w:t>
      </w:r>
    </w:p>
    <w:p w14:paraId="2B657F32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1996 Eurokodas 6 „Mūrinių konstrukcijų projektavimas“;</w:t>
      </w:r>
    </w:p>
    <w:p w14:paraId="6FCD63C6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1997 Eurokodas 7 „Geotechninis projektavimas“;</w:t>
      </w:r>
    </w:p>
    <w:p w14:paraId="35798F21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1998 Eurokodas 8 „Atsparių žemės drebėjimui konstrukcijų projektavimas“;</w:t>
      </w:r>
    </w:p>
    <w:p w14:paraId="1374A38E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EN 1999 Eurokodas 9 „Aliumininių konstrukcijų projektavimas“.</w:t>
      </w:r>
    </w:p>
    <w:p w14:paraId="7CB34BC2" w14:textId="77777777" w:rsidR="008B44B5" w:rsidRPr="00343303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RSN 145-92 Gelžbetoninių konstrukcijų statistinis skaičiavimas.</w:t>
      </w:r>
    </w:p>
    <w:p w14:paraId="056E5521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74C48C01" w14:textId="77777777" w:rsidR="008B44B5" w:rsidRPr="00E8276F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17" w:name="_Toc532460797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šilumos aplinkai</w:t>
      </w:r>
      <w:bookmarkEnd w:id="17"/>
    </w:p>
    <w:p w14:paraId="333C0B55" w14:textId="77777777" w:rsidR="008B44B5" w:rsidRPr="00E8276F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atsinaujinančių išteklių energetikos įstatymas;</w:t>
      </w:r>
    </w:p>
    <w:p w14:paraId="218B9738" w14:textId="77777777" w:rsidR="008B44B5" w:rsidRPr="00DC46A7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HN 42:2009  „Gyvenamųjų ir visuomeninių pastatų patalpų mikroklimatas“;</w:t>
      </w:r>
    </w:p>
    <w:p w14:paraId="033502EF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HN 69:2003  „Šiluminis komfortas ir pakankama šiluminė aplinka darbo patalpose;</w:t>
      </w:r>
    </w:p>
    <w:p w14:paraId="23BE3828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Dūmų ir šilumos valdymo sistemų projektavimo ir įrengimo taisyklės</w:t>
      </w:r>
      <w:r w:rsidRPr="00173FD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patvirtinta Priešgaisrinės apsaugos ir gelbėjimo departamento prie Vidaus reikalų ministerijos direktoriaus 2013 m. spalio 4 d. įsakymu Nr. 1-249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37D2C4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Vėdinimo sistemų gaisrinės saugos taisyklės</w:t>
      </w:r>
      <w:r w:rsidRPr="00173FD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patvirtinta Priešgaisrinės apsaugos ir gelbėjimo departamento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prie Vidaus reikalų ministerijos direktoriaus 2013 m. spalio 4 d. įsakymu Nr. 1-250;</w:t>
      </w:r>
    </w:p>
    <w:p w14:paraId="04177C4E" w14:textId="77777777" w:rsidR="008B44B5" w:rsidRPr="00173FD7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73FD7">
        <w:rPr>
          <w:rFonts w:ascii="Times New Roman" w:hAnsi="Times New Roman" w:cs="Times New Roman"/>
          <w:sz w:val="24"/>
          <w:szCs w:val="24"/>
          <w:lang w:val="lt-LT"/>
        </w:rPr>
        <w:lastRenderedPageBreak/>
        <w:t>Šilumos tiekimo tinklų ir šilumos punktų įrengimo taisyklės</w:t>
      </w:r>
      <w:r w:rsidRPr="00343303">
        <w:rPr>
          <w:rFonts w:ascii="Times New Roman" w:hAnsi="Times New Roman" w:cs="Times New Roman"/>
          <w:sz w:val="24"/>
          <w:szCs w:val="24"/>
          <w:lang w:val="lt-LT"/>
        </w:rPr>
        <w:t>, patvirtintos Lietuvos Respublikos energetikos ministro 2011 m. birželio 17 d. įsakymu Nr. 1-160;</w:t>
      </w:r>
    </w:p>
    <w:p w14:paraId="140862C7" w14:textId="77777777" w:rsidR="008B44B5" w:rsidRPr="00B811DD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20C226BD" w14:textId="77777777" w:rsidR="008B44B5" w:rsidRPr="00B811DD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18" w:name="_Toc532460798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apšvietimui</w:t>
      </w:r>
      <w:bookmarkEnd w:id="18"/>
    </w:p>
    <w:p w14:paraId="5354EE36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104:2011 „Gyventojų sauga nuo elektros linijų sukuriamo elektromagnetinio lauko“;</w:t>
      </w:r>
    </w:p>
    <w:p w14:paraId="7C43676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Elektros linijų ir instaliacijos įrengimo taisyklės, patvirtintos Lietuvos Respublikos energetikos ministro 2011 m. gruodžio 20 d. įsakymu Nr. 1-309;</w:t>
      </w:r>
    </w:p>
    <w:p w14:paraId="40E1E54E" w14:textId="77777777" w:rsidR="008B44B5" w:rsidRPr="00173FD7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73FD7">
        <w:rPr>
          <w:rFonts w:ascii="Times New Roman" w:hAnsi="Times New Roman" w:cs="Times New Roman"/>
          <w:sz w:val="24"/>
          <w:szCs w:val="24"/>
          <w:lang w:val="lt-LT"/>
        </w:rPr>
        <w:t>Elektros įrenginių įrengimo bendrosios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, patvirtintos Lietuvos Respublikos energetikos ministro 2012 m. vasario 3 d. įsakymu Nr. 1-22;</w:t>
      </w:r>
    </w:p>
    <w:p w14:paraId="3526BEEC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Apšvietimo elektros įrenginių įrengimo taisykles, patvirtintas Lietuvos Respublikos energetikos ministro 2011 m. vasario 3 d. įsakymu Nr. 1-28.</w:t>
      </w:r>
    </w:p>
    <w:p w14:paraId="2A77388E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AC16ABD" w14:textId="77777777" w:rsidR="008B44B5" w:rsidRPr="00E8276F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19" w:name="_Toc532460799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akustikai</w:t>
      </w:r>
      <w:bookmarkEnd w:id="19"/>
    </w:p>
    <w:p w14:paraId="2928B59E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triukšmo valdymo įstatymas;</w:t>
      </w:r>
    </w:p>
    <w:p w14:paraId="19CC49E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30:2009 „Infragarsas ir žemo dažnio garsai: ribiniai dydžiai gyvenamuosiuose ir visuomeninės paskirties pastatuose“;</w:t>
      </w:r>
    </w:p>
    <w:p w14:paraId="4D3B5AFD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33:2011 „Triukšmo ribiniai dydžiai gyvenamuosiuose ir visuomeninės paskirties pastatuose bei jų aplinkoje“.</w:t>
      </w:r>
    </w:p>
    <w:p w14:paraId="791E675C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1E703141" w14:textId="77777777" w:rsidR="008B44B5" w:rsidRPr="00E8276F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20" w:name="_Toc532460800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higienai, saugai</w:t>
      </w:r>
      <w:r w:rsidRPr="00DC46A7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 xml:space="preserve"> ir saugumui</w:t>
      </w:r>
      <w:bookmarkEnd w:id="20"/>
    </w:p>
    <w:p w14:paraId="511E55C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darbuotojų saugos ir sveikatos įstatymas;</w:t>
      </w:r>
    </w:p>
    <w:p w14:paraId="13CD212A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color w:val="000000"/>
          <w:sz w:val="24"/>
          <w:szCs w:val="24"/>
          <w:lang w:val="lt-LT"/>
        </w:rPr>
        <w:t>HN 15:2005 „Maisto higiena“ patvirtinimo;</w:t>
      </w:r>
    </w:p>
    <w:p w14:paraId="3F7DFD6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18:2007 „Viešojo naudojimo kompiuterinių tinklų prieigos taškai: sveikatos saugos reikalavimai“;</w:t>
      </w:r>
    </w:p>
    <w:p w14:paraId="5F6E6A1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32:2004 „Darbas su videoterminalais. Saugos ir sveikatos reikalavimai“;</w:t>
      </w:r>
    </w:p>
    <w:p w14:paraId="29EA191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42:2009 „Gyvenamųjų ir visuomeninių pastatų patalpų mikroklimatas“;</w:t>
      </w:r>
    </w:p>
    <w:p w14:paraId="14D0EABC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47:2011 „Asmens sveikatos priežiūros įstaigos: bendrieji sveikatos saugos reikalavimai“ patvirtinimo”;</w:t>
      </w:r>
    </w:p>
    <w:p w14:paraId="2DC9F94D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50:2003 „Visą žmogaus kūną veikianti vibracija: didžiausi leidžiami dydžiai ir matavimo reikalavimai gyvenamuosiuose bei visuomeniniuose pastatuose“;</w:t>
      </w:r>
    </w:p>
    <w:p w14:paraId="386DD1FE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55:2001 „Viešieji tualetai“;</w:t>
      </w:r>
    </w:p>
    <w:p w14:paraId="681DE10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69:2003 „Šiluminis komfortas ir pakankama šiluminė aplinka darbo patalpose;</w:t>
      </w:r>
    </w:p>
    <w:p w14:paraId="5D4DB42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lastRenderedPageBreak/>
        <w:t>HN 90:2011 „Dezinfekcijos, dezinsekcijos ir deratizacijos bendrieji saugos reikalavimai“;</w:t>
      </w:r>
    </w:p>
    <w:p w14:paraId="0904753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98:2000 „Natūralus ir dirbtinis darbo vietų apšvietimas. Apšvietos ribinės vertės ir bendrieji matavimo reikalavimai“;</w:t>
      </w:r>
    </w:p>
    <w:p w14:paraId="0B1171EF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122:2006 „Rūkymo patalpų (vietų) įmonėse, įstaigose ir organizacijose įrengimo ir eksploatavimo reikalavimai“;</w:t>
      </w:r>
    </w:p>
    <w:p w14:paraId="374CA515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123:2013 „Sporto klubo paslaugų sveikatos saugos reikalavimai“;</w:t>
      </w:r>
    </w:p>
    <w:p w14:paraId="1265E68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21:2017 "Mokykla, vykdanti bendrojo ugdymo programas. bendrieji sveikatos saugos reikalavimai;</w:t>
      </w:r>
    </w:p>
    <w:p w14:paraId="6A48AE7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20:2012 „Neformaliojo vaikų švietimo programų vykdymo bendrieji sveikatos saugos reikalavimai";</w:t>
      </w:r>
    </w:p>
    <w:p w14:paraId="0159EFA3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75:2010 „Įstaiga, vykdanti ikimokyklinio ir (ar) priešmokyklinio ugdymo programą. bendrieji sveikatos saugos reikalavimai“;</w:t>
      </w:r>
    </w:p>
    <w:p w14:paraId="724B02F9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>Lietuvos higienos norma HN 131:2015 „Vaikų žaidimų aikštelės ir patalpos. Bendrieji sveikatos saugos reikalavimai“.</w:t>
      </w:r>
    </w:p>
    <w:p w14:paraId="42BE0497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0EC2FD16" w14:textId="77777777" w:rsidR="008B44B5" w:rsidRPr="00DC46A7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21" w:name="_Toc532460801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aplinkos  apsauga</w:t>
      </w:r>
      <w:bookmarkEnd w:id="21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i</w:t>
      </w:r>
    </w:p>
    <w:p w14:paraId="6973DB8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Lietuvos Respublikos planuojamos ūkinės veiklos poveikio aplinkai vertinimo įstatymas;</w:t>
      </w:r>
    </w:p>
    <w:p w14:paraId="1CB8CBA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želdynų įstatymas;</w:t>
      </w:r>
    </w:p>
    <w:p w14:paraId="78691C01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aplinkos apsaugos įstatymas;</w:t>
      </w:r>
    </w:p>
    <w:p w14:paraId="736452DD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atliekų tvarkymo įstatymas;</w:t>
      </w:r>
    </w:p>
    <w:p w14:paraId="6ACBD5E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Lietuvos Respublikos žemės įstatymas;</w:t>
      </w:r>
    </w:p>
    <w:p w14:paraId="28D9F53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Respublikines statybos normas RSN 156–94 „Statybinė klimatologija“;</w:t>
      </w:r>
    </w:p>
    <w:p w14:paraId="4CA1AB1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Aplinkosaugos norminiai dokumentai(LAND).</w:t>
      </w:r>
    </w:p>
    <w:p w14:paraId="712D0584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67397E54" w14:textId="77777777" w:rsidR="008B44B5" w:rsidRPr="00DC46A7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22" w:name="_Toc532460802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neįgaliųjų prieig</w:t>
      </w:r>
      <w:r w:rsidRPr="00DC46A7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ai</w:t>
      </w:r>
      <w:bookmarkEnd w:id="22"/>
    </w:p>
    <w:p w14:paraId="23B0539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Lietuvos Respublikos neįgaliųjų socialinės integracijos įstatymas.</w:t>
      </w:r>
    </w:p>
    <w:p w14:paraId="3E83204B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77ABAAE" w14:textId="77777777" w:rsidR="008B44B5" w:rsidRPr="00DC46A7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23" w:name="_Toc532460803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gaisrin</w:t>
      </w:r>
      <w:r w:rsidRPr="00DC46A7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ei sauga</w:t>
      </w:r>
      <w:bookmarkEnd w:id="23"/>
      <w:r w:rsidRPr="00DC46A7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i</w:t>
      </w:r>
    </w:p>
    <w:p w14:paraId="4A589275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Lietuvos Respublikos priešgaisrinės saugos įstatymas;</w:t>
      </w:r>
    </w:p>
    <w:p w14:paraId="42F765E6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Gaisrinės saugos pagrindiniai reikalavimai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, patvirtinti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 ministerijos direktoriaus 2010 m. gruodžio 7 d. įsakymu Nr. 1-338;</w:t>
      </w:r>
    </w:p>
    <w:p w14:paraId="280D08C4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lastRenderedPageBreak/>
        <w:t>Visuomeninių statinių gaisrinės saugos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 ministerijos direktoriaus 2011 m. sausio 17 d. įsakymu Nr. 1-14;</w:t>
      </w:r>
    </w:p>
    <w:p w14:paraId="17160360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Gamybos, pramonės ir sandėliavimo statinių gaisrinės saugos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 ministerijos direktoriaus 2012 m. vasario 6 d. įsakymu Nr. 1-45;</w:t>
      </w:r>
    </w:p>
    <w:p w14:paraId="428C27E2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Automobilių saugyklų gaisrinės saugos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, patvirtintos Priešgaisrinės apsaugos ir gelbėjimo departamento prie 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2012 m. vasario 6 d. įsakymu Nr. 1-44;</w:t>
      </w:r>
    </w:p>
    <w:p w14:paraId="15E2D0D0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Gaisro aptikimo ir signalizavimo sistemų projektavimo ir įrengimo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</w:t>
      </w:r>
    </w:p>
    <w:p w14:paraId="39716885" w14:textId="77777777" w:rsidR="008B44B5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>ministerijos direktoriaus 2007 m. vasario 22 d. įsakymu Nr. 1-66 (Priešgaisrinės apsaugos ir gelbėjimo departamento prie 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2009 m. gegužės 22 d. įsakymo Nr. 1-168 redakcija);</w:t>
      </w:r>
    </w:p>
    <w:p w14:paraId="4EC38F8E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C56D1">
        <w:rPr>
          <w:rFonts w:ascii="Times New Roman" w:hAnsi="Times New Roman" w:cs="Times New Roman"/>
          <w:sz w:val="24"/>
          <w:szCs w:val="24"/>
          <w:lang w:val="lt-LT"/>
        </w:rPr>
        <w:t xml:space="preserve">Lauko gaisrinio vandentiekio tinklų ir statinių projektavimo ir įrengimo taisyklės,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8C56D1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 ministerijos direktoriaus 2007 m. vasario 22 d. įsakymu Nr. 1-66 (Priešgaisrinės apsaugos ir gelbėjimo departamento prie 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C56D1">
        <w:rPr>
          <w:rFonts w:ascii="Times New Roman" w:hAnsi="Times New Roman" w:cs="Times New Roman"/>
          <w:sz w:val="24"/>
          <w:szCs w:val="24"/>
          <w:lang w:val="lt-LT"/>
        </w:rPr>
        <w:t>2009 m. gegužės 22 d. įsakymo Nr. 1-168 redakcija);</w:t>
      </w:r>
    </w:p>
    <w:p w14:paraId="3F67213D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Statinių vidaus gaisrinio vandentiekio sistemų projektavimo ir įrengimo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 ministerijos direktoriaus 2007 m. vasario 22 d. įsakymu Nr. 1-66 (Priešgaisrinės apsaugos ir gelbėjimo departamento prie 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2009 m. gegužės 22 d. įsakymo Nr. 1-168 redakcija); </w:t>
      </w:r>
    </w:p>
    <w:p w14:paraId="7272F527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 xml:space="preserve">Stacionariųjų gaisrų gesinimo sistemų projektavimo ir įrengimo taisyklės,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343303">
        <w:rPr>
          <w:rFonts w:ascii="Times New Roman" w:hAnsi="Times New Roman" w:cs="Times New Roman"/>
          <w:sz w:val="24"/>
          <w:szCs w:val="24"/>
          <w:lang w:val="lt-LT"/>
        </w:rPr>
        <w:t>riešgaisrinės apsaugos ir gelbėjimo departamento prie Vidaus reikalų ministerijos direktoriaus 2016  m.  sausio 6   d. įsakymu Nr.  1-1;</w:t>
      </w:r>
    </w:p>
    <w:p w14:paraId="3F33CAC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Bendrosios gaisrinės saugos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, patvirtintos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riešgaisrinės apsaugos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ir gelbėjimo departamento prie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2005 m. vasario 18 d. įsakymu Nr. 64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(Priešgaisrinės apsaugos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ir gelbėjimo departamento prie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2010 m. liepos 27 d.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įsakymo Nr. 1-223 redakcija)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0F65C67" w14:textId="77777777" w:rsidR="008B44B5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Gaisrinės saugos ženklų naudojimo įmonėse, įstaigose ir organizacijose nuostatai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, patvirtinti Priešgaisrinės apsaugos ir gelbėjimo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departamento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2005 m. gruodžio 23 d. įsakymu Nr. 1-404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643B2C9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t>Dūmų ir šilumos valdymo sistemų projektavimo ir įrengimo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, patvirtintos Priešgaisrinės apsaugos ir gelbėjimo departamento prie Vidaus reikalų ministerijos direktoriaus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2013 m. spalio 4 d. įsakymu Nr. 1-249;</w:t>
      </w:r>
    </w:p>
    <w:p w14:paraId="2E2E9AEB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3303">
        <w:rPr>
          <w:rFonts w:ascii="Times New Roman" w:hAnsi="Times New Roman" w:cs="Times New Roman"/>
          <w:sz w:val="24"/>
          <w:szCs w:val="24"/>
          <w:lang w:val="lt-LT"/>
        </w:rPr>
        <w:lastRenderedPageBreak/>
        <w:t>Vėdinimo sistemų gaisrinės saugos taisyklės</w:t>
      </w:r>
      <w:r w:rsidRPr="00B811DD">
        <w:rPr>
          <w:rFonts w:ascii="Times New Roman" w:hAnsi="Times New Roman" w:cs="Times New Roman"/>
          <w:sz w:val="24"/>
          <w:szCs w:val="24"/>
          <w:lang w:val="lt-LT"/>
        </w:rPr>
        <w:t>, patvirtintos Priešgaisrinės apsaugos ir gelbėjimo departamento prie Vidaus reikalų ministerijos direktoriaus 2013 m. spalio 4 d. įsakymu Nr. 1-250;</w:t>
      </w:r>
    </w:p>
    <w:p w14:paraId="4CF9F14D" w14:textId="77777777" w:rsidR="008B44B5" w:rsidRPr="00E8276F" w:rsidRDefault="008B44B5" w:rsidP="008B44B5">
      <w:pPr>
        <w:pStyle w:val="Standard"/>
        <w:spacing w:after="120" w:line="276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2BAAFF33" w14:textId="77777777" w:rsidR="008B44B5" w:rsidRPr="00DC46A7" w:rsidRDefault="008B44B5" w:rsidP="008B44B5">
      <w:pPr>
        <w:pStyle w:val="Heading3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</w:pPr>
      <w:bookmarkStart w:id="24" w:name="_Toc532460804"/>
      <w:r w:rsidRPr="00E8276F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Lietuvos Respublikos teisės aktai, nustatantys reikalavimus s</w:t>
      </w:r>
      <w:r w:rsidRPr="00DC46A7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lt-LT"/>
        </w:rPr>
        <w:t>tatybinėms medžiagoms</w:t>
      </w:r>
      <w:bookmarkEnd w:id="24"/>
    </w:p>
    <w:p w14:paraId="5A0D146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>HN 23:2011 „Cheminių medžiagų profesinio poveikio ribiniai dydžiai. Matavimo ir poveikio vertinimo bendrieji</w:t>
      </w:r>
      <w:r w:rsidRPr="00E8276F">
        <w:rPr>
          <w:rFonts w:ascii="Times New Roman" w:hAnsi="Times New Roman" w:cs="Times New Roman"/>
          <w:sz w:val="24"/>
          <w:szCs w:val="24"/>
          <w:lang w:val="lt-LT"/>
        </w:rPr>
        <w:t xml:space="preserve"> reikalavimai“;</w:t>
      </w:r>
    </w:p>
    <w:p w14:paraId="42D49B32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36:2009 „Draudžiamos ir ribojamos medžiagos“;</w:t>
      </w:r>
    </w:p>
    <w:p w14:paraId="71529697" w14:textId="77777777" w:rsidR="008B44B5" w:rsidRPr="00B811DD" w:rsidRDefault="008B44B5" w:rsidP="008B44B5">
      <w:pPr>
        <w:pStyle w:val="Standard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276F">
        <w:rPr>
          <w:rFonts w:ascii="Times New Roman" w:hAnsi="Times New Roman" w:cs="Times New Roman"/>
          <w:sz w:val="24"/>
          <w:szCs w:val="24"/>
          <w:lang w:val="lt-LT"/>
        </w:rPr>
        <w:t>HN 105:2004 „Polimeriniai statybos produktai ir polimerinės baldinės medžiagos“;</w:t>
      </w:r>
    </w:p>
    <w:p w14:paraId="08681F5C" w14:textId="77777777" w:rsidR="008B44B5" w:rsidRPr="00B811DD" w:rsidRDefault="008B44B5" w:rsidP="008B44B5">
      <w:pPr>
        <w:pStyle w:val="Standard"/>
        <w:spacing w:after="120" w:line="276" w:lineRule="auto"/>
        <w:jc w:val="left"/>
        <w:rPr>
          <w:rFonts w:ascii="Times New Roman" w:hAnsi="Times New Roman" w:cs="Times New Roman"/>
          <w:sz w:val="24"/>
          <w:szCs w:val="24"/>
          <w:lang w:val="lt-LT"/>
        </w:rPr>
      </w:pPr>
      <w:r w:rsidRPr="00B811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D87D3AE" w14:textId="77777777" w:rsidR="008B44B5" w:rsidRPr="00DC46A7" w:rsidRDefault="008B44B5" w:rsidP="008B44B5">
      <w:pPr>
        <w:pStyle w:val="Standard"/>
        <w:numPr>
          <w:ilvl w:val="0"/>
          <w:numId w:val="1"/>
        </w:numPr>
        <w:spacing w:after="12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E8276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Kiti Lietuvos Respublikos </w:t>
      </w:r>
      <w:r w:rsidRPr="00DC46A7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teisės aktai</w:t>
      </w:r>
    </w:p>
    <w:p w14:paraId="7ED08A15" w14:textId="77777777" w:rsidR="008B44B5" w:rsidRPr="00DC46A7" w:rsidRDefault="008B44B5" w:rsidP="008B44B5">
      <w:pPr>
        <w:pStyle w:val="Standard"/>
        <w:spacing w:after="12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214E3999" w14:textId="77777777" w:rsidR="008B44B5" w:rsidRPr="00B811DD" w:rsidRDefault="008B44B5" w:rsidP="008B44B5">
      <w:pPr>
        <w:pStyle w:val="Standard"/>
        <w:keepNext/>
        <w:numPr>
          <w:ilvl w:val="0"/>
          <w:numId w:val="2"/>
        </w:num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C46A7">
        <w:rPr>
          <w:rFonts w:ascii="Times New Roman" w:hAnsi="Times New Roman" w:cs="Times New Roman"/>
          <w:sz w:val="24"/>
          <w:szCs w:val="24"/>
          <w:lang w:val="lt-LT"/>
        </w:rPr>
        <w:t xml:space="preserve">Kiti Lietuvos Respublikos teisės aktai, reglamentuojantys </w:t>
      </w:r>
      <w:r w:rsidRPr="00DC46A7">
        <w:rPr>
          <w:rFonts w:ascii="Times New Roman" w:hAnsi="Times New Roman" w:cs="Times New Roman"/>
          <w:color w:val="000000"/>
          <w:sz w:val="24"/>
          <w:szCs w:val="24"/>
          <w:lang w:val="lt-LT"/>
        </w:rPr>
        <w:t>Objekto</w:t>
      </w:r>
      <w:r w:rsidRPr="00E8276F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811D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ir jo dalių </w:t>
      </w:r>
      <w:r w:rsidRPr="004B0977">
        <w:rPr>
          <w:rFonts w:ascii="Times New Roman" w:hAnsi="Times New Roman" w:cs="Times New Roman"/>
          <w:sz w:val="24"/>
          <w:szCs w:val="24"/>
          <w:lang w:val="lt-LT"/>
        </w:rPr>
        <w:t>pastatų, statinių, teritorijos ir įrenginių būklę.</w:t>
      </w:r>
    </w:p>
    <w:p w14:paraId="510460B2" w14:textId="77777777" w:rsidR="008B44B5" w:rsidRPr="00B811DD" w:rsidRDefault="008B44B5" w:rsidP="008B44B5">
      <w:pPr>
        <w:pStyle w:val="Standard"/>
        <w:keepNext/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FFE7CC2" w14:textId="77777777" w:rsidR="00660D54" w:rsidRPr="008B44B5" w:rsidRDefault="00660D54">
      <w:pPr>
        <w:rPr>
          <w:lang w:val="lt-LT"/>
        </w:rPr>
      </w:pPr>
    </w:p>
    <w:sectPr w:rsidR="00660D54" w:rsidRPr="008B44B5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1134" w:right="90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Neringa Pažūsienė" w:date="2021-08-04T15:20:00Z" w:initials="NP">
    <w:p w14:paraId="45301EB0" w14:textId="77777777" w:rsidR="0094137C" w:rsidRDefault="0094137C">
      <w:pPr>
        <w:pStyle w:val="CommentText"/>
      </w:pPr>
      <w:r>
        <w:rPr>
          <w:rStyle w:val="CommentReference"/>
        </w:rPr>
        <w:annotationRef/>
      </w:r>
      <w:r w:rsidRPr="00D60160">
        <w:rPr>
          <w:highlight w:val="yellow"/>
        </w:rPr>
        <w:t>Reikėtų papildyti mūsų Mokyklų metodinėmis rekomendacijomis ir Valdžios subjekto patvirtintu Pokyčių planu, jeiggu toks yra.</w:t>
      </w:r>
    </w:p>
  </w:comment>
  <w:comment w:id="10" w:author="Darius Mitka" w:date="2022-08-23T14:35:00Z" w:initials="DM">
    <w:p w14:paraId="69E07754" w14:textId="77777777" w:rsidR="008F5DFC" w:rsidRDefault="00BE0104" w:rsidP="000B3584">
      <w:pPr>
        <w:pStyle w:val="CommentText"/>
      </w:pPr>
      <w:r>
        <w:rPr>
          <w:rStyle w:val="CommentReference"/>
        </w:rPr>
        <w:annotationRef/>
      </w:r>
      <w:r w:rsidR="008F5DFC">
        <w:t>Jeigu yra, neturiu info kurioje vietoje padėtas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301EB0" w15:done="0"/>
  <w15:commentEx w15:paraId="69E07754" w15:paraIdParent="45301E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643C" w16cex:dateUtc="2022-08-23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01EB0" w16cid:durableId="26AF63FA"/>
  <w16cid:commentId w16cid:paraId="69E07754" w16cid:durableId="26AF64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AD82" w14:textId="77777777" w:rsidR="00A86693" w:rsidRDefault="0094137C">
      <w:r>
        <w:separator/>
      </w:r>
    </w:p>
  </w:endnote>
  <w:endnote w:type="continuationSeparator" w:id="0">
    <w:p w14:paraId="15720B93" w14:textId="77777777" w:rsidR="00A86693" w:rsidRDefault="0094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1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4DD2" w14:textId="77777777" w:rsidR="00A4366D" w:rsidRDefault="00A43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882D" w14:textId="77777777" w:rsidR="00972FC6" w:rsidRDefault="008B44B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4137C">
      <w:rPr>
        <w:noProof/>
      </w:rPr>
      <w:t>9</w:t>
    </w:r>
    <w:r>
      <w:fldChar w:fldCharType="end"/>
    </w:r>
  </w:p>
  <w:p w14:paraId="4F830968" w14:textId="77777777" w:rsidR="00972FC6" w:rsidRDefault="008F5DFC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9C9C" w14:textId="77777777" w:rsidR="00A4366D" w:rsidRDefault="00A43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C19C" w14:textId="77777777" w:rsidR="00A86693" w:rsidRDefault="0094137C">
      <w:r>
        <w:separator/>
      </w:r>
    </w:p>
  </w:footnote>
  <w:footnote w:type="continuationSeparator" w:id="0">
    <w:p w14:paraId="670BC8B7" w14:textId="77777777" w:rsidR="00A86693" w:rsidRDefault="0094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C841" w14:textId="77777777" w:rsidR="00A4366D" w:rsidRDefault="00A43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76E8" w14:textId="77777777" w:rsidR="00972FC6" w:rsidRPr="00A4366D" w:rsidRDefault="008B44B5">
    <w:pPr>
      <w:pStyle w:val="Standard"/>
      <w:spacing w:before="120" w:after="120"/>
      <w:jc w:val="right"/>
      <w:rPr>
        <w:sz w:val="24"/>
        <w:szCs w:val="24"/>
        <w:lang w:val="lt-LT"/>
      </w:rPr>
    </w:pPr>
    <w:r w:rsidRPr="00A4366D">
      <w:rPr>
        <w:rFonts w:ascii="Times New Roman" w:eastAsia="Times New Roman" w:hAnsi="Times New Roman"/>
        <w:b/>
        <w:spacing w:val="20"/>
        <w:sz w:val="24"/>
        <w:szCs w:val="24"/>
        <w:lang w:val="lt-LT"/>
      </w:rPr>
      <w:t>Sąlygų 2 priedo 4 priedėlis</w:t>
    </w:r>
  </w:p>
  <w:p w14:paraId="2BB69932" w14:textId="77777777" w:rsidR="00972FC6" w:rsidRPr="00A4366D" w:rsidRDefault="008F5DFC">
    <w:pPr>
      <w:pStyle w:val="Standard"/>
      <w:rPr>
        <w:lang w:val="lt-LT"/>
      </w:rPr>
    </w:pPr>
  </w:p>
  <w:tbl>
    <w:tblPr>
      <w:tblW w:w="62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24"/>
    </w:tblGrid>
    <w:tr w:rsidR="00972FC6" w:rsidRPr="00A4366D" w14:paraId="3A9861CB" w14:textId="77777777">
      <w:trPr>
        <w:trHeight w:hRule="exact" w:val="1"/>
      </w:trPr>
      <w:tc>
        <w:tcPr>
          <w:tcW w:w="62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1FD0C2" w14:textId="77777777" w:rsidR="00972FC6" w:rsidRPr="00A4366D" w:rsidRDefault="008B44B5">
          <w:pPr>
            <w:pStyle w:val="pagenumberTableNormal"/>
            <w:rPr>
              <w:lang w:val="lt-LT"/>
            </w:rPr>
          </w:pPr>
          <w:r w:rsidRPr="00A4366D"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8D41FC" wp14:editId="01294E65">
                    <wp:simplePos x="0" y="0"/>
                    <wp:positionH relativeFrom="column">
                      <wp:posOffset>382319</wp:posOffset>
                    </wp:positionH>
                    <wp:positionV relativeFrom="page">
                      <wp:posOffset>10010156</wp:posOffset>
                    </wp:positionV>
                    <wp:extent cx="5651504" cy="13972"/>
                    <wp:effectExtent l="0" t="0" r="6346" b="5078"/>
                    <wp:wrapSquare wrapText="bothSides"/>
                    <wp:docPr id="1" name="Frame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51504" cy="139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8900" w:type="dxa"/>
                                  <w:tblCellMar>
                                    <w:left w:w="10" w:type="dxa"/>
                                    <w:right w:w="1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8900"/>
                                </w:tblGrid>
                                <w:tr w:rsidR="00972FC6" w14:paraId="31A1AC28" w14:textId="77777777">
                                  <w:trPr>
                                    <w:trHeight w:hRule="exact" w:val="1"/>
                                  </w:trPr>
                                  <w:tc>
                                    <w:tcPr>
                                      <w:tcW w:w="8900" w:type="dxa"/>
                                      <w:shd w:val="clear" w:color="auto" w:fill="auto"/>
                                      <w:tc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cMar>
                                      <w:vAlign w:val="bottom"/>
                                    </w:tcPr>
                                    <w:p w14:paraId="28B13742" w14:textId="77777777" w:rsidR="00972FC6" w:rsidRDefault="008F5DFC">
                                      <w:pPr>
                                        <w:pStyle w:val="Footer1"/>
                                      </w:pPr>
                                    </w:p>
                                  </w:tc>
                                </w:tr>
                              </w:tbl>
                              <w:p w14:paraId="22563CF5" w14:textId="77777777" w:rsidR="00972FC6" w:rsidRDefault="008F5DFC"/>
                            </w:txbxContent>
                          </wps:txbx>
                          <wps:bodyPr vert="horz" wrap="none" lIns="0" tIns="0" rIns="0" bIns="0" anchor="t" anchorCtr="0" compatLnSpc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78D41FC" id="_x0000_t202" coordsize="21600,21600" o:spt="202" path="m,l,21600r21600,l21600,xe">
                    <v:stroke joinstyle="miter"/>
                    <v:path gradientshapeok="t" o:connecttype="rect"/>
                  </v:shapetype>
                  <v:shape id="Frame1" o:spid="_x0000_s1026" type="#_x0000_t202" style="position:absolute;left:0;text-align:left;margin-left:30.1pt;margin-top:788.2pt;width:445pt;height:1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IjsQEAAFkDAAAOAAAAZHJzL2Uyb0RvYy54bWysU9tu2zAMfR+wfxD0vsjJlq4z4hRrgw4D&#10;im1Atg9QZCk2IImCxMbOvn6UnEvRvQ17kSmSOjw8pFd3o7PsoGPqwTd8Pqs4015B2/t9w3/9fHx3&#10;y1lC6VtpweuGH3Xid+u3b1ZDqPUCOrCtjoxAfKqH0PAOMdRCJNVpJ9MMgvYUNBCdRLrGvWijHAjd&#10;WbGoqhsxQGxDBKVTIu9mCvJ1wTdGK/xuTNLIbMOJG5YzlnOXT7FeyXofZeh6daIh/4GFk72noheo&#10;jUTJnmP/F5TrVYQEBmcKnABjeqVLD9TNvHrVzbaTQZdeSJwULjKl/wervh224UdkON7DSAPMggwh&#10;1YmcuZ/RRJe/xJRRnCQ8XmTTIzJFzuXNcr6sPnCmKDZ//+njIqOI6+MQE37R4Fg2Gh5pKkUseXhK&#10;OKWeU3ItD4+9tWUy1r9y5LyNTN30KofFlW62cNyNFMzmDtojtUbbSUU7iL85G2jSDfe0ipzZr56E&#10;zEtxNuLZ2J0N6RU9bDhyNpkPOC0PTS9IfPLboDJGZpnC52ck6qWja/0TQ5pf0eS0a3lBXt5L1vWP&#10;WP8BAAD//wMAUEsDBBQABgAIAAAAIQAM9pNt3QAAAAwBAAAPAAAAZHJzL2Rvd25yZXYueG1sTI/B&#10;TsMwDIbvSLxDZCRuLGViXemaTmgSF24MhMQta7ymWuJUTda1b4/HBY7+/Ov352o7eSdGHGIXSMHj&#10;IgOB1ATTUavg8+P1oQARkyajXSBUMGOEbX17U+nShAu947hPreASiqVWYFPqSyljY9HruAg9Eu+O&#10;YfA68Ti00gz6wuXeyWWW5dLrjviC1T3uLDan/dkrWE9fAfuIO/w+js1gu7lwb7NS93fTywZEwin9&#10;heGqz+pQs9MhnMlE4RTk2ZKTzFfr/AkEJ55XV3T4RUUOsq7k/yfqHwAAAP//AwBQSwECLQAUAAYA&#10;CAAAACEAtoM4kv4AAADhAQAAEwAAAAAAAAAAAAAAAAAAAAAAW0NvbnRlbnRfVHlwZXNdLnhtbFBL&#10;AQItABQABgAIAAAAIQA4/SH/1gAAAJQBAAALAAAAAAAAAAAAAAAAAC8BAABfcmVscy8ucmVsc1BL&#10;AQItABQABgAIAAAAIQBCd3IjsQEAAFkDAAAOAAAAAAAAAAAAAAAAAC4CAABkcnMvZTJvRG9jLnht&#10;bFBLAQItABQABgAIAAAAIQAM9pNt3QAAAAwBAAAPAAAAAAAAAAAAAAAAAAsEAABkcnMvZG93bnJl&#10;di54bWxQSwUGAAAAAAQABADzAAAAFQUAAAAA&#10;" filled="f" stroked="f">
                    <v:textbox style="mso-fit-shape-to-text:t" inset="0,0,0,0">
                      <w:txbxContent>
                        <w:tbl>
                          <w:tblPr>
                            <w:tblW w:w="8900" w:type="dxa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900"/>
                          </w:tblGrid>
                          <w:tr w:rsidR="00972FC6" w14:paraId="31A1AC28" w14:textId="77777777">
                            <w:trPr>
                              <w:trHeight w:hRule="exact" w:val="1"/>
                            </w:trPr>
                            <w:tc>
                              <w:tcPr>
                                <w:tcW w:w="8900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bottom"/>
                              </w:tcPr>
                              <w:p w14:paraId="28B13742" w14:textId="77777777" w:rsidR="00972FC6" w:rsidRDefault="008F5DFC">
                                <w:pPr>
                                  <w:pStyle w:val="Footer1"/>
                                </w:pPr>
                              </w:p>
                            </w:tc>
                          </w:tr>
                        </w:tbl>
                        <w:p w14:paraId="22563CF5" w14:textId="77777777" w:rsidR="00972FC6" w:rsidRDefault="008F5DFC"/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6924" w14:textId="77777777" w:rsidR="00A4366D" w:rsidRDefault="00A43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4F9F"/>
    <w:multiLevelType w:val="hybridMultilevel"/>
    <w:tmpl w:val="002CE58A"/>
    <w:lvl w:ilvl="0" w:tplc="7A5CA0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246D"/>
    <w:multiLevelType w:val="hybridMultilevel"/>
    <w:tmpl w:val="11766322"/>
    <w:lvl w:ilvl="0" w:tplc="7604D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99346">
    <w:abstractNumId w:val="0"/>
  </w:num>
  <w:num w:numId="2" w16cid:durableId="17508067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ringa Pažūsienė">
    <w15:presenceInfo w15:providerId="AD" w15:userId="S-1-5-21-435918606-2984255037-1919720017-2275"/>
  </w15:person>
  <w15:person w15:author="Darius Mitka">
    <w15:presenceInfo w15:providerId="AD" w15:userId="S::d.mitka@cpva.lt::02c4dd1a-c41c-4bf4-a230-84b9806f58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B5"/>
    <w:rsid w:val="00660D54"/>
    <w:rsid w:val="008B44B5"/>
    <w:rsid w:val="008F5DFC"/>
    <w:rsid w:val="0094137C"/>
    <w:rsid w:val="00A4366D"/>
    <w:rsid w:val="00A86693"/>
    <w:rsid w:val="00B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F261"/>
  <w15:chartTrackingRefBased/>
  <w15:docId w15:val="{5C3A30D9-5BC8-430F-A14E-867A2398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44B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Standard"/>
    <w:next w:val="Standard"/>
    <w:link w:val="Heading1Char"/>
    <w:rsid w:val="008B44B5"/>
    <w:pPr>
      <w:keepNext/>
      <w:keepLines/>
      <w:spacing w:before="240" w:after="240"/>
      <w:jc w:val="center"/>
      <w:outlineLvl w:val="0"/>
    </w:pPr>
    <w:rPr>
      <w:b/>
      <w:bCs/>
      <w:caps/>
      <w:color w:val="44546A"/>
      <w:szCs w:val="28"/>
    </w:rPr>
  </w:style>
  <w:style w:type="paragraph" w:styleId="Heading3">
    <w:name w:val="heading 3"/>
    <w:basedOn w:val="Standard"/>
    <w:next w:val="Standard"/>
    <w:link w:val="Heading3Char"/>
    <w:rsid w:val="008B44B5"/>
    <w:pPr>
      <w:keepNext/>
      <w:keepLines/>
      <w:outlineLvl w:val="2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4B5"/>
    <w:rPr>
      <w:rFonts w:ascii="Arial" w:eastAsia="Calibri" w:hAnsi="Arial" w:cs="Arial"/>
      <w:b/>
      <w:bCs/>
      <w:caps/>
      <w:color w:val="44546A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8B44B5"/>
    <w:rPr>
      <w:rFonts w:ascii="Arial" w:eastAsia="Calibri" w:hAnsi="Arial" w:cs="Arial"/>
      <w:bCs/>
      <w:i/>
      <w:sz w:val="20"/>
      <w:szCs w:val="20"/>
    </w:rPr>
  </w:style>
  <w:style w:type="paragraph" w:customStyle="1" w:styleId="Standard">
    <w:name w:val="Standard"/>
    <w:rsid w:val="008B44B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Calibri" w:hAnsi="Arial" w:cs="Arial"/>
      <w:sz w:val="20"/>
      <w:szCs w:val="20"/>
    </w:rPr>
  </w:style>
  <w:style w:type="paragraph" w:customStyle="1" w:styleId="Footer1">
    <w:name w:val="~Footer1"/>
    <w:basedOn w:val="Header"/>
    <w:next w:val="Footer"/>
    <w:rsid w:val="008B44B5"/>
    <w:pPr>
      <w:widowControl/>
      <w:tabs>
        <w:tab w:val="clear" w:pos="4986"/>
        <w:tab w:val="clear" w:pos="9972"/>
      </w:tabs>
      <w:jc w:val="both"/>
    </w:pPr>
    <w:rPr>
      <w:color w:val="808080"/>
      <w:sz w:val="16"/>
      <w:szCs w:val="22"/>
    </w:rPr>
  </w:style>
  <w:style w:type="paragraph" w:customStyle="1" w:styleId="pagenumberTableNormal">
    <w:name w:val="page numberTableNormal"/>
    <w:basedOn w:val="Normal"/>
    <w:rsid w:val="008B44B5"/>
    <w:pPr>
      <w:widowControl/>
      <w:jc w:val="both"/>
    </w:pPr>
    <w:rPr>
      <w:color w:val="0079C1"/>
      <w:sz w:val="22"/>
      <w:lang w:val="en-GB"/>
    </w:rPr>
  </w:style>
  <w:style w:type="paragraph" w:styleId="Footer">
    <w:name w:val="footer"/>
    <w:basedOn w:val="Standard"/>
    <w:link w:val="FooterChar"/>
    <w:rsid w:val="008B44B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8B44B5"/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4B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4B5"/>
    <w:rPr>
      <w:rFonts w:ascii="Arial" w:eastAsia="Calibri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1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37C"/>
  </w:style>
  <w:style w:type="character" w:customStyle="1" w:styleId="CommentTextChar">
    <w:name w:val="Comment Text Char"/>
    <w:basedOn w:val="DefaultParagraphFont"/>
    <w:link w:val="CommentText"/>
    <w:uiPriority w:val="99"/>
    <w:rsid w:val="0094137C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37C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-tar.lt/portal/lt/legalAct/TAR.FCD9602FAB5D/fiJjCKQyrd" TargetMode="External"/><Relationship Id="rId21" Type="http://schemas.openxmlformats.org/officeDocument/2006/relationships/hyperlink" Target="http://www.e-tar.lt/portal/lt/legalAct/TAR.1EDDE8D55E07" TargetMode="External"/><Relationship Id="rId42" Type="http://schemas.openxmlformats.org/officeDocument/2006/relationships/hyperlink" Target="http://www.e-tar.lt/portal/lt/legalAct/TAR.8EF1358E6A4D/mlGDAoVIWr" TargetMode="External"/><Relationship Id="rId47" Type="http://schemas.openxmlformats.org/officeDocument/2006/relationships/hyperlink" Target="http://www.e-tar.lt/portal/lt/legalAct/TAR.EB554E4C6BFA/KnETqyqgfX" TargetMode="External"/><Relationship Id="rId63" Type="http://schemas.openxmlformats.org/officeDocument/2006/relationships/hyperlink" Target="http://www.e-tar.lt/portal/lt/legalAct/f701a690440311e6bd3bfefc575ccac4" TargetMode="External"/><Relationship Id="rId6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-tar.lt/portal/lt/legalAct/TAR.B49EEDC9171B/dZsZdTYpHS" TargetMode="External"/><Relationship Id="rId29" Type="http://schemas.openxmlformats.org/officeDocument/2006/relationships/hyperlink" Target="http://www.e-tar.lt/portal/lt/legalAct/TAR.19AD91BDE89C/fyGLhcgtUt" TargetMode="External"/><Relationship Id="rId11" Type="http://schemas.openxmlformats.org/officeDocument/2006/relationships/hyperlink" Target="http://www.e-tar.lt/portal/lt/legalAct/TAR.5DF1BC82C702" TargetMode="External"/><Relationship Id="rId24" Type="http://schemas.openxmlformats.org/officeDocument/2006/relationships/hyperlink" Target="http://www.e-tar.lt/portal/lt/legalAct/3ecef840bae411e688d0ed775a2e782a/TwbJroupQS" TargetMode="External"/><Relationship Id="rId32" Type="http://schemas.openxmlformats.org/officeDocument/2006/relationships/hyperlink" Target="http://www.e-tar.lt/portal/lt/legalAct/TAR.7D230DA0E41F" TargetMode="External"/><Relationship Id="rId37" Type="http://schemas.openxmlformats.org/officeDocument/2006/relationships/hyperlink" Target="http://www.e-tar.lt/portal/lt/legalAct/TAR.20B8999D0CC7/lbVUoEjZEo" TargetMode="External"/><Relationship Id="rId40" Type="http://schemas.openxmlformats.org/officeDocument/2006/relationships/hyperlink" Target="http://www.e-tar.lt/portal/lt/legalAct/TAR.C11DD7347AC0/SkPtoTTUSg" TargetMode="External"/><Relationship Id="rId45" Type="http://schemas.openxmlformats.org/officeDocument/2006/relationships/hyperlink" Target="http://www.e-tar.lt/portal/lt/legalAct/TAR.E37C803CFF79" TargetMode="External"/><Relationship Id="rId53" Type="http://schemas.openxmlformats.org/officeDocument/2006/relationships/hyperlink" Target="http://www.e-tar.lt/portal/lt/legalAct/TAR.14469B0FE308" TargetMode="External"/><Relationship Id="rId58" Type="http://schemas.openxmlformats.org/officeDocument/2006/relationships/hyperlink" Target="http://www.e-tar.lt/portal/lt/legalAct/TAR.7873D8C1C12C" TargetMode="External"/><Relationship Id="rId66" Type="http://schemas.openxmlformats.org/officeDocument/2006/relationships/header" Target="header1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e-tar.lt/portal/lt/legalAct/TAR.DFCD278D787D" TargetMode="External"/><Relationship Id="rId19" Type="http://schemas.openxmlformats.org/officeDocument/2006/relationships/hyperlink" Target="http://www.e-tar.lt/portal/lt/legalAct/a78c2780a80211e69ad4c8713b612d0f/boHtMTorVN" TargetMode="External"/><Relationship Id="rId14" Type="http://schemas.openxmlformats.org/officeDocument/2006/relationships/hyperlink" Target="http://www.e-tar.lt/portal/lt/legalAct/ff8727d09fdb11e58fd1fc0b9bba68a7" TargetMode="External"/><Relationship Id="rId22" Type="http://schemas.openxmlformats.org/officeDocument/2006/relationships/hyperlink" Target="http://www.e-tar.lt/portal/lt/legalAct/ad75ac40a7dd11e69ad4c8713b612d0f/gdKiiSAEmP" TargetMode="External"/><Relationship Id="rId27" Type="http://schemas.openxmlformats.org/officeDocument/2006/relationships/hyperlink" Target="http://www.e-tar.lt/portal/lt/legalAct/TAR.2C5B83FAC73D" TargetMode="External"/><Relationship Id="rId30" Type="http://schemas.openxmlformats.org/officeDocument/2006/relationships/hyperlink" Target="http://www.e-tar.lt/portal/lt/legalAct/TAR.6D95BE25633B" TargetMode="External"/><Relationship Id="rId35" Type="http://schemas.openxmlformats.org/officeDocument/2006/relationships/hyperlink" Target="http://www.e-tar.lt/portal/lt/legalAct/TAR.361470957F85" TargetMode="External"/><Relationship Id="rId43" Type="http://schemas.openxmlformats.org/officeDocument/2006/relationships/hyperlink" Target="http://www.e-tar.lt/portal/lt/legalAct/TAR.C2B38E4BAC50/vzqxJgwdmT" TargetMode="External"/><Relationship Id="rId48" Type="http://schemas.openxmlformats.org/officeDocument/2006/relationships/hyperlink" Target="http://www.e-tar.lt/portal/lt/legalAct/TAR.E5D5DC3C496B/QggipAbUWC" TargetMode="External"/><Relationship Id="rId56" Type="http://schemas.openxmlformats.org/officeDocument/2006/relationships/hyperlink" Target="http://www.e-tar.lt/portal/lt/legalAct/TAR.31B952AEA32A" TargetMode="External"/><Relationship Id="rId64" Type="http://schemas.openxmlformats.org/officeDocument/2006/relationships/hyperlink" Target="http://www.e-tar.lt/portal/lt/legalAct/800a25c0f61d11e39cfacd978b6fd9bb/IDScEbNMEi" TargetMode="External"/><Relationship Id="rId69" Type="http://schemas.openxmlformats.org/officeDocument/2006/relationships/footer" Target="footer2.xml"/><Relationship Id="rId8" Type="http://schemas.microsoft.com/office/2011/relationships/commentsExtended" Target="commentsExtended.xml"/><Relationship Id="rId51" Type="http://schemas.openxmlformats.org/officeDocument/2006/relationships/hyperlink" Target="http://www.e-tar.lt/portal/lt/legalAct/TAR.512A0B6F80F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-tar.lt/portal/lt/legalAct/TAR.9A2DA94909FF/OGWGlVFgMQ" TargetMode="External"/><Relationship Id="rId17" Type="http://schemas.openxmlformats.org/officeDocument/2006/relationships/hyperlink" Target="http://www.e-tar.lt/portal/lt/legalAct/0b841ee0c05511e688d0ed775a2e782a/HwlbawMHaP" TargetMode="External"/><Relationship Id="rId25" Type="http://schemas.openxmlformats.org/officeDocument/2006/relationships/hyperlink" Target="http://www.e-tar.lt/portal/lt/legalAct/f5109e80ce8811e69e09f35d37acd719/KUuvgOygfS" TargetMode="External"/><Relationship Id="rId33" Type="http://schemas.openxmlformats.org/officeDocument/2006/relationships/hyperlink" Target="http://www.e-tar.lt/portal/lt/legalAct/2c182f10b6bf11e6aae49c0b9525cbbb/YqyHtIhsQN" TargetMode="External"/><Relationship Id="rId38" Type="http://schemas.openxmlformats.org/officeDocument/2006/relationships/hyperlink" Target="http://www.e-tar.lt/portal/lt/legalAct/TAR.B7AFE0723734/NdvLDQQoGT" TargetMode="External"/><Relationship Id="rId46" Type="http://schemas.openxmlformats.org/officeDocument/2006/relationships/hyperlink" Target="http://www.e-tar.lt/portal/lt/legalAct/1aa5acc055ce11e9975f9c35aedfe438" TargetMode="External"/><Relationship Id="rId59" Type="http://schemas.openxmlformats.org/officeDocument/2006/relationships/hyperlink" Target="http://www.e-tar.lt/portal/lt/legalAct/TAR.78FDCC9C8A0B" TargetMode="External"/><Relationship Id="rId67" Type="http://schemas.openxmlformats.org/officeDocument/2006/relationships/header" Target="header2.xml"/><Relationship Id="rId20" Type="http://schemas.openxmlformats.org/officeDocument/2006/relationships/hyperlink" Target="http://www.e-tar.lt/portal/lt/legalAct/TAR.77B02EDEB1E6" TargetMode="External"/><Relationship Id="rId41" Type="http://schemas.openxmlformats.org/officeDocument/2006/relationships/hyperlink" Target="http://www.e-tar.lt/portal/lt/legalAct/TAR.4DD51450EF74" TargetMode="External"/><Relationship Id="rId54" Type="http://schemas.openxmlformats.org/officeDocument/2006/relationships/hyperlink" Target="http://www.e-tar.lt/portal/lt/legalAct/TAR.7FF0BFA4C95C" TargetMode="External"/><Relationship Id="rId62" Type="http://schemas.openxmlformats.org/officeDocument/2006/relationships/hyperlink" Target="http://www.e-tar.lt/portal/lt/legalAct/TAR.9DAD1DA9D0EC" TargetMode="External"/><Relationship Id="rId7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-tar.lt/portal/lt/legalAct/ff8727d09fdb11e58fd1fc0b9bba68a7" TargetMode="External"/><Relationship Id="rId23" Type="http://schemas.openxmlformats.org/officeDocument/2006/relationships/hyperlink" Target="http://www.e-tar.lt/portal/lt/legalAct/585f9850c05211e688d0ed775a2e782a/fgcYMmjGIf" TargetMode="External"/><Relationship Id="rId28" Type="http://schemas.openxmlformats.org/officeDocument/2006/relationships/hyperlink" Target="http://www.e-tar.lt/portal/lt/legalAct/TAR.6CA64A9DFF4C/KAVXmUaMCM" TargetMode="External"/><Relationship Id="rId36" Type="http://schemas.openxmlformats.org/officeDocument/2006/relationships/hyperlink" Target="http://www.e-tar.lt/portal/lt/legalAct/TAR.C06E5913EFF8/FJJCSeLGFo" TargetMode="External"/><Relationship Id="rId49" Type="http://schemas.openxmlformats.org/officeDocument/2006/relationships/hyperlink" Target="http://www.e-tar.lt/portal/lt/legalAct/TAR.C8C4EF7FF7AE/rTLfZhDSux" TargetMode="External"/><Relationship Id="rId57" Type="http://schemas.openxmlformats.org/officeDocument/2006/relationships/hyperlink" Target="http://www.e-tar.lt/portal/lt/legalAct/TAR.E737DAE7AF62" TargetMode="External"/><Relationship Id="rId10" Type="http://schemas.microsoft.com/office/2018/08/relationships/commentsExtensible" Target="commentsExtensible.xml"/><Relationship Id="rId31" Type="http://schemas.openxmlformats.org/officeDocument/2006/relationships/hyperlink" Target="http://www.e-tar.lt/portal/lt/legalAct/TAR.C8F81F7F8F40" TargetMode="External"/><Relationship Id="rId44" Type="http://schemas.openxmlformats.org/officeDocument/2006/relationships/hyperlink" Target="http://www.e-tar.lt/portal/lt/legalAct/TAR.907EFC38C840" TargetMode="External"/><Relationship Id="rId52" Type="http://schemas.openxmlformats.org/officeDocument/2006/relationships/hyperlink" Target="http://www.e-tar.lt/portal/lt/legalAct/TAR.3B040391D530/glIZafXdtX" TargetMode="External"/><Relationship Id="rId60" Type="http://schemas.openxmlformats.org/officeDocument/2006/relationships/hyperlink" Target="http://www.e-tar.lt/portal/lt/legalAct/TAR.C59F182A58B4" TargetMode="External"/><Relationship Id="rId65" Type="http://schemas.openxmlformats.org/officeDocument/2006/relationships/hyperlink" Target="http://www.e-tar.lt/portal/lt/legalAct/TAR.1F3FB56815CB/ceqlwKNcLd" TargetMode="External"/><Relationship Id="rId73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hyperlink" Target="http://www.e-tar.lt/portal/lt/legalAct/c14e6210afe511e6b844f0f29024f5ac/caRbGSOQbK" TargetMode="External"/><Relationship Id="rId18" Type="http://schemas.openxmlformats.org/officeDocument/2006/relationships/hyperlink" Target="http://www.e-tar.lt/portal/lt/legalAct/TAR.851ACB305E06/taaSfsLeJy" TargetMode="External"/><Relationship Id="rId39" Type="http://schemas.openxmlformats.org/officeDocument/2006/relationships/hyperlink" Target="http://www.e-tar.lt/portal/lt/legalAct/TAR.328164741613" TargetMode="External"/><Relationship Id="rId34" Type="http://schemas.openxmlformats.org/officeDocument/2006/relationships/hyperlink" Target="http://www.e-tar.lt/portal/lt/legalAct/TAR.36D6A2171133" TargetMode="External"/><Relationship Id="rId50" Type="http://schemas.openxmlformats.org/officeDocument/2006/relationships/hyperlink" Target="http://www.e-tar.lt/portal/lt/legalAct/TAR.25D2DA737B0D" TargetMode="External"/><Relationship Id="rId55" Type="http://schemas.openxmlformats.org/officeDocument/2006/relationships/hyperlink" Target="http://www.e-tar.lt/portal/lt/legalAct/TAR.4C9BDA386FC7" TargetMode="External"/><Relationship Id="rId7" Type="http://schemas.openxmlformats.org/officeDocument/2006/relationships/comments" Target="comment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13084</Words>
  <Characters>7458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Juškaitė-Pečul</dc:creator>
  <cp:keywords/>
  <dc:description/>
  <cp:lastModifiedBy>Darius Mitka</cp:lastModifiedBy>
  <cp:revision>5</cp:revision>
  <dcterms:created xsi:type="dcterms:W3CDTF">2021-03-12T06:29:00Z</dcterms:created>
  <dcterms:modified xsi:type="dcterms:W3CDTF">2022-08-29T07:53:00Z</dcterms:modified>
</cp:coreProperties>
</file>