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62" w:rsidRDefault="00490E62">
      <w:pPr>
        <w:pStyle w:val="BodyText"/>
        <w:rPr>
          <w:sz w:val="20"/>
        </w:rPr>
      </w:pPr>
    </w:p>
    <w:p w:rsidR="00CE5FDD" w:rsidRDefault="00CE5FDD">
      <w:pPr>
        <w:pStyle w:val="BodyText"/>
        <w:rPr>
          <w:sz w:val="20"/>
        </w:rPr>
      </w:pPr>
    </w:p>
    <w:p w:rsidR="00E06BDD" w:rsidRDefault="00E06BDD">
      <w:pPr>
        <w:pStyle w:val="BodyText"/>
        <w:rPr>
          <w:sz w:val="20"/>
        </w:rPr>
      </w:pPr>
      <w:bookmarkStart w:id="0" w:name="_GoBack"/>
      <w:bookmarkEnd w:id="0"/>
    </w:p>
    <w:p w:rsidR="00E06BDD" w:rsidRDefault="00E06BDD">
      <w:pPr>
        <w:pStyle w:val="BodyText"/>
        <w:rPr>
          <w:sz w:val="20"/>
        </w:rPr>
      </w:pPr>
    </w:p>
    <w:tbl>
      <w:tblPr>
        <w:tblW w:w="0" w:type="auto"/>
        <w:tblInd w:w="210" w:type="dxa"/>
        <w:tblLayout w:type="fixed"/>
        <w:tblCellMar>
          <w:left w:w="0" w:type="dxa"/>
          <w:right w:w="0" w:type="dxa"/>
        </w:tblCellMar>
        <w:tblLook w:val="01E0" w:firstRow="1" w:lastRow="1" w:firstColumn="1" w:lastColumn="1" w:noHBand="0" w:noVBand="0"/>
      </w:tblPr>
      <w:tblGrid>
        <w:gridCol w:w="13410"/>
      </w:tblGrid>
      <w:tr w:rsidR="00E06BDD" w:rsidTr="00BA26E2">
        <w:trPr>
          <w:trHeight w:val="1548"/>
        </w:trPr>
        <w:tc>
          <w:tcPr>
            <w:tcW w:w="13410" w:type="dxa"/>
            <w:shd w:val="clear" w:color="auto" w:fill="DBE4F0"/>
          </w:tcPr>
          <w:p w:rsidR="00E06BDD" w:rsidRDefault="00E06BDD" w:rsidP="00BA26E2">
            <w:pPr>
              <w:pStyle w:val="TableParagraph"/>
              <w:ind w:left="2311" w:right="1263" w:hanging="1745"/>
              <w:jc w:val="center"/>
              <w:rPr>
                <w:b/>
                <w:sz w:val="24"/>
              </w:rPr>
            </w:pPr>
          </w:p>
          <w:p w:rsidR="00E06BDD" w:rsidRPr="007E250D" w:rsidRDefault="00FC0A58" w:rsidP="00BA26E2">
            <w:pPr>
              <w:pStyle w:val="TableParagraph"/>
              <w:ind w:left="2311" w:right="1263" w:hanging="1745"/>
              <w:jc w:val="center"/>
              <w:rPr>
                <w:b/>
                <w:sz w:val="24"/>
                <w:lang w:val="lt-LT"/>
              </w:rPr>
            </w:pPr>
            <w:r w:rsidRPr="00FC0A58">
              <w:rPr>
                <w:b/>
                <w:sz w:val="24"/>
              </w:rPr>
              <w:t>25</w:t>
            </w:r>
            <w:r w:rsidR="00E06BDD" w:rsidRPr="00FC0A58">
              <w:rPr>
                <w:b/>
                <w:sz w:val="24"/>
              </w:rPr>
              <w:t>. Teis</w:t>
            </w:r>
            <w:r w:rsidR="00E06BDD">
              <w:rPr>
                <w:b/>
                <w:sz w:val="24"/>
              </w:rPr>
              <w:t xml:space="preserve">ingumo Teismo 2019 m. rugsėjo 18 d. sprendimas byloje  </w:t>
            </w:r>
            <w:r w:rsidR="00E06BDD">
              <w:rPr>
                <w:b/>
                <w:bCs/>
                <w:i/>
                <w:sz w:val="24"/>
                <w:lang w:val="lt-LT"/>
              </w:rPr>
              <w:t xml:space="preserve">Europos Komisija </w:t>
            </w:r>
            <w:r w:rsidR="00E06BDD" w:rsidRPr="007E250D">
              <w:rPr>
                <w:b/>
                <w:sz w:val="24"/>
                <w:lang w:val="lt-LT"/>
              </w:rPr>
              <w:t>prieš</w:t>
            </w:r>
          </w:p>
          <w:p w:rsidR="00E06BDD" w:rsidRPr="007E250D" w:rsidRDefault="00E06BDD" w:rsidP="00BA26E2">
            <w:pPr>
              <w:pStyle w:val="TableParagraph"/>
              <w:ind w:left="2311" w:right="1263" w:hanging="1745"/>
              <w:jc w:val="center"/>
              <w:rPr>
                <w:b/>
                <w:i/>
                <w:sz w:val="24"/>
                <w:lang w:val="lt-LT"/>
              </w:rPr>
            </w:pPr>
            <w:r>
              <w:rPr>
                <w:b/>
                <w:i/>
                <w:sz w:val="24"/>
                <w:lang w:val="lt-LT"/>
              </w:rPr>
              <w:t>Italijos Respubliką</w:t>
            </w:r>
          </w:p>
          <w:p w:rsidR="00E06BDD" w:rsidRDefault="00E06BDD" w:rsidP="00BA26E2">
            <w:pPr>
              <w:pStyle w:val="TableParagraph"/>
              <w:ind w:left="2311" w:right="1263" w:hanging="1745"/>
              <w:jc w:val="center"/>
              <w:rPr>
                <w:b/>
                <w:sz w:val="24"/>
              </w:rPr>
            </w:pPr>
          </w:p>
          <w:p w:rsidR="00E06BDD" w:rsidRDefault="00E06BDD" w:rsidP="00E06BDD">
            <w:pPr>
              <w:pStyle w:val="TableParagraph"/>
              <w:spacing w:before="1"/>
              <w:ind w:left="209" w:right="922"/>
              <w:jc w:val="center"/>
              <w:rPr>
                <w:b/>
                <w:sz w:val="24"/>
              </w:rPr>
            </w:pPr>
            <w:r>
              <w:rPr>
                <w:b/>
                <w:sz w:val="24"/>
                <w:lang w:val="lt-LT"/>
              </w:rPr>
              <w:t>C</w:t>
            </w:r>
            <w:r>
              <w:rPr>
                <w:b/>
                <w:sz w:val="24"/>
                <w:lang w:val="lt-LT"/>
              </w:rPr>
              <w:noBreakHyphen/>
              <w:t>526/17</w:t>
            </w:r>
          </w:p>
        </w:tc>
      </w:tr>
    </w:tbl>
    <w:p w:rsidR="00E06BDD" w:rsidRDefault="00E06BDD" w:rsidP="00E06BDD">
      <w:pPr>
        <w:pStyle w:val="BodyText"/>
        <w:rPr>
          <w:sz w:val="20"/>
        </w:rPr>
      </w:pPr>
    </w:p>
    <w:p w:rsidR="00E06BDD" w:rsidRDefault="00E06BDD" w:rsidP="00E06BDD">
      <w:pPr>
        <w:pStyle w:val="BodyText"/>
        <w:tabs>
          <w:tab w:val="left" w:pos="11100"/>
        </w:tabs>
        <w:rPr>
          <w:sz w:val="20"/>
        </w:rPr>
      </w:pPr>
      <w:r>
        <w:rPr>
          <w:sz w:val="20"/>
        </w:rPr>
        <w:tab/>
      </w:r>
    </w:p>
    <w:p w:rsidR="00E06BDD" w:rsidRPr="00BA26E2" w:rsidRDefault="00E06BDD" w:rsidP="00E06BDD">
      <w:pPr>
        <w:jc w:val="center"/>
        <w:rPr>
          <w:b/>
          <w:i/>
          <w:sz w:val="24"/>
          <w:szCs w:val="24"/>
          <w:lang w:val="lt-LT"/>
        </w:rPr>
      </w:pPr>
      <w:r w:rsidRPr="00BA26E2">
        <w:rPr>
          <w:b/>
          <w:i/>
          <w:sz w:val="24"/>
          <w:szCs w:val="24"/>
        </w:rPr>
        <w:t>„</w:t>
      </w:r>
      <w:r w:rsidR="00BA26E2" w:rsidRPr="00BA26E2">
        <w:rPr>
          <w:b/>
          <w:i/>
          <w:sz w:val="24"/>
          <w:szCs w:val="24"/>
          <w:lang w:eastAsia="lt-LT"/>
        </w:rPr>
        <w:t xml:space="preserve">Direktyvos </w:t>
      </w:r>
      <w:r w:rsidR="00BA26E2" w:rsidRPr="00BA26E2">
        <w:rPr>
          <w:b/>
          <w:i/>
          <w:lang w:eastAsia="lt-LT"/>
        </w:rPr>
        <w:t>2004/18/ES</w:t>
      </w:r>
      <w:r w:rsidR="00BA26E2" w:rsidRPr="00BA26E2">
        <w:rPr>
          <w:b/>
          <w:i/>
          <w:sz w:val="24"/>
          <w:szCs w:val="24"/>
          <w:lang w:eastAsia="lt-LT"/>
        </w:rPr>
        <w:t xml:space="preserve"> 1 straipsnio 3 dalyje „viešoji darbų koncesija“ apibrėžiama kaip „tos pačios rūšies sutartis kaip ir viešojo darbų pirkimo sutartis, išskyrus tai, kad atlygis už atliktus darbus yra tik teisė naudotis darbo rezultatais [teisė eksploatuoti darbų rezultatą] arba tokia teisė kartu su mokėjimu</w:t>
      </w:r>
      <w:r w:rsidR="00BA26E2">
        <w:rPr>
          <w:b/>
          <w:i/>
          <w:sz w:val="24"/>
          <w:szCs w:val="24"/>
          <w:lang w:eastAsia="lt-LT"/>
        </w:rPr>
        <w:t>.</w:t>
      </w:r>
      <w:r w:rsidRPr="00BA26E2">
        <w:rPr>
          <w:b/>
          <w:i/>
          <w:sz w:val="24"/>
          <w:szCs w:val="24"/>
        </w:rPr>
        <w:t>“</w:t>
      </w:r>
    </w:p>
    <w:p w:rsidR="00E06BDD" w:rsidRPr="00EB7774" w:rsidRDefault="00E06BDD" w:rsidP="00E06BDD">
      <w:pPr>
        <w:jc w:val="center"/>
        <w:rPr>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7"/>
        <w:gridCol w:w="1446"/>
      </w:tblGrid>
      <w:tr w:rsidR="00E06BDD" w:rsidRPr="005812D4" w:rsidTr="00BA26E2">
        <w:tc>
          <w:tcPr>
            <w:tcW w:w="12157" w:type="dxa"/>
          </w:tcPr>
          <w:p w:rsidR="00E06BDD" w:rsidRDefault="00E06BDD" w:rsidP="00BA26E2">
            <w:pPr>
              <w:jc w:val="both"/>
              <w:rPr>
                <w:b/>
                <w:sz w:val="24"/>
                <w:szCs w:val="24"/>
                <w:lang w:val="lt-LT"/>
              </w:rPr>
            </w:pPr>
          </w:p>
          <w:p w:rsidR="00E06BDD" w:rsidRPr="005812D4" w:rsidRDefault="00E06BDD" w:rsidP="00BA26E2">
            <w:pPr>
              <w:jc w:val="both"/>
              <w:rPr>
                <w:b/>
                <w:sz w:val="24"/>
                <w:szCs w:val="24"/>
                <w:lang w:val="lt-LT"/>
              </w:rPr>
            </w:pPr>
            <w:r w:rsidRPr="005812D4">
              <w:rPr>
                <w:b/>
                <w:sz w:val="24"/>
                <w:szCs w:val="24"/>
                <w:lang w:val="lt-LT"/>
              </w:rPr>
              <w:t>Bylos esmė:</w:t>
            </w:r>
          </w:p>
          <w:p w:rsidR="00E06BDD" w:rsidRPr="00FC6E60" w:rsidRDefault="00E06BDD" w:rsidP="00BA26E2">
            <w:pPr>
              <w:tabs>
                <w:tab w:val="left" w:pos="6100"/>
              </w:tabs>
              <w:jc w:val="both"/>
              <w:rPr>
                <w:sz w:val="24"/>
                <w:szCs w:val="24"/>
                <w:lang w:val="lt-LT"/>
              </w:rPr>
            </w:pPr>
            <w:r w:rsidRPr="00FC6E60">
              <w:rPr>
                <w:sz w:val="24"/>
                <w:szCs w:val="24"/>
                <w:lang w:val="lt-LT"/>
              </w:rPr>
              <w:tab/>
            </w:r>
          </w:p>
          <w:p w:rsidR="00E06BDD" w:rsidRDefault="00E06BDD" w:rsidP="00BA26E2">
            <w:pPr>
              <w:pStyle w:val="c01pointnumerotealtn"/>
              <w:spacing w:before="0" w:beforeAutospacing="0" w:after="0" w:afterAutospacing="0"/>
              <w:ind w:firstLine="890"/>
              <w:jc w:val="both"/>
              <w:rPr>
                <w:lang w:eastAsia="lt-LT"/>
              </w:rPr>
            </w:pPr>
            <w:r w:rsidRPr="00951C7C">
              <w:rPr>
                <w:lang w:eastAsia="lt-LT"/>
              </w:rPr>
              <w:t xml:space="preserve">Savo ieškiniu Europos Komisija prašo Teisingumo Teismo </w:t>
            </w:r>
            <w:r>
              <w:rPr>
                <w:lang w:eastAsia="lt-LT"/>
              </w:rPr>
              <w:t xml:space="preserve">(ESTT) </w:t>
            </w:r>
            <w:r w:rsidRPr="00951C7C">
              <w:rPr>
                <w:lang w:eastAsia="lt-LT"/>
              </w:rPr>
              <w:t xml:space="preserve">pripažinti, kad Italijos Respublika, pratęsdama automagistralės A12 Livornas–Čivitavekija (Italija) koncesijos terminą nuo </w:t>
            </w:r>
            <w:r w:rsidRPr="00473C88">
              <w:rPr>
                <w:b/>
                <w:lang w:eastAsia="lt-LT"/>
              </w:rPr>
              <w:t>2028 m. spalio 31 d.</w:t>
            </w:r>
            <w:r w:rsidRPr="00951C7C">
              <w:rPr>
                <w:lang w:eastAsia="lt-LT"/>
              </w:rPr>
              <w:t xml:space="preserve"> iki </w:t>
            </w:r>
            <w:r w:rsidRPr="00473C88">
              <w:rPr>
                <w:b/>
                <w:lang w:eastAsia="lt-LT"/>
              </w:rPr>
              <w:t>2046 m. gruodžio 31 d.</w:t>
            </w:r>
            <w:r w:rsidRPr="00951C7C">
              <w:rPr>
                <w:lang w:eastAsia="lt-LT"/>
              </w:rPr>
              <w:t>, nepaskelbusi skelbimo apie konkursą, neįvykdė įsipareigojimų pagal Dir</w:t>
            </w:r>
            <w:r w:rsidR="00297307">
              <w:rPr>
                <w:lang w:eastAsia="lt-LT"/>
              </w:rPr>
              <w:t>ektyvos</w:t>
            </w:r>
            <w:r w:rsidRPr="00951C7C">
              <w:rPr>
                <w:lang w:eastAsia="lt-LT"/>
              </w:rPr>
              <w:t> 2004/18</w:t>
            </w:r>
            <w:r w:rsidR="00A276E2">
              <w:rPr>
                <w:lang w:eastAsia="lt-LT"/>
              </w:rPr>
              <w:t>/EB</w:t>
            </w:r>
            <w:r w:rsidR="00297307">
              <w:rPr>
                <w:lang w:eastAsia="lt-LT"/>
              </w:rPr>
              <w:t>¹</w:t>
            </w:r>
            <w:r w:rsidRPr="00951C7C">
              <w:rPr>
                <w:lang w:eastAsia="lt-LT"/>
              </w:rPr>
              <w:t xml:space="preserve"> 2 ir 58 straipsnius</w:t>
            </w:r>
            <w:r>
              <w:rPr>
                <w:lang w:eastAsia="lt-LT"/>
              </w:rPr>
              <w:t>.</w:t>
            </w:r>
          </w:p>
          <w:p w:rsidR="009363AC" w:rsidRDefault="00BA26E2" w:rsidP="009363AC">
            <w:pPr>
              <w:pStyle w:val="c01pointnumerotealtn"/>
              <w:ind w:firstLine="888"/>
              <w:jc w:val="both"/>
              <w:rPr>
                <w:lang w:eastAsia="lt-LT"/>
              </w:rPr>
            </w:pPr>
            <w:r w:rsidRPr="00BA26E2">
              <w:rPr>
                <w:lang w:val="lt-LT"/>
              </w:rPr>
              <w:t xml:space="preserve">1969 m. spalio 23 d. už automagistralių koncesijas atsakinga perkančioji organizacija </w:t>
            </w:r>
            <w:r w:rsidRPr="00BA26E2">
              <w:rPr>
                <w:i/>
                <w:iCs/>
                <w:lang w:val="lt-LT"/>
              </w:rPr>
              <w:t>Azienda Nazionale Autonoma delle Strade SpA</w:t>
            </w:r>
            <w:r w:rsidRPr="00BA26E2">
              <w:rPr>
                <w:lang w:val="lt-LT"/>
              </w:rPr>
              <w:t xml:space="preserve"> (ANAS) ir ūkio subjektas </w:t>
            </w:r>
            <w:r w:rsidRPr="00BA26E2">
              <w:rPr>
                <w:i/>
                <w:iCs/>
                <w:lang w:val="lt-LT"/>
              </w:rPr>
              <w:t>Società Autostrada Tirrenica SpA</w:t>
            </w:r>
            <w:r w:rsidRPr="00BA26E2">
              <w:rPr>
                <w:lang w:val="lt-LT"/>
              </w:rPr>
              <w:t xml:space="preserve"> (SAT) sudarė viešosios darbų koncesijos sutartį (toliau – 1969 m. koncesijos sutartis). </w:t>
            </w:r>
            <w:r>
              <w:rPr>
                <w:lang w:val="lt-LT"/>
              </w:rPr>
              <w:t>Koncesijos sutartyje</w:t>
            </w:r>
            <w:r w:rsidRPr="00BA26E2">
              <w:rPr>
                <w:lang w:val="lt-LT"/>
              </w:rPr>
              <w:t xml:space="preserve"> numatyta</w:t>
            </w:r>
            <w:r>
              <w:rPr>
                <w:lang w:val="lt-LT"/>
              </w:rPr>
              <w:t xml:space="preserve"> </w:t>
            </w:r>
            <w:r w:rsidRPr="00BA26E2">
              <w:rPr>
                <w:lang w:val="lt-LT"/>
              </w:rPr>
              <w:t>nutiesti ir eksploatuoti iš viso apie 237 km ilgio automagistralę nuo Livorno iki Čivitavekijos</w:t>
            </w:r>
            <w:r>
              <w:rPr>
                <w:lang w:val="lt-LT"/>
              </w:rPr>
              <w:t>, tai atliekant etapais</w:t>
            </w:r>
            <w:r w:rsidRPr="00BA26E2">
              <w:rPr>
                <w:lang w:val="lt-LT"/>
              </w:rPr>
              <w:t>.</w:t>
            </w:r>
            <w:r w:rsidR="00473C88" w:rsidRPr="00951C7C">
              <w:rPr>
                <w:lang w:eastAsia="lt-LT"/>
              </w:rPr>
              <w:t xml:space="preserve"> </w:t>
            </w:r>
            <w:r w:rsidR="00473C88">
              <w:rPr>
                <w:lang w:eastAsia="lt-LT"/>
              </w:rPr>
              <w:t xml:space="preserve">1969 m. koncesijos sutartyje </w:t>
            </w:r>
            <w:r w:rsidR="00473C88" w:rsidRPr="00951C7C">
              <w:rPr>
                <w:lang w:eastAsia="lt-LT"/>
              </w:rPr>
              <w:t>numatyta, kad koncesija baigs galioti praėjus trisdešimčiai metų nuo visos automagistralės eksploatavi</w:t>
            </w:r>
            <w:r w:rsidR="00473C88">
              <w:rPr>
                <w:lang w:eastAsia="lt-LT"/>
              </w:rPr>
              <w:t xml:space="preserve">mo pradžios. Bet kuriuo atveju, </w:t>
            </w:r>
            <w:r w:rsidR="00473C88" w:rsidRPr="00951C7C">
              <w:rPr>
                <w:lang w:eastAsia="lt-LT"/>
              </w:rPr>
              <w:t>šis laikotarpis neturi būti ilgesnis nei trisdešimt metų nuo tos dienos, kai bus užbaigti minėtos sutarties 5 straipsnio 1 ir 2 dalyse nurodytame bendrajame darbų vykdymo plane numatyti darbai</w:t>
            </w:r>
            <w:r w:rsidR="00473C88">
              <w:rPr>
                <w:lang w:eastAsia="lt-LT"/>
              </w:rPr>
              <w:t>.</w:t>
            </w:r>
          </w:p>
          <w:p w:rsidR="009363AC" w:rsidRDefault="009363AC" w:rsidP="009363AC">
            <w:pPr>
              <w:pStyle w:val="c01pointnumerotealtn"/>
              <w:ind w:firstLine="888"/>
              <w:jc w:val="both"/>
              <w:rPr>
                <w:lang w:eastAsia="lt-LT"/>
              </w:rPr>
            </w:pPr>
            <w:r w:rsidRPr="009363AC">
              <w:rPr>
                <w:lang w:val="lt-LT" w:eastAsia="lt-LT"/>
              </w:rPr>
              <w:t xml:space="preserve">1999 m. spalio 7 d. ANAS ir SAT sudarė sutartį (toliau – 1999 m. sutartis), </w:t>
            </w:r>
            <w:r>
              <w:rPr>
                <w:lang w:val="lt-LT" w:eastAsia="lt-LT"/>
              </w:rPr>
              <w:t>kuri</w:t>
            </w:r>
            <w:r w:rsidRPr="009363AC">
              <w:rPr>
                <w:lang w:val="lt-LT" w:eastAsia="lt-LT"/>
              </w:rPr>
              <w:t xml:space="preserve"> reglamentuoja automagistralės A12 Livornas–Čivitavekija 36,6 km atkarpos tarp Livorno ir Čečinos, kuri buvo atidaryta eismui 1993 m. liepos 3 d. ir kurios tiesimo ir eksploatavimo koncesija buvo suteikta SAT, eksploatavimą</w:t>
            </w:r>
            <w:r>
              <w:rPr>
                <w:lang w:val="lt-LT" w:eastAsia="lt-LT"/>
              </w:rPr>
              <w:t xml:space="preserve"> ir kuri nustatė </w:t>
            </w:r>
            <w:r w:rsidRPr="00951C7C">
              <w:rPr>
                <w:lang w:eastAsia="lt-LT"/>
              </w:rPr>
              <w:t>kad „koncesija baigi</w:t>
            </w:r>
            <w:r>
              <w:rPr>
                <w:lang w:eastAsia="lt-LT"/>
              </w:rPr>
              <w:t xml:space="preserve">a galioti </w:t>
            </w:r>
            <w:r w:rsidRPr="009363AC">
              <w:rPr>
                <w:b/>
                <w:lang w:eastAsia="lt-LT"/>
              </w:rPr>
              <w:lastRenderedPageBreak/>
              <w:t>2028 m. spalio 31 d</w:t>
            </w:r>
            <w:r>
              <w:rPr>
                <w:lang w:eastAsia="lt-LT"/>
              </w:rPr>
              <w:t>.“.</w:t>
            </w:r>
          </w:p>
          <w:p w:rsidR="00BA26E2" w:rsidRDefault="009363AC" w:rsidP="00BA26E2">
            <w:pPr>
              <w:pStyle w:val="c01pointnumerotealtn"/>
              <w:ind w:firstLine="888"/>
              <w:jc w:val="both"/>
              <w:rPr>
                <w:lang w:val="lt-LT"/>
              </w:rPr>
            </w:pPr>
            <w:r w:rsidRPr="009363AC">
              <w:rPr>
                <w:lang w:eastAsia="lt-LT"/>
              </w:rPr>
              <w:t>2009 m. kovo 11 d. ANAS ir SAT pasirašė sutarties projektą (toliau – 2009 m. bendroji sutartis)</w:t>
            </w:r>
            <w:r>
              <w:rPr>
                <w:lang w:eastAsia="lt-LT"/>
              </w:rPr>
              <w:t>, kuriuo atsisakė 1999 m. sutarties ir kuria nustat</w:t>
            </w:r>
            <w:r>
              <w:rPr>
                <w:lang w:val="lt-LT" w:eastAsia="lt-LT"/>
              </w:rPr>
              <w:t xml:space="preserve">ė visų trijų atkarpų, įskaitant atkarpą tarp Livorno ir Čečinos, koncesijos pabaigą - </w:t>
            </w:r>
            <w:r w:rsidRPr="009363AC">
              <w:rPr>
                <w:b/>
                <w:lang w:eastAsia="lt-LT"/>
              </w:rPr>
              <w:t>2046 m. gruodžio 31 d.</w:t>
            </w:r>
            <w:r w:rsidRPr="00951C7C">
              <w:rPr>
                <w:lang w:eastAsia="lt-LT"/>
              </w:rPr>
              <w:t xml:space="preserve"> </w:t>
            </w:r>
          </w:p>
          <w:p w:rsidR="00473C88" w:rsidRPr="00473C88" w:rsidRDefault="00473C88" w:rsidP="00473C88">
            <w:pPr>
              <w:pStyle w:val="c01pointnumerotealtn"/>
              <w:ind w:firstLine="888"/>
              <w:jc w:val="both"/>
              <w:rPr>
                <w:lang w:val="lt-LT"/>
              </w:rPr>
            </w:pPr>
            <w:r>
              <w:rPr>
                <w:lang w:val="lt-LT"/>
              </w:rPr>
              <w:t xml:space="preserve">ESTT nurodė, kad </w:t>
            </w:r>
            <w:r w:rsidRPr="00473C88">
              <w:rPr>
                <w:lang w:val="lt-LT"/>
              </w:rPr>
              <w:t xml:space="preserve">pagal </w:t>
            </w:r>
            <w:r>
              <w:rPr>
                <w:lang w:val="lt-LT"/>
              </w:rPr>
              <w:t>ESTT</w:t>
            </w:r>
            <w:r w:rsidRPr="00473C88">
              <w:rPr>
                <w:lang w:val="lt-LT"/>
              </w:rPr>
              <w:t xml:space="preserve"> jurisprudenciją taikomi Sąjungos teisės aktai, galioję tokio pakeitimo dieną (šiuo klausimu žr. 2013 m. liepos 11 d. Sprendimo </w:t>
            </w:r>
            <w:r w:rsidRPr="00473C88">
              <w:rPr>
                <w:i/>
                <w:iCs/>
                <w:lang w:val="lt-LT"/>
              </w:rPr>
              <w:t>Komisija / Nyderlandai</w:t>
            </w:r>
            <w:r w:rsidRPr="00473C88">
              <w:rPr>
                <w:lang w:val="lt-LT"/>
              </w:rPr>
              <w:t>, C</w:t>
            </w:r>
            <w:r w:rsidRPr="00473C88">
              <w:rPr>
                <w:lang w:val="lt-LT"/>
              </w:rPr>
              <w:noBreakHyphen/>
              <w:t>576/10, EU:C:2013:510, 54 punktą). Taigi tai, kad pradinė koncesijos sutartis buvo sudaryta anksčiau, nei priimtos Sąjungos teisės normos šioje srityje, neturi reikšmės.</w:t>
            </w:r>
          </w:p>
          <w:p w:rsidR="00430DE3" w:rsidRDefault="009363AC" w:rsidP="00430DE3">
            <w:pPr>
              <w:pStyle w:val="c01pointnumerotealtn"/>
              <w:ind w:firstLine="888"/>
              <w:jc w:val="both"/>
            </w:pPr>
            <w:r>
              <w:t xml:space="preserve">ESTT </w:t>
            </w:r>
            <w:r w:rsidR="00430DE3">
              <w:t>pažymėjo, kad</w:t>
            </w:r>
            <w:r w:rsidR="00430DE3" w:rsidRPr="00430DE3">
              <w:t xml:space="preserve">, remiantis </w:t>
            </w:r>
            <w:r w:rsidR="00430DE3">
              <w:t>ESTT</w:t>
            </w:r>
            <w:r w:rsidR="00430DE3" w:rsidRPr="00430DE3">
              <w:t xml:space="preserve"> jurisprudencija, pagal vienodo požiūrio principą ir iš jo kylančią skaidrumo pareigą draudžiama po viešosios darbų koncesijos sutarties sudarymo koncesiją suteikiančiai institucijai ir koncesininkui atlikti tokius šios koncesijos sutarties nuostatų pakeitimus, kad šių nuostatų požymiai iš esmės skirtųsi nuo pradinės sutarties požymių. Taip yra, jeigu numatomais pakeitimais gerokai išplečiama viešosios darbų koncesijos sutarties apimtis įtraukiant nenumatytus aspektus arba pakeičiama ekonominė tos sutarties pusiausvyra koncesininko naudai, taip pat jeigu dėl šių pakeitimų galima ginčyti viešosios darbų koncesijos sutarties sudarymą, t. y. jei minėti pakeitimai būtų buvę įtraukti į pradinės sutarties sudarymo procedūrą reglamentavusius dokumentus, būtų buvęs atrinktas kitas pasiūlymas arba kitiems dalyviams būtų buvę leista dalyvauti toje procedūroje (šiuo klausimu žr. 2016 m. rugsėjo 7 d. Sprendimo Finn Frogne, C 549/14, EU:C:2016:634, 28 punktą ir jame nurodytą jurisprudenciją).</w:t>
            </w:r>
            <w:r w:rsidR="00430DE3">
              <w:t xml:space="preserve"> Siekiant</w:t>
            </w:r>
            <w:r w:rsidR="00430DE3" w:rsidRPr="00430DE3">
              <w:t xml:space="preserve"> atlikti esminį viešosios darbų koncesijos sutarties pakeitimą, turi būti rengiamas naujas konkursas dėl taip pakeistos sutarties (šiuo klausimu žr. 2016 m. rugsėjo 7 d. Sprendimo Finn Frogne, C 549/14, EU:C:2016:634, 30 punktą ir jame nurodytą jurisprudenciją).</w:t>
            </w:r>
          </w:p>
          <w:p w:rsidR="00430DE3" w:rsidRDefault="00430DE3" w:rsidP="00430DE3">
            <w:pPr>
              <w:pStyle w:val="c01pointnumerotealtn"/>
              <w:ind w:firstLine="888"/>
              <w:jc w:val="both"/>
            </w:pPr>
            <w:r>
              <w:t>ESTT sprendė, kad koncesijos termino pakeitimas, kuris atliktas pagal 2009 m. bendrąją sutartį pratęsiant šį terminą iki 2046 m. gruodžio 31 d., suteikia SAT daug papildomo laiko atkarpos tarp Livorno ir Čečinos eksploatavimui užtikrinti ir kad šio koncesininko atlygis, o šį jis gauna eksploatuodamas šią atkarpą, gerokai padidėja.Vadinasi, remiantis šio sprendimo 58 punkte primintais principais, toks šios pradinės koncesijos trukmės pratęsimas 18 metų ir 2 mėnesiams reiškia esminį galiojančios koncesijos sąlygų pakeitimą.</w:t>
            </w:r>
          </w:p>
          <w:p w:rsidR="00E06BDD" w:rsidRPr="000C2355" w:rsidRDefault="00A276E2" w:rsidP="00BA26E2">
            <w:pPr>
              <w:pStyle w:val="c01pointnumerotealtn"/>
              <w:ind w:firstLine="888"/>
              <w:jc w:val="both"/>
              <w:rPr>
                <w:shd w:val="clear" w:color="auto" w:fill="FFFFFF"/>
              </w:rPr>
            </w:pPr>
            <w:r>
              <w:t xml:space="preserve">ESTT nusprendė, kad </w:t>
            </w:r>
            <w:r w:rsidRPr="00951C7C">
              <w:rPr>
                <w:b/>
                <w:bCs/>
                <w:lang w:eastAsia="lt-LT"/>
              </w:rPr>
              <w:t xml:space="preserve">Italijos Respublika, pratęsdama automagistralės A12 Livornas–Čivitavekija atkarpos </w:t>
            </w:r>
            <w:r w:rsidRPr="00951C7C">
              <w:rPr>
                <w:b/>
                <w:bCs/>
                <w:lang w:eastAsia="lt-LT"/>
              </w:rPr>
              <w:lastRenderedPageBreak/>
              <w:t xml:space="preserve">tarp Livorno ir Čečinos (Italija) koncesijos terminą nuo 2028 m. spalio 31 d. iki 2046 m. gruodžio 31 d., nepaskelbusi skelbimo apie konkursą, neįvykdė įsipareigojimų pagal </w:t>
            </w:r>
            <w:r>
              <w:rPr>
                <w:b/>
                <w:bCs/>
                <w:lang w:eastAsia="lt-LT"/>
              </w:rPr>
              <w:t>D</w:t>
            </w:r>
            <w:r w:rsidRPr="00951C7C">
              <w:rPr>
                <w:b/>
                <w:bCs/>
                <w:lang w:eastAsia="lt-LT"/>
              </w:rPr>
              <w:t>irektyvos 2004/18/EB 2 ir 58 straipsnius.</w:t>
            </w:r>
            <w:r>
              <w:t xml:space="preserve"> </w:t>
            </w:r>
          </w:p>
          <w:p w:rsidR="00E06BDD" w:rsidRPr="00761176" w:rsidRDefault="00E06BDD" w:rsidP="00BA26E2">
            <w:pPr>
              <w:shd w:val="clear" w:color="auto" w:fill="FFFFFF"/>
              <w:spacing w:line="279" w:lineRule="atLeast"/>
            </w:pPr>
            <w:r w:rsidRPr="00A26213">
              <w:rPr>
                <w:sz w:val="24"/>
                <w:szCs w:val="24"/>
              </w:rPr>
              <w:t xml:space="preserve">Bylos nuoroda: </w:t>
            </w:r>
          </w:p>
          <w:p w:rsidR="00E06BDD" w:rsidRDefault="000C7A6B" w:rsidP="00BA26E2">
            <w:pPr>
              <w:shd w:val="clear" w:color="auto" w:fill="FFFFFF"/>
              <w:spacing w:line="279" w:lineRule="atLeast"/>
            </w:pPr>
            <w:hyperlink r:id="rId7" w:history="1">
              <w:r w:rsidR="00E06BDD" w:rsidRPr="001345AC">
                <w:rPr>
                  <w:rStyle w:val="Hyperlink"/>
                </w:rPr>
                <w:t>http://curia.europa.eu/juris/document/document.jsf;jsessionid=82F56C812A9440578C97B18824E94DF7?text=&amp;docid=217864&amp;pageIndex=0&amp;doclang=LT&amp;mode=lst&amp;dir=&amp;occ=first&amp;part=1&amp;cid=4668355</w:t>
              </w:r>
            </w:hyperlink>
            <w:r w:rsidR="00E06BDD">
              <w:t xml:space="preserve"> </w:t>
            </w:r>
          </w:p>
          <w:p w:rsidR="00E06BDD" w:rsidRPr="005812D4" w:rsidRDefault="00E06BDD" w:rsidP="00BA26E2">
            <w:pPr>
              <w:shd w:val="clear" w:color="auto" w:fill="FFFFFF"/>
              <w:spacing w:line="279" w:lineRule="atLeast"/>
              <w:rPr>
                <w:sz w:val="24"/>
                <w:szCs w:val="24"/>
                <w:lang w:val="lt-LT"/>
              </w:rPr>
            </w:pPr>
          </w:p>
        </w:tc>
        <w:tc>
          <w:tcPr>
            <w:tcW w:w="1446" w:type="dxa"/>
          </w:tcPr>
          <w:p w:rsidR="00E06BDD" w:rsidRDefault="00E06BDD" w:rsidP="00BA26E2">
            <w:pPr>
              <w:jc w:val="both"/>
              <w:rPr>
                <w:b/>
                <w:sz w:val="24"/>
                <w:szCs w:val="24"/>
                <w:lang w:val="lt-LT"/>
              </w:rPr>
            </w:pPr>
          </w:p>
          <w:p w:rsidR="00E06BDD" w:rsidRPr="005812D4" w:rsidRDefault="00E06BDD" w:rsidP="00BA26E2">
            <w:pPr>
              <w:jc w:val="both"/>
              <w:rPr>
                <w:b/>
                <w:sz w:val="24"/>
                <w:szCs w:val="24"/>
                <w:lang w:val="lt-LT"/>
              </w:rPr>
            </w:pPr>
            <w:r w:rsidRPr="005812D4">
              <w:rPr>
                <w:b/>
                <w:sz w:val="24"/>
                <w:szCs w:val="24"/>
                <w:lang w:val="lt-LT"/>
              </w:rPr>
              <w:t>Pastabos:</w:t>
            </w:r>
          </w:p>
          <w:p w:rsidR="00E06BDD" w:rsidRPr="005812D4" w:rsidRDefault="00E06BDD" w:rsidP="00BA26E2">
            <w:pPr>
              <w:jc w:val="both"/>
              <w:rPr>
                <w:b/>
                <w:sz w:val="24"/>
                <w:szCs w:val="24"/>
                <w:lang w:val="lt-LT"/>
              </w:rPr>
            </w:pPr>
          </w:p>
          <w:p w:rsidR="00E06BDD" w:rsidRPr="005812D4" w:rsidRDefault="00A276E2" w:rsidP="00BA26E2">
            <w:pPr>
              <w:jc w:val="both"/>
              <w:rPr>
                <w:sz w:val="24"/>
                <w:szCs w:val="24"/>
                <w:lang w:val="lt-LT"/>
              </w:rPr>
            </w:pPr>
            <w:r>
              <w:rPr>
                <w:sz w:val="24"/>
                <w:szCs w:val="24"/>
                <w:lang w:val="lt-LT"/>
              </w:rPr>
              <w:t>¹Direktyva 2004/18/EB</w:t>
            </w:r>
            <w:r w:rsidR="00297307">
              <w:rPr>
                <w:sz w:val="24"/>
                <w:szCs w:val="24"/>
                <w:lang w:val="lt-LT"/>
              </w:rPr>
              <w:t xml:space="preserve"> </w:t>
            </w:r>
            <w:r w:rsidR="00297307" w:rsidRPr="00951C7C">
              <w:rPr>
                <w:lang w:eastAsia="lt-LT"/>
              </w:rPr>
              <w:t>2004 m. kovo 31 d. Europos Parlamento ir Tarybos direktyvos dėl viešojo darbų, prekių ir paslaugų pirkimo sutarčių sudarymo tvarkos derinimo</w:t>
            </w:r>
          </w:p>
          <w:p w:rsidR="00E06BDD" w:rsidRPr="005812D4" w:rsidRDefault="00E06BDD" w:rsidP="00BA26E2">
            <w:pPr>
              <w:jc w:val="both"/>
              <w:rPr>
                <w:sz w:val="24"/>
                <w:szCs w:val="24"/>
                <w:lang w:val="lt-LT"/>
              </w:rPr>
            </w:pPr>
          </w:p>
        </w:tc>
      </w:tr>
    </w:tbl>
    <w:p w:rsidR="00E06BDD" w:rsidRDefault="00E06BDD">
      <w:pPr>
        <w:pStyle w:val="BodyText"/>
        <w:rPr>
          <w:sz w:val="20"/>
        </w:rPr>
      </w:pPr>
    </w:p>
    <w:p w:rsidR="00E06BDD" w:rsidRDefault="00E06BDD">
      <w:pPr>
        <w:pStyle w:val="BodyText"/>
        <w:rPr>
          <w:sz w:val="20"/>
        </w:rPr>
      </w:pPr>
    </w:p>
    <w:tbl>
      <w:tblPr>
        <w:tblW w:w="0" w:type="auto"/>
        <w:tblInd w:w="210" w:type="dxa"/>
        <w:tblLayout w:type="fixed"/>
        <w:tblCellMar>
          <w:left w:w="0" w:type="dxa"/>
          <w:right w:w="0" w:type="dxa"/>
        </w:tblCellMar>
        <w:tblLook w:val="01E0" w:firstRow="1" w:lastRow="1" w:firstColumn="1" w:lastColumn="1" w:noHBand="0" w:noVBand="0"/>
      </w:tblPr>
      <w:tblGrid>
        <w:gridCol w:w="13410"/>
      </w:tblGrid>
      <w:tr w:rsidR="00761176" w:rsidTr="000D37A9">
        <w:trPr>
          <w:trHeight w:val="1548"/>
        </w:trPr>
        <w:tc>
          <w:tcPr>
            <w:tcW w:w="13410" w:type="dxa"/>
            <w:shd w:val="clear" w:color="auto" w:fill="DBE4F0"/>
          </w:tcPr>
          <w:p w:rsidR="00761176" w:rsidRDefault="00761176" w:rsidP="000D37A9">
            <w:pPr>
              <w:pStyle w:val="TableParagraph"/>
              <w:ind w:left="2311" w:right="1263" w:hanging="1745"/>
              <w:jc w:val="center"/>
              <w:rPr>
                <w:b/>
                <w:sz w:val="24"/>
              </w:rPr>
            </w:pPr>
          </w:p>
          <w:p w:rsidR="00761176" w:rsidRPr="007E250D" w:rsidRDefault="00761176" w:rsidP="000D37A9">
            <w:pPr>
              <w:pStyle w:val="TableParagraph"/>
              <w:ind w:left="2311" w:right="1263" w:hanging="1745"/>
              <w:jc w:val="center"/>
              <w:rPr>
                <w:b/>
                <w:sz w:val="24"/>
                <w:lang w:val="lt-LT"/>
              </w:rPr>
            </w:pPr>
            <w:r>
              <w:rPr>
                <w:b/>
                <w:sz w:val="24"/>
              </w:rPr>
              <w:t xml:space="preserve">24. Teisingumo Teismo 2019 m. </w:t>
            </w:r>
            <w:r w:rsidR="00A807BF">
              <w:rPr>
                <w:b/>
                <w:sz w:val="24"/>
              </w:rPr>
              <w:t>kovo 21</w:t>
            </w:r>
            <w:r>
              <w:rPr>
                <w:b/>
                <w:sz w:val="24"/>
              </w:rPr>
              <w:t xml:space="preserve"> d. prejudicinis sprendimas byloje  </w:t>
            </w:r>
            <w:r w:rsidRPr="007E250D">
              <w:rPr>
                <w:b/>
                <w:bCs/>
                <w:i/>
                <w:sz w:val="24"/>
                <w:lang w:val="lt-LT"/>
              </w:rPr>
              <w:t>Unareti SpA</w:t>
            </w:r>
            <w:r>
              <w:rPr>
                <w:b/>
                <w:bCs/>
                <w:i/>
                <w:sz w:val="24"/>
                <w:lang w:val="lt-LT"/>
              </w:rPr>
              <w:t xml:space="preserve"> </w:t>
            </w:r>
            <w:r w:rsidRPr="007E250D">
              <w:rPr>
                <w:b/>
                <w:sz w:val="24"/>
                <w:lang w:val="lt-LT"/>
              </w:rPr>
              <w:t>prieš</w:t>
            </w:r>
          </w:p>
          <w:p w:rsidR="00761176" w:rsidRPr="007E250D" w:rsidRDefault="00761176" w:rsidP="000D37A9">
            <w:pPr>
              <w:pStyle w:val="TableParagraph"/>
              <w:ind w:left="2311" w:right="1263" w:hanging="1745"/>
              <w:jc w:val="center"/>
              <w:rPr>
                <w:b/>
                <w:i/>
                <w:sz w:val="24"/>
                <w:lang w:val="lt-LT"/>
              </w:rPr>
            </w:pPr>
            <w:r w:rsidRPr="007E250D">
              <w:rPr>
                <w:b/>
                <w:bCs/>
                <w:i/>
                <w:sz w:val="24"/>
                <w:lang w:val="lt-LT"/>
              </w:rPr>
              <w:t>Ministero dello Sviluppo Economico</w:t>
            </w:r>
            <w:r w:rsidRPr="007E250D">
              <w:rPr>
                <w:b/>
                <w:i/>
                <w:sz w:val="24"/>
                <w:lang w:val="lt-LT"/>
              </w:rPr>
              <w:t xml:space="preserve">, </w:t>
            </w:r>
            <w:r w:rsidRPr="007E250D">
              <w:rPr>
                <w:b/>
                <w:bCs/>
                <w:i/>
                <w:sz w:val="24"/>
                <w:lang w:val="lt-LT"/>
              </w:rPr>
              <w:t>Presidenza del Consiglio dei Ministri – Dipartimento per gli Affari Regionali</w:t>
            </w:r>
            <w:r w:rsidRPr="007E250D">
              <w:rPr>
                <w:b/>
                <w:i/>
                <w:sz w:val="24"/>
                <w:lang w:val="lt-LT"/>
              </w:rPr>
              <w:t xml:space="preserve">, </w:t>
            </w:r>
            <w:r w:rsidRPr="007E250D">
              <w:rPr>
                <w:b/>
                <w:bCs/>
                <w:i/>
                <w:sz w:val="24"/>
                <w:lang w:val="lt-LT"/>
              </w:rPr>
              <w:t>Autorità Garante per l’Energia Elettrica il Gas e il Sistema Idrico – Sede di Milano</w:t>
            </w:r>
            <w:r w:rsidRPr="007E250D">
              <w:rPr>
                <w:b/>
                <w:i/>
                <w:sz w:val="24"/>
                <w:lang w:val="lt-LT"/>
              </w:rPr>
              <w:t xml:space="preserve">, </w:t>
            </w:r>
            <w:r w:rsidRPr="007E250D">
              <w:rPr>
                <w:b/>
                <w:bCs/>
                <w:i/>
                <w:sz w:val="24"/>
                <w:lang w:val="lt-LT"/>
              </w:rPr>
              <w:t>Presidenza del Consiglio dei Ministri – Conferenza Stato Regioni ed Unificata</w:t>
            </w:r>
            <w:r w:rsidRPr="007E250D">
              <w:rPr>
                <w:b/>
                <w:i/>
                <w:sz w:val="24"/>
                <w:lang w:val="lt-LT"/>
              </w:rPr>
              <w:t>,</w:t>
            </w:r>
          </w:p>
          <w:p w:rsidR="00761176" w:rsidRPr="007E250D" w:rsidRDefault="00761176" w:rsidP="000D37A9">
            <w:pPr>
              <w:pStyle w:val="TableParagraph"/>
              <w:ind w:left="2311" w:right="1263" w:hanging="1745"/>
              <w:jc w:val="center"/>
              <w:rPr>
                <w:b/>
                <w:i/>
                <w:sz w:val="24"/>
                <w:lang w:val="lt-LT"/>
              </w:rPr>
            </w:pPr>
            <w:r w:rsidRPr="007E250D">
              <w:rPr>
                <w:b/>
                <w:bCs/>
                <w:i/>
                <w:sz w:val="24"/>
                <w:lang w:val="lt-LT"/>
              </w:rPr>
              <w:t>Ministero per gli affari regionali – Dipartimento per gli affari regionali e le autonomie</w:t>
            </w:r>
            <w:r w:rsidRPr="007E250D">
              <w:rPr>
                <w:b/>
                <w:i/>
                <w:sz w:val="24"/>
                <w:lang w:val="lt-LT"/>
              </w:rPr>
              <w:t>,</w:t>
            </w:r>
          </w:p>
          <w:p w:rsidR="00761176" w:rsidRPr="007E250D" w:rsidRDefault="00761176" w:rsidP="000D37A9">
            <w:pPr>
              <w:pStyle w:val="TableParagraph"/>
              <w:ind w:left="2311" w:right="1263" w:hanging="1745"/>
              <w:jc w:val="center"/>
              <w:rPr>
                <w:b/>
                <w:i/>
                <w:sz w:val="24"/>
                <w:lang w:val="lt-LT"/>
              </w:rPr>
            </w:pPr>
            <w:r w:rsidRPr="007E250D">
              <w:rPr>
                <w:b/>
                <w:bCs/>
                <w:i/>
                <w:sz w:val="24"/>
                <w:lang w:val="lt-LT"/>
              </w:rPr>
              <w:t>Conferenza Unificata Stato Regioni e Enti Locali</w:t>
            </w:r>
          </w:p>
          <w:p w:rsidR="00761176" w:rsidRDefault="00761176" w:rsidP="000D37A9">
            <w:pPr>
              <w:pStyle w:val="TableParagraph"/>
              <w:ind w:left="2311" w:right="1263" w:hanging="1745"/>
              <w:jc w:val="center"/>
              <w:rPr>
                <w:b/>
                <w:sz w:val="24"/>
              </w:rPr>
            </w:pPr>
          </w:p>
          <w:p w:rsidR="00761176" w:rsidRDefault="00761176" w:rsidP="000D37A9">
            <w:pPr>
              <w:pStyle w:val="TableParagraph"/>
              <w:spacing w:before="1"/>
              <w:ind w:left="209" w:right="922"/>
              <w:jc w:val="center"/>
              <w:rPr>
                <w:b/>
                <w:sz w:val="24"/>
              </w:rPr>
            </w:pPr>
            <w:r>
              <w:rPr>
                <w:b/>
                <w:sz w:val="24"/>
                <w:lang w:val="lt-LT"/>
              </w:rPr>
              <w:t>C</w:t>
            </w:r>
            <w:r>
              <w:rPr>
                <w:b/>
                <w:sz w:val="24"/>
                <w:lang w:val="lt-LT"/>
              </w:rPr>
              <w:noBreakHyphen/>
              <w:t>702/17</w:t>
            </w:r>
          </w:p>
        </w:tc>
      </w:tr>
    </w:tbl>
    <w:p w:rsidR="00CE5FDD" w:rsidRDefault="00CE5FDD">
      <w:pPr>
        <w:pStyle w:val="BodyText"/>
        <w:rPr>
          <w:sz w:val="20"/>
        </w:rPr>
      </w:pPr>
    </w:p>
    <w:p w:rsidR="00CE5FDD" w:rsidRDefault="00060240" w:rsidP="00060240">
      <w:pPr>
        <w:pStyle w:val="BodyText"/>
        <w:tabs>
          <w:tab w:val="left" w:pos="11100"/>
        </w:tabs>
        <w:rPr>
          <w:sz w:val="20"/>
        </w:rPr>
      </w:pPr>
      <w:r>
        <w:rPr>
          <w:sz w:val="20"/>
        </w:rPr>
        <w:tab/>
      </w:r>
    </w:p>
    <w:p w:rsidR="00761176" w:rsidRDefault="00761176" w:rsidP="00CE5FDD">
      <w:pPr>
        <w:jc w:val="center"/>
        <w:rPr>
          <w:b/>
          <w:i/>
          <w:sz w:val="24"/>
          <w:szCs w:val="24"/>
          <w:lang w:val="lt-LT"/>
        </w:rPr>
      </w:pPr>
      <w:r w:rsidRPr="00A609BD">
        <w:rPr>
          <w:b/>
          <w:i/>
          <w:sz w:val="24"/>
          <w:szCs w:val="24"/>
        </w:rPr>
        <w:t>„&lt;...&gt; nedraudžiamos tokios nacionalinės teisės nuostatos, kaip nagrinėjamos pagrindinėje byloje, kurios iš dalies keičia referencinės kompensacijos, į kurią turi teisę gamtinių dujų skirstymo koncesijų, suteiktų be konkurso, turėtojai iki nustatyto termino nutraukus šias koncesijas siekiant iš naujo jas suteikti konkurso būdu, skaičiavimo normas.“</w:t>
      </w:r>
    </w:p>
    <w:p w:rsidR="00CE5FDD" w:rsidRPr="00EB7774" w:rsidRDefault="00CE5FDD" w:rsidP="00CE5FDD">
      <w:pPr>
        <w:jc w:val="center"/>
        <w:rPr>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7"/>
        <w:gridCol w:w="1446"/>
      </w:tblGrid>
      <w:tr w:rsidR="00CE5FDD" w:rsidRPr="005812D4" w:rsidTr="00AC024D">
        <w:tc>
          <w:tcPr>
            <w:tcW w:w="12157" w:type="dxa"/>
          </w:tcPr>
          <w:p w:rsidR="00406CCB" w:rsidRDefault="00406CCB" w:rsidP="000D37A9">
            <w:pPr>
              <w:jc w:val="both"/>
              <w:rPr>
                <w:b/>
                <w:sz w:val="24"/>
                <w:szCs w:val="24"/>
                <w:lang w:val="lt-LT"/>
              </w:rPr>
            </w:pPr>
          </w:p>
          <w:p w:rsidR="00CE5FDD" w:rsidRPr="005812D4" w:rsidRDefault="00CE5FDD" w:rsidP="000D37A9">
            <w:pPr>
              <w:jc w:val="both"/>
              <w:rPr>
                <w:b/>
                <w:sz w:val="24"/>
                <w:szCs w:val="24"/>
                <w:lang w:val="lt-LT"/>
              </w:rPr>
            </w:pPr>
            <w:r w:rsidRPr="005812D4">
              <w:rPr>
                <w:b/>
                <w:sz w:val="24"/>
                <w:szCs w:val="24"/>
                <w:lang w:val="lt-LT"/>
              </w:rPr>
              <w:t>Bylos esmė:</w:t>
            </w:r>
          </w:p>
          <w:p w:rsidR="00CE5FDD" w:rsidRPr="00FC6E60" w:rsidRDefault="00CE5FDD" w:rsidP="000D37A9">
            <w:pPr>
              <w:tabs>
                <w:tab w:val="left" w:pos="6100"/>
              </w:tabs>
              <w:jc w:val="both"/>
              <w:rPr>
                <w:sz w:val="24"/>
                <w:szCs w:val="24"/>
                <w:lang w:val="lt-LT"/>
              </w:rPr>
            </w:pPr>
            <w:r w:rsidRPr="00FC6E60">
              <w:rPr>
                <w:sz w:val="24"/>
                <w:szCs w:val="24"/>
                <w:lang w:val="lt-LT"/>
              </w:rPr>
              <w:tab/>
            </w:r>
          </w:p>
          <w:p w:rsidR="00E64F29" w:rsidRPr="000C2355" w:rsidRDefault="00E64F29" w:rsidP="00907B3F">
            <w:pPr>
              <w:pStyle w:val="c01pointnumerotealtn"/>
              <w:spacing w:before="0" w:beforeAutospacing="0" w:after="0" w:afterAutospacing="0"/>
              <w:ind w:firstLine="890"/>
              <w:jc w:val="both"/>
            </w:pPr>
            <w:r w:rsidRPr="000C2355">
              <w:t>Prašymas priimti prejudicinį sprendimą pateiktas dėl Sąjungos teisės, susijusios su viešųjų paslaugų koncesijomis, ir teisinio saugumo principo išaiškinimo.</w:t>
            </w:r>
          </w:p>
          <w:p w:rsidR="00907B3F" w:rsidRPr="000C2355" w:rsidRDefault="00907B3F" w:rsidP="00907B3F">
            <w:pPr>
              <w:pStyle w:val="c01pointnumerotealtn"/>
              <w:spacing w:before="0" w:beforeAutospacing="0" w:after="0" w:afterAutospacing="0"/>
              <w:ind w:firstLine="890"/>
              <w:jc w:val="both"/>
              <w:rPr>
                <w:shd w:val="clear" w:color="auto" w:fill="FFFFFF"/>
              </w:rPr>
            </w:pPr>
          </w:p>
          <w:p w:rsidR="00907B3F"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i/>
                <w:iCs/>
                <w:shd w:val="clear" w:color="auto" w:fill="FFFFFF"/>
                <w:lang w:val="lt-LT"/>
              </w:rPr>
              <w:t xml:space="preserve">Unareti SpA </w:t>
            </w:r>
            <w:r w:rsidRPr="000C2355">
              <w:rPr>
                <w:shd w:val="clear" w:color="auto" w:fill="FFFFFF"/>
                <w:lang w:val="lt-LT"/>
              </w:rPr>
              <w:t xml:space="preserve">pateikė ieškinį kelioms valdžios institucijoms: </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Ministero dello Sviluppo Economico</w:t>
            </w:r>
            <w:r w:rsidRPr="000C2355">
              <w:rPr>
                <w:i/>
                <w:shd w:val="clear" w:color="auto" w:fill="FFFFFF"/>
                <w:lang w:val="lt-LT"/>
              </w:rPr>
              <w:t xml:space="preserve"> (Ekonominio vystymosi ministerija, Italija), </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Presidenza del Consiglio dei Ministri – Dipartimento per gli Affari Regionali</w:t>
            </w:r>
            <w:r w:rsidRPr="000C2355">
              <w:rPr>
                <w:i/>
                <w:shd w:val="clear" w:color="auto" w:fill="FFFFFF"/>
                <w:lang w:val="lt-LT"/>
              </w:rPr>
              <w:t xml:space="preserve"> (Ministrų Tarybos Prezidiumo Regioninių reikalų departamentas, Italija),</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Autorità Garante per l’Energia Elettrica il Gas e il Sistema Idrico – Sede di Milano</w:t>
            </w:r>
            <w:r w:rsidRPr="000C2355">
              <w:rPr>
                <w:i/>
                <w:shd w:val="clear" w:color="auto" w:fill="FFFFFF"/>
                <w:lang w:val="lt-LT"/>
              </w:rPr>
              <w:t xml:space="preserve"> (Elektros energijos, dujų ir vandens sektoriaus institucijos Milano skyrius, Italija),</w:t>
            </w:r>
          </w:p>
          <w:p w:rsidR="00406CCB" w:rsidRDefault="00406CCB" w:rsidP="00907B3F">
            <w:pPr>
              <w:pStyle w:val="c01pointnumerotealtn"/>
              <w:spacing w:before="0" w:beforeAutospacing="0" w:after="0" w:afterAutospacing="0"/>
              <w:ind w:firstLine="890"/>
              <w:jc w:val="both"/>
              <w:rPr>
                <w:i/>
                <w:iCs/>
                <w:shd w:val="clear" w:color="auto" w:fill="FFFFFF"/>
                <w:lang w:val="lt-LT"/>
              </w:rPr>
            </w:pP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Presidenza del Consiglio dei Ministri – Conferenza Stato Regioni ed Unificata</w:t>
            </w:r>
            <w:r w:rsidRPr="000C2355">
              <w:rPr>
                <w:i/>
                <w:shd w:val="clear" w:color="auto" w:fill="FFFFFF"/>
                <w:lang w:val="lt-LT"/>
              </w:rPr>
              <w:t xml:space="preserve"> (Ministrų Tarybos Prezidiumo Valstybės regionų ir jungtinė konferencija, Italija),</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Ministero per gli affari regionali – Dipartimento per gli affari regionali e le autonomie</w:t>
            </w:r>
            <w:r w:rsidRPr="000C2355">
              <w:rPr>
                <w:i/>
                <w:shd w:val="clear" w:color="auto" w:fill="FFFFFF"/>
                <w:lang w:val="lt-LT"/>
              </w:rPr>
              <w:t xml:space="preserve"> (Regioninių reikalų ministerijos Regioninių reikalų ir aut</w:t>
            </w:r>
            <w:r w:rsidR="00907B3F" w:rsidRPr="000C2355">
              <w:rPr>
                <w:i/>
                <w:shd w:val="clear" w:color="auto" w:fill="FFFFFF"/>
                <w:lang w:val="lt-LT"/>
              </w:rPr>
              <w:t>onomijų departamentas, Italija);</w:t>
            </w:r>
          </w:p>
          <w:p w:rsidR="00907B3F"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i/>
                <w:iCs/>
                <w:shd w:val="clear" w:color="auto" w:fill="FFFFFF"/>
                <w:lang w:val="lt-LT"/>
              </w:rPr>
              <w:t>Conferenza Unificata Stato Regioni e Enti Locali</w:t>
            </w:r>
            <w:r w:rsidRPr="000C2355">
              <w:rPr>
                <w:shd w:val="clear" w:color="auto" w:fill="FFFFFF"/>
                <w:lang w:val="lt-LT"/>
              </w:rPr>
              <w:t xml:space="preserve"> </w:t>
            </w:r>
            <w:r w:rsidRPr="000C2355">
              <w:rPr>
                <w:i/>
                <w:shd w:val="clear" w:color="auto" w:fill="FFFFFF"/>
                <w:lang w:val="lt-LT"/>
              </w:rPr>
              <w:t>(Jungtinė valstybės ir regionų, taip pat vietos organizacijų konferencija, Italija)</w:t>
            </w:r>
            <w:r w:rsidRPr="000C2355">
              <w:rPr>
                <w:shd w:val="clear" w:color="auto" w:fill="FFFFFF"/>
                <w:lang w:val="lt-LT"/>
              </w:rPr>
              <w:t xml:space="preserve"> </w:t>
            </w:r>
          </w:p>
          <w:p w:rsidR="00E64F29"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b/>
                <w:shd w:val="clear" w:color="auto" w:fill="FFFFFF"/>
                <w:lang w:val="lt-LT"/>
              </w:rPr>
              <w:t>prašydama panaikinti</w:t>
            </w:r>
            <w:r w:rsidR="00907B3F" w:rsidRPr="000C2355">
              <w:rPr>
                <w:b/>
                <w:shd w:val="clear" w:color="auto" w:fill="FFFFFF"/>
                <w:lang w:val="lt-LT"/>
              </w:rPr>
              <w:t xml:space="preserve"> Ministerijų dekretus, kurie nustatė referencines kompensacijas, anksčiau laiko nutraukus koncesijų sutartis</w:t>
            </w:r>
            <w:r w:rsidRPr="000C2355">
              <w:rPr>
                <w:shd w:val="clear" w:color="auto" w:fill="FFFFFF"/>
                <w:lang w:val="lt-LT"/>
              </w:rPr>
              <w:t>:</w:t>
            </w:r>
          </w:p>
          <w:p w:rsidR="00907B3F"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shd w:val="clear" w:color="auto" w:fill="FFFFFF"/>
                <w:lang w:val="lt-LT"/>
              </w:rPr>
              <w:t xml:space="preserve">- pirma, 2014 m. gegužės 22 d. </w:t>
            </w:r>
            <w:r w:rsidRPr="000C2355">
              <w:rPr>
                <w:i/>
                <w:iCs/>
                <w:shd w:val="clear" w:color="auto" w:fill="FFFFFF"/>
                <w:lang w:val="lt-LT"/>
              </w:rPr>
              <w:t xml:space="preserve">Decreto ministeriale </w:t>
            </w:r>
            <w:r w:rsidRPr="000C2355">
              <w:rPr>
                <w:b/>
                <w:i/>
                <w:iCs/>
                <w:shd w:val="clear" w:color="auto" w:fill="FFFFFF"/>
                <w:lang w:val="lt-LT"/>
              </w:rPr>
              <w:t>no 74951</w:t>
            </w:r>
            <w:r w:rsidRPr="000C2355">
              <w:rPr>
                <w:i/>
                <w:iCs/>
                <w:shd w:val="clear" w:color="auto" w:fill="FFFFFF"/>
                <w:lang w:val="lt-LT"/>
              </w:rPr>
              <w:t xml:space="preserve"> recante «Approvizione del documento “Linee Guida su criteri e modalità applicative per la valutazione del valore del rimborso degli impianti di distributzione del gas naturale”»</w:t>
            </w:r>
            <w:r w:rsidRPr="000C2355">
              <w:rPr>
                <w:shd w:val="clear" w:color="auto" w:fill="FFFFFF"/>
                <w:lang w:val="lt-LT"/>
              </w:rPr>
              <w:t xml:space="preserve"> (Ministerijos dekretas Nr. 74951, kuriuo patvirtinamos „Gairės dėl gamtinių dujų skirstymo įrenginių kompensacijos vertės nustatymo kriterijų ir taikymo tvarkos“; GURI, Nr. 129, 2014 m. birželio 6 d.)</w:t>
            </w:r>
            <w:r w:rsidR="00907B3F" w:rsidRPr="000C2355">
              <w:rPr>
                <w:shd w:val="clear" w:color="auto" w:fill="FFFFFF"/>
                <w:lang w:val="lt-LT"/>
              </w:rPr>
              <w:t>;</w:t>
            </w:r>
          </w:p>
          <w:p w:rsidR="00E64F29" w:rsidRPr="000C2355" w:rsidRDefault="00907B3F" w:rsidP="00907B3F">
            <w:pPr>
              <w:pStyle w:val="c01pointnumerotealtn"/>
              <w:spacing w:before="0" w:beforeAutospacing="0" w:after="0" w:afterAutospacing="0"/>
              <w:ind w:firstLine="890"/>
              <w:jc w:val="both"/>
              <w:rPr>
                <w:shd w:val="clear" w:color="auto" w:fill="FFFFFF"/>
                <w:lang w:val="lt-LT"/>
              </w:rPr>
            </w:pPr>
            <w:r w:rsidRPr="000C2355">
              <w:rPr>
                <w:shd w:val="clear" w:color="auto" w:fill="FFFFFF"/>
                <w:lang w:val="lt-LT"/>
              </w:rPr>
              <w:t>-</w:t>
            </w:r>
            <w:r w:rsidR="00E64F29" w:rsidRPr="000C2355">
              <w:rPr>
                <w:shd w:val="clear" w:color="auto" w:fill="FFFFFF"/>
                <w:lang w:val="lt-LT"/>
              </w:rPr>
              <w:t xml:space="preserve"> antra, 2015 m. gegužės 20 d. </w:t>
            </w:r>
            <w:r w:rsidR="00E64F29" w:rsidRPr="000C2355">
              <w:rPr>
                <w:i/>
                <w:iCs/>
                <w:shd w:val="clear" w:color="auto" w:fill="FFFFFF"/>
                <w:lang w:val="lt-LT"/>
              </w:rPr>
              <w:t xml:space="preserve">decreto interministeriale no 106, regolamento recante modifica al decreto del 12 novembre 2011, </w:t>
            </w:r>
            <w:r w:rsidR="00E64F29" w:rsidRPr="000C2355">
              <w:rPr>
                <w:b/>
                <w:i/>
                <w:iCs/>
                <w:shd w:val="clear" w:color="auto" w:fill="FFFFFF"/>
                <w:lang w:val="lt-LT"/>
              </w:rPr>
              <w:t>no 226</w:t>
            </w:r>
            <w:r w:rsidR="00E64F29" w:rsidRPr="000C2355">
              <w:rPr>
                <w:i/>
                <w:iCs/>
                <w:shd w:val="clear" w:color="auto" w:fill="FFFFFF"/>
                <w:lang w:val="lt-LT"/>
              </w:rPr>
              <w:t>, concernente i criteri di gara per l’affidamento del servizio di distribuzione del gas naturale</w:t>
            </w:r>
            <w:r w:rsidR="00E64F29" w:rsidRPr="000C2355">
              <w:rPr>
                <w:shd w:val="clear" w:color="auto" w:fill="FFFFFF"/>
                <w:lang w:val="lt-LT"/>
              </w:rPr>
              <w:t xml:space="preserve"> (Ministerijų dekretas Nr. 106, kuriuo iš dalies keičiamas 2011 m. lapkričio 12 d. Dekretas Nr. 226 dėl gamtinių dujų skirstymo paslaugų viešųjų pirkimų kriterijų; GURI, Nr. 161, 2015 m. liepos 14 d.).</w:t>
            </w:r>
          </w:p>
          <w:p w:rsidR="00907B3F" w:rsidRPr="000C2355" w:rsidRDefault="00907B3F" w:rsidP="00907B3F">
            <w:pPr>
              <w:pStyle w:val="c01pointnumerotealtn"/>
              <w:ind w:firstLine="888"/>
              <w:jc w:val="both"/>
              <w:rPr>
                <w:shd w:val="clear" w:color="auto" w:fill="FFFFFF"/>
              </w:rPr>
            </w:pPr>
            <w:r w:rsidRPr="000C2355">
              <w:rPr>
                <w:i/>
                <w:iCs/>
                <w:shd w:val="clear" w:color="auto" w:fill="FFFFFF"/>
                <w:lang w:val="lt-LT"/>
              </w:rPr>
              <w:t>Unareti</w:t>
            </w:r>
            <w:r w:rsidRPr="000C2355">
              <w:rPr>
                <w:shd w:val="clear" w:color="auto" w:fill="FFFFFF"/>
                <w:lang w:val="lt-LT"/>
              </w:rPr>
              <w:t xml:space="preserve"> teigė, kad ginčijami dekretai prieštarauja teisinio saugumo principui tiek, kiek </w:t>
            </w:r>
            <w:r w:rsidRPr="000C2355">
              <w:rPr>
                <w:b/>
                <w:shd w:val="clear" w:color="auto" w:fill="FFFFFF"/>
                <w:lang w:val="lt-LT"/>
              </w:rPr>
              <w:t>atgaline data</w:t>
            </w:r>
            <w:r w:rsidRPr="000C2355">
              <w:rPr>
                <w:shd w:val="clear" w:color="auto" w:fill="FFFFFF"/>
                <w:lang w:val="lt-LT"/>
              </w:rPr>
              <w:t xml:space="preserve"> iš jos gali būti atimta galimybė apskaičiuojant kompensaciją, į kurią ji turi teisę kaip ankstesnė koncesininkė, remtis sutarčių sąlygomis ar 1925 m. spalio 15 d. Karaliaus dekretu Nr. 2578, tuo tarpu, ji privalo remtis „Gairėmis dėl gamtinių dujų skirstymo įrenginių kompensacijos vertės nustatymo kriterijų ir taikymo tvarkos“, patvirtintomis 2014 m. gegužės 22 d. Ministerijos dekretu Nr. 74951 ir , kurios jai nepalankios, ir Ministerijos dekretu Nr. </w:t>
            </w:r>
            <w:r w:rsidRPr="000C2355">
              <w:rPr>
                <w:shd w:val="clear" w:color="auto" w:fill="FFFFFF"/>
              </w:rPr>
              <w:t>226</w:t>
            </w:r>
            <w:r w:rsidRPr="000C2355">
              <w:rPr>
                <w:shd w:val="clear" w:color="auto" w:fill="FFFFFF"/>
                <w:lang w:val="lt-LT"/>
              </w:rPr>
              <w:t>.</w:t>
            </w:r>
            <w:r w:rsidRPr="000C2355">
              <w:rPr>
                <w:shd w:val="clear" w:color="auto" w:fill="FFFFFF"/>
              </w:rPr>
              <w:t xml:space="preserve"> </w:t>
            </w:r>
          </w:p>
          <w:p w:rsidR="00E64F29" w:rsidRPr="000C2355" w:rsidRDefault="00382C9D" w:rsidP="00382C9D">
            <w:pPr>
              <w:pStyle w:val="c01pointnumerotealtn"/>
              <w:ind w:firstLine="888"/>
              <w:jc w:val="both"/>
              <w:rPr>
                <w:i/>
                <w:shd w:val="clear" w:color="auto" w:fill="FFFFFF"/>
              </w:rPr>
            </w:pPr>
            <w:r w:rsidRPr="000C2355">
              <w:rPr>
                <w:shd w:val="clear" w:color="auto" w:fill="FFFFFF"/>
              </w:rPr>
              <w:t xml:space="preserve">Šiomis aplinkybėmis Consiglio di Stato (Valstybės Taryba) nusprendė sustabdyti bylos nagrinėjimą ir pateikti Teisingumo Teismui prejudicinį klausimą: </w:t>
            </w:r>
            <w:r w:rsidRPr="000C2355">
              <w:rPr>
                <w:i/>
                <w:shd w:val="clear" w:color="auto" w:fill="FFFFFF"/>
              </w:rPr>
              <w:t>„Ar &lt;…&gt; nacionalinės teisės aktai, kuriuose numatytas kompensacijų buvusiems koncesininkams sumos nustatymo kriterijų taikymas atgaline data, darantis poveikį egzistuojantiems komerciniams santykiams, arba ar toks taikymas, taip pat atsižvelgiant į proporcingumo principą, yra pateisinamas poreikiu apsaugoti kitus Europai svarbius viešuosius interesus, susijusius su poreikiu geriau apsaugoti atitinkamos rinkos konkurencingumo struktūrą, taip pat užtikrinant paslaugos vartotojų, kurie galėtų netiesiogiai patirti buvusiems koncesininkams mokėtinų sumų galimo padidėjimo poveikį, apsaugą?“</w:t>
            </w:r>
          </w:p>
          <w:p w:rsidR="00382C9D" w:rsidRPr="000C2355" w:rsidRDefault="00382C9D" w:rsidP="00382C9D">
            <w:pPr>
              <w:pStyle w:val="c01pointnumerotealtn"/>
              <w:ind w:firstLine="888"/>
              <w:jc w:val="both"/>
              <w:rPr>
                <w:shd w:val="clear" w:color="auto" w:fill="FFFFFF"/>
              </w:rPr>
            </w:pPr>
            <w:r w:rsidRPr="000C2355">
              <w:rPr>
                <w:shd w:val="clear" w:color="auto" w:fill="FFFFFF"/>
              </w:rPr>
              <w:t>ESTT primin</w:t>
            </w:r>
            <w:r w:rsidRPr="000C2355">
              <w:rPr>
                <w:shd w:val="clear" w:color="auto" w:fill="FFFFFF"/>
                <w:lang w:val="lt-LT"/>
              </w:rPr>
              <w:t>ė</w:t>
            </w:r>
            <w:r w:rsidRPr="000C2355">
              <w:rPr>
                <w:shd w:val="clear" w:color="auto" w:fill="FFFFFF"/>
              </w:rPr>
              <w:t>, kad viešųjų paslaugų koncesijų srityje antrinėje Sąjungos teisėje, taikomoje pagrindinėje byloje, t. y. Direktyvos 2009/73 24 straipsnyje, tik numatyta, kad valstybės narės paskiria vieną ar kelis skirstymo sistemos operatorius tam tikram laikotarpiui, kurį jos nustato atsižvelgdamos į veiksmingumą ir ekonominę pusiausvyrą.</w:t>
            </w:r>
          </w:p>
          <w:p w:rsidR="00382C9D" w:rsidRPr="000C2355" w:rsidRDefault="00392188" w:rsidP="00382C9D">
            <w:pPr>
              <w:pStyle w:val="c01pointnumerotealtn"/>
              <w:ind w:firstLine="888"/>
              <w:jc w:val="both"/>
            </w:pPr>
            <w:r w:rsidRPr="000C2355">
              <w:rPr>
                <w:shd w:val="clear" w:color="auto" w:fill="FFFFFF"/>
              </w:rPr>
              <w:t xml:space="preserve">Esamų koncesijų ginčijimas, kurio pasekmės iš dalies nustatytos pagrindinėje byloje ginčijamuose dekretuose, nekyla iš Sąjungos teisės dujų skirstymo viešųjų paslaugų koncesijų srityje. </w:t>
            </w:r>
            <w:r w:rsidR="00382C9D" w:rsidRPr="000C2355">
              <w:t xml:space="preserve">Aukščiau minėtais dekretais atlikti referencinių normų pakeitimai, kuriais numatoma tam tikrais atvejais riboti galimybę gauti kompensaciją remiantis koncesijos sutarties nuostatomis ar 1925 m. spalio 15 d. Karaliaus dekretu Nr. 2578, savaime nėra skirtingas požiūris, nepalankus įmonėms, kurios gali būti suinteresuotos paslauga, kokią teikia </w:t>
            </w:r>
            <w:r w:rsidR="00382C9D" w:rsidRPr="000C2355">
              <w:rPr>
                <w:i/>
                <w:iCs/>
              </w:rPr>
              <w:t>Unareti</w:t>
            </w:r>
            <w:r w:rsidR="00382C9D" w:rsidRPr="000C2355">
              <w:t>, ir įsteigtoms kitos nei Italija valstybės narės teritorijoje. Iš tiesų, toks referencinių normų pakeitimas vienodai taikomas įmonėms, turinčioms registruotą buveinę Italijoje, ir įmonėms, turinčioms registruotą buveinę kitoje valstybėje narėje</w:t>
            </w:r>
            <w:r w:rsidRPr="000C2355">
              <w:t>.</w:t>
            </w:r>
          </w:p>
          <w:p w:rsidR="00392188" w:rsidRPr="000C2355" w:rsidRDefault="00392188" w:rsidP="00382C9D">
            <w:pPr>
              <w:pStyle w:val="c01pointnumerotealtn"/>
              <w:ind w:firstLine="888"/>
              <w:jc w:val="both"/>
              <w:rPr>
                <w:shd w:val="clear" w:color="auto" w:fill="FFFFFF"/>
              </w:rPr>
            </w:pPr>
            <w:r w:rsidRPr="000C2355">
              <w:t>ESTT nusprendė, kad: “Sąjungos teisę, susijusią su viešųjų paslaugų koncesijomis, kartu su teisinio saugumo principu reikia aiškinti taip, kad nedraudžiamos tokios nacionalinės teisės nuostatos, kaip nagrinėjamos pagrindinėje byloje, kurios iš dalies keičia referencinės kompensacijos, į kurią turi teisę gamtinių dujų skirstymo koncesijų, suteiktų be konkurso, turėtojai iki nustatyto termino nutraukus šias koncesijas siekiant iš naujo jas suteikti konkurso būdu, skaičiavimo normas.”</w:t>
            </w:r>
          </w:p>
          <w:p w:rsidR="00761176" w:rsidRPr="00761176" w:rsidRDefault="00CE5FDD" w:rsidP="00761176">
            <w:pPr>
              <w:shd w:val="clear" w:color="auto" w:fill="FFFFFF"/>
              <w:spacing w:line="279" w:lineRule="atLeast"/>
            </w:pPr>
            <w:r w:rsidRPr="00A26213">
              <w:rPr>
                <w:sz w:val="24"/>
                <w:szCs w:val="24"/>
              </w:rPr>
              <w:t xml:space="preserve">Bylos nuoroda: </w:t>
            </w:r>
          </w:p>
          <w:p w:rsidR="00CE5FDD" w:rsidRDefault="000C7A6B" w:rsidP="00761176">
            <w:pPr>
              <w:shd w:val="clear" w:color="auto" w:fill="FFFFFF"/>
              <w:spacing w:line="279" w:lineRule="atLeast"/>
              <w:rPr>
                <w:sz w:val="24"/>
                <w:szCs w:val="24"/>
              </w:rPr>
            </w:pPr>
            <w:hyperlink r:id="rId8" w:history="1">
              <w:r w:rsidR="00761176" w:rsidRPr="00761176">
                <w:rPr>
                  <w:rStyle w:val="Hyperlink"/>
                  <w:bCs/>
                </w:rPr>
                <w:t>http://curia.europa.eu/juris/document/document.jsf?text=&amp;docid=212009&amp;pageIndex=0&amp;doclang=LT&amp;mode=lst&amp;dir=&amp;occ=first&amp;part=1&amp;cid=4818722</w:t>
              </w:r>
            </w:hyperlink>
          </w:p>
          <w:p w:rsidR="00CE5FDD" w:rsidRPr="005812D4" w:rsidRDefault="00CE5FDD" w:rsidP="000D37A9">
            <w:pPr>
              <w:shd w:val="clear" w:color="auto" w:fill="FFFFFF"/>
              <w:spacing w:line="279" w:lineRule="atLeast"/>
              <w:rPr>
                <w:sz w:val="24"/>
                <w:szCs w:val="24"/>
                <w:lang w:val="lt-LT"/>
              </w:rPr>
            </w:pPr>
          </w:p>
        </w:tc>
        <w:tc>
          <w:tcPr>
            <w:tcW w:w="1446" w:type="dxa"/>
          </w:tcPr>
          <w:p w:rsidR="00406CCB" w:rsidRDefault="00406CCB" w:rsidP="000D37A9">
            <w:pPr>
              <w:jc w:val="both"/>
              <w:rPr>
                <w:b/>
                <w:sz w:val="24"/>
                <w:szCs w:val="24"/>
                <w:lang w:val="lt-LT"/>
              </w:rPr>
            </w:pPr>
          </w:p>
          <w:p w:rsidR="00CE5FDD" w:rsidRPr="005812D4" w:rsidRDefault="00CE5FDD" w:rsidP="000D37A9">
            <w:pPr>
              <w:jc w:val="both"/>
              <w:rPr>
                <w:b/>
                <w:sz w:val="24"/>
                <w:szCs w:val="24"/>
                <w:lang w:val="lt-LT"/>
              </w:rPr>
            </w:pPr>
            <w:r w:rsidRPr="005812D4">
              <w:rPr>
                <w:b/>
                <w:sz w:val="24"/>
                <w:szCs w:val="24"/>
                <w:lang w:val="lt-LT"/>
              </w:rPr>
              <w:t>Pastabos:</w:t>
            </w:r>
          </w:p>
          <w:p w:rsidR="00CE5FDD" w:rsidRPr="005812D4" w:rsidRDefault="00CE5FDD" w:rsidP="000D37A9">
            <w:pPr>
              <w:jc w:val="both"/>
              <w:rPr>
                <w:b/>
                <w:sz w:val="24"/>
                <w:szCs w:val="24"/>
                <w:lang w:val="lt-LT"/>
              </w:rPr>
            </w:pPr>
          </w:p>
          <w:p w:rsidR="00CE5FDD" w:rsidRPr="005812D4" w:rsidRDefault="00CE5FDD" w:rsidP="000D37A9">
            <w:pPr>
              <w:jc w:val="both"/>
              <w:rPr>
                <w:sz w:val="24"/>
                <w:szCs w:val="24"/>
                <w:lang w:val="lt-LT"/>
              </w:rPr>
            </w:pPr>
          </w:p>
          <w:p w:rsidR="00CE5FDD" w:rsidRPr="005812D4" w:rsidRDefault="00CE5FDD" w:rsidP="000D37A9">
            <w:pPr>
              <w:jc w:val="both"/>
              <w:rPr>
                <w:sz w:val="24"/>
                <w:szCs w:val="24"/>
                <w:lang w:val="lt-LT"/>
              </w:rPr>
            </w:pPr>
          </w:p>
        </w:tc>
      </w:tr>
    </w:tbl>
    <w:p w:rsidR="00CE5FDD" w:rsidRDefault="00CE5FDD">
      <w:pPr>
        <w:pStyle w:val="BodyText"/>
        <w:rPr>
          <w:sz w:val="20"/>
        </w:rPr>
      </w:pPr>
    </w:p>
    <w:p w:rsidR="00CE5FDD" w:rsidRDefault="00CE5FDD">
      <w:pPr>
        <w:pStyle w:val="BodyText"/>
        <w:rPr>
          <w:sz w:val="20"/>
        </w:rPr>
      </w:pPr>
    </w:p>
    <w:p w:rsidR="00CE5FDD" w:rsidRDefault="00CE5FDD">
      <w:pPr>
        <w:pStyle w:val="BodyText"/>
        <w:rPr>
          <w:sz w:val="20"/>
        </w:rPr>
      </w:pPr>
    </w:p>
    <w:p w:rsidR="00CE5FDD" w:rsidRDefault="00CE5FDD">
      <w:pPr>
        <w:pStyle w:val="BodyText"/>
        <w:rPr>
          <w:sz w:val="20"/>
        </w:rPr>
      </w:pPr>
    </w:p>
    <w:p w:rsidR="00CE5FDD" w:rsidRDefault="00CE5FDD">
      <w:pPr>
        <w:pStyle w:val="BodyText"/>
        <w:rPr>
          <w:sz w:val="20"/>
        </w:rPr>
      </w:pPr>
    </w:p>
    <w:p w:rsidR="00490E62" w:rsidRDefault="00490E62">
      <w:pPr>
        <w:pStyle w:val="BodyText"/>
        <w:rPr>
          <w:sz w:val="20"/>
        </w:rPr>
      </w:pPr>
    </w:p>
    <w:p w:rsidR="00490E62" w:rsidRDefault="00490E62" w:rsidP="00490E62">
      <w:pPr>
        <w:jc w:val="both"/>
        <w:rPr>
          <w:sz w:val="24"/>
        </w:rPr>
        <w:sectPr w:rsidR="00490E62">
          <w:headerReference w:type="default" r:id="rId9"/>
          <w:footerReference w:type="default" r:id="rId10"/>
          <w:type w:val="continuous"/>
          <w:pgSz w:w="15840" w:h="12240" w:orient="landscape"/>
          <w:pgMar w:top="2820" w:right="940" w:bottom="1280" w:left="1160" w:header="913" w:footer="1084" w:gutter="0"/>
          <w:pgNumType w:start="1"/>
          <w:cols w:space="1296"/>
        </w:sectPr>
      </w:pPr>
    </w:p>
    <w:p w:rsidR="00490E62" w:rsidRDefault="00490E62" w:rsidP="00490E62">
      <w:pPr>
        <w:pStyle w:val="BodyText"/>
        <w:rPr>
          <w:sz w:val="20"/>
        </w:rPr>
      </w:pPr>
    </w:p>
    <w:tbl>
      <w:tblPr>
        <w:tblW w:w="0" w:type="auto"/>
        <w:tblInd w:w="210" w:type="dxa"/>
        <w:tblLayout w:type="fixed"/>
        <w:tblCellMar>
          <w:left w:w="0" w:type="dxa"/>
          <w:right w:w="0" w:type="dxa"/>
        </w:tblCellMar>
        <w:tblLook w:val="01E0" w:firstRow="1" w:lastRow="1" w:firstColumn="1" w:lastColumn="1" w:noHBand="0" w:noVBand="0"/>
      </w:tblPr>
      <w:tblGrid>
        <w:gridCol w:w="11130"/>
        <w:gridCol w:w="2280"/>
      </w:tblGrid>
      <w:tr w:rsidR="00490E62" w:rsidTr="00490E62">
        <w:trPr>
          <w:trHeight w:val="1548"/>
        </w:trPr>
        <w:tc>
          <w:tcPr>
            <w:tcW w:w="13410" w:type="dxa"/>
            <w:gridSpan w:val="2"/>
            <w:shd w:val="clear" w:color="auto" w:fill="DBE4F0"/>
          </w:tcPr>
          <w:p w:rsidR="00490E62" w:rsidRDefault="00490E62" w:rsidP="00490E62">
            <w:pPr>
              <w:pStyle w:val="TableParagraph"/>
              <w:spacing w:before="8"/>
              <w:rPr>
                <w:sz w:val="23"/>
              </w:rPr>
            </w:pPr>
          </w:p>
          <w:p w:rsidR="00CE638E" w:rsidRPr="00CE638E" w:rsidRDefault="00490E62" w:rsidP="00CE638E">
            <w:pPr>
              <w:pStyle w:val="TableParagraph"/>
              <w:ind w:left="2311" w:right="1263" w:hanging="1745"/>
              <w:jc w:val="center"/>
              <w:rPr>
                <w:b/>
                <w:sz w:val="24"/>
                <w:lang w:val="lt-LT"/>
              </w:rPr>
            </w:pPr>
            <w:r>
              <w:rPr>
                <w:b/>
                <w:sz w:val="24"/>
              </w:rPr>
              <w:t xml:space="preserve">23. Teisingumo Teismo 2018 m. gruodžio 19 d. prejudicinis sprendimas byloje </w:t>
            </w:r>
            <w:r w:rsidRPr="00490E62">
              <w:rPr>
                <w:b/>
                <w:i/>
                <w:sz w:val="24"/>
                <w:lang w:val="lt-LT"/>
              </w:rPr>
              <w:t>S</w:t>
            </w:r>
            <w:r w:rsidR="0019038E">
              <w:rPr>
                <w:b/>
                <w:i/>
                <w:sz w:val="24"/>
                <w:lang w:val="lt-LT"/>
              </w:rPr>
              <w:t>tanley International Be</w:t>
            </w:r>
            <w:r w:rsidR="00CE638E">
              <w:rPr>
                <w:b/>
                <w:i/>
                <w:sz w:val="24"/>
                <w:lang w:val="lt-LT"/>
              </w:rPr>
              <w:t>tting et</w:t>
            </w:r>
          </w:p>
          <w:p w:rsidR="00CE638E" w:rsidRDefault="00CE638E" w:rsidP="00CE638E">
            <w:pPr>
              <w:pStyle w:val="TableParagraph"/>
              <w:ind w:left="2311" w:right="1263" w:hanging="1745"/>
              <w:jc w:val="center"/>
              <w:rPr>
                <w:b/>
                <w:bCs/>
                <w:sz w:val="24"/>
                <w:lang w:val="lt-LT"/>
              </w:rPr>
            </w:pPr>
            <w:r w:rsidRPr="00CE638E">
              <w:rPr>
                <w:b/>
                <w:bCs/>
                <w:i/>
                <w:sz w:val="24"/>
                <w:lang w:val="lt-LT"/>
              </w:rPr>
              <w:t>Stanleybet Malta Ltd</w:t>
            </w:r>
            <w:r>
              <w:rPr>
                <w:b/>
                <w:bCs/>
                <w:sz w:val="24"/>
                <w:lang w:val="lt-LT"/>
              </w:rPr>
              <w:t xml:space="preserve"> prieš </w:t>
            </w:r>
          </w:p>
          <w:p w:rsidR="00CE638E" w:rsidRPr="00CE638E" w:rsidRDefault="00CE638E" w:rsidP="00CE638E">
            <w:pPr>
              <w:pStyle w:val="TableParagraph"/>
              <w:ind w:left="2311" w:right="1263" w:hanging="1745"/>
              <w:jc w:val="center"/>
              <w:rPr>
                <w:b/>
                <w:sz w:val="24"/>
                <w:lang w:val="lt-LT"/>
              </w:rPr>
            </w:pPr>
            <w:r w:rsidRPr="00CE638E">
              <w:rPr>
                <w:b/>
                <w:bCs/>
                <w:sz w:val="24"/>
                <w:lang w:val="lt-LT"/>
              </w:rPr>
              <w:t>Ministero dell'Economia e delle Finanze</w:t>
            </w:r>
            <w:r w:rsidRPr="00CE638E">
              <w:rPr>
                <w:b/>
                <w:sz w:val="24"/>
                <w:lang w:val="lt-LT"/>
              </w:rPr>
              <w:t>,</w:t>
            </w:r>
            <w:r>
              <w:rPr>
                <w:b/>
                <w:sz w:val="24"/>
                <w:lang w:val="lt-LT"/>
              </w:rPr>
              <w:t xml:space="preserve"> </w:t>
            </w:r>
            <w:r w:rsidRPr="00CE638E">
              <w:rPr>
                <w:b/>
                <w:bCs/>
                <w:sz w:val="24"/>
                <w:lang w:val="lt-LT"/>
              </w:rPr>
              <w:t>Agenzia delle Dogane e dei Monopoli</w:t>
            </w:r>
            <w:r w:rsidRPr="00CE638E">
              <w:rPr>
                <w:b/>
                <w:sz w:val="24"/>
                <w:lang w:val="lt-LT"/>
              </w:rPr>
              <w:t>,</w:t>
            </w:r>
          </w:p>
          <w:p w:rsidR="00CE638E" w:rsidRDefault="00CE638E" w:rsidP="0019038E">
            <w:pPr>
              <w:pStyle w:val="TableParagraph"/>
              <w:spacing w:before="1"/>
              <w:ind w:left="209" w:right="922"/>
              <w:jc w:val="center"/>
              <w:rPr>
                <w:b/>
                <w:sz w:val="24"/>
                <w:lang w:val="lt-LT"/>
              </w:rPr>
            </w:pPr>
          </w:p>
          <w:p w:rsidR="00490E62" w:rsidRDefault="00490E62" w:rsidP="0019038E">
            <w:pPr>
              <w:pStyle w:val="TableParagraph"/>
              <w:spacing w:before="1"/>
              <w:ind w:left="209" w:right="922"/>
              <w:jc w:val="center"/>
              <w:rPr>
                <w:b/>
                <w:sz w:val="24"/>
              </w:rPr>
            </w:pPr>
            <w:r>
              <w:rPr>
                <w:b/>
                <w:sz w:val="24"/>
                <w:lang w:val="lt-LT"/>
              </w:rPr>
              <w:t>C</w:t>
            </w:r>
            <w:r>
              <w:rPr>
                <w:b/>
                <w:sz w:val="24"/>
                <w:lang w:val="lt-LT"/>
              </w:rPr>
              <w:noBreakHyphen/>
              <w:t>3</w:t>
            </w:r>
            <w:r>
              <w:rPr>
                <w:b/>
                <w:sz w:val="24"/>
                <w:lang w:val="en-US"/>
              </w:rPr>
              <w:t>75</w:t>
            </w:r>
            <w:r>
              <w:rPr>
                <w:b/>
                <w:sz w:val="24"/>
                <w:lang w:val="lt-LT"/>
              </w:rPr>
              <w:t>/17</w:t>
            </w:r>
          </w:p>
        </w:tc>
      </w:tr>
      <w:tr w:rsidR="00490E62" w:rsidTr="000C2355">
        <w:trPr>
          <w:trHeight w:val="1331"/>
        </w:trPr>
        <w:tc>
          <w:tcPr>
            <w:tcW w:w="13410" w:type="dxa"/>
            <w:gridSpan w:val="2"/>
          </w:tcPr>
          <w:p w:rsidR="00490E62" w:rsidRPr="00490E62" w:rsidRDefault="00490E62" w:rsidP="00490E62">
            <w:pPr>
              <w:pStyle w:val="TableParagraph"/>
              <w:spacing w:before="8"/>
              <w:rPr>
                <w:sz w:val="23"/>
                <w:highlight w:val="yellow"/>
              </w:rPr>
            </w:pPr>
          </w:p>
          <w:p w:rsidR="00490E62" w:rsidRPr="00155E0A" w:rsidRDefault="00155E0A" w:rsidP="00155E0A">
            <w:pPr>
              <w:pStyle w:val="TableParagraph"/>
              <w:ind w:left="365" w:right="922"/>
              <w:jc w:val="center"/>
              <w:rPr>
                <w:b/>
                <w:i/>
                <w:sz w:val="24"/>
                <w:szCs w:val="24"/>
                <w:highlight w:val="yellow"/>
              </w:rPr>
            </w:pPr>
            <w:r w:rsidRPr="00155E0A">
              <w:rPr>
                <w:b/>
                <w:i/>
                <w:sz w:val="24"/>
                <w:szCs w:val="24"/>
              </w:rPr>
              <w:t xml:space="preserve">Dėl proporcingumo principo: </w:t>
            </w:r>
            <w:r w:rsidR="00490E62" w:rsidRPr="00155E0A">
              <w:rPr>
                <w:b/>
                <w:i/>
                <w:sz w:val="24"/>
                <w:szCs w:val="24"/>
              </w:rPr>
              <w:t>&lt;...&gt;</w:t>
            </w:r>
            <w:r w:rsidR="00D505C6" w:rsidRPr="00155E0A">
              <w:rPr>
                <w:b/>
                <w:i/>
                <w:sz w:val="24"/>
                <w:szCs w:val="24"/>
              </w:rPr>
              <w:t xml:space="preserve"> </w:t>
            </w:r>
            <w:r w:rsidRPr="00155E0A">
              <w:rPr>
                <w:b/>
                <w:i/>
                <w:sz w:val="24"/>
                <w:szCs w:val="24"/>
              </w:rPr>
              <w:t>iš suformuotos jurisprudencijos matyti, kad nacionalinės teisės aktuose nustatyti apribojimai neturi viršyti to, kas būtina atitinkamam tikslui pasiekti</w:t>
            </w:r>
            <w:r w:rsidR="00490E62" w:rsidRPr="00155E0A">
              <w:rPr>
                <w:b/>
                <w:i/>
                <w:sz w:val="24"/>
                <w:szCs w:val="24"/>
              </w:rPr>
              <w:t>.&lt;...&gt;</w:t>
            </w:r>
          </w:p>
        </w:tc>
      </w:tr>
      <w:tr w:rsidR="00490E62" w:rsidTr="00F61054">
        <w:trPr>
          <w:trHeight w:val="3880"/>
        </w:trPr>
        <w:tc>
          <w:tcPr>
            <w:tcW w:w="11130" w:type="dxa"/>
          </w:tcPr>
          <w:p w:rsidR="00490E62" w:rsidRPr="002F7255" w:rsidRDefault="00490E62" w:rsidP="00490E62">
            <w:pPr>
              <w:pStyle w:val="TableParagraph"/>
              <w:spacing w:before="1" w:line="274" w:lineRule="exact"/>
              <w:ind w:left="1063"/>
              <w:rPr>
                <w:b/>
                <w:sz w:val="24"/>
                <w:szCs w:val="24"/>
              </w:rPr>
            </w:pPr>
            <w:r w:rsidRPr="002F7255">
              <w:rPr>
                <w:b/>
                <w:sz w:val="24"/>
                <w:szCs w:val="24"/>
              </w:rPr>
              <w:t>Bylos esmė:</w:t>
            </w:r>
          </w:p>
          <w:p w:rsidR="00490E62" w:rsidRPr="002F7255" w:rsidRDefault="00490E62" w:rsidP="00307842">
            <w:pPr>
              <w:pStyle w:val="TableParagraph"/>
              <w:ind w:left="108" w:right="104" w:firstLine="955"/>
              <w:jc w:val="both"/>
              <w:rPr>
                <w:sz w:val="24"/>
              </w:rPr>
            </w:pPr>
            <w:r w:rsidRPr="002F7255">
              <w:rPr>
                <w:sz w:val="24"/>
                <w:szCs w:val="24"/>
              </w:rPr>
              <w:t xml:space="preserve">Prašymas priimti prejudicinį sprendimą pateiktas </w:t>
            </w:r>
            <w:r w:rsidR="00307842" w:rsidRPr="002F7255">
              <w:rPr>
                <w:sz w:val="24"/>
                <w:szCs w:val="24"/>
              </w:rPr>
              <w:t>dėl SESV 49 ir 56 straipsnių, nediskriminavimo, skaidrumo ir proporcingumo principų bei Direktyvos 2014/23/ES</w:t>
            </w:r>
            <w:r w:rsidR="00307842" w:rsidRPr="00060240">
              <w:rPr>
                <w:position w:val="9"/>
                <w:sz w:val="16"/>
                <w:szCs w:val="16"/>
              </w:rPr>
              <w:t>1</w:t>
            </w:r>
            <w:r w:rsidR="00307842" w:rsidRPr="002F7255">
              <w:rPr>
                <w:position w:val="9"/>
                <w:sz w:val="24"/>
                <w:szCs w:val="24"/>
              </w:rPr>
              <w:t xml:space="preserve"> </w:t>
            </w:r>
            <w:r w:rsidRPr="002F7255">
              <w:rPr>
                <w:sz w:val="24"/>
                <w:szCs w:val="24"/>
              </w:rPr>
              <w:t xml:space="preserve">nagrinėjant </w:t>
            </w:r>
            <w:r w:rsidR="00307842" w:rsidRPr="002F7255">
              <w:rPr>
                <w:sz w:val="24"/>
                <w:szCs w:val="24"/>
              </w:rPr>
              <w:t xml:space="preserve">  Jungtinėje Karalystėje registruotos bendrovės Stanley International Betting Ltd bei Maltoje įsteigtos jos patronuojamosios bendrovės Stanleybet Malta ltd. (toliau kartu – Stanley) ir Ministero dell’Economia e delle Finanze (Ekonomikos ir finansų ministerija, Italija) bei Agenzia delle Dogane e dei Monopoli (Muitinių ir monopolijų agentūra, Italija) (toliau – ADM) ginčą dėl viešojo pirkimo procedūros, organizuotos dėl koncesijos Italijoje teikti automatizuoto loto lošimo ir kitų nustatyto laimėjimo skaičių lošimų (toliau – loto) valdymo paslaugą suteikimo, teisėtumo.</w:t>
            </w:r>
            <w:r w:rsidR="00307842" w:rsidRPr="002F7255">
              <w:rPr>
                <w:sz w:val="24"/>
              </w:rPr>
              <w:t xml:space="preserve"> </w:t>
            </w:r>
          </w:p>
          <w:p w:rsidR="00307842" w:rsidRPr="002F7255" w:rsidRDefault="00992CFC" w:rsidP="00992CFC">
            <w:pPr>
              <w:pStyle w:val="TableParagraph"/>
              <w:ind w:left="108" w:right="104" w:firstLine="955"/>
              <w:jc w:val="both"/>
              <w:rPr>
                <w:sz w:val="24"/>
              </w:rPr>
            </w:pPr>
            <w:r w:rsidRPr="002F7255">
              <w:rPr>
                <w:sz w:val="24"/>
              </w:rPr>
              <w:t>ESTT pateikti trys klausimai:</w:t>
            </w:r>
          </w:p>
          <w:p w:rsidR="00992CFC" w:rsidRPr="002F7255" w:rsidRDefault="00992CFC" w:rsidP="00992CFC">
            <w:pPr>
              <w:pStyle w:val="TableParagraph"/>
              <w:ind w:left="108" w:right="104" w:firstLine="955"/>
              <w:jc w:val="both"/>
              <w:rPr>
                <w:i/>
                <w:sz w:val="24"/>
              </w:rPr>
            </w:pPr>
          </w:p>
          <w:p w:rsidR="00AC024D" w:rsidRPr="00060240" w:rsidRDefault="00992CFC" w:rsidP="00AC024D">
            <w:pPr>
              <w:pStyle w:val="TableParagraph"/>
              <w:ind w:left="108" w:right="104" w:firstLine="955"/>
              <w:jc w:val="both"/>
              <w:rPr>
                <w:i/>
                <w:sz w:val="24"/>
                <w:szCs w:val="24"/>
                <w:u w:val="single"/>
              </w:rPr>
            </w:pPr>
            <w:r w:rsidRPr="00060240">
              <w:rPr>
                <w:i/>
                <w:sz w:val="24"/>
                <w:szCs w:val="24"/>
                <w:u w:val="single"/>
              </w:rPr>
              <w:t>Dėl pirmojo klausimo:</w:t>
            </w:r>
          </w:p>
          <w:p w:rsidR="00992CFC" w:rsidRPr="00060240" w:rsidRDefault="00992CFC" w:rsidP="00AC024D">
            <w:pPr>
              <w:pStyle w:val="TableParagraph"/>
              <w:ind w:left="108" w:right="104" w:firstLine="955"/>
              <w:jc w:val="both"/>
              <w:rPr>
                <w:sz w:val="24"/>
                <w:szCs w:val="24"/>
              </w:rPr>
            </w:pPr>
            <w:r w:rsidRPr="00060240">
              <w:rPr>
                <w:sz w:val="24"/>
                <w:szCs w:val="24"/>
              </w:rPr>
              <w:t>Savo pirmuoju klausimu prašymą priimti prejudicinį sprendimą pateikęs teismas iš esmės siekia išsiaiškinti, ar SESV 49 ir 56 straipsniai turi būti aiškinami taip, kad jie draudžia tokius nacionalinės teisės aktus, kaip nagrinėjami pagrindinėje byloje, pagal kuriuos numatoma, kad, kitaip nei kitų lošimų ir lažybų atveju, kur taikomas koncesininkų daugeto modelis, loto paslaugos valdymo koncesija suteikiama tik vienam koncesininkui.</w:t>
            </w:r>
          </w:p>
          <w:p w:rsidR="00992CFC" w:rsidRPr="00060240" w:rsidRDefault="00992CFC" w:rsidP="002F7255">
            <w:pPr>
              <w:pStyle w:val="c01pointnumerotealtn"/>
              <w:jc w:val="both"/>
            </w:pPr>
            <w:r w:rsidRPr="00060240">
              <w:t>Kaip jau kelis kartus yra patvirtinęs Teisingumo Teismas, valstybės narės toks teisės aktas, kaip nagrinėjamas pagrindinėse bylose, pagal kurį ūkinės veiklos vykdymas priklauso nuo koncesijos gavimo ir kuriame numatyti įvairūs koncesijos panaikinimo atvejai, yra SESV 49 ir 56 straipsniuose garantuojamų laisvių ribojimas (</w:t>
            </w:r>
            <w:r w:rsidR="002F7255" w:rsidRPr="00060240">
              <w:t>pvz.</w:t>
            </w:r>
            <w:r w:rsidRPr="00060240">
              <w:t xml:space="preserve"> 2015 m. sausio 22 d. Sprendimo </w:t>
            </w:r>
            <w:r w:rsidRPr="00060240">
              <w:rPr>
                <w:i/>
                <w:iCs/>
              </w:rPr>
              <w:t>Stanley International Betting ir Stanleybet Malta</w:t>
            </w:r>
            <w:r w:rsidRPr="00060240">
              <w:t>, C</w:t>
            </w:r>
            <w:r w:rsidRPr="00060240">
              <w:noBreakHyphen/>
              <w:t>463/13, 46 punktas). Taip yra tiek vieno koncesininko modelio, tiek daugeto koncesininkų modelio atveju.</w:t>
            </w:r>
            <w:r w:rsidR="00F61054">
              <w:t xml:space="preserve"> </w:t>
            </w:r>
            <w:r w:rsidR="002F7255" w:rsidRPr="00060240">
              <w:t>Šiuo klausimu, kaip ankstesnėje jurisprudencijoje, susijusioje su azartiniai lošimais, nurodė Teisingumo Teismas, vartotojų apsauga, sukčiavimo ir piliečių skatinimo pernelyg išlaidauti lošiant prevencija gali būti kvalifikuojamos kaip privalomieji bendrojo intereso pagrindai, pateisinantys iš SESV 49 ir 56 straipsnių išplaukiančių pagrindinių laisvių ribojimus.</w:t>
            </w:r>
          </w:p>
          <w:p w:rsidR="002F7255" w:rsidRPr="000C2355" w:rsidRDefault="00406CCB" w:rsidP="002F7255">
            <w:pPr>
              <w:pStyle w:val="c01pointnumerotealtn"/>
              <w:jc w:val="both"/>
            </w:pPr>
            <w:r>
              <w:t>Teisingumo Teismas</w:t>
            </w:r>
            <w:r w:rsidR="002F7255" w:rsidRPr="000C2355">
              <w:t xml:space="preserve"> į pirmąjį klausimą atsakė, kad SESV 49 ir 56 straipsniai turi būti aiškinami kaip nedraudžiantys tokių nacionalinės teisės aktų, pagal kuriuos numatoma, kad, kitaip nei kitų lošimų ir lažybų atveju, kur taikomas koncesininkų daugeto modelis, loto paslaugos valdymo koncesija suteikiama tik vienam koncesininkui, jei nacionalinis teismas nustato, kad laisvą paslaugų teikimą ribojančiais nacionalinės teisės aktais iš tiesų nuosekliai ir sistemiškai įgyvendindami atitinkamos valstybės narės nurodyti tikslai.</w:t>
            </w:r>
          </w:p>
          <w:p w:rsidR="002F7255" w:rsidRPr="00AC024D" w:rsidRDefault="002F7255" w:rsidP="002F7255">
            <w:pPr>
              <w:pStyle w:val="c01pointnumerotealtn"/>
              <w:jc w:val="both"/>
              <w:rPr>
                <w:i/>
                <w:u w:val="single"/>
              </w:rPr>
            </w:pPr>
            <w:r w:rsidRPr="00AC024D">
              <w:rPr>
                <w:i/>
                <w:u w:val="single"/>
              </w:rPr>
              <w:t>Dėl antrojo klausimo:</w:t>
            </w:r>
          </w:p>
          <w:p w:rsidR="002F7255" w:rsidRDefault="002F7255" w:rsidP="002F7255">
            <w:pPr>
              <w:pStyle w:val="c01pointnumerotealtn"/>
              <w:jc w:val="both"/>
            </w:pPr>
            <w:r w:rsidRPr="002F7255">
              <w:t>Savo antruoju klausimu prašymą priimti prejudicinį sprendimą pateikęs teismas iš esmės siekia išsiaiškinti, ar SESV 49 ir 56 straipsniai, nediskriminavimo, skaidrumo ir proporcingumo principai turi būti aiškinami taip, kad jie draudžia tokius nacionalinės teisės aktus ir jiems įgyvendinti priimtus aktus, kaip nagrinėjami pagrindinėje byloje, pagal kuriuos numatoma didelė pradinė loto paslaugos valdymo koncesijos kaina atsižvelgiant į kitus ekonominio ir finansinio pajėgumo, taip pat organizacinius ir techninius reikalavimus</w:t>
            </w:r>
            <w:r>
              <w:t>.</w:t>
            </w:r>
          </w:p>
          <w:p w:rsidR="002F7255" w:rsidRDefault="00CF2ECF" w:rsidP="002F7255">
            <w:pPr>
              <w:pStyle w:val="c01pointnumerotealtn"/>
              <w:jc w:val="both"/>
            </w:pPr>
            <w:r>
              <w:t>Gneralin</w:t>
            </w:r>
            <w:r>
              <w:rPr>
                <w:lang w:val="lt-LT"/>
              </w:rPr>
              <w:t>ė advokatė nurodė</w:t>
            </w:r>
            <w:r w:rsidR="002F7255">
              <w:t xml:space="preserve"> į labai didelę koncesijos sumą, t. y. 6 600 mln. EUR per metus, o metinis koncesininko atlyginimas už teikiamą paslaugą sudaro 6 % nuo surinktos sumos, t. y. apie 400 mln. EUR, ir į galimų kandidatų galimybę dalyvauti konkurse sukuriant laikiną įmonių grupę. Be to, dėl pastarojo aspekto pažymėtina, jog iš 2016 m. balandžio 21 d. Tribunale amministrativo regionale per il Lazio (Lacijaus regiono administracinis teismas) sprendimo matyti, kad mažiausiai 15 sektoriaus operatorių atitiko šį dalyvavimo konkurse kriterijų.</w:t>
            </w:r>
          </w:p>
          <w:p w:rsidR="002F7255" w:rsidRPr="000C2355" w:rsidRDefault="00CF2ECF" w:rsidP="002F7255">
            <w:pPr>
              <w:pStyle w:val="c01pointnumerotealtn"/>
              <w:jc w:val="both"/>
            </w:pPr>
            <w:r w:rsidRPr="000C2355">
              <w:t xml:space="preserve">Teisingumo Teismas pažymėjo, </w:t>
            </w:r>
            <w:r w:rsidR="002F7255" w:rsidRPr="000C2355">
              <w:t xml:space="preserve">kad nagrinėjamu atveju pradinė kaina buvo nurodyta aiškiai, tiksliai ir nedviprasmiškai, taip pat </w:t>
            </w:r>
            <w:r w:rsidRPr="000C2355">
              <w:t xml:space="preserve">panašu, kad </w:t>
            </w:r>
            <w:r w:rsidR="002F7255" w:rsidRPr="000C2355">
              <w:t>ji objektyviai pagrįsta.</w:t>
            </w:r>
            <w:r w:rsidRPr="000C2355">
              <w:t xml:space="preserve"> Vis gi tai turi patikrinti nacionalinis teismas.</w:t>
            </w:r>
          </w:p>
          <w:p w:rsidR="00CF2ECF" w:rsidRPr="00AC024D" w:rsidRDefault="00CF2ECF" w:rsidP="002F7255">
            <w:pPr>
              <w:pStyle w:val="c01pointnumerotealtn"/>
              <w:jc w:val="both"/>
              <w:rPr>
                <w:i/>
                <w:u w:val="single"/>
              </w:rPr>
            </w:pPr>
            <w:r w:rsidRPr="00AC024D">
              <w:rPr>
                <w:i/>
                <w:u w:val="single"/>
              </w:rPr>
              <w:t>Dėl trečiojo klausimo:</w:t>
            </w:r>
          </w:p>
          <w:p w:rsidR="00AC024D" w:rsidRDefault="00CF2ECF" w:rsidP="002F7255">
            <w:pPr>
              <w:pStyle w:val="c01pointnumerotealtn"/>
              <w:jc w:val="both"/>
            </w:pPr>
            <w:r>
              <w:t>Trečiuoju klausimu siekiama išsiaiškinti, ar Sąjungos teisė, būtent įsisteigimo teisė ir laisvė teikti paslaugas bei [Direktyva 2014/23] ir nediskriminavimo, skaidrumo, konkurencijos laisvės, proporcingumo ir nuoseklumo principai, turi būti aiškinama taip, kad ji draudžia tokią nuostatą, kaip nustatyta sutarties projekto 30 straipsnyje</w:t>
            </w:r>
            <w:r w:rsidR="00AC024D">
              <w:t xml:space="preserve"> (2 dalis):</w:t>
            </w:r>
          </w:p>
          <w:p w:rsidR="00AC024D" w:rsidRDefault="00AC024D" w:rsidP="00AC024D">
            <w:pPr>
              <w:pStyle w:val="c02alineaalta"/>
              <w:spacing w:before="0" w:beforeAutospacing="0" w:after="0" w:afterAutospacing="0"/>
            </w:pPr>
            <w:r>
              <w:t>„ADM, saugodama valstybės iždo ir vartotojų interesus, nutraukia koncesiją &lt;…&gt; taip pat šiais atvejais:</w:t>
            </w:r>
          </w:p>
          <w:p w:rsidR="00AC024D" w:rsidRDefault="00AC024D" w:rsidP="00AC024D">
            <w:pPr>
              <w:pStyle w:val="c09marge0avecretrait"/>
              <w:spacing w:after="0"/>
            </w:pPr>
            <w:r>
              <w:t>&lt;…&gt;</w:t>
            </w:r>
          </w:p>
          <w:p w:rsidR="00AC024D" w:rsidRDefault="00AC024D" w:rsidP="00AC024D">
            <w:pPr>
              <w:pStyle w:val="c09marge0avecretrait"/>
              <w:spacing w:after="0"/>
            </w:pPr>
            <w:r>
              <w:t>h)      &lt;…&gt; bet kokia prielaida, kad padarytas nusikaltimas, dėl kurio buvo pateiktas kaltinamasis aktas ir dėl kurio ADM, atsižvelgdama į jo pobūdį, sunkumą, įvykdymo būdą ir sąsajas su pagal koncesiją patikėta veikla, įvertintų koncesininką kaip nepatikimą, neprofesionalų ir netinkamos moralės &lt;…&gt;;</w:t>
            </w:r>
          </w:p>
          <w:p w:rsidR="00AC024D" w:rsidRDefault="00AC024D" w:rsidP="00AC024D">
            <w:pPr>
              <w:pStyle w:val="c09marge0avecretrait"/>
              <w:spacing w:after="0"/>
            </w:pPr>
            <w:r>
              <w:t>&lt;…&gt;</w:t>
            </w:r>
          </w:p>
          <w:p w:rsidR="00AC024D" w:rsidRDefault="00AC024D" w:rsidP="00AC024D">
            <w:pPr>
              <w:pStyle w:val="c09marge0avecretrait"/>
              <w:spacing w:after="0"/>
            </w:pPr>
            <w:r>
              <w:t>k)      koncesininkas pažeidė teisės aktus, susijusius su nesąžiningų, neteisėtų ir pogrindinių lošimų draudimu, visų pirma pats arba per bet kur įsikūrusias kontroliuojamas ar susijusias bendroves Italijos teritorijoje organizuoja lošimus, panašius į automatizuotą loto lošimą, ar kitus nustatyto laimėjimo skaičių lošimus arba pagal Italijos teisinę sistemą draudžiamus lošimus, neturėdamas tam leidimo;</w:t>
            </w:r>
          </w:p>
          <w:p w:rsidR="00CF2ECF" w:rsidRDefault="00AC024D" w:rsidP="00AC024D">
            <w:pPr>
              <w:pStyle w:val="c02alineaalta"/>
              <w:spacing w:before="0" w:beforeAutospacing="0" w:after="0" w:afterAutospacing="0"/>
            </w:pPr>
            <w:r>
              <w:t>&lt;…&gt;“.</w:t>
            </w:r>
          </w:p>
          <w:p w:rsidR="00AC024D" w:rsidRPr="00AC024D" w:rsidRDefault="00AC024D" w:rsidP="00AC024D">
            <w:pPr>
              <w:pStyle w:val="c02alineaalta"/>
              <w:spacing w:before="0" w:beforeAutospacing="0" w:after="0" w:afterAutospacing="0"/>
              <w:jc w:val="both"/>
            </w:pPr>
            <w:r w:rsidRPr="00AC024D">
              <w:t xml:space="preserve">Teisingumo teismas pažymėjo, kad iš suformuotos jurisprudencijos dėl proporcingumo principo matyti, kad nacionalinės teisės aktuose nustatyti apribojimai neturi viršyti to, kas būtina atitinkamam tikslui pasiekti (šiuo klausimu žr. 2003 m. lapkričio 6 d. Sprendimo </w:t>
            </w:r>
            <w:r w:rsidRPr="00AC024D">
              <w:rPr>
                <w:i/>
                <w:iCs/>
              </w:rPr>
              <w:t>Gambelli ir kt.</w:t>
            </w:r>
            <w:r w:rsidRPr="00AC024D">
              <w:t>, C</w:t>
            </w:r>
            <w:r w:rsidRPr="00AC024D">
              <w:noBreakHyphen/>
              <w:t>243/01, EU:C:2003:597, 72 punktą). Todėl, jei perkančioji organizacija iš principo turėtų galėti panaikinti koncesijos sutartį, kai kyla abejonių dėl koncesininko patikimumo, konkrečiai dėl jo padaryto nusikaltimo, susijusio su pagal koncesiją vykdoma veikla, ši galimybė vis dėlto turi būti griežtai apibrėžta, kad būtų proporcinga tikslui kovoti su nusikalstamumu.</w:t>
            </w:r>
          </w:p>
          <w:p w:rsidR="00AC024D" w:rsidRPr="00AC024D" w:rsidRDefault="00AC024D" w:rsidP="00AC024D">
            <w:pPr>
              <w:pStyle w:val="c02alineaalta"/>
              <w:spacing w:before="0" w:beforeAutospacing="0" w:after="0" w:afterAutospacing="0"/>
              <w:jc w:val="both"/>
            </w:pPr>
            <w:r w:rsidRPr="00AC024D">
              <w:t>Vis dėlto reikia pridurti, kad vertindamas šių sąlygų proporcingumą prašymą priimti prejudicinį sprendimą pateikęs teismas taip pat turi atsižvelgti į tai, kad ūkio subjekto koncesijos sutarties panaikinimas negali būti laikomas proporcingu, jei nacionalinėje teisėje nėra numatyta veiksmingos teiminės gynybos priemonės ir žalos atlyginimo tuo atveju, jei paaiškėtų, kad toks panaikinimas buvo nepagrįstas.</w:t>
            </w:r>
          </w:p>
          <w:p w:rsidR="002F7255" w:rsidRPr="000C2355" w:rsidRDefault="00AC024D" w:rsidP="00AC024D">
            <w:pPr>
              <w:pStyle w:val="c01pointnumerotealtn"/>
              <w:jc w:val="both"/>
              <w:rPr>
                <w:i/>
              </w:rPr>
            </w:pPr>
            <w:r w:rsidRPr="000C2355">
              <w:t>Į trečiąjį klausimą Teisingumo Teismas atsakė taip, kad SESV 49 ir 56 straipsniai, nediskriminavimo, skaidrumo ir proporcingumo principai turi būti aiškinami kaip nedraudžiantys tokių nuostatų, kaip nagrinėjamos pagrindinėje byloje, t. y. koncesijos sutarties projekto, esančio tarp konkurso dokumentų, nuostatų, jei šios sąlygos pagrįstos ir proporcingos siekiamam tikslui ir atitinka skaidrumo principą, tačiau tai turi patikrinti nacionalinis teismas, remdamasis šiame sprendime išdėstytais argumentais.</w:t>
            </w:r>
          </w:p>
        </w:tc>
        <w:tc>
          <w:tcPr>
            <w:tcW w:w="2280" w:type="dxa"/>
          </w:tcPr>
          <w:p w:rsidR="00490E62" w:rsidRPr="00AC024D" w:rsidRDefault="00490E62" w:rsidP="00490E62">
            <w:pPr>
              <w:pStyle w:val="TableParagraph"/>
              <w:spacing w:before="1" w:line="266" w:lineRule="exact"/>
              <w:ind w:left="106"/>
              <w:rPr>
                <w:b/>
                <w:sz w:val="24"/>
              </w:rPr>
            </w:pPr>
            <w:r w:rsidRPr="00AC024D">
              <w:rPr>
                <w:b/>
                <w:sz w:val="24"/>
              </w:rPr>
              <w:t>Pastabos:</w:t>
            </w:r>
          </w:p>
          <w:p w:rsidR="00463A33" w:rsidRPr="00F61054" w:rsidRDefault="00463A33" w:rsidP="00490E62">
            <w:pPr>
              <w:pStyle w:val="TableParagraph"/>
              <w:spacing w:before="8" w:line="276" w:lineRule="exact"/>
              <w:ind w:left="106" w:right="198"/>
              <w:jc w:val="both"/>
            </w:pPr>
            <w:r w:rsidRPr="00F61054">
              <w:rPr>
                <w:position w:val="9"/>
              </w:rPr>
              <w:t>1</w:t>
            </w:r>
            <w:r w:rsidR="00F61054">
              <w:t xml:space="preserve">Direktyva </w:t>
            </w:r>
            <w:r w:rsidRPr="00F61054">
              <w:t>2014/23/ES - 2014 m. vasario 26 d. Europos Parlamento ir Tarybos direktyva  dėl koncesijos sutarčių suteikimo</w:t>
            </w:r>
            <w:r w:rsidR="00F61054" w:rsidRPr="00F61054">
              <w:t>.</w:t>
            </w:r>
          </w:p>
          <w:p w:rsidR="00F61054" w:rsidRPr="00F61054" w:rsidRDefault="00F61054" w:rsidP="00F61054">
            <w:pPr>
              <w:pStyle w:val="TableParagraph"/>
              <w:ind w:left="108" w:right="104"/>
              <w:jc w:val="both"/>
              <w:rPr>
                <w:lang w:val="lt-LT"/>
              </w:rPr>
            </w:pPr>
            <w:r>
              <w:t xml:space="preserve">Teisingumo Teismas </w:t>
            </w:r>
            <w:r w:rsidRPr="00F61054">
              <w:t xml:space="preserve">pažymėjo, kad, kadangi koncesijos konkursas, dėl kurio kilo ginčas, paskelbtas </w:t>
            </w:r>
            <w:r w:rsidRPr="00F61054">
              <w:rPr>
                <w:lang w:val="en-US"/>
              </w:rPr>
              <w:t xml:space="preserve">2015 m., kai dar </w:t>
            </w:r>
            <w:r w:rsidRPr="00F61054">
              <w:rPr>
                <w:lang w:val="lt-LT"/>
              </w:rPr>
              <w:t xml:space="preserve">į Italijos teisę nebuvo (ir neprivalėjo iki </w:t>
            </w:r>
            <w:r w:rsidRPr="00F61054">
              <w:rPr>
                <w:lang w:val="en-US"/>
              </w:rPr>
              <w:t xml:space="preserve">2016 m. balandzio 18 d. </w:t>
            </w:r>
            <w:r w:rsidRPr="00F61054">
              <w:rPr>
                <w:lang w:val="lt-LT"/>
              </w:rPr>
              <w:t xml:space="preserve">būti perkelta) perkelta Direktyva </w:t>
            </w:r>
            <w:r w:rsidRPr="00F61054">
              <w:t>2014/23/ES, taigi, ši direktyva bylos atveju netaikoma.</w:t>
            </w:r>
          </w:p>
          <w:p w:rsidR="00F61054" w:rsidRPr="00AC024D" w:rsidRDefault="00F61054" w:rsidP="00490E62">
            <w:pPr>
              <w:pStyle w:val="TableParagraph"/>
              <w:spacing w:before="8" w:line="276" w:lineRule="exact"/>
              <w:ind w:left="106" w:right="198"/>
              <w:jc w:val="both"/>
              <w:rPr>
                <w:position w:val="9"/>
                <w:sz w:val="24"/>
                <w:szCs w:val="24"/>
              </w:rPr>
            </w:pPr>
          </w:p>
          <w:p w:rsidR="00463A33" w:rsidRPr="00AC024D" w:rsidRDefault="00463A33" w:rsidP="00490E62">
            <w:pPr>
              <w:pStyle w:val="TableParagraph"/>
              <w:spacing w:before="8" w:line="276" w:lineRule="exact"/>
              <w:ind w:left="106" w:right="198"/>
              <w:jc w:val="both"/>
              <w:rPr>
                <w:sz w:val="24"/>
              </w:rPr>
            </w:pPr>
          </w:p>
          <w:p w:rsidR="00490E62" w:rsidRPr="00490E62" w:rsidRDefault="00490E62" w:rsidP="00490E62">
            <w:pPr>
              <w:pStyle w:val="TableParagraph"/>
              <w:ind w:left="106" w:right="200"/>
              <w:jc w:val="both"/>
              <w:rPr>
                <w:sz w:val="24"/>
                <w:highlight w:val="yellow"/>
              </w:rPr>
            </w:pPr>
          </w:p>
        </w:tc>
      </w:tr>
    </w:tbl>
    <w:p w:rsidR="00490E62" w:rsidRDefault="00490E62" w:rsidP="00490E62">
      <w:pPr>
        <w:jc w:val="both"/>
        <w:rPr>
          <w:sz w:val="24"/>
        </w:rPr>
        <w:sectPr w:rsidR="00490E62">
          <w:headerReference w:type="default" r:id="rId11"/>
          <w:footerReference w:type="default" r:id="rId12"/>
          <w:type w:val="continuous"/>
          <w:pgSz w:w="15840" w:h="12240" w:orient="landscape"/>
          <w:pgMar w:top="2820" w:right="940" w:bottom="1280" w:left="1160" w:header="913" w:footer="1084" w:gutter="0"/>
          <w:pgNumType w:start="1"/>
          <w:cols w:space="1296"/>
        </w:sectPr>
      </w:pPr>
    </w:p>
    <w:p w:rsidR="00490E62" w:rsidRDefault="00490E62" w:rsidP="00490E62">
      <w:pPr>
        <w:pStyle w:val="BodyText"/>
        <w:ind w:left="318"/>
        <w:jc w:val="both"/>
      </w:pPr>
      <w:r>
        <w:t>Bylos nuoroda:</w:t>
      </w:r>
    </w:p>
    <w:p w:rsidR="00CE638E" w:rsidRDefault="000C7A6B" w:rsidP="00490E62">
      <w:pPr>
        <w:pStyle w:val="BodyText"/>
        <w:ind w:left="318"/>
        <w:jc w:val="both"/>
        <w:rPr>
          <w:rStyle w:val="Hyperlink"/>
        </w:rPr>
      </w:pPr>
      <w:hyperlink r:id="rId13" w:history="1">
        <w:r w:rsidR="00CE638E" w:rsidRPr="00AC1F21">
          <w:rPr>
            <w:rStyle w:val="Hyperlink"/>
          </w:rPr>
          <w:t>http://curia.europa.eu/juris/document/document.jsf?text=&amp;docid=209349&amp;pageIndex=0&amp;doclang=LT&amp;mode=lst&amp;dir=&amp;occ=first&amp;part=1&amp;cid=697758</w:t>
        </w:r>
      </w:hyperlink>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AC024D" w:rsidRDefault="00AC024D" w:rsidP="00490E62">
      <w:pPr>
        <w:pStyle w:val="BodyText"/>
        <w:ind w:left="318"/>
        <w:jc w:val="both"/>
      </w:pPr>
    </w:p>
    <w:tbl>
      <w:tblPr>
        <w:tblW w:w="0" w:type="auto"/>
        <w:tblInd w:w="284" w:type="dxa"/>
        <w:tblLayout w:type="fixed"/>
        <w:tblCellMar>
          <w:left w:w="0" w:type="dxa"/>
          <w:right w:w="0" w:type="dxa"/>
        </w:tblCellMar>
        <w:tblLook w:val="01E0" w:firstRow="1" w:lastRow="1" w:firstColumn="1" w:lastColumn="1" w:noHBand="0" w:noVBand="0"/>
      </w:tblPr>
      <w:tblGrid>
        <w:gridCol w:w="11056"/>
        <w:gridCol w:w="2280"/>
      </w:tblGrid>
      <w:tr w:rsidR="00490E62" w:rsidTr="00EE4785">
        <w:trPr>
          <w:trHeight w:val="1548"/>
        </w:trPr>
        <w:tc>
          <w:tcPr>
            <w:tcW w:w="13336" w:type="dxa"/>
            <w:gridSpan w:val="2"/>
            <w:shd w:val="clear" w:color="auto" w:fill="DBE4F0"/>
          </w:tcPr>
          <w:p w:rsidR="00490E62" w:rsidRDefault="00490E62" w:rsidP="00490E62">
            <w:pPr>
              <w:pStyle w:val="TableParagraph"/>
              <w:spacing w:before="8"/>
              <w:rPr>
                <w:sz w:val="23"/>
              </w:rPr>
            </w:pPr>
          </w:p>
          <w:p w:rsidR="00490E62" w:rsidRPr="00157CA2" w:rsidRDefault="00490E62" w:rsidP="00157CA2">
            <w:pPr>
              <w:pStyle w:val="TableParagraph"/>
              <w:ind w:left="2311" w:right="1263" w:hanging="1745"/>
              <w:jc w:val="center"/>
              <w:rPr>
                <w:b/>
                <w:sz w:val="24"/>
                <w:szCs w:val="24"/>
              </w:rPr>
            </w:pPr>
            <w:r w:rsidRPr="00157CA2">
              <w:rPr>
                <w:b/>
                <w:sz w:val="24"/>
                <w:szCs w:val="24"/>
              </w:rPr>
              <w:t xml:space="preserve">22. Teisingumo Teismo 2018 m. vasario 28 d. prejudicinis sprendimas byloje </w:t>
            </w:r>
            <w:r w:rsidRPr="00157CA2">
              <w:rPr>
                <w:b/>
                <w:sz w:val="24"/>
                <w:szCs w:val="24"/>
                <w:lang w:val="lt-LT"/>
              </w:rPr>
              <w:t>Sporting Odds Ltd</w:t>
            </w:r>
            <w:r w:rsidRPr="00157CA2">
              <w:rPr>
                <w:b/>
                <w:sz w:val="24"/>
                <w:szCs w:val="24"/>
              </w:rPr>
              <w:t xml:space="preserve"> prieš </w:t>
            </w:r>
            <w:r w:rsidR="00157CA2" w:rsidRPr="00157CA2">
              <w:rPr>
                <w:b/>
                <w:bCs/>
                <w:sz w:val="24"/>
                <w:szCs w:val="24"/>
              </w:rPr>
              <w:t>Nemzeti Adó- és Vámhivatal Központi Irányítása</w:t>
            </w:r>
          </w:p>
          <w:p w:rsidR="00157CA2" w:rsidRDefault="00157CA2" w:rsidP="00157CA2">
            <w:pPr>
              <w:pStyle w:val="TableParagraph"/>
              <w:spacing w:before="1"/>
              <w:ind w:left="209" w:right="922"/>
              <w:jc w:val="center"/>
              <w:rPr>
                <w:b/>
                <w:sz w:val="24"/>
                <w:szCs w:val="24"/>
                <w:lang w:val="lt-LT"/>
              </w:rPr>
            </w:pPr>
          </w:p>
          <w:p w:rsidR="00490E62" w:rsidRDefault="00490E62" w:rsidP="00157CA2">
            <w:pPr>
              <w:pStyle w:val="TableParagraph"/>
              <w:spacing w:before="1"/>
              <w:ind w:left="209" w:right="922"/>
              <w:jc w:val="center"/>
              <w:rPr>
                <w:b/>
                <w:sz w:val="24"/>
              </w:rPr>
            </w:pPr>
            <w:r w:rsidRPr="00157CA2">
              <w:rPr>
                <w:b/>
                <w:sz w:val="24"/>
                <w:szCs w:val="24"/>
                <w:lang w:val="lt-LT"/>
              </w:rPr>
              <w:t>C</w:t>
            </w:r>
            <w:r w:rsidRPr="00157CA2">
              <w:rPr>
                <w:b/>
                <w:sz w:val="24"/>
                <w:szCs w:val="24"/>
                <w:lang w:val="lt-LT"/>
              </w:rPr>
              <w:noBreakHyphen/>
              <w:t>3/17</w:t>
            </w:r>
          </w:p>
        </w:tc>
      </w:tr>
      <w:tr w:rsidR="00490E62" w:rsidTr="000C2355">
        <w:trPr>
          <w:trHeight w:val="1564"/>
        </w:trPr>
        <w:tc>
          <w:tcPr>
            <w:tcW w:w="13336" w:type="dxa"/>
            <w:gridSpan w:val="2"/>
          </w:tcPr>
          <w:p w:rsidR="00490E62" w:rsidRPr="00490E62" w:rsidRDefault="00490E62" w:rsidP="00490E62">
            <w:pPr>
              <w:pStyle w:val="TableParagraph"/>
              <w:spacing w:before="8"/>
              <w:rPr>
                <w:sz w:val="23"/>
                <w:highlight w:val="yellow"/>
              </w:rPr>
            </w:pPr>
          </w:p>
          <w:p w:rsidR="00490E62" w:rsidRPr="00C11110" w:rsidRDefault="00636512" w:rsidP="00C11110">
            <w:pPr>
              <w:pStyle w:val="TableParagraph"/>
              <w:ind w:left="365" w:right="922"/>
              <w:jc w:val="center"/>
              <w:rPr>
                <w:b/>
                <w:i/>
                <w:sz w:val="24"/>
                <w:highlight w:val="yellow"/>
              </w:rPr>
            </w:pPr>
            <w:r>
              <w:rPr>
                <w:b/>
                <w:i/>
                <w:sz w:val="24"/>
              </w:rPr>
              <w:t>„</w:t>
            </w:r>
            <w:r w:rsidR="00490E62" w:rsidRPr="00C11110">
              <w:rPr>
                <w:b/>
                <w:i/>
                <w:sz w:val="24"/>
              </w:rPr>
              <w:t xml:space="preserve">&lt;...&gt; </w:t>
            </w:r>
            <w:r w:rsidR="00C11110" w:rsidRPr="00C11110">
              <w:rPr>
                <w:b/>
                <w:i/>
              </w:rPr>
              <w:t>SESV 56 straipsnį reikia aiškinti taip, kad jis draudžia nacionalinės teisės aktus, &lt;...&gt;</w:t>
            </w:r>
            <w:r>
              <w:rPr>
                <w:b/>
                <w:i/>
              </w:rPr>
              <w:t>,</w:t>
            </w:r>
            <w:r w:rsidR="00C11110" w:rsidRPr="00C11110">
              <w:rPr>
                <w:b/>
                <w:i/>
              </w:rPr>
              <w:t xml:space="preserve"> kuriuose numatyta koncesijų ir leidimų organizuoti internetinius azartinius lošimus sistema, jeigu juose yra kitose valstybėse narėse įsisteigusius ūkio subjektus diskriminuojančių nuostatų </w:t>
            </w:r>
            <w:r w:rsidR="00490E62" w:rsidRPr="00C11110">
              <w:rPr>
                <w:b/>
                <w:i/>
                <w:sz w:val="24"/>
              </w:rPr>
              <w:t>&lt;...&gt;</w:t>
            </w:r>
            <w:r>
              <w:rPr>
                <w:b/>
                <w:i/>
                <w:sz w:val="24"/>
              </w:rPr>
              <w:t>“</w:t>
            </w:r>
          </w:p>
        </w:tc>
      </w:tr>
      <w:tr w:rsidR="00490E62" w:rsidTr="00636512">
        <w:trPr>
          <w:trHeight w:val="3880"/>
        </w:trPr>
        <w:tc>
          <w:tcPr>
            <w:tcW w:w="11056" w:type="dxa"/>
          </w:tcPr>
          <w:p w:rsidR="00490E62" w:rsidRPr="000D37A9" w:rsidRDefault="00490E62" w:rsidP="000C2355">
            <w:pPr>
              <w:pStyle w:val="TableParagraph"/>
              <w:spacing w:before="1" w:line="274" w:lineRule="exact"/>
              <w:ind w:left="1063"/>
              <w:jc w:val="both"/>
              <w:rPr>
                <w:b/>
                <w:sz w:val="24"/>
              </w:rPr>
            </w:pPr>
            <w:r w:rsidRPr="000D37A9">
              <w:rPr>
                <w:b/>
                <w:sz w:val="24"/>
              </w:rPr>
              <w:t>Bylos esmė:</w:t>
            </w:r>
          </w:p>
          <w:p w:rsidR="000D37A9" w:rsidRDefault="000D37A9" w:rsidP="000C2355">
            <w:pPr>
              <w:pStyle w:val="TableParagraph"/>
              <w:spacing w:before="1" w:line="274" w:lineRule="exact"/>
              <w:jc w:val="both"/>
              <w:rPr>
                <w:bCs/>
                <w:sz w:val="24"/>
                <w:szCs w:val="24"/>
              </w:rPr>
            </w:pPr>
            <w:r w:rsidRPr="000D37A9">
              <w:rPr>
                <w:sz w:val="24"/>
              </w:rPr>
              <w:t xml:space="preserve">Prašymas priimti prejudicinį sprendimą pateiktas </w:t>
            </w:r>
            <w:r>
              <w:rPr>
                <w:sz w:val="24"/>
              </w:rPr>
              <w:t xml:space="preserve">dėl ESS 4 straipsnio 3 dalies ir SEVS 56 straipnsio, taip pat dėl ES pagrindinių teisių chartijos (toliau – Chartija) 41, 47 ir 48 straipsnių išaiškinimo, </w:t>
            </w:r>
            <w:r w:rsidRPr="000D37A9">
              <w:rPr>
                <w:sz w:val="24"/>
              </w:rPr>
              <w:t xml:space="preserve">nagrinėjant Sporting Odds Ltd ginčą su Vengrijos mokesčių administratoriumi </w:t>
            </w:r>
            <w:r w:rsidRPr="000D37A9">
              <w:rPr>
                <w:bCs/>
                <w:sz w:val="24"/>
                <w:szCs w:val="24"/>
              </w:rPr>
              <w:t>Nemzeti Adó- és Vámhivatal Központi Irányítása</w:t>
            </w:r>
            <w:r>
              <w:rPr>
                <w:bCs/>
                <w:sz w:val="24"/>
                <w:szCs w:val="24"/>
              </w:rPr>
              <w:t>, kuris skyrė Sporting Odds Ltd 11 306 Eur baudą už internetinių azartinių lošimų veiklą neturint tam reikalingos koncesijos arba leidimo.</w:t>
            </w:r>
          </w:p>
          <w:p w:rsidR="00025085" w:rsidRDefault="00025085" w:rsidP="000C2355">
            <w:pPr>
              <w:pStyle w:val="TableParagraph"/>
              <w:spacing w:before="1" w:line="274" w:lineRule="exact"/>
              <w:jc w:val="both"/>
              <w:rPr>
                <w:bCs/>
                <w:sz w:val="24"/>
                <w:szCs w:val="24"/>
              </w:rPr>
            </w:pPr>
          </w:p>
          <w:p w:rsidR="00EE4785" w:rsidRDefault="00EE4785" w:rsidP="000C2355">
            <w:pPr>
              <w:pStyle w:val="TableParagraph"/>
              <w:spacing w:before="1" w:line="274" w:lineRule="exact"/>
              <w:jc w:val="both"/>
              <w:rPr>
                <w:bCs/>
                <w:sz w:val="24"/>
                <w:szCs w:val="24"/>
              </w:rPr>
            </w:pPr>
            <w:r>
              <w:rPr>
                <w:bCs/>
                <w:sz w:val="24"/>
                <w:szCs w:val="24"/>
              </w:rPr>
              <w:t>Teisingumo Teismui pateikta 16 klausimų:</w:t>
            </w:r>
          </w:p>
          <w:p w:rsidR="00025085" w:rsidRPr="00025085" w:rsidRDefault="00025085" w:rsidP="000C2355">
            <w:pPr>
              <w:pStyle w:val="c01pointnumerotealtn"/>
              <w:numPr>
                <w:ilvl w:val="0"/>
                <w:numId w:val="4"/>
              </w:numPr>
              <w:jc w:val="both"/>
              <w:rPr>
                <w:bCs/>
                <w:i/>
                <w:u w:val="single"/>
              </w:rPr>
            </w:pPr>
            <w:r w:rsidRPr="00025085">
              <w:rPr>
                <w:bCs/>
                <w:i/>
                <w:u w:val="single"/>
              </w:rPr>
              <w:t>Dėl dualios (kai dalis paslaugų yra valstybės monopolis, o kita – ne) nacionalinės lošimų sistemos organizavimo</w:t>
            </w:r>
          </w:p>
          <w:p w:rsidR="00EE4785" w:rsidRDefault="00EE4785" w:rsidP="000C2355">
            <w:pPr>
              <w:pStyle w:val="c01pointnumerotealtn"/>
              <w:jc w:val="both"/>
            </w:pPr>
            <w:r w:rsidRPr="00025085">
              <w:rPr>
                <w:bCs/>
                <w:u w:val="single"/>
              </w:rPr>
              <w:t>1-4 klausimais</w:t>
            </w:r>
            <w:r>
              <w:rPr>
                <w:bCs/>
              </w:rPr>
              <w:t xml:space="preserve"> siekiama išsiaiškinti ar </w:t>
            </w:r>
            <w:r>
              <w:t>SESV 56 straipsnį reikia aiškinti taip, kad juo draudžiama duali azartinių lošimų rinkos organizavimo sistema, pagal kurią kai kurios azartinių lošimų rūšys priskiriamos valstybės monopoliui, o kitos – koncesijų ir leidimų, skirtų azartiniams lošimams organizuoti, suteikimo sistemai.</w:t>
            </w:r>
          </w:p>
          <w:p w:rsidR="00200F35" w:rsidRDefault="00200F35" w:rsidP="000C2355">
            <w:pPr>
              <w:pStyle w:val="c01pointnumerotealtn"/>
              <w:jc w:val="both"/>
            </w:pPr>
            <w:r>
              <w:t xml:space="preserve">Teisingumo Teismas pabrėžė, kad iš suformuotos jurisprudencijos matyti, kad vien dėl aplinkybės, jog vienoms azartinių lošimų rūšims nustatytas valstybės monopolis, o kitoms – privatiems ūkio subjektams taikoma leidimų suteikimo tvarka, priemonės, kurios, kaip ir valstybės monopolis, </w:t>
            </w:r>
            <w:r>
              <w:rPr>
                <w:i/>
                <w:iCs/>
              </w:rPr>
              <w:t xml:space="preserve">prima facie </w:t>
            </w:r>
            <w:r>
              <w:t>atrodo kaip labiausiai ribojančios ir veiksmingiausios, atsižvelgiant į jais siekiamus teisėtus tikslus, savaime negali tapti nepagrįstos</w:t>
            </w:r>
            <w:r w:rsidR="007A31C6">
              <w:t xml:space="preserve"> -</w:t>
            </w:r>
            <w:r>
              <w:t xml:space="preserve"> toks teisinių sistemų skirtumas negali paveikti tokio valstybės monopolio tinkamumo piliečių skatinimo pernelyg išlaidauti lošiant prevencijos ir kovos su priklausomybe nuo lošimų tikslui, dėl kurio jis buvo nustatytas, įgyvendinti.</w:t>
            </w:r>
          </w:p>
          <w:p w:rsidR="00200F35" w:rsidRDefault="00200F35" w:rsidP="000C2355">
            <w:pPr>
              <w:pStyle w:val="c01pointnumerotealtn"/>
              <w:jc w:val="both"/>
            </w:pPr>
            <w:r>
              <w:t xml:space="preserve">Vis dėlto duali azartinių lošimų rinkos organizavimo sistema gali pažeisti SESV 56 straipsnį, jeigu konstatuojama, kad kompetentingos valdžios institucijos vykdo politiką, skatinančią dalyvauti azartiniuose lošimuose, kuriems netaikomas valstybės monopolis, o ne mažina galimybes lošti ir riboja šio sektoriaus veiklą </w:t>
            </w:r>
            <w:r w:rsidRPr="007A31C6">
              <w:rPr>
                <w:i/>
              </w:rPr>
              <w:t>nuosekliai ir sistemiškai</w:t>
            </w:r>
            <w:r>
              <w:t>, todėl pasinaudojant monopoliu nebegalima veiksmingai pasiekti tikslo užkirsti kelią skatinimui pernelyg išlaidauti lošiant ir kovoti su priklausomybe nuo lošimų, dėl kurio ir buvo nustatytas minėtas monopolis</w:t>
            </w:r>
            <w:r w:rsidR="00406CCB">
              <w:t>.</w:t>
            </w:r>
            <w:r>
              <w:t xml:space="preserve"> </w:t>
            </w:r>
          </w:p>
          <w:p w:rsidR="007A31C6" w:rsidRPr="00636512" w:rsidRDefault="007A31C6" w:rsidP="000C2355">
            <w:pPr>
              <w:pStyle w:val="c01pointnumerotealtn"/>
              <w:jc w:val="both"/>
            </w:pPr>
            <w:r>
              <w:t>Teisingumo Teismas nusprendė: SESV 56 straipsn</w:t>
            </w:r>
            <w:r w:rsidR="00C11110">
              <w:t xml:space="preserve">is </w:t>
            </w:r>
            <w:r w:rsidRPr="00636512">
              <w:t>nedraudžia dualios azartinių lošimų rinkos organizavimo sistemos, pagal kurią kai kurios azartinių lošimų rūšys priskiriamos valstybės monopoliui, o kitos – koncesijų ir leidimų, skirtų organizuoti azartiniams lošimams, suteikimo sistemai, jeigu prašymą priimti prejudicinį sprendimą pateikęs teismas nustatys, kad laisvą paslaugų teikimą ribojančiais teisės aktais iš tiesų nuosekliai ir sistemiškai įgyvendindami atitinkamos valstybės narės nurodyti tikslai.</w:t>
            </w:r>
          </w:p>
          <w:p w:rsidR="00025085" w:rsidRPr="00025085" w:rsidRDefault="00025085" w:rsidP="000C2355">
            <w:pPr>
              <w:pStyle w:val="c01pointnumerotealtn"/>
              <w:numPr>
                <w:ilvl w:val="0"/>
                <w:numId w:val="4"/>
              </w:numPr>
              <w:jc w:val="both"/>
              <w:rPr>
                <w:i/>
                <w:u w:val="single"/>
              </w:rPr>
            </w:pPr>
            <w:r w:rsidRPr="00025085">
              <w:rPr>
                <w:i/>
                <w:u w:val="single"/>
              </w:rPr>
              <w:t>Dėl nacionalinės teisės nuostatų, kuriomis</w:t>
            </w:r>
            <w:r>
              <w:rPr>
                <w:i/>
                <w:u w:val="single"/>
              </w:rPr>
              <w:t xml:space="preserve"> koncesija suteikiama toje valstybėje narėje patirtį įgijusiam asmeniui</w:t>
            </w:r>
          </w:p>
          <w:p w:rsidR="00200F35" w:rsidRDefault="007A31C6" w:rsidP="000C2355">
            <w:pPr>
              <w:pStyle w:val="c01pointnumerotealtn"/>
              <w:jc w:val="both"/>
              <w:rPr>
                <w:i/>
              </w:rPr>
            </w:pPr>
            <w:r w:rsidRPr="00025085">
              <w:rPr>
                <w:u w:val="single"/>
              </w:rPr>
              <w:t>5-ju klausimu</w:t>
            </w:r>
            <w:r w:rsidRPr="007A31C6">
              <w:rPr>
                <w:u w:val="single"/>
              </w:rPr>
              <w:t xml:space="preserve"> </w:t>
            </w:r>
            <w:r>
              <w:t>siekiama išsiaišinti</w:t>
            </w:r>
            <w:r w:rsidR="00D37893">
              <w:t>,</w:t>
            </w:r>
            <w:r>
              <w:t xml:space="preserve"> </w:t>
            </w:r>
            <w:r w:rsidR="00D37893">
              <w:t>ar SESV 56 straipsn</w:t>
            </w:r>
            <w:r w:rsidR="00C11110">
              <w:t xml:space="preserve">is </w:t>
            </w:r>
            <w:r w:rsidR="00D37893">
              <w:t xml:space="preserve">draudžia nacionalinės teisės nuostatą, kaip antai nagrinėjamą pagrindinėje byloje, pagal kurią išduoti leidimą organizuoti internetinius azartinius lošimus galima tik azartinių lošimų veiklos organizatoriams, pagal koncesiją eksploatuojantiems </w:t>
            </w:r>
            <w:r w:rsidR="00D37893" w:rsidRPr="00D37893">
              <w:rPr>
                <w:i/>
              </w:rPr>
              <w:t>nacionalinėje teritorijoje veikiančius lošimo namus</w:t>
            </w:r>
            <w:r w:rsidR="00D37893">
              <w:rPr>
                <w:i/>
              </w:rPr>
              <w:t>.</w:t>
            </w:r>
          </w:p>
          <w:p w:rsidR="00C11110" w:rsidRDefault="00063C95" w:rsidP="000C2355">
            <w:pPr>
              <w:pStyle w:val="c01pointnumerotealtn"/>
              <w:jc w:val="both"/>
            </w:pPr>
            <w:r>
              <w:t xml:space="preserve">Teisingumo </w:t>
            </w:r>
            <w:r w:rsidR="00406CCB">
              <w:t>Te</w:t>
            </w:r>
            <w:r>
              <w:t>i</w:t>
            </w:r>
            <w:r w:rsidR="00406CCB">
              <w:t>s</w:t>
            </w:r>
            <w:r>
              <w:t xml:space="preserve">mas </w:t>
            </w:r>
            <w:r w:rsidR="00406CCB">
              <w:t>nurodė</w:t>
            </w:r>
            <w:r>
              <w:t xml:space="preserve">, kad </w:t>
            </w:r>
            <w:r w:rsidR="00406CCB">
              <w:t>ankstesnėje jurisprudencijoje išaiškinta, kad sąlyga</w:t>
            </w:r>
            <w:r>
              <w:t xml:space="preserve"> įmonei įsteigti nuolatinį padalinį arba patronuojamąją bendrovę valstybėje narėje, kurioje teikiamos paslaugos, tiesiogiai prieštarauja laisvei teikti paslaugas, nes dėl jos neįmanoma kitose valstybėse narėse įsteigtoms įmonėms teikti pas</w:t>
            </w:r>
            <w:r w:rsidR="00406CCB">
              <w:t>laugas šioje valstybėje narėje</w:t>
            </w:r>
            <w:r>
              <w:t>.</w:t>
            </w:r>
            <w:r w:rsidR="00406CCB">
              <w:t xml:space="preserve"> Toks apribojimas, koks nustatytas pagrindinėje byloje, yra diskriminacinio pobūdžio. Jis yra suderinamas su Sąjungos teise, tik jei patenka į aiškiai nukrypti leidžiančios nuostatos, kaip antai SESV 52 straipsnio, taikymo sritį, t. y. kai grindžiamas viešąja tvarka, visuomenės saugumu ir visuomenės sveikata (2010 m. rugsėjo 9 d. Sprendimo </w:t>
            </w:r>
            <w:r w:rsidR="00406CCB">
              <w:rPr>
                <w:i/>
                <w:iCs/>
              </w:rPr>
              <w:t>Engelmann</w:t>
            </w:r>
            <w:r w:rsidR="00406CCB">
              <w:t>, C</w:t>
            </w:r>
            <w:r w:rsidR="00406CCB">
              <w:noBreakHyphen/>
              <w:t>64/08, 34 punktas ir jame nurodyta jurisprudencija).</w:t>
            </w:r>
          </w:p>
          <w:p w:rsidR="00406CCB" w:rsidRPr="00063C95" w:rsidRDefault="00406CCB" w:rsidP="000C2355">
            <w:pPr>
              <w:pStyle w:val="c01pointnumerotealtn"/>
              <w:jc w:val="both"/>
            </w:pPr>
            <w:r>
              <w:t>Akivaizdu, kad apribojimas, pagal kurį prieigą prie internetinių azartinių lošimų rinkos turi tik nacionalinėje teritorijoje esančius lošimo namus eksploatuojantys subjektai, viršija tai, kas būtų laikoma proporcinga, nes egzistuoja mažesnės ribojamosios priemonės, leidžiančios pasiekti Vengrijos vyriausybės nurodytus tikslus.</w:t>
            </w:r>
          </w:p>
          <w:p w:rsidR="00C11110" w:rsidRPr="00636512" w:rsidRDefault="00C11110" w:rsidP="000C2355">
            <w:pPr>
              <w:pStyle w:val="c01pointnumerotealtn"/>
              <w:jc w:val="both"/>
            </w:pPr>
            <w:r w:rsidRPr="00C11110">
              <w:rPr>
                <w:u w:val="single"/>
              </w:rPr>
              <w:t>6-8-tu klausimais</w:t>
            </w:r>
            <w:r>
              <w:t xml:space="preserve"> siekiama išsiaiškinti, ar nedraudžiamos tokios nacionalinės teisės nuostatos, kurios “patikimais” laiko asmenis, kurie dešimt metų vykdė azartinių lošimų organizavimo Vengrijoje veiklą. Į šį klausimą Tesingumo Teismas atsakė: SESV 56 straipsnį </w:t>
            </w:r>
            <w:r w:rsidRPr="00636512">
              <w:rPr>
                <w:i/>
              </w:rPr>
              <w:t>draudžia</w:t>
            </w:r>
            <w:r w:rsidRPr="00636512">
              <w:t xml:space="preserve"> nacionalinės teisės aktus, </w:t>
            </w:r>
            <w:r w:rsidRPr="00636512">
              <w:rPr>
                <w:i/>
              </w:rPr>
              <w:t>kuriuose numatyta koncesijų ir leidimų organizuoti internetinius azartinius lošimus sistema, jeigu juose yra kitose valstybėse narėse įsisteigusius ūkio subjektus diskriminuojančių nuostatų</w:t>
            </w:r>
            <w:r w:rsidRPr="00636512">
              <w:t xml:space="preserve"> arba įtvirtintos nediskriminacinės nuostatos, tačiau jos taikomos nesilaikant skaidrumo arba įgyvendinamos taip, kad tam tikriems kitose valstybėse narėse įsisteigusiems potencialiems konkurso dalyviams trukdoma ar tampa sudėtingiau pateikti savo kandidatūrą.</w:t>
            </w:r>
          </w:p>
          <w:p w:rsidR="00C11110" w:rsidRPr="00636512" w:rsidRDefault="00025085" w:rsidP="000C2355">
            <w:pPr>
              <w:pStyle w:val="c01pointnumerotealtn"/>
              <w:jc w:val="both"/>
              <w:rPr>
                <w:b/>
                <w:i/>
              </w:rPr>
            </w:pPr>
            <w:r w:rsidRPr="00636512">
              <w:t xml:space="preserve">Atitinkamai (atsakydamas </w:t>
            </w:r>
            <w:r w:rsidRPr="00636512">
              <w:rPr>
                <w:u w:val="single"/>
              </w:rPr>
              <w:t>į 16 klausimą)</w:t>
            </w:r>
            <w:r w:rsidRPr="00636512">
              <w:t xml:space="preserve">, Teisingumo Teismas paaiškino, kad </w:t>
            </w:r>
            <w:r w:rsidR="00C11110" w:rsidRPr="00636512">
              <w:rPr>
                <w:i/>
              </w:rPr>
              <w:t>draudžiama sankcija</w:t>
            </w:r>
            <w:r w:rsidR="00C11110" w:rsidRPr="00636512">
              <w:t xml:space="preserve">,  skiriama už nacionalinės teisės aktų, kuriais nustatoma koncesijų ir leidimų, skirtų organizuoti azartiniams lošimams, suteikimo sistema, pažeidimą, </w:t>
            </w:r>
            <w:r w:rsidR="00C11110" w:rsidRPr="00636512">
              <w:rPr>
                <w:i/>
              </w:rPr>
              <w:t>jeigu paaiškėja, kad tokie nacionalinės teisės aktai prieštarauja šiam straipsniui.</w:t>
            </w:r>
          </w:p>
          <w:p w:rsidR="00025085" w:rsidRPr="00025085" w:rsidRDefault="00025085" w:rsidP="000C2355">
            <w:pPr>
              <w:pStyle w:val="c01pointnumerotealtn"/>
              <w:numPr>
                <w:ilvl w:val="0"/>
                <w:numId w:val="4"/>
              </w:numPr>
              <w:jc w:val="both"/>
              <w:rPr>
                <w:i/>
              </w:rPr>
            </w:pPr>
            <w:r w:rsidRPr="00025085">
              <w:rPr>
                <w:i/>
              </w:rPr>
              <w:t>Dėl įrodinėjimo priemonių</w:t>
            </w:r>
          </w:p>
          <w:p w:rsidR="007A31C6" w:rsidRDefault="007A31C6" w:rsidP="000C2355">
            <w:pPr>
              <w:pStyle w:val="c01pointnumerotealtn"/>
              <w:jc w:val="both"/>
            </w:pPr>
            <w:r w:rsidRPr="00025085">
              <w:rPr>
                <w:u w:val="single"/>
              </w:rPr>
              <w:t>Į 10-tąjį klausimą</w:t>
            </w:r>
            <w:r>
              <w:rPr>
                <w:u w:val="single"/>
              </w:rPr>
              <w:t xml:space="preserve"> </w:t>
            </w:r>
            <w:r w:rsidRPr="007A31C6">
              <w:t xml:space="preserve">dėl  </w:t>
            </w:r>
            <w:r>
              <w:t xml:space="preserve">įrodinėjimo, tenkančio bylos šalims, Teisingumo Teismas atsakė: </w:t>
            </w:r>
          </w:p>
          <w:p w:rsidR="007A31C6" w:rsidRPr="00636512" w:rsidRDefault="007A31C6" w:rsidP="000C2355">
            <w:pPr>
              <w:pStyle w:val="c01pointnumerotealtn"/>
              <w:jc w:val="both"/>
            </w:pPr>
            <w:r w:rsidRPr="00636512">
              <w:t xml:space="preserve">SESV 56 straipsnį ir ESS 4 straipsnio 3 dalį, siejamus su Chartijos 47 ir 48 straipsniais, reikia aiškinti taip, kad jie nedraudžia nacionalinės teisės aktų, kaip antai nagrinėjamų pagrindinėje byloje, kuriuose nenumatyta, kad laisvą paslaugų teikimą ribojančių priemonių, kaip jos suprantamos pagal SESV 56 straipsnį, proporcingumo klausimas nagrinėtinas </w:t>
            </w:r>
            <w:r w:rsidRPr="00636512">
              <w:rPr>
                <w:i/>
                <w:iCs/>
              </w:rPr>
              <w:t>ex officio</w:t>
            </w:r>
            <w:r w:rsidRPr="00636512">
              <w:t xml:space="preserve"> ir pagal kuriuos įrodinėjimo pareiga tenka bylos šalims</w:t>
            </w:r>
            <w:r w:rsidR="00636512">
              <w:t>.</w:t>
            </w:r>
          </w:p>
          <w:p w:rsidR="00636512" w:rsidRDefault="00031FCF" w:rsidP="000C2355">
            <w:pPr>
              <w:pStyle w:val="c01pointnumerotealtn"/>
              <w:spacing w:before="0" w:beforeAutospacing="0" w:after="0" w:afterAutospacing="0"/>
              <w:jc w:val="both"/>
            </w:pPr>
            <w:r w:rsidRPr="00025085">
              <w:rPr>
                <w:u w:val="single"/>
              </w:rPr>
              <w:t>Į 11 ir 14-tą klausimus</w:t>
            </w:r>
            <w:r>
              <w:t>, susijusius su valstybės narės pareiga įrodyti tikslų, pateisinančių SESV pagrindinės laisvės kliūtį ir proporcingumą, įrodymus, Teisingumo Teismas atsakė:</w:t>
            </w:r>
            <w:r w:rsidR="00636512">
              <w:t xml:space="preserve"> </w:t>
            </w:r>
          </w:p>
          <w:p w:rsidR="00031FCF" w:rsidRPr="00636512" w:rsidRDefault="00031FCF" w:rsidP="000C2355">
            <w:pPr>
              <w:pStyle w:val="c01pointnumerotealtn"/>
              <w:spacing w:before="0" w:beforeAutospacing="0" w:after="0" w:afterAutospacing="0"/>
              <w:jc w:val="both"/>
            </w:pPr>
            <w:r w:rsidRPr="00636512">
              <w:t xml:space="preserve">SESV 56 straipsnį, reikia aiškinti taip, kad: </w:t>
            </w:r>
          </w:p>
          <w:p w:rsidR="00031FCF" w:rsidRPr="00636512" w:rsidRDefault="00031FCF" w:rsidP="000C2355">
            <w:pPr>
              <w:pStyle w:val="c01pointnumerotealtn"/>
              <w:spacing w:before="0" w:beforeAutospacing="0" w:after="0" w:afterAutospacing="0"/>
              <w:jc w:val="both"/>
            </w:pPr>
            <w:r w:rsidRPr="00636512">
              <w:t>- ribojamąsias teisės nuostatas nustačiusi valstybė narė privalo pateikti įrodymų, kurie patvirtintų, jog egzistuoja tikslai, galintys pateisinti SESV garantuojamos pagrindinės laisvės kliūtį ir jos proporcingumą, o valstybei narei to nepadarius, minėtas teismas turi galėti daryti visas dėl tokio nepateikimo kylančias išvadas</w:t>
            </w:r>
            <w:r w:rsidR="00025085" w:rsidRPr="00636512">
              <w:t>;</w:t>
            </w:r>
          </w:p>
          <w:p w:rsidR="00025085" w:rsidRPr="00636512" w:rsidRDefault="00025085" w:rsidP="000C2355">
            <w:pPr>
              <w:pStyle w:val="c01pointnumerotealtn"/>
              <w:spacing w:before="0" w:beforeAutospacing="0" w:after="0" w:afterAutospacing="0"/>
              <w:jc w:val="both"/>
            </w:pPr>
            <w:r w:rsidRPr="00636512">
              <w:t>- negalima pripažinti, kad valstybė narė neįvykdė pareigos pateisinti ribojamąją priemonę dėl to, kad įtvirtindama tokią priemonę nacionalinės teisės aktuose ir, nacionaliniam teismui ją nagrinėjant, nepateikė jos poveikio analizės.</w:t>
            </w:r>
          </w:p>
          <w:p w:rsidR="00636512" w:rsidRDefault="00636512" w:rsidP="000C2355">
            <w:pPr>
              <w:pStyle w:val="BodyText"/>
              <w:ind w:left="318"/>
              <w:jc w:val="both"/>
            </w:pPr>
            <w:r>
              <w:t>Bylos nuoroda:</w:t>
            </w:r>
          </w:p>
          <w:p w:rsidR="00490E62" w:rsidRPr="00406CCB" w:rsidRDefault="000C7A6B" w:rsidP="00406CCB">
            <w:pPr>
              <w:pStyle w:val="BodyText"/>
              <w:jc w:val="both"/>
              <w:rPr>
                <w:highlight w:val="yellow"/>
                <w:lang w:val="lt-LT"/>
              </w:rPr>
            </w:pPr>
            <w:hyperlink r:id="rId14" w:history="1">
              <w:r w:rsidR="00636512" w:rsidRPr="00E75305">
                <w:rPr>
                  <w:rStyle w:val="Hyperlink"/>
                </w:rPr>
                <w:t>http://curia.europa.eu/juris/document/document.jsf;jsessionid=151C2CA2F0B69FD772F70D903053C7F8?text=&amp;docid=199772&amp;pageIndex=0&amp;doclang=LT&amp;mode=req&amp;dir=&amp;occ=first&amp;part=1&amp;cid=5279636</w:t>
              </w:r>
            </w:hyperlink>
          </w:p>
        </w:tc>
        <w:tc>
          <w:tcPr>
            <w:tcW w:w="2280" w:type="dxa"/>
          </w:tcPr>
          <w:p w:rsidR="00490E62" w:rsidRPr="000D37A9" w:rsidRDefault="00490E62" w:rsidP="000C2355">
            <w:pPr>
              <w:pStyle w:val="TableParagraph"/>
              <w:spacing w:before="1" w:line="266" w:lineRule="exact"/>
              <w:ind w:left="106"/>
              <w:jc w:val="both"/>
              <w:rPr>
                <w:b/>
                <w:sz w:val="24"/>
              </w:rPr>
            </w:pPr>
            <w:r w:rsidRPr="000D37A9">
              <w:rPr>
                <w:b/>
                <w:sz w:val="24"/>
              </w:rPr>
              <w:t>Pastabos:</w:t>
            </w:r>
          </w:p>
          <w:p w:rsidR="00490E62" w:rsidRPr="00490E62" w:rsidRDefault="00490E62" w:rsidP="000C2355">
            <w:pPr>
              <w:pStyle w:val="TableParagraph"/>
              <w:ind w:left="106" w:right="200"/>
              <w:jc w:val="both"/>
              <w:rPr>
                <w:sz w:val="24"/>
                <w:highlight w:val="yellow"/>
              </w:rPr>
            </w:pPr>
          </w:p>
        </w:tc>
      </w:tr>
    </w:tbl>
    <w:p w:rsidR="00490E62" w:rsidRDefault="00490E62" w:rsidP="00490E62">
      <w:pPr>
        <w:jc w:val="both"/>
        <w:rPr>
          <w:sz w:val="24"/>
        </w:rPr>
        <w:sectPr w:rsidR="00490E62">
          <w:headerReference w:type="default" r:id="rId15"/>
          <w:footerReference w:type="default" r:id="rId16"/>
          <w:type w:val="continuous"/>
          <w:pgSz w:w="15840" w:h="12240" w:orient="landscape"/>
          <w:pgMar w:top="2820" w:right="940" w:bottom="1280" w:left="1160" w:header="913" w:footer="1084" w:gutter="0"/>
          <w:pgNumType w:start="1"/>
          <w:cols w:space="1296"/>
        </w:sectPr>
      </w:pPr>
    </w:p>
    <w:tbl>
      <w:tblPr>
        <w:tblW w:w="0" w:type="auto"/>
        <w:tblInd w:w="210" w:type="dxa"/>
        <w:tblLayout w:type="fixed"/>
        <w:tblCellMar>
          <w:left w:w="0" w:type="dxa"/>
          <w:right w:w="0" w:type="dxa"/>
        </w:tblCellMar>
        <w:tblLook w:val="01E0" w:firstRow="1" w:lastRow="1" w:firstColumn="1" w:lastColumn="1" w:noHBand="0" w:noVBand="0"/>
      </w:tblPr>
      <w:tblGrid>
        <w:gridCol w:w="10121"/>
        <w:gridCol w:w="3289"/>
      </w:tblGrid>
      <w:tr w:rsidR="00463299">
        <w:trPr>
          <w:trHeight w:val="1548"/>
        </w:trPr>
        <w:tc>
          <w:tcPr>
            <w:tcW w:w="13410" w:type="dxa"/>
            <w:gridSpan w:val="2"/>
            <w:shd w:val="clear" w:color="auto" w:fill="DBE4F0"/>
          </w:tcPr>
          <w:p w:rsidR="00463299" w:rsidRDefault="00463299">
            <w:pPr>
              <w:pStyle w:val="TableParagraph"/>
              <w:spacing w:before="8"/>
              <w:rPr>
                <w:sz w:val="23"/>
              </w:rPr>
            </w:pPr>
          </w:p>
          <w:p w:rsidR="00463299" w:rsidRDefault="00FF3CF0">
            <w:pPr>
              <w:pStyle w:val="TableParagraph"/>
              <w:ind w:left="2311" w:right="1263" w:hanging="1745"/>
              <w:rPr>
                <w:b/>
                <w:sz w:val="24"/>
              </w:rPr>
            </w:pPr>
            <w:r>
              <w:rPr>
                <w:b/>
                <w:sz w:val="24"/>
              </w:rPr>
              <w:t>21. Teisingumo Teismo 2017 m. gruodžio 20 d. prejudicinis sprendimas byloje Global starnet Ltd prieš Ministero dell‘Economia e delle Finanze, Amministrazione Autonoma Monopoli di Sttato</w:t>
            </w:r>
          </w:p>
          <w:p w:rsidR="00463299" w:rsidRDefault="00FF3CF0">
            <w:pPr>
              <w:pStyle w:val="TableParagraph"/>
              <w:spacing w:before="1"/>
              <w:ind w:left="209" w:right="922"/>
              <w:jc w:val="center"/>
              <w:rPr>
                <w:b/>
                <w:sz w:val="24"/>
              </w:rPr>
            </w:pPr>
            <w:r>
              <w:rPr>
                <w:b/>
                <w:sz w:val="24"/>
              </w:rPr>
              <w:t>C-322/16</w:t>
            </w:r>
          </w:p>
        </w:tc>
      </w:tr>
      <w:tr w:rsidR="00463299">
        <w:trPr>
          <w:trHeight w:val="1959"/>
        </w:trPr>
        <w:tc>
          <w:tcPr>
            <w:tcW w:w="13410" w:type="dxa"/>
            <w:gridSpan w:val="2"/>
          </w:tcPr>
          <w:p w:rsidR="00463299" w:rsidRDefault="00463299">
            <w:pPr>
              <w:pStyle w:val="TableParagraph"/>
              <w:spacing w:before="8"/>
              <w:rPr>
                <w:sz w:val="23"/>
              </w:rPr>
            </w:pPr>
          </w:p>
          <w:p w:rsidR="00463299" w:rsidRDefault="00FF3CF0">
            <w:pPr>
              <w:pStyle w:val="TableParagraph"/>
              <w:ind w:left="365" w:right="922"/>
              <w:jc w:val="center"/>
              <w:rPr>
                <w:b/>
                <w:i/>
                <w:sz w:val="24"/>
              </w:rPr>
            </w:pPr>
            <w:r>
              <w:rPr>
                <w:b/>
                <w:i/>
                <w:sz w:val="24"/>
              </w:rPr>
              <w:t>&lt;...&gt; nedraudžiamos nacionalinės teisės nuostatos, pagal kurias asmenims, jau esantiems koncesininkais įstatymu įteisintų žaidimų, teikiamų per kompiuterinį tinklą, valdymo sektoriuje, pasirašant papildomą susitarimą prie galiojančios sutarties nustatomos naujos veiklos sąlygos, jeigu šios teisės nuostatos gali būti pateisinamos privalomaisiais bendrojo intereso pagrindais ir gali garantuoti siekiamų tikslų įgyvendinimą ir neviršyti to, kas būtina jiems pasiekti.&lt;...&gt;</w:t>
            </w:r>
          </w:p>
        </w:tc>
      </w:tr>
      <w:tr w:rsidR="00463299">
        <w:trPr>
          <w:trHeight w:val="3880"/>
        </w:trPr>
        <w:tc>
          <w:tcPr>
            <w:tcW w:w="10121" w:type="dxa"/>
          </w:tcPr>
          <w:p w:rsidR="00463299" w:rsidRDefault="00463299">
            <w:pPr>
              <w:pStyle w:val="TableParagraph"/>
              <w:rPr>
                <w:sz w:val="26"/>
              </w:rPr>
            </w:pPr>
          </w:p>
          <w:p w:rsidR="00463299" w:rsidRDefault="00463299">
            <w:pPr>
              <w:pStyle w:val="TableParagraph"/>
              <w:spacing w:before="8"/>
              <w:rPr>
                <w:sz w:val="23"/>
              </w:rPr>
            </w:pPr>
          </w:p>
          <w:p w:rsidR="00463299" w:rsidRDefault="00FF3CF0">
            <w:pPr>
              <w:pStyle w:val="TableParagraph"/>
              <w:spacing w:before="1" w:line="274" w:lineRule="exact"/>
              <w:ind w:left="1063"/>
              <w:rPr>
                <w:b/>
                <w:sz w:val="24"/>
              </w:rPr>
            </w:pPr>
            <w:r>
              <w:rPr>
                <w:b/>
                <w:sz w:val="24"/>
              </w:rPr>
              <w:t>Bylos esmė:</w:t>
            </w:r>
          </w:p>
          <w:p w:rsidR="00463299" w:rsidRDefault="00FF3CF0">
            <w:pPr>
              <w:pStyle w:val="TableParagraph"/>
              <w:ind w:left="108" w:right="104" w:firstLine="955"/>
              <w:jc w:val="both"/>
              <w:rPr>
                <w:sz w:val="24"/>
              </w:rPr>
            </w:pPr>
            <w:r>
              <w:rPr>
                <w:sz w:val="24"/>
              </w:rPr>
              <w:t>Prašymas priimti prejudicinį sprendimą pateiktas nagrinėjant Global Starnet Ltd ginčą su Ministero dell’Economia e delle Finanze (Ūkio ir finansų ministerija, Italija) ir Amministrazione Autonoma</w:t>
            </w:r>
            <w:r>
              <w:rPr>
                <w:spacing w:val="-10"/>
                <w:sz w:val="24"/>
              </w:rPr>
              <w:t xml:space="preserve"> </w:t>
            </w:r>
            <w:r>
              <w:rPr>
                <w:sz w:val="24"/>
              </w:rPr>
              <w:t>Monopoli</w:t>
            </w:r>
            <w:r>
              <w:rPr>
                <w:spacing w:val="-9"/>
                <w:sz w:val="24"/>
              </w:rPr>
              <w:t xml:space="preserve"> </w:t>
            </w:r>
            <w:r>
              <w:rPr>
                <w:sz w:val="24"/>
              </w:rPr>
              <w:t>di</w:t>
            </w:r>
            <w:r>
              <w:rPr>
                <w:spacing w:val="-9"/>
                <w:sz w:val="24"/>
              </w:rPr>
              <w:t xml:space="preserve"> </w:t>
            </w:r>
            <w:r>
              <w:rPr>
                <w:sz w:val="24"/>
              </w:rPr>
              <w:t>Stato</w:t>
            </w:r>
            <w:r>
              <w:rPr>
                <w:spacing w:val="-10"/>
                <w:sz w:val="24"/>
              </w:rPr>
              <w:t xml:space="preserve"> </w:t>
            </w:r>
            <w:r>
              <w:rPr>
                <w:sz w:val="24"/>
              </w:rPr>
              <w:t>(Valstybės</w:t>
            </w:r>
            <w:r>
              <w:rPr>
                <w:spacing w:val="-10"/>
                <w:sz w:val="24"/>
              </w:rPr>
              <w:t xml:space="preserve"> </w:t>
            </w:r>
            <w:r>
              <w:rPr>
                <w:sz w:val="24"/>
              </w:rPr>
              <w:t>monopolių</w:t>
            </w:r>
            <w:r>
              <w:rPr>
                <w:spacing w:val="-8"/>
                <w:sz w:val="24"/>
              </w:rPr>
              <w:t xml:space="preserve"> </w:t>
            </w:r>
            <w:r>
              <w:rPr>
                <w:sz w:val="24"/>
              </w:rPr>
              <w:t>autonominė</w:t>
            </w:r>
            <w:r>
              <w:rPr>
                <w:spacing w:val="-10"/>
                <w:sz w:val="24"/>
              </w:rPr>
              <w:t xml:space="preserve"> </w:t>
            </w:r>
            <w:r>
              <w:rPr>
                <w:sz w:val="24"/>
              </w:rPr>
              <w:t>administracija,</w:t>
            </w:r>
            <w:r>
              <w:rPr>
                <w:spacing w:val="-7"/>
                <w:sz w:val="24"/>
              </w:rPr>
              <w:t xml:space="preserve"> </w:t>
            </w:r>
            <w:r>
              <w:rPr>
                <w:sz w:val="24"/>
              </w:rPr>
              <w:t>Italija,</w:t>
            </w:r>
            <w:r>
              <w:rPr>
                <w:spacing w:val="-10"/>
                <w:sz w:val="24"/>
              </w:rPr>
              <w:t xml:space="preserve"> </w:t>
            </w:r>
            <w:r>
              <w:rPr>
                <w:sz w:val="24"/>
              </w:rPr>
              <w:t>toliau</w:t>
            </w:r>
            <w:r>
              <w:rPr>
                <w:spacing w:val="-9"/>
                <w:sz w:val="24"/>
              </w:rPr>
              <w:t xml:space="preserve"> </w:t>
            </w:r>
            <w:r>
              <w:rPr>
                <w:sz w:val="24"/>
              </w:rPr>
              <w:t>–</w:t>
            </w:r>
            <w:r>
              <w:rPr>
                <w:spacing w:val="-10"/>
                <w:sz w:val="24"/>
              </w:rPr>
              <w:t xml:space="preserve"> </w:t>
            </w:r>
            <w:r>
              <w:rPr>
                <w:sz w:val="24"/>
              </w:rPr>
              <w:t>AAMS) dėl pramogų ir laisvalaikio žaidimų automatų valdymui kompiuteriniame tinkle taikomų sąlygų nustatymo ir dėl pranešimo apie viešuosius pirkimus, susijusius su koncesijos įsteigti tokį žaidimų automatų valdymo kompiuterinį tinklą ir jį eksploatuoti</w:t>
            </w:r>
            <w:r>
              <w:rPr>
                <w:spacing w:val="-1"/>
                <w:sz w:val="24"/>
              </w:rPr>
              <w:t xml:space="preserve"> </w:t>
            </w:r>
            <w:r>
              <w:rPr>
                <w:sz w:val="24"/>
              </w:rPr>
              <w:t>suteikimu.</w:t>
            </w:r>
          </w:p>
          <w:p w:rsidR="00463299" w:rsidRDefault="00FF3CF0">
            <w:pPr>
              <w:pStyle w:val="TableParagraph"/>
              <w:spacing w:line="270" w:lineRule="atLeast"/>
              <w:ind w:left="108" w:right="108" w:firstLine="955"/>
              <w:jc w:val="both"/>
              <w:rPr>
                <w:sz w:val="24"/>
              </w:rPr>
            </w:pPr>
            <w:r>
              <w:rPr>
                <w:sz w:val="24"/>
              </w:rPr>
              <w:t>AAMS suteikė Global Starnet koncesiją aktyvuoti ir eksploatuoti įstatymu įteisintų žaidimų pramogų ir laisvalaikio veiklos automatuose kompiuterinį valdymo tinklą ir vykdyti su jais susijusią veiklą remiantis nuostata, pagal kurią šios rūšies koncesijos skiriamos esamiems koncesininkams, tarp kurių yra ir Global Starnet, nesivadovaudama atrankos procedūromis, kurios taikomos kitiems žaidimų operatoriams.</w:t>
            </w:r>
            <w:r>
              <w:rPr>
                <w:spacing w:val="-5"/>
                <w:sz w:val="24"/>
              </w:rPr>
              <w:t xml:space="preserve"> </w:t>
            </w:r>
            <w:r>
              <w:rPr>
                <w:sz w:val="24"/>
              </w:rPr>
              <w:t>Įstatymu</w:t>
            </w:r>
            <w:r>
              <w:rPr>
                <w:spacing w:val="-7"/>
                <w:sz w:val="24"/>
              </w:rPr>
              <w:t xml:space="preserve"> </w:t>
            </w:r>
            <w:r>
              <w:rPr>
                <w:sz w:val="24"/>
              </w:rPr>
              <w:t>Nr.</w:t>
            </w:r>
            <w:r>
              <w:rPr>
                <w:spacing w:val="-8"/>
                <w:sz w:val="24"/>
              </w:rPr>
              <w:t xml:space="preserve"> </w:t>
            </w:r>
            <w:r>
              <w:rPr>
                <w:sz w:val="24"/>
              </w:rPr>
              <w:t>220/2010</w:t>
            </w:r>
            <w:r>
              <w:rPr>
                <w:spacing w:val="-7"/>
                <w:sz w:val="24"/>
              </w:rPr>
              <w:t xml:space="preserve"> </w:t>
            </w:r>
            <w:r>
              <w:rPr>
                <w:sz w:val="24"/>
              </w:rPr>
              <w:t>sąlygos,</w:t>
            </w:r>
            <w:r>
              <w:rPr>
                <w:spacing w:val="-7"/>
                <w:sz w:val="24"/>
              </w:rPr>
              <w:t xml:space="preserve"> </w:t>
            </w:r>
            <w:r>
              <w:rPr>
                <w:sz w:val="24"/>
              </w:rPr>
              <w:t>kurių</w:t>
            </w:r>
            <w:r>
              <w:rPr>
                <w:spacing w:val="-8"/>
                <w:sz w:val="24"/>
              </w:rPr>
              <w:t xml:space="preserve"> </w:t>
            </w:r>
            <w:r>
              <w:rPr>
                <w:sz w:val="24"/>
              </w:rPr>
              <w:t>reikalaujama</w:t>
            </w:r>
            <w:r>
              <w:rPr>
                <w:spacing w:val="-8"/>
                <w:sz w:val="24"/>
              </w:rPr>
              <w:t xml:space="preserve"> </w:t>
            </w:r>
            <w:r>
              <w:rPr>
                <w:sz w:val="24"/>
              </w:rPr>
              <w:t>laikytis</w:t>
            </w:r>
            <w:r>
              <w:rPr>
                <w:spacing w:val="-7"/>
                <w:sz w:val="24"/>
              </w:rPr>
              <w:t xml:space="preserve"> </w:t>
            </w:r>
            <w:r>
              <w:rPr>
                <w:sz w:val="24"/>
              </w:rPr>
              <w:t>siekiant</w:t>
            </w:r>
            <w:r>
              <w:rPr>
                <w:spacing w:val="-7"/>
                <w:sz w:val="24"/>
              </w:rPr>
              <w:t xml:space="preserve"> </w:t>
            </w:r>
            <w:r>
              <w:rPr>
                <w:sz w:val="24"/>
              </w:rPr>
              <w:t>gauti</w:t>
            </w:r>
            <w:r>
              <w:rPr>
                <w:spacing w:val="-7"/>
                <w:sz w:val="24"/>
              </w:rPr>
              <w:t xml:space="preserve"> </w:t>
            </w:r>
            <w:r>
              <w:rPr>
                <w:sz w:val="24"/>
              </w:rPr>
              <w:t>viešųjų</w:t>
            </w:r>
            <w:r>
              <w:rPr>
                <w:spacing w:val="-7"/>
                <w:sz w:val="24"/>
              </w:rPr>
              <w:t xml:space="preserve"> </w:t>
            </w:r>
            <w:r>
              <w:rPr>
                <w:sz w:val="24"/>
              </w:rPr>
              <w:t>žaidimų</w:t>
            </w:r>
          </w:p>
        </w:tc>
        <w:tc>
          <w:tcPr>
            <w:tcW w:w="3289" w:type="dxa"/>
          </w:tcPr>
          <w:p w:rsidR="00463299" w:rsidRDefault="00463299">
            <w:pPr>
              <w:pStyle w:val="TableParagraph"/>
              <w:rPr>
                <w:sz w:val="26"/>
              </w:rPr>
            </w:pPr>
          </w:p>
          <w:p w:rsidR="00463299" w:rsidRDefault="00463299">
            <w:pPr>
              <w:pStyle w:val="TableParagraph"/>
              <w:spacing w:before="8"/>
              <w:rPr>
                <w:sz w:val="23"/>
              </w:rPr>
            </w:pPr>
          </w:p>
          <w:p w:rsidR="00463299" w:rsidRDefault="00FF3CF0">
            <w:pPr>
              <w:pStyle w:val="TableParagraph"/>
              <w:spacing w:before="1" w:line="266" w:lineRule="exact"/>
              <w:ind w:left="106"/>
              <w:rPr>
                <w:b/>
                <w:sz w:val="24"/>
              </w:rPr>
            </w:pPr>
            <w:r>
              <w:rPr>
                <w:b/>
                <w:sz w:val="24"/>
              </w:rPr>
              <w:t>Pastabos:</w:t>
            </w:r>
          </w:p>
          <w:p w:rsidR="00463299" w:rsidRDefault="00FF3CF0">
            <w:pPr>
              <w:pStyle w:val="TableParagraph"/>
              <w:spacing w:before="8" w:line="276" w:lineRule="exact"/>
              <w:ind w:left="106" w:right="198"/>
              <w:jc w:val="both"/>
              <w:rPr>
                <w:sz w:val="24"/>
              </w:rPr>
            </w:pPr>
            <w:r>
              <w:rPr>
                <w:position w:val="9"/>
                <w:sz w:val="16"/>
              </w:rPr>
              <w:t xml:space="preserve">1 </w:t>
            </w:r>
            <w:r>
              <w:rPr>
                <w:sz w:val="24"/>
              </w:rPr>
              <w:t>Direktyva 2004/18 – Europos Parlamento ir Tarybos 2004</w:t>
            </w:r>
            <w:r>
              <w:rPr>
                <w:spacing w:val="-17"/>
                <w:sz w:val="24"/>
              </w:rPr>
              <w:t xml:space="preserve"> </w:t>
            </w:r>
            <w:r>
              <w:rPr>
                <w:sz w:val="24"/>
              </w:rPr>
              <w:t>m. kovo 31 d. direktyva 2004/18/EB dėl viešojo darbų, prekių ir paslaugų</w:t>
            </w:r>
            <w:r>
              <w:rPr>
                <w:spacing w:val="59"/>
                <w:sz w:val="24"/>
              </w:rPr>
              <w:t xml:space="preserve"> </w:t>
            </w:r>
            <w:r>
              <w:rPr>
                <w:sz w:val="24"/>
              </w:rPr>
              <w:t>pirkimo</w:t>
            </w:r>
          </w:p>
          <w:p w:rsidR="00463299" w:rsidRDefault="00FF3CF0">
            <w:pPr>
              <w:pStyle w:val="TableParagraph"/>
              <w:ind w:left="106" w:right="200"/>
              <w:jc w:val="both"/>
              <w:rPr>
                <w:sz w:val="24"/>
              </w:rPr>
            </w:pPr>
            <w:r>
              <w:rPr>
                <w:sz w:val="24"/>
              </w:rPr>
              <w:t>sutarčių sudarymo tvarkos derinimo</w:t>
            </w:r>
          </w:p>
        </w:tc>
      </w:tr>
    </w:tbl>
    <w:p w:rsidR="00463299" w:rsidRDefault="00463299">
      <w:pPr>
        <w:jc w:val="both"/>
        <w:rPr>
          <w:sz w:val="24"/>
        </w:rPr>
        <w:sectPr w:rsidR="00463299">
          <w:headerReference w:type="default" r:id="rId17"/>
          <w:footerReference w:type="default" r:id="rId18"/>
          <w:type w:val="continuous"/>
          <w:pgSz w:w="15840" w:h="12240" w:orient="landscape"/>
          <w:pgMar w:top="2820" w:right="940" w:bottom="1280" w:left="1160" w:header="913" w:footer="1084" w:gutter="0"/>
          <w:pgNumType w:start="1"/>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5"/>
        <w:jc w:val="both"/>
      </w:pPr>
      <w:r>
        <w:t>organizavimo</w:t>
      </w:r>
      <w:r>
        <w:rPr>
          <w:spacing w:val="-4"/>
        </w:rPr>
        <w:t xml:space="preserve"> </w:t>
      </w:r>
      <w:r>
        <w:t>ir</w:t>
      </w:r>
      <w:r>
        <w:rPr>
          <w:spacing w:val="-4"/>
        </w:rPr>
        <w:t xml:space="preserve"> </w:t>
      </w:r>
      <w:r>
        <w:t>valdymo</w:t>
      </w:r>
      <w:r>
        <w:rPr>
          <w:spacing w:val="-1"/>
        </w:rPr>
        <w:t xml:space="preserve"> </w:t>
      </w:r>
      <w:r>
        <w:t>licencijas,</w:t>
      </w:r>
      <w:r>
        <w:rPr>
          <w:spacing w:val="-4"/>
        </w:rPr>
        <w:t xml:space="preserve"> </w:t>
      </w:r>
      <w:r>
        <w:t>buvo</w:t>
      </w:r>
      <w:r>
        <w:rPr>
          <w:spacing w:val="-4"/>
        </w:rPr>
        <w:t xml:space="preserve"> </w:t>
      </w:r>
      <w:r>
        <w:t>iš</w:t>
      </w:r>
      <w:r>
        <w:rPr>
          <w:spacing w:val="-3"/>
        </w:rPr>
        <w:t xml:space="preserve"> </w:t>
      </w:r>
      <w:r>
        <w:t>dalies</w:t>
      </w:r>
      <w:r>
        <w:rPr>
          <w:spacing w:val="-4"/>
        </w:rPr>
        <w:t xml:space="preserve"> </w:t>
      </w:r>
      <w:r>
        <w:t>pakeistos</w:t>
      </w:r>
      <w:r>
        <w:rPr>
          <w:spacing w:val="-4"/>
        </w:rPr>
        <w:t xml:space="preserve"> </w:t>
      </w:r>
      <w:r>
        <w:t>taip,</w:t>
      </w:r>
      <w:r>
        <w:rPr>
          <w:spacing w:val="-4"/>
        </w:rPr>
        <w:t xml:space="preserve"> </w:t>
      </w:r>
      <w:r>
        <w:t>kad</w:t>
      </w:r>
      <w:r>
        <w:rPr>
          <w:spacing w:val="-4"/>
        </w:rPr>
        <w:t xml:space="preserve"> </w:t>
      </w:r>
      <w:r>
        <w:t>jos</w:t>
      </w:r>
      <w:r>
        <w:rPr>
          <w:spacing w:val="-3"/>
        </w:rPr>
        <w:t xml:space="preserve"> </w:t>
      </w:r>
      <w:r>
        <w:t>tapo</w:t>
      </w:r>
      <w:r>
        <w:rPr>
          <w:spacing w:val="-4"/>
        </w:rPr>
        <w:t xml:space="preserve"> </w:t>
      </w:r>
      <w:r>
        <w:t>mažiau</w:t>
      </w:r>
      <w:r>
        <w:rPr>
          <w:spacing w:val="-4"/>
        </w:rPr>
        <w:t xml:space="preserve"> </w:t>
      </w:r>
      <w:r>
        <w:t>palankios</w:t>
      </w:r>
      <w:r>
        <w:rPr>
          <w:spacing w:val="-4"/>
        </w:rPr>
        <w:t xml:space="preserve"> </w:t>
      </w:r>
      <w:r>
        <w:t>Global Starnet. Remdamasi šiuo įstatymu AAMS priėmė dekretą dėl pramogų ir laisvalaikio veiklos automatams taikomų sąlygų nustatymo ir pranešimą apie viešuosius pirkimus, susijusius su koncesijos įsteigti</w:t>
      </w:r>
      <w:r>
        <w:rPr>
          <w:spacing w:val="-16"/>
        </w:rPr>
        <w:t xml:space="preserve"> </w:t>
      </w:r>
      <w:r>
        <w:t>ir</w:t>
      </w:r>
      <w:r>
        <w:rPr>
          <w:spacing w:val="-17"/>
        </w:rPr>
        <w:t xml:space="preserve"> </w:t>
      </w:r>
      <w:r>
        <w:t>organizuoti</w:t>
      </w:r>
      <w:r>
        <w:rPr>
          <w:spacing w:val="-16"/>
        </w:rPr>
        <w:t xml:space="preserve"> </w:t>
      </w:r>
      <w:r>
        <w:t>žaidimų</w:t>
      </w:r>
      <w:r>
        <w:rPr>
          <w:spacing w:val="-17"/>
        </w:rPr>
        <w:t xml:space="preserve"> </w:t>
      </w:r>
      <w:r>
        <w:t>tokiuose</w:t>
      </w:r>
      <w:r>
        <w:rPr>
          <w:spacing w:val="-18"/>
        </w:rPr>
        <w:t xml:space="preserve"> </w:t>
      </w:r>
      <w:r>
        <w:t>automatuose</w:t>
      </w:r>
      <w:r>
        <w:rPr>
          <w:spacing w:val="-18"/>
        </w:rPr>
        <w:t xml:space="preserve"> </w:t>
      </w:r>
      <w:r>
        <w:t>kompiuterinį</w:t>
      </w:r>
      <w:r>
        <w:rPr>
          <w:spacing w:val="-16"/>
        </w:rPr>
        <w:t xml:space="preserve"> </w:t>
      </w:r>
      <w:r>
        <w:t>valdymo</w:t>
      </w:r>
      <w:r>
        <w:rPr>
          <w:spacing w:val="-16"/>
        </w:rPr>
        <w:t xml:space="preserve"> </w:t>
      </w:r>
      <w:r>
        <w:t>tinklą.</w:t>
      </w:r>
      <w:r>
        <w:rPr>
          <w:spacing w:val="-13"/>
        </w:rPr>
        <w:t xml:space="preserve"> </w:t>
      </w:r>
      <w:r>
        <w:t>Global</w:t>
      </w:r>
      <w:r>
        <w:rPr>
          <w:spacing w:val="-16"/>
        </w:rPr>
        <w:t xml:space="preserve"> </w:t>
      </w:r>
      <w:r>
        <w:t>Starnet</w:t>
      </w:r>
      <w:r>
        <w:rPr>
          <w:spacing w:val="-16"/>
        </w:rPr>
        <w:t xml:space="preserve"> </w:t>
      </w:r>
      <w:r>
        <w:t>pateikė skundą, teigdama, pirma, kad buvo pažeistas teisėtų lūkesčių apsaugos principas, nes Įstatymas Nr. 220/2010 leido įtraukti koncesininko veiklos, susijusios su viešųjų žaidimų organizavimu ir valdymu, vykdymo sąlygas, kurios iš esmės pakeitė galiojančią koncesijos</w:t>
      </w:r>
      <w:r>
        <w:rPr>
          <w:spacing w:val="-5"/>
        </w:rPr>
        <w:t xml:space="preserve"> </w:t>
      </w:r>
      <w:r>
        <w:t>sutartį.</w:t>
      </w:r>
    </w:p>
    <w:p w:rsidR="00463299" w:rsidRDefault="00FF3CF0">
      <w:pPr>
        <w:pStyle w:val="BodyText"/>
        <w:spacing w:before="1"/>
        <w:ind w:left="318" w:right="3515" w:firstLine="955"/>
        <w:jc w:val="both"/>
      </w:pPr>
      <w:r>
        <w:t>Teisingumo Teismas nurodė, jog reikia priminti, kad azartinių lošimų reglamentavimas – tai viena</w:t>
      </w:r>
      <w:r>
        <w:rPr>
          <w:spacing w:val="-16"/>
        </w:rPr>
        <w:t xml:space="preserve"> </w:t>
      </w:r>
      <w:r>
        <w:t>iš</w:t>
      </w:r>
      <w:r>
        <w:rPr>
          <w:spacing w:val="-13"/>
        </w:rPr>
        <w:t xml:space="preserve"> </w:t>
      </w:r>
      <w:r>
        <w:t>sričių,</w:t>
      </w:r>
      <w:r>
        <w:rPr>
          <w:spacing w:val="-13"/>
        </w:rPr>
        <w:t xml:space="preserve"> </w:t>
      </w:r>
      <w:r>
        <w:t>kuriose</w:t>
      </w:r>
      <w:r>
        <w:rPr>
          <w:spacing w:val="-11"/>
        </w:rPr>
        <w:t xml:space="preserve"> </w:t>
      </w:r>
      <w:r>
        <w:t>yra</w:t>
      </w:r>
      <w:r>
        <w:rPr>
          <w:spacing w:val="-14"/>
        </w:rPr>
        <w:t xml:space="preserve"> </w:t>
      </w:r>
      <w:r>
        <w:t>didelių</w:t>
      </w:r>
      <w:r>
        <w:rPr>
          <w:spacing w:val="-13"/>
        </w:rPr>
        <w:t xml:space="preserve"> </w:t>
      </w:r>
      <w:r>
        <w:t>moralinio,</w:t>
      </w:r>
      <w:r>
        <w:rPr>
          <w:spacing w:val="-13"/>
        </w:rPr>
        <w:t xml:space="preserve"> </w:t>
      </w:r>
      <w:r>
        <w:t>religinio</w:t>
      </w:r>
      <w:r>
        <w:rPr>
          <w:spacing w:val="-13"/>
        </w:rPr>
        <w:t xml:space="preserve"> </w:t>
      </w:r>
      <w:r>
        <w:t>ir</w:t>
      </w:r>
      <w:r>
        <w:rPr>
          <w:spacing w:val="-15"/>
        </w:rPr>
        <w:t xml:space="preserve"> </w:t>
      </w:r>
      <w:r>
        <w:t>kultūrinio</w:t>
      </w:r>
      <w:r>
        <w:rPr>
          <w:spacing w:val="-13"/>
        </w:rPr>
        <w:t xml:space="preserve"> </w:t>
      </w:r>
      <w:r>
        <w:t>pobūdžio</w:t>
      </w:r>
      <w:r>
        <w:rPr>
          <w:spacing w:val="-15"/>
        </w:rPr>
        <w:t xml:space="preserve"> </w:t>
      </w:r>
      <w:r>
        <w:t>skirtumų</w:t>
      </w:r>
      <w:r>
        <w:rPr>
          <w:spacing w:val="-13"/>
        </w:rPr>
        <w:t xml:space="preserve"> </w:t>
      </w:r>
      <w:r>
        <w:t>valstybėse</w:t>
      </w:r>
      <w:r>
        <w:rPr>
          <w:spacing w:val="-15"/>
        </w:rPr>
        <w:t xml:space="preserve"> </w:t>
      </w:r>
      <w:r>
        <w:t>narėse. Kadangi šiuo klausimu nėra suderintų teisės nuostatų Sąjungos lygmeniu, valstybės narės turi plačią diskreciją</w:t>
      </w:r>
      <w:r>
        <w:rPr>
          <w:spacing w:val="-6"/>
        </w:rPr>
        <w:t xml:space="preserve"> </w:t>
      </w:r>
      <w:r>
        <w:t>pasirinkti,</w:t>
      </w:r>
      <w:r>
        <w:rPr>
          <w:spacing w:val="-4"/>
        </w:rPr>
        <w:t xml:space="preserve"> </w:t>
      </w:r>
      <w:r>
        <w:t>kaip</w:t>
      </w:r>
      <w:r>
        <w:rPr>
          <w:spacing w:val="-1"/>
        </w:rPr>
        <w:t xml:space="preserve"> </w:t>
      </w:r>
      <w:r>
        <w:t>jos</w:t>
      </w:r>
      <w:r>
        <w:rPr>
          <w:spacing w:val="-4"/>
        </w:rPr>
        <w:t xml:space="preserve"> </w:t>
      </w:r>
      <w:r>
        <w:t>mano,</w:t>
      </w:r>
      <w:r>
        <w:rPr>
          <w:spacing w:val="-4"/>
        </w:rPr>
        <w:t xml:space="preserve"> </w:t>
      </w:r>
      <w:r>
        <w:t>tinkamiausią</w:t>
      </w:r>
      <w:r>
        <w:rPr>
          <w:spacing w:val="-5"/>
        </w:rPr>
        <w:t xml:space="preserve"> </w:t>
      </w:r>
      <w:r>
        <w:t>vartotojų</w:t>
      </w:r>
      <w:r>
        <w:rPr>
          <w:spacing w:val="-4"/>
        </w:rPr>
        <w:t xml:space="preserve"> </w:t>
      </w:r>
      <w:r>
        <w:t>ir</w:t>
      </w:r>
      <w:r>
        <w:rPr>
          <w:spacing w:val="-5"/>
        </w:rPr>
        <w:t xml:space="preserve"> </w:t>
      </w:r>
      <w:r>
        <w:t>socialinės</w:t>
      </w:r>
      <w:r>
        <w:rPr>
          <w:spacing w:val="-4"/>
        </w:rPr>
        <w:t xml:space="preserve"> </w:t>
      </w:r>
      <w:r>
        <w:t>santvarkos</w:t>
      </w:r>
      <w:r>
        <w:rPr>
          <w:spacing w:val="-5"/>
        </w:rPr>
        <w:t xml:space="preserve"> </w:t>
      </w:r>
      <w:r>
        <w:t>apsaugos</w:t>
      </w:r>
      <w:r>
        <w:rPr>
          <w:spacing w:val="-4"/>
        </w:rPr>
        <w:t xml:space="preserve"> </w:t>
      </w:r>
      <w:r>
        <w:t>lygį</w:t>
      </w:r>
      <w:r>
        <w:rPr>
          <w:spacing w:val="-4"/>
        </w:rPr>
        <w:t xml:space="preserve"> </w:t>
      </w:r>
      <w:r>
        <w:t>(2016</w:t>
      </w:r>
    </w:p>
    <w:p w:rsidR="00463299" w:rsidRDefault="00FF3CF0">
      <w:pPr>
        <w:pStyle w:val="BodyText"/>
        <w:ind w:left="318" w:right="3517"/>
        <w:jc w:val="both"/>
      </w:pPr>
      <w:r>
        <w:t>m. rugsėjo 8 d. Sprendimo Politanò, C 225/15, EU:C:2016:645, 39 punktas ir jame nurodyta jurisprudencija). Taigi valstybės narės gali nekliudomos nustatyti politikos azartinių lošimų srityje tikslus ir, jei reikia, tiksliai apibrėžti siektiną apsaugos lygį. Vis dėlto valstybės narių nustatomi apribojimai turi atitikti Teisingumo Teismo jurisprudencijoje nustatytus, be kita ko, jų pateisinimo privalomaisiais bendrojo intereso pagrindais ir proporcingumo reikalavimus.</w:t>
      </w:r>
    </w:p>
    <w:p w:rsidR="00463299" w:rsidRDefault="00FF3CF0">
      <w:pPr>
        <w:pStyle w:val="BodyText"/>
        <w:spacing w:before="1"/>
        <w:ind w:left="318" w:right="3513" w:firstLine="955"/>
        <w:jc w:val="both"/>
      </w:pPr>
      <w:r>
        <w:t>Pažymėtina, kad pagal teisinio saugumo principą reikalaujama, kad teisės normos, ypač kai jos gali sukelti asmenims ir įmonėms nepalankių pasekmių, būtų aiškios, tikslios, o jų pasekmės – nuspėjamos.</w:t>
      </w:r>
      <w:r>
        <w:rPr>
          <w:spacing w:val="-12"/>
        </w:rPr>
        <w:t xml:space="preserve"> </w:t>
      </w:r>
      <w:r>
        <w:t>Vis</w:t>
      </w:r>
      <w:r>
        <w:rPr>
          <w:spacing w:val="-12"/>
        </w:rPr>
        <w:t xml:space="preserve"> </w:t>
      </w:r>
      <w:r>
        <w:t>dėlto</w:t>
      </w:r>
      <w:r>
        <w:rPr>
          <w:spacing w:val="-12"/>
        </w:rPr>
        <w:t xml:space="preserve"> </w:t>
      </w:r>
      <w:r>
        <w:t>ūkio</w:t>
      </w:r>
      <w:r>
        <w:rPr>
          <w:spacing w:val="-11"/>
        </w:rPr>
        <w:t xml:space="preserve"> </w:t>
      </w:r>
      <w:r>
        <w:t>subjektas</w:t>
      </w:r>
      <w:r>
        <w:rPr>
          <w:spacing w:val="-12"/>
        </w:rPr>
        <w:t xml:space="preserve"> </w:t>
      </w:r>
      <w:r>
        <w:t>negali</w:t>
      </w:r>
      <w:r>
        <w:rPr>
          <w:spacing w:val="-11"/>
        </w:rPr>
        <w:t xml:space="preserve"> </w:t>
      </w:r>
      <w:r>
        <w:t>tikėtis,</w:t>
      </w:r>
      <w:r>
        <w:rPr>
          <w:spacing w:val="-12"/>
        </w:rPr>
        <w:t xml:space="preserve"> </w:t>
      </w:r>
      <w:r>
        <w:t>jog</w:t>
      </w:r>
      <w:r>
        <w:rPr>
          <w:spacing w:val="-13"/>
        </w:rPr>
        <w:t xml:space="preserve"> </w:t>
      </w:r>
      <w:r>
        <w:t>teisės</w:t>
      </w:r>
      <w:r>
        <w:rPr>
          <w:spacing w:val="-12"/>
        </w:rPr>
        <w:t xml:space="preserve"> </w:t>
      </w:r>
      <w:r>
        <w:t>aktai</w:t>
      </w:r>
      <w:r>
        <w:rPr>
          <w:spacing w:val="-12"/>
        </w:rPr>
        <w:t xml:space="preserve"> </w:t>
      </w:r>
      <w:r>
        <w:t>liks</w:t>
      </w:r>
      <w:r>
        <w:rPr>
          <w:spacing w:val="-11"/>
        </w:rPr>
        <w:t xml:space="preserve"> </w:t>
      </w:r>
      <w:r>
        <w:t>visiškai</w:t>
      </w:r>
      <w:r>
        <w:rPr>
          <w:spacing w:val="-12"/>
        </w:rPr>
        <w:t xml:space="preserve"> </w:t>
      </w:r>
      <w:r>
        <w:t>nepakeisti,</w:t>
      </w:r>
      <w:r>
        <w:rPr>
          <w:spacing w:val="-12"/>
        </w:rPr>
        <w:t xml:space="preserve"> </w:t>
      </w:r>
      <w:r>
        <w:t>ir</w:t>
      </w:r>
      <w:r>
        <w:rPr>
          <w:spacing w:val="-12"/>
        </w:rPr>
        <w:t xml:space="preserve"> </w:t>
      </w:r>
      <w:r>
        <w:t>gali</w:t>
      </w:r>
      <w:r>
        <w:rPr>
          <w:spacing w:val="-10"/>
        </w:rPr>
        <w:t xml:space="preserve"> </w:t>
      </w:r>
      <w:r>
        <w:t>ginčyti tik tokio pakeitimo įgyvendinimo tvarką. Teisingumo Teismas nurodė, jog Įstatyme Nr. 220/2010 numatytas</w:t>
      </w:r>
      <w:r>
        <w:rPr>
          <w:spacing w:val="-5"/>
        </w:rPr>
        <w:t xml:space="preserve"> </w:t>
      </w:r>
      <w:r>
        <w:t>180</w:t>
      </w:r>
      <w:r>
        <w:rPr>
          <w:spacing w:val="-5"/>
        </w:rPr>
        <w:t xml:space="preserve"> </w:t>
      </w:r>
      <w:r>
        <w:t>dienų</w:t>
      </w:r>
      <w:r>
        <w:rPr>
          <w:spacing w:val="-5"/>
        </w:rPr>
        <w:t xml:space="preserve"> </w:t>
      </w:r>
      <w:r>
        <w:t>terminas</w:t>
      </w:r>
      <w:r>
        <w:rPr>
          <w:spacing w:val="-5"/>
        </w:rPr>
        <w:t xml:space="preserve"> </w:t>
      </w:r>
      <w:r>
        <w:t>nuo</w:t>
      </w:r>
      <w:r>
        <w:rPr>
          <w:spacing w:val="-5"/>
        </w:rPr>
        <w:t xml:space="preserve"> </w:t>
      </w:r>
      <w:r>
        <w:t>jo</w:t>
      </w:r>
      <w:r>
        <w:rPr>
          <w:spacing w:val="-4"/>
        </w:rPr>
        <w:t xml:space="preserve"> </w:t>
      </w:r>
      <w:r>
        <w:t>įsigaliojimo</w:t>
      </w:r>
      <w:r>
        <w:rPr>
          <w:spacing w:val="-6"/>
        </w:rPr>
        <w:t xml:space="preserve"> </w:t>
      </w:r>
      <w:r>
        <w:t>dienos,</w:t>
      </w:r>
      <w:r>
        <w:rPr>
          <w:spacing w:val="-5"/>
        </w:rPr>
        <w:t xml:space="preserve"> </w:t>
      </w:r>
      <w:r>
        <w:t>skirtas</w:t>
      </w:r>
      <w:r>
        <w:rPr>
          <w:spacing w:val="-5"/>
        </w:rPr>
        <w:t xml:space="preserve"> </w:t>
      </w:r>
      <w:r>
        <w:t>naujoms</w:t>
      </w:r>
      <w:r>
        <w:rPr>
          <w:spacing w:val="-5"/>
        </w:rPr>
        <w:t xml:space="preserve"> </w:t>
      </w:r>
      <w:r>
        <w:t>sąlygoms</w:t>
      </w:r>
      <w:r>
        <w:rPr>
          <w:spacing w:val="-4"/>
        </w:rPr>
        <w:t xml:space="preserve"> </w:t>
      </w:r>
      <w:r>
        <w:t>nustatyti</w:t>
      </w:r>
      <w:r>
        <w:rPr>
          <w:spacing w:val="-4"/>
        </w:rPr>
        <w:t xml:space="preserve"> </w:t>
      </w:r>
      <w:r>
        <w:t>pasirašant papildomą susitarimą prie sutarties, iš principo yra pakankamas ir leidžia koncesininkams prisitaikyti prie šių</w:t>
      </w:r>
      <w:r>
        <w:rPr>
          <w:spacing w:val="-4"/>
        </w:rPr>
        <w:t xml:space="preserve"> </w:t>
      </w:r>
      <w:r>
        <w:t>sąlygų.</w:t>
      </w:r>
    </w:p>
    <w:p w:rsidR="00463299" w:rsidRDefault="00FF3CF0">
      <w:pPr>
        <w:pStyle w:val="BodyText"/>
        <w:ind w:left="318" w:right="3515" w:firstLine="955"/>
        <w:jc w:val="both"/>
      </w:pPr>
      <w:r>
        <w:t>Teisingumo Teismas atsakydamas į prejudicinį klausimą nurodė: SESV 49 ir 56 straipsniai ir teisėtų</w:t>
      </w:r>
      <w:r>
        <w:rPr>
          <w:spacing w:val="-7"/>
        </w:rPr>
        <w:t xml:space="preserve"> </w:t>
      </w:r>
      <w:r>
        <w:t>lūkesčių</w:t>
      </w:r>
      <w:r>
        <w:rPr>
          <w:spacing w:val="-7"/>
        </w:rPr>
        <w:t xml:space="preserve"> </w:t>
      </w:r>
      <w:r>
        <w:t>apsaugos</w:t>
      </w:r>
      <w:r>
        <w:rPr>
          <w:spacing w:val="-4"/>
        </w:rPr>
        <w:t xml:space="preserve"> </w:t>
      </w:r>
      <w:r>
        <w:t>principas</w:t>
      </w:r>
      <w:r>
        <w:rPr>
          <w:spacing w:val="-7"/>
        </w:rPr>
        <w:t xml:space="preserve"> </w:t>
      </w:r>
      <w:r>
        <w:t>turi</w:t>
      </w:r>
      <w:r>
        <w:rPr>
          <w:spacing w:val="-6"/>
        </w:rPr>
        <w:t xml:space="preserve"> </w:t>
      </w:r>
      <w:r>
        <w:t>būti</w:t>
      </w:r>
      <w:r>
        <w:rPr>
          <w:spacing w:val="-7"/>
        </w:rPr>
        <w:t xml:space="preserve"> </w:t>
      </w:r>
      <w:r>
        <w:t>aiškinami</w:t>
      </w:r>
      <w:r>
        <w:rPr>
          <w:spacing w:val="-7"/>
        </w:rPr>
        <w:t xml:space="preserve"> </w:t>
      </w:r>
      <w:r>
        <w:t>kaip</w:t>
      </w:r>
      <w:r>
        <w:rPr>
          <w:spacing w:val="-6"/>
        </w:rPr>
        <w:t xml:space="preserve"> </w:t>
      </w:r>
      <w:r>
        <w:t>nedraudžiantys</w:t>
      </w:r>
      <w:r>
        <w:rPr>
          <w:spacing w:val="-5"/>
        </w:rPr>
        <w:t xml:space="preserve"> </w:t>
      </w:r>
      <w:r>
        <w:t>nacionalinės</w:t>
      </w:r>
      <w:r>
        <w:rPr>
          <w:spacing w:val="-6"/>
        </w:rPr>
        <w:t xml:space="preserve"> </w:t>
      </w:r>
      <w:r>
        <w:t>teisės</w:t>
      </w:r>
      <w:r>
        <w:rPr>
          <w:spacing w:val="-7"/>
        </w:rPr>
        <w:t xml:space="preserve"> </w:t>
      </w:r>
      <w:r>
        <w:t>nuostatų, kaip</w:t>
      </w:r>
      <w:r>
        <w:rPr>
          <w:spacing w:val="9"/>
        </w:rPr>
        <w:t xml:space="preserve"> </w:t>
      </w:r>
      <w:r>
        <w:t>nagrinėjamos</w:t>
      </w:r>
      <w:r>
        <w:rPr>
          <w:spacing w:val="10"/>
        </w:rPr>
        <w:t xml:space="preserve"> </w:t>
      </w:r>
      <w:r>
        <w:t>pagrindinėje</w:t>
      </w:r>
      <w:r>
        <w:rPr>
          <w:spacing w:val="7"/>
        </w:rPr>
        <w:t xml:space="preserve"> </w:t>
      </w:r>
      <w:r>
        <w:t>byloje,</w:t>
      </w:r>
      <w:r>
        <w:rPr>
          <w:spacing w:val="9"/>
        </w:rPr>
        <w:t xml:space="preserve"> </w:t>
      </w:r>
      <w:r>
        <w:t>pagal</w:t>
      </w:r>
      <w:r>
        <w:rPr>
          <w:spacing w:val="10"/>
        </w:rPr>
        <w:t xml:space="preserve"> </w:t>
      </w:r>
      <w:r>
        <w:t>kurias</w:t>
      </w:r>
      <w:r>
        <w:rPr>
          <w:spacing w:val="8"/>
        </w:rPr>
        <w:t xml:space="preserve"> </w:t>
      </w:r>
      <w:r>
        <w:t>asmenims,</w:t>
      </w:r>
      <w:r>
        <w:rPr>
          <w:spacing w:val="9"/>
        </w:rPr>
        <w:t xml:space="preserve"> </w:t>
      </w:r>
      <w:r>
        <w:t>jau</w:t>
      </w:r>
      <w:r>
        <w:rPr>
          <w:spacing w:val="8"/>
        </w:rPr>
        <w:t xml:space="preserve"> </w:t>
      </w:r>
      <w:r>
        <w:t>esantiems</w:t>
      </w:r>
      <w:r>
        <w:rPr>
          <w:spacing w:val="10"/>
        </w:rPr>
        <w:t xml:space="preserve"> </w:t>
      </w:r>
      <w:r>
        <w:t>koncesininkais</w:t>
      </w:r>
      <w:r>
        <w:rPr>
          <w:spacing w:val="10"/>
        </w:rPr>
        <w:t xml:space="preserve"> </w:t>
      </w:r>
      <w:r>
        <w:t>įstatymu</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6"/>
        <w:jc w:val="both"/>
      </w:pPr>
      <w:r>
        <w:t>įteisintų</w:t>
      </w:r>
      <w:r>
        <w:rPr>
          <w:spacing w:val="-15"/>
        </w:rPr>
        <w:t xml:space="preserve"> </w:t>
      </w:r>
      <w:r>
        <w:t>žaidimų,</w:t>
      </w:r>
      <w:r>
        <w:rPr>
          <w:spacing w:val="-12"/>
        </w:rPr>
        <w:t xml:space="preserve"> </w:t>
      </w:r>
      <w:r>
        <w:t>teikiamų</w:t>
      </w:r>
      <w:r>
        <w:rPr>
          <w:spacing w:val="-12"/>
        </w:rPr>
        <w:t xml:space="preserve"> </w:t>
      </w:r>
      <w:r>
        <w:t>per</w:t>
      </w:r>
      <w:r>
        <w:rPr>
          <w:spacing w:val="-12"/>
        </w:rPr>
        <w:t xml:space="preserve"> </w:t>
      </w:r>
      <w:r>
        <w:t>kompiuterinį</w:t>
      </w:r>
      <w:r>
        <w:rPr>
          <w:spacing w:val="-11"/>
        </w:rPr>
        <w:t xml:space="preserve"> </w:t>
      </w:r>
      <w:r>
        <w:t>tinklą,</w:t>
      </w:r>
      <w:r>
        <w:rPr>
          <w:spacing w:val="-14"/>
        </w:rPr>
        <w:t xml:space="preserve"> </w:t>
      </w:r>
      <w:r>
        <w:t>valdymo</w:t>
      </w:r>
      <w:r>
        <w:rPr>
          <w:spacing w:val="-12"/>
        </w:rPr>
        <w:t xml:space="preserve"> </w:t>
      </w:r>
      <w:r>
        <w:t>sektoriuje,</w:t>
      </w:r>
      <w:r>
        <w:rPr>
          <w:spacing w:val="-12"/>
        </w:rPr>
        <w:t xml:space="preserve"> </w:t>
      </w:r>
      <w:r>
        <w:t>pasirašant</w:t>
      </w:r>
      <w:r>
        <w:rPr>
          <w:spacing w:val="-12"/>
        </w:rPr>
        <w:t xml:space="preserve"> </w:t>
      </w:r>
      <w:r>
        <w:t>papildomą</w:t>
      </w:r>
      <w:r>
        <w:rPr>
          <w:spacing w:val="-13"/>
        </w:rPr>
        <w:t xml:space="preserve"> </w:t>
      </w:r>
      <w:r>
        <w:t>susitarimą prie galiojančios sutarties nustatomos naujos veiklos sąlygos, jeigu prašymą priimti prejudicinį sprendimą teikiantis teismas mano, jog šios teisės nuostatos gali būti pateisinamos privalomaisiais bendrojo intereso pagrindais ir gali garantuoti siekiamų tikslų įgyvendinimą ir neviršyti to, kas būtina jiems pasiekti.</w:t>
      </w:r>
    </w:p>
    <w:p w:rsidR="00463299" w:rsidRDefault="00463299">
      <w:pPr>
        <w:pStyle w:val="BodyText"/>
        <w:spacing w:before="1"/>
      </w:pPr>
    </w:p>
    <w:p w:rsidR="00463299" w:rsidRDefault="00FF3CF0">
      <w:pPr>
        <w:pStyle w:val="BodyText"/>
        <w:ind w:left="318"/>
        <w:jc w:val="both"/>
      </w:pPr>
      <w:r>
        <w:t>Bylos nuoroda:</w:t>
      </w:r>
    </w:p>
    <w:p w:rsidR="00463299" w:rsidRDefault="000C7A6B">
      <w:pPr>
        <w:pStyle w:val="BodyText"/>
        <w:ind w:left="318"/>
        <w:jc w:val="both"/>
      </w:pPr>
      <w:hyperlink r:id="rId19">
        <w:r w:rsidR="00FF3CF0">
          <w:rPr>
            <w:color w:val="0000FF"/>
            <w:u w:val="single" w:color="0000FF"/>
          </w:rPr>
          <w:t>http://eur-lex.europa.eu/legal-content/LT/TXT/?uri=CELEX:62016CJ0322</w:t>
        </w:r>
      </w:hyperlink>
    </w:p>
    <w:p w:rsidR="00463299" w:rsidRDefault="00463299">
      <w:pPr>
        <w:pStyle w:val="BodyText"/>
        <w:rPr>
          <w:sz w:val="20"/>
        </w:rPr>
      </w:pPr>
    </w:p>
    <w:p w:rsidR="00463299" w:rsidRDefault="000C7A6B">
      <w:pPr>
        <w:pStyle w:val="BodyText"/>
        <w:spacing w:before="6"/>
      </w:pPr>
      <w:r>
        <w:pict>
          <v:shapetype id="_x0000_t202" coordsize="21600,21600" o:spt="202" path="m,l,21600r21600,l21600,xe">
            <v:stroke joinstyle="miter"/>
            <v:path gradientshapeok="t" o:connecttype="rect"/>
          </v:shapetype>
          <v:shape id="_x0000_s1182" type="#_x0000_t202" style="position:absolute;margin-left:68.5pt;margin-top:15.3pt;width:666pt;height:82.85pt;z-index:-251663872;mso-wrap-distance-left:0;mso-wrap-distance-right:0;mso-position-horizontal-relative:page" fillcolor="#dbe4f0" stroked="f">
            <v:textbox inset="0,0,0,0">
              <w:txbxContent>
                <w:p w:rsidR="00BA26E2" w:rsidRDefault="00BA26E2">
                  <w:pPr>
                    <w:pStyle w:val="BodyText"/>
                    <w:spacing w:before="8"/>
                    <w:rPr>
                      <w:sz w:val="23"/>
                    </w:rPr>
                  </w:pPr>
                </w:p>
                <w:p w:rsidR="00BA26E2" w:rsidRDefault="00BA26E2">
                  <w:pPr>
                    <w:tabs>
                      <w:tab w:val="left" w:pos="684"/>
                    </w:tabs>
                    <w:ind w:left="108"/>
                    <w:rPr>
                      <w:b/>
                      <w:sz w:val="24"/>
                    </w:rPr>
                  </w:pPr>
                  <w:r>
                    <w:rPr>
                      <w:b/>
                      <w:sz w:val="24"/>
                    </w:rPr>
                    <w:t>20.</w:t>
                  </w:r>
                  <w:r>
                    <w:rPr>
                      <w:b/>
                      <w:sz w:val="24"/>
                    </w:rPr>
                    <w:tab/>
                    <w:t>Teisingumo Teismo 2017 m. balandžio 5 d. prejudicinis sprendimas byloje Marina del Mediterrneo SL ir kt. prieš</w:t>
                  </w:r>
                  <w:r>
                    <w:rPr>
                      <w:b/>
                      <w:spacing w:val="-33"/>
                      <w:sz w:val="24"/>
                    </w:rPr>
                    <w:t xml:space="preserve"> </w:t>
                  </w:r>
                  <w:r>
                    <w:rPr>
                      <w:b/>
                      <w:sz w:val="24"/>
                    </w:rPr>
                    <w:t>Agencia</w:t>
                  </w:r>
                </w:p>
                <w:p w:rsidR="00BA26E2" w:rsidRDefault="00BA26E2">
                  <w:pPr>
                    <w:spacing w:line="480" w:lineRule="auto"/>
                    <w:ind w:left="5273" w:right="4710"/>
                    <w:jc w:val="center"/>
                    <w:rPr>
                      <w:b/>
                      <w:sz w:val="24"/>
                    </w:rPr>
                  </w:pPr>
                  <w:r>
                    <w:rPr>
                      <w:b/>
                      <w:sz w:val="24"/>
                    </w:rPr>
                    <w:t>Publica de Puertos de Andalucia C-391/15</w:t>
                  </w:r>
                </w:p>
              </w:txbxContent>
            </v:textbox>
            <w10:wrap type="topAndBottom" anchorx="page"/>
          </v:shape>
        </w:pict>
      </w:r>
    </w:p>
    <w:p w:rsidR="00463299" w:rsidRDefault="00463299">
      <w:pPr>
        <w:pStyle w:val="BodyText"/>
        <w:spacing w:before="9"/>
        <w:rPr>
          <w:sz w:val="13"/>
        </w:rPr>
      </w:pPr>
    </w:p>
    <w:p w:rsidR="00463299" w:rsidRDefault="00FF3CF0">
      <w:pPr>
        <w:pStyle w:val="Heading2"/>
        <w:spacing w:before="94"/>
        <w:ind w:left="479" w:right="479" w:hanging="2"/>
      </w:pPr>
      <w:r>
        <w:t>&lt;...&gt; Direktyvoje 89/665</w:t>
      </w:r>
      <w:r>
        <w:rPr>
          <w:position w:val="8"/>
          <w:sz w:val="16"/>
        </w:rPr>
        <w:t xml:space="preserve">2 </w:t>
      </w:r>
      <w:r>
        <w:t>aiškiai nenumatytas momentas, nuo kurio gali būti pradėta 1 straipsnio 1 dalyje numatyta peržiūros procedūra, minėtos direktyvos tikslas, nurodytas pirmesniame šio sprendimo punkte, valstybėms narėms neleidžia riboti peržiūros galimybės, atsižvelgiant į tai, kad nagrinėjama viešojo pirkimo procedūra formaliai pasiekė tam tikrą stadiją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ind w:left="318" w:firstLine="955"/>
        <w:jc w:val="both"/>
        <w:rPr>
          <w:i/>
          <w:sz w:val="24"/>
        </w:rPr>
      </w:pPr>
      <w:r>
        <w:rPr>
          <w:sz w:val="24"/>
        </w:rPr>
        <w:t xml:space="preserve">2011 m. balandžio 12 d. </w:t>
      </w:r>
      <w:r>
        <w:rPr>
          <w:i/>
          <w:sz w:val="24"/>
        </w:rPr>
        <w:t xml:space="preserve">Marina del Mediterráneo SL ir kt. </w:t>
      </w:r>
      <w:r>
        <w:rPr>
          <w:sz w:val="24"/>
        </w:rPr>
        <w:t xml:space="preserve">kompetentingai administracinės valdžios institucijai pateikė specialųjį skundą viešųjų pirkimų srityje dėl viešojo pirkimo komisijos sprendimo leisti laikinajai įmonių grupei, sudarytai iš </w:t>
      </w:r>
      <w:r>
        <w:rPr>
          <w:i/>
          <w:sz w:val="24"/>
        </w:rPr>
        <w:t>Nassir bin Abdullah and Sons SL</w:t>
      </w:r>
      <w:r>
        <w:rPr>
          <w:sz w:val="24"/>
        </w:rPr>
        <w:t xml:space="preserve">, </w:t>
      </w:r>
      <w:r>
        <w:rPr>
          <w:i/>
          <w:sz w:val="24"/>
        </w:rPr>
        <w:t>Puerto</w:t>
      </w:r>
    </w:p>
    <w:p w:rsidR="00463299" w:rsidRDefault="00FF3CF0">
      <w:pPr>
        <w:pStyle w:val="Heading1"/>
        <w:spacing w:line="266" w:lineRule="exact"/>
        <w:ind w:left="171"/>
      </w:pPr>
      <w:r>
        <w:rPr>
          <w:b w:val="0"/>
        </w:rPr>
        <w:br w:type="column"/>
      </w:r>
      <w:r>
        <w:t>Pastabos:</w:t>
      </w:r>
    </w:p>
    <w:p w:rsidR="00463299" w:rsidRDefault="00FF3CF0">
      <w:pPr>
        <w:pStyle w:val="BodyText"/>
        <w:spacing w:before="9" w:line="276" w:lineRule="exact"/>
        <w:ind w:left="171" w:right="317"/>
        <w:jc w:val="both"/>
      </w:pPr>
      <w:r>
        <w:rPr>
          <w:position w:val="9"/>
          <w:sz w:val="16"/>
        </w:rPr>
        <w:t xml:space="preserve">1 </w:t>
      </w:r>
      <w:r>
        <w:t>Direktyva 2004/18 – Europos Parlamento ir Tarybos 2004</w:t>
      </w:r>
      <w:r>
        <w:rPr>
          <w:spacing w:val="-17"/>
        </w:rPr>
        <w:t xml:space="preserve"> </w:t>
      </w:r>
      <w:r>
        <w:t>m. kovo 31 d. direktyva 2004/18/EB dėl viešojo</w:t>
      </w:r>
      <w:r>
        <w:rPr>
          <w:spacing w:val="43"/>
        </w:rPr>
        <w:t xml:space="preserve"> </w:t>
      </w:r>
      <w:r>
        <w:t>darbų,</w:t>
      </w:r>
    </w:p>
    <w:p w:rsidR="00463299" w:rsidRDefault="00463299">
      <w:pPr>
        <w:spacing w:line="276" w:lineRule="exact"/>
        <w:jc w:val="both"/>
        <w:sectPr w:rsidR="00463299">
          <w:type w:val="continuous"/>
          <w:pgSz w:w="15840" w:h="12240" w:orient="landscape"/>
          <w:pgMar w:top="2820" w:right="940" w:bottom="1280" w:left="1160" w:header="567" w:footer="567" w:gutter="0"/>
          <w:cols w:num="2" w:space="1296" w:equalWidth="0">
            <w:col w:w="10227" w:space="40"/>
            <w:col w:w="3473"/>
          </w:cols>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14"/>
        <w:gridCol w:w="3286"/>
      </w:tblGrid>
      <w:tr w:rsidR="00463299">
        <w:trPr>
          <w:trHeight w:val="7167"/>
        </w:trPr>
        <w:tc>
          <w:tcPr>
            <w:tcW w:w="10214" w:type="dxa"/>
          </w:tcPr>
          <w:p w:rsidR="00463299" w:rsidRDefault="00FF3CF0">
            <w:pPr>
              <w:pStyle w:val="TableParagraph"/>
              <w:ind w:left="200" w:right="1"/>
              <w:rPr>
                <w:sz w:val="24"/>
              </w:rPr>
            </w:pPr>
            <w:r>
              <w:rPr>
                <w:i/>
                <w:sz w:val="24"/>
              </w:rPr>
              <w:t xml:space="preserve">Deportivo de Marbella SA </w:t>
            </w:r>
            <w:r>
              <w:rPr>
                <w:sz w:val="24"/>
              </w:rPr>
              <w:t xml:space="preserve">ir </w:t>
            </w:r>
            <w:r>
              <w:rPr>
                <w:i/>
                <w:sz w:val="24"/>
              </w:rPr>
              <w:t xml:space="preserve">Ayuntamiento de Marbella </w:t>
            </w:r>
            <w:r>
              <w:rPr>
                <w:sz w:val="24"/>
              </w:rPr>
              <w:t xml:space="preserve">(Marbeljos savivaldybė), dalyvauti viešosios darbų koncesijos konkurse „Marbeljos uosto plėtra – </w:t>
            </w:r>
            <w:r>
              <w:rPr>
                <w:i/>
                <w:sz w:val="24"/>
              </w:rPr>
              <w:t>La Bajadilla</w:t>
            </w:r>
            <w:r>
              <w:rPr>
                <w:sz w:val="24"/>
              </w:rPr>
              <w:t>“.</w:t>
            </w:r>
          </w:p>
          <w:p w:rsidR="00463299" w:rsidRDefault="00FF3CF0">
            <w:pPr>
              <w:pStyle w:val="TableParagraph"/>
              <w:ind w:left="200" w:right="107" w:firstLine="955"/>
              <w:jc w:val="both"/>
              <w:rPr>
                <w:sz w:val="24"/>
              </w:rPr>
            </w:pPr>
            <w:r>
              <w:rPr>
                <w:sz w:val="24"/>
              </w:rPr>
              <w:t>2015 m. vasario 19 d. nutartimi nacionalinis Ispanijos teismas pranešė pagrindinės bylos šalims apie galimą pateikto skundo nepriimtinumą pagal nacionalinės teisės nuostatas, apibrėžiančias aktus,</w:t>
            </w:r>
            <w:r>
              <w:rPr>
                <w:spacing w:val="-15"/>
                <w:sz w:val="24"/>
              </w:rPr>
              <w:t xml:space="preserve"> </w:t>
            </w:r>
            <w:r>
              <w:rPr>
                <w:sz w:val="24"/>
              </w:rPr>
              <w:t>dėl</w:t>
            </w:r>
            <w:r>
              <w:rPr>
                <w:spacing w:val="-14"/>
                <w:sz w:val="24"/>
              </w:rPr>
              <w:t xml:space="preserve"> </w:t>
            </w:r>
            <w:r>
              <w:rPr>
                <w:sz w:val="24"/>
              </w:rPr>
              <w:t>kurių</w:t>
            </w:r>
            <w:r>
              <w:rPr>
                <w:spacing w:val="-12"/>
                <w:sz w:val="24"/>
              </w:rPr>
              <w:t xml:space="preserve"> </w:t>
            </w:r>
            <w:r>
              <w:rPr>
                <w:sz w:val="24"/>
              </w:rPr>
              <w:t>gali</w:t>
            </w:r>
            <w:r>
              <w:rPr>
                <w:spacing w:val="-14"/>
                <w:sz w:val="24"/>
              </w:rPr>
              <w:t xml:space="preserve"> </w:t>
            </w:r>
            <w:r>
              <w:rPr>
                <w:sz w:val="24"/>
              </w:rPr>
              <w:t>būti</w:t>
            </w:r>
            <w:r>
              <w:rPr>
                <w:spacing w:val="-11"/>
                <w:sz w:val="24"/>
              </w:rPr>
              <w:t xml:space="preserve"> </w:t>
            </w:r>
            <w:r>
              <w:rPr>
                <w:sz w:val="24"/>
              </w:rPr>
              <w:t>pateiktas</w:t>
            </w:r>
            <w:r>
              <w:rPr>
                <w:spacing w:val="-15"/>
                <w:sz w:val="24"/>
              </w:rPr>
              <w:t xml:space="preserve"> </w:t>
            </w:r>
            <w:r>
              <w:rPr>
                <w:sz w:val="24"/>
              </w:rPr>
              <w:t>specialusis</w:t>
            </w:r>
            <w:r>
              <w:rPr>
                <w:spacing w:val="-14"/>
                <w:sz w:val="24"/>
              </w:rPr>
              <w:t xml:space="preserve"> </w:t>
            </w:r>
            <w:r>
              <w:rPr>
                <w:sz w:val="24"/>
              </w:rPr>
              <w:t>skundas</w:t>
            </w:r>
            <w:r>
              <w:rPr>
                <w:spacing w:val="-14"/>
                <w:sz w:val="24"/>
              </w:rPr>
              <w:t xml:space="preserve"> </w:t>
            </w:r>
            <w:r>
              <w:rPr>
                <w:sz w:val="24"/>
              </w:rPr>
              <w:t>viešųjų</w:t>
            </w:r>
            <w:r>
              <w:rPr>
                <w:spacing w:val="-14"/>
                <w:sz w:val="24"/>
              </w:rPr>
              <w:t xml:space="preserve"> </w:t>
            </w:r>
            <w:r>
              <w:rPr>
                <w:sz w:val="24"/>
              </w:rPr>
              <w:t>pirkimų</w:t>
            </w:r>
            <w:r>
              <w:rPr>
                <w:spacing w:val="-15"/>
                <w:sz w:val="24"/>
              </w:rPr>
              <w:t xml:space="preserve"> </w:t>
            </w:r>
            <w:r>
              <w:rPr>
                <w:sz w:val="24"/>
              </w:rPr>
              <w:t>srityje.</w:t>
            </w:r>
            <w:r>
              <w:rPr>
                <w:spacing w:val="-14"/>
                <w:sz w:val="24"/>
              </w:rPr>
              <w:t xml:space="preserve"> </w:t>
            </w:r>
            <w:r>
              <w:rPr>
                <w:sz w:val="24"/>
              </w:rPr>
              <w:t>Pagal</w:t>
            </w:r>
            <w:r>
              <w:rPr>
                <w:spacing w:val="-14"/>
                <w:sz w:val="24"/>
              </w:rPr>
              <w:t xml:space="preserve"> </w:t>
            </w:r>
            <w:r>
              <w:rPr>
                <w:sz w:val="24"/>
              </w:rPr>
              <w:t>šias</w:t>
            </w:r>
            <w:r>
              <w:rPr>
                <w:spacing w:val="-15"/>
                <w:sz w:val="24"/>
              </w:rPr>
              <w:t xml:space="preserve"> </w:t>
            </w:r>
            <w:r>
              <w:rPr>
                <w:sz w:val="24"/>
              </w:rPr>
              <w:t>nuostatas</w:t>
            </w:r>
            <w:r>
              <w:rPr>
                <w:spacing w:val="-13"/>
                <w:sz w:val="24"/>
              </w:rPr>
              <w:t xml:space="preserve"> </w:t>
            </w:r>
            <w:r>
              <w:rPr>
                <w:sz w:val="24"/>
              </w:rPr>
              <w:t>skųsti galima parengiamuosius aktus, jeigu jais tiesiogiai ar netiesiogiai priimamas sprendimas dėl sutarties sudarymo, neleidžiama tęsti procedūros, sudaroma gynybos kliūčių arba daroma nepataisoma žala teisėms ir teisėtiems interesams. Taigi pirkimo komisijos sprendimas nepašalinti konkurso dalyvio ir priimti</w:t>
            </w:r>
            <w:r>
              <w:rPr>
                <w:spacing w:val="-9"/>
                <w:sz w:val="24"/>
              </w:rPr>
              <w:t xml:space="preserve"> </w:t>
            </w:r>
            <w:r>
              <w:rPr>
                <w:sz w:val="24"/>
              </w:rPr>
              <w:t>jo</w:t>
            </w:r>
            <w:r>
              <w:rPr>
                <w:spacing w:val="-9"/>
                <w:sz w:val="24"/>
              </w:rPr>
              <w:t xml:space="preserve"> </w:t>
            </w:r>
            <w:r>
              <w:rPr>
                <w:sz w:val="24"/>
              </w:rPr>
              <w:t>pasiūlymą,</w:t>
            </w:r>
            <w:r>
              <w:rPr>
                <w:spacing w:val="-9"/>
                <w:sz w:val="24"/>
              </w:rPr>
              <w:t xml:space="preserve"> </w:t>
            </w:r>
            <w:r>
              <w:rPr>
                <w:sz w:val="24"/>
              </w:rPr>
              <w:t>taip</w:t>
            </w:r>
            <w:r>
              <w:rPr>
                <w:spacing w:val="-7"/>
                <w:sz w:val="24"/>
              </w:rPr>
              <w:t xml:space="preserve"> </w:t>
            </w:r>
            <w:r>
              <w:rPr>
                <w:sz w:val="24"/>
              </w:rPr>
              <w:t>pat</w:t>
            </w:r>
            <w:r>
              <w:rPr>
                <w:spacing w:val="-7"/>
                <w:sz w:val="24"/>
              </w:rPr>
              <w:t xml:space="preserve"> </w:t>
            </w:r>
            <w:r>
              <w:rPr>
                <w:sz w:val="24"/>
              </w:rPr>
              <w:t>leisti</w:t>
            </w:r>
            <w:r>
              <w:rPr>
                <w:spacing w:val="-9"/>
                <w:sz w:val="24"/>
              </w:rPr>
              <w:t xml:space="preserve"> </w:t>
            </w:r>
            <w:r>
              <w:rPr>
                <w:sz w:val="24"/>
              </w:rPr>
              <w:t>dalyvauti</w:t>
            </w:r>
            <w:r>
              <w:rPr>
                <w:spacing w:val="-8"/>
                <w:sz w:val="24"/>
              </w:rPr>
              <w:t xml:space="preserve"> </w:t>
            </w:r>
            <w:r>
              <w:rPr>
                <w:sz w:val="24"/>
              </w:rPr>
              <w:t>pradėtame</w:t>
            </w:r>
            <w:r>
              <w:rPr>
                <w:spacing w:val="-11"/>
                <w:sz w:val="24"/>
              </w:rPr>
              <w:t xml:space="preserve"> </w:t>
            </w:r>
            <w:r>
              <w:rPr>
                <w:sz w:val="24"/>
              </w:rPr>
              <w:t>pirkimo</w:t>
            </w:r>
            <w:r>
              <w:rPr>
                <w:spacing w:val="-9"/>
                <w:sz w:val="24"/>
              </w:rPr>
              <w:t xml:space="preserve"> </w:t>
            </w:r>
            <w:r>
              <w:rPr>
                <w:sz w:val="24"/>
              </w:rPr>
              <w:t>konkurse</w:t>
            </w:r>
            <w:r>
              <w:rPr>
                <w:spacing w:val="-10"/>
                <w:sz w:val="24"/>
              </w:rPr>
              <w:t xml:space="preserve"> </w:t>
            </w:r>
            <w:r>
              <w:rPr>
                <w:sz w:val="24"/>
              </w:rPr>
              <w:t>nėra</w:t>
            </w:r>
            <w:r>
              <w:rPr>
                <w:spacing w:val="-10"/>
                <w:sz w:val="24"/>
              </w:rPr>
              <w:t xml:space="preserve"> </w:t>
            </w:r>
            <w:r>
              <w:rPr>
                <w:sz w:val="24"/>
              </w:rPr>
              <w:t>aktas,</w:t>
            </w:r>
            <w:r>
              <w:rPr>
                <w:spacing w:val="-10"/>
                <w:sz w:val="24"/>
              </w:rPr>
              <w:t xml:space="preserve"> </w:t>
            </w:r>
            <w:r>
              <w:rPr>
                <w:sz w:val="24"/>
              </w:rPr>
              <w:t>kurį</w:t>
            </w:r>
            <w:r>
              <w:rPr>
                <w:spacing w:val="-7"/>
                <w:sz w:val="24"/>
              </w:rPr>
              <w:t xml:space="preserve"> </w:t>
            </w:r>
            <w:r>
              <w:rPr>
                <w:sz w:val="24"/>
              </w:rPr>
              <w:t>galima</w:t>
            </w:r>
            <w:r>
              <w:rPr>
                <w:spacing w:val="-10"/>
                <w:sz w:val="24"/>
              </w:rPr>
              <w:t xml:space="preserve"> </w:t>
            </w:r>
            <w:r>
              <w:rPr>
                <w:sz w:val="24"/>
              </w:rPr>
              <w:t xml:space="preserve">skųsti, tačiau tai neužkerta kelio nurodyti pastebėtus pažeidimus ir </w:t>
            </w:r>
            <w:r>
              <w:rPr>
                <w:i/>
                <w:sz w:val="24"/>
              </w:rPr>
              <w:t xml:space="preserve">a posteriori </w:t>
            </w:r>
            <w:r>
              <w:rPr>
                <w:sz w:val="24"/>
              </w:rPr>
              <w:t>jais remtis skundžiant viešojo pirkimo sutarties sudarymo aktą, kuris turi sprendimo</w:t>
            </w:r>
            <w:r>
              <w:rPr>
                <w:spacing w:val="-3"/>
                <w:sz w:val="24"/>
              </w:rPr>
              <w:t xml:space="preserve"> </w:t>
            </w:r>
            <w:r>
              <w:rPr>
                <w:sz w:val="24"/>
              </w:rPr>
              <w:t>požymių.</w:t>
            </w:r>
          </w:p>
          <w:p w:rsidR="00463299" w:rsidRDefault="00FF3CF0">
            <w:pPr>
              <w:pStyle w:val="TableParagraph"/>
              <w:ind w:left="200" w:right="103" w:firstLine="955"/>
              <w:jc w:val="both"/>
              <w:rPr>
                <w:sz w:val="24"/>
              </w:rPr>
            </w:pPr>
            <w:r>
              <w:rPr>
                <w:sz w:val="24"/>
              </w:rPr>
              <w:t>Kaip jau yra nusprendęs Teisingumo Teismas, nors Direktyvoje 89/665 aiškiai nenumatytas momentas, nuo kurio gali būti pradėta 1 straipsnio 1 dalyje numatyta peržiūros procedūra, minėtos direktyvos tikslas, nurodytas pirmesniame šio sprendimo punkte, valstybėms narėms neleidžia riboti peržiūros galimybės, atsižvelgiant į tai, kad nagrinėjama viešojo pirkimo procedūra formaliai pasiekė tam</w:t>
            </w:r>
            <w:r>
              <w:rPr>
                <w:spacing w:val="-13"/>
                <w:sz w:val="24"/>
              </w:rPr>
              <w:t xml:space="preserve"> </w:t>
            </w:r>
            <w:r>
              <w:rPr>
                <w:sz w:val="24"/>
              </w:rPr>
              <w:t>tikrą</w:t>
            </w:r>
            <w:r>
              <w:rPr>
                <w:spacing w:val="-15"/>
                <w:sz w:val="24"/>
              </w:rPr>
              <w:t xml:space="preserve"> </w:t>
            </w:r>
            <w:r>
              <w:rPr>
                <w:sz w:val="24"/>
              </w:rPr>
              <w:t>stadiją</w:t>
            </w:r>
            <w:r>
              <w:rPr>
                <w:spacing w:val="-14"/>
                <w:sz w:val="24"/>
              </w:rPr>
              <w:t xml:space="preserve"> </w:t>
            </w:r>
            <w:r>
              <w:rPr>
                <w:sz w:val="24"/>
              </w:rPr>
              <w:t>(šiuo</w:t>
            </w:r>
            <w:r>
              <w:rPr>
                <w:spacing w:val="-12"/>
                <w:sz w:val="24"/>
              </w:rPr>
              <w:t xml:space="preserve"> </w:t>
            </w:r>
            <w:r>
              <w:rPr>
                <w:sz w:val="24"/>
              </w:rPr>
              <w:t>klausimu</w:t>
            </w:r>
            <w:r>
              <w:rPr>
                <w:spacing w:val="-13"/>
                <w:sz w:val="24"/>
              </w:rPr>
              <w:t xml:space="preserve"> </w:t>
            </w:r>
            <w:r>
              <w:rPr>
                <w:sz w:val="24"/>
              </w:rPr>
              <w:t>žr.</w:t>
            </w:r>
            <w:r>
              <w:rPr>
                <w:spacing w:val="-14"/>
                <w:sz w:val="24"/>
              </w:rPr>
              <w:t xml:space="preserve"> </w:t>
            </w:r>
            <w:r>
              <w:rPr>
                <w:sz w:val="24"/>
              </w:rPr>
              <w:t>2005</w:t>
            </w:r>
            <w:r>
              <w:rPr>
                <w:spacing w:val="2"/>
                <w:sz w:val="24"/>
              </w:rPr>
              <w:t xml:space="preserve"> </w:t>
            </w:r>
            <w:r>
              <w:rPr>
                <w:sz w:val="24"/>
              </w:rPr>
              <w:t>m.</w:t>
            </w:r>
            <w:r>
              <w:rPr>
                <w:spacing w:val="-15"/>
                <w:sz w:val="24"/>
              </w:rPr>
              <w:t xml:space="preserve"> </w:t>
            </w:r>
            <w:r>
              <w:rPr>
                <w:sz w:val="24"/>
              </w:rPr>
              <w:t>sausio</w:t>
            </w:r>
            <w:r>
              <w:rPr>
                <w:spacing w:val="-15"/>
                <w:sz w:val="24"/>
              </w:rPr>
              <w:t xml:space="preserve"> </w:t>
            </w:r>
            <w:r>
              <w:rPr>
                <w:sz w:val="24"/>
              </w:rPr>
              <w:t>11</w:t>
            </w:r>
            <w:r>
              <w:rPr>
                <w:spacing w:val="-1"/>
                <w:sz w:val="24"/>
              </w:rPr>
              <w:t xml:space="preserve"> </w:t>
            </w:r>
            <w:r>
              <w:rPr>
                <w:sz w:val="24"/>
              </w:rPr>
              <w:t>d.</w:t>
            </w:r>
            <w:r>
              <w:rPr>
                <w:spacing w:val="-12"/>
                <w:sz w:val="24"/>
              </w:rPr>
              <w:t xml:space="preserve"> </w:t>
            </w:r>
            <w:r>
              <w:rPr>
                <w:sz w:val="24"/>
              </w:rPr>
              <w:t>Sprendimo</w:t>
            </w:r>
            <w:r>
              <w:rPr>
                <w:spacing w:val="-13"/>
                <w:sz w:val="24"/>
              </w:rPr>
              <w:t xml:space="preserve"> </w:t>
            </w:r>
            <w:r>
              <w:rPr>
                <w:i/>
                <w:sz w:val="24"/>
              </w:rPr>
              <w:t>Stadt</w:t>
            </w:r>
            <w:r>
              <w:rPr>
                <w:i/>
                <w:spacing w:val="-13"/>
                <w:sz w:val="24"/>
              </w:rPr>
              <w:t xml:space="preserve"> </w:t>
            </w:r>
            <w:r>
              <w:rPr>
                <w:i/>
                <w:sz w:val="24"/>
              </w:rPr>
              <w:t>Halle</w:t>
            </w:r>
            <w:r>
              <w:rPr>
                <w:i/>
                <w:spacing w:val="-13"/>
                <w:sz w:val="24"/>
              </w:rPr>
              <w:t xml:space="preserve"> </w:t>
            </w:r>
            <w:r>
              <w:rPr>
                <w:i/>
                <w:sz w:val="24"/>
              </w:rPr>
              <w:t>ir</w:t>
            </w:r>
            <w:r>
              <w:rPr>
                <w:i/>
                <w:spacing w:val="-13"/>
                <w:sz w:val="24"/>
              </w:rPr>
              <w:t xml:space="preserve"> </w:t>
            </w:r>
            <w:r>
              <w:rPr>
                <w:i/>
                <w:sz w:val="24"/>
              </w:rPr>
              <w:t>RPL</w:t>
            </w:r>
            <w:r>
              <w:rPr>
                <w:i/>
                <w:spacing w:val="-15"/>
                <w:sz w:val="24"/>
              </w:rPr>
              <w:t xml:space="preserve"> </w:t>
            </w:r>
            <w:r>
              <w:rPr>
                <w:i/>
                <w:sz w:val="24"/>
              </w:rPr>
              <w:t>Lochau</w:t>
            </w:r>
            <w:r>
              <w:rPr>
                <w:sz w:val="24"/>
              </w:rPr>
              <w:t>,</w:t>
            </w:r>
            <w:r>
              <w:rPr>
                <w:spacing w:val="-12"/>
                <w:sz w:val="24"/>
              </w:rPr>
              <w:t xml:space="preserve"> </w:t>
            </w:r>
            <w:r>
              <w:rPr>
                <w:sz w:val="24"/>
              </w:rPr>
              <w:t>C-26/03, EU:C:2005:5, 38 punktą). Konkrečiai dėl sprendimo leisti konkurso dalyviui dalyvauti pirkimo procedūroje, kaip antai nagrinėjamo pagrindinėje byloje, pažymėtina, jog tai, kad pagal pagrindinėje byloje</w:t>
            </w:r>
            <w:r>
              <w:rPr>
                <w:spacing w:val="-15"/>
                <w:sz w:val="24"/>
              </w:rPr>
              <w:t xml:space="preserve"> </w:t>
            </w:r>
            <w:r>
              <w:rPr>
                <w:sz w:val="24"/>
              </w:rPr>
              <w:t>nagrinėjamus</w:t>
            </w:r>
            <w:r>
              <w:rPr>
                <w:spacing w:val="-14"/>
                <w:sz w:val="24"/>
              </w:rPr>
              <w:t xml:space="preserve"> </w:t>
            </w:r>
            <w:r>
              <w:rPr>
                <w:sz w:val="24"/>
              </w:rPr>
              <w:t>nacionalinės</w:t>
            </w:r>
            <w:r>
              <w:rPr>
                <w:spacing w:val="-13"/>
                <w:sz w:val="24"/>
              </w:rPr>
              <w:t xml:space="preserve"> </w:t>
            </w:r>
            <w:r>
              <w:rPr>
                <w:sz w:val="24"/>
              </w:rPr>
              <w:t>teisės</w:t>
            </w:r>
            <w:r>
              <w:rPr>
                <w:spacing w:val="-14"/>
                <w:sz w:val="24"/>
              </w:rPr>
              <w:t xml:space="preserve"> </w:t>
            </w:r>
            <w:r>
              <w:rPr>
                <w:sz w:val="24"/>
              </w:rPr>
              <w:t>aktus</w:t>
            </w:r>
            <w:r>
              <w:rPr>
                <w:spacing w:val="-14"/>
                <w:sz w:val="24"/>
              </w:rPr>
              <w:t xml:space="preserve"> </w:t>
            </w:r>
            <w:r>
              <w:rPr>
                <w:sz w:val="24"/>
              </w:rPr>
              <w:t>reikalaujama,</w:t>
            </w:r>
            <w:r>
              <w:rPr>
                <w:spacing w:val="-13"/>
                <w:sz w:val="24"/>
              </w:rPr>
              <w:t xml:space="preserve"> </w:t>
            </w:r>
            <w:r>
              <w:rPr>
                <w:sz w:val="24"/>
              </w:rPr>
              <w:t>kad</w:t>
            </w:r>
            <w:r>
              <w:rPr>
                <w:spacing w:val="-14"/>
                <w:sz w:val="24"/>
              </w:rPr>
              <w:t xml:space="preserve"> </w:t>
            </w:r>
            <w:r>
              <w:rPr>
                <w:sz w:val="24"/>
              </w:rPr>
              <w:t>bet</w:t>
            </w:r>
            <w:r>
              <w:rPr>
                <w:spacing w:val="-13"/>
                <w:sz w:val="24"/>
              </w:rPr>
              <w:t xml:space="preserve"> </w:t>
            </w:r>
            <w:r>
              <w:rPr>
                <w:sz w:val="24"/>
              </w:rPr>
              <w:t>kuriuo</w:t>
            </w:r>
            <w:r>
              <w:rPr>
                <w:spacing w:val="-15"/>
                <w:sz w:val="24"/>
              </w:rPr>
              <w:t xml:space="preserve"> </w:t>
            </w:r>
            <w:r>
              <w:rPr>
                <w:sz w:val="24"/>
              </w:rPr>
              <w:t>atveju</w:t>
            </w:r>
            <w:r>
              <w:rPr>
                <w:spacing w:val="-14"/>
                <w:sz w:val="24"/>
              </w:rPr>
              <w:t xml:space="preserve"> </w:t>
            </w:r>
            <w:r>
              <w:rPr>
                <w:sz w:val="24"/>
              </w:rPr>
              <w:t>konkurso</w:t>
            </w:r>
            <w:r>
              <w:rPr>
                <w:spacing w:val="-13"/>
                <w:sz w:val="24"/>
              </w:rPr>
              <w:t xml:space="preserve"> </w:t>
            </w:r>
            <w:r>
              <w:rPr>
                <w:sz w:val="24"/>
              </w:rPr>
              <w:t>dalyvis</w:t>
            </w:r>
            <w:r>
              <w:rPr>
                <w:spacing w:val="-14"/>
                <w:sz w:val="24"/>
              </w:rPr>
              <w:t xml:space="preserve"> </w:t>
            </w:r>
            <w:r>
              <w:rPr>
                <w:sz w:val="24"/>
              </w:rPr>
              <w:t>prieš skųsdamas leidimą kitam dalyviui dalyvauti konkurse turi laukti, kol bus priimtas sprendimas sudaryti nagrinėjamą sutartį, pažeidžia Direktyvos 89/665 nuostatas. Šio aiškinimo nepaneigia išvada, kad Direktyvos 89/665 tikslo visiškam įgyvendinimui kiltų pavojus, jei kandidatams ir konkurso dalyviams būtų</w:t>
            </w:r>
            <w:r>
              <w:rPr>
                <w:spacing w:val="-13"/>
                <w:sz w:val="24"/>
              </w:rPr>
              <w:t xml:space="preserve"> </w:t>
            </w:r>
            <w:r>
              <w:rPr>
                <w:sz w:val="24"/>
              </w:rPr>
              <w:t>leidžiama</w:t>
            </w:r>
            <w:r>
              <w:rPr>
                <w:spacing w:val="-13"/>
                <w:sz w:val="24"/>
              </w:rPr>
              <w:t xml:space="preserve"> </w:t>
            </w:r>
            <w:r>
              <w:rPr>
                <w:sz w:val="24"/>
              </w:rPr>
              <w:t>bet</w:t>
            </w:r>
            <w:r>
              <w:rPr>
                <w:spacing w:val="-13"/>
                <w:sz w:val="24"/>
              </w:rPr>
              <w:t xml:space="preserve"> </w:t>
            </w:r>
            <w:r>
              <w:rPr>
                <w:sz w:val="24"/>
              </w:rPr>
              <w:t>kuriuo</w:t>
            </w:r>
            <w:r>
              <w:rPr>
                <w:spacing w:val="-12"/>
                <w:sz w:val="24"/>
              </w:rPr>
              <w:t xml:space="preserve"> </w:t>
            </w:r>
            <w:r>
              <w:rPr>
                <w:sz w:val="24"/>
              </w:rPr>
              <w:t>sutarties</w:t>
            </w:r>
            <w:r>
              <w:rPr>
                <w:spacing w:val="-13"/>
                <w:sz w:val="24"/>
              </w:rPr>
              <w:t xml:space="preserve"> </w:t>
            </w:r>
            <w:r>
              <w:rPr>
                <w:sz w:val="24"/>
              </w:rPr>
              <w:t>sudarymo</w:t>
            </w:r>
            <w:r>
              <w:rPr>
                <w:spacing w:val="-12"/>
                <w:sz w:val="24"/>
              </w:rPr>
              <w:t xml:space="preserve"> </w:t>
            </w:r>
            <w:r>
              <w:rPr>
                <w:sz w:val="24"/>
              </w:rPr>
              <w:t>procedūros</w:t>
            </w:r>
            <w:r>
              <w:rPr>
                <w:spacing w:val="-13"/>
                <w:sz w:val="24"/>
              </w:rPr>
              <w:t xml:space="preserve"> </w:t>
            </w:r>
            <w:r>
              <w:rPr>
                <w:sz w:val="24"/>
              </w:rPr>
              <w:t>momentu</w:t>
            </w:r>
            <w:r>
              <w:rPr>
                <w:spacing w:val="-13"/>
                <w:sz w:val="24"/>
              </w:rPr>
              <w:t xml:space="preserve"> </w:t>
            </w:r>
            <w:r>
              <w:rPr>
                <w:sz w:val="24"/>
              </w:rPr>
              <w:t>nurodyti</w:t>
            </w:r>
            <w:r>
              <w:rPr>
                <w:spacing w:val="-9"/>
                <w:sz w:val="24"/>
              </w:rPr>
              <w:t xml:space="preserve"> </w:t>
            </w:r>
            <w:r>
              <w:rPr>
                <w:sz w:val="24"/>
              </w:rPr>
              <w:t>sutarčių</w:t>
            </w:r>
            <w:r>
              <w:rPr>
                <w:spacing w:val="-13"/>
                <w:sz w:val="24"/>
              </w:rPr>
              <w:t xml:space="preserve"> </w:t>
            </w:r>
            <w:r>
              <w:rPr>
                <w:sz w:val="24"/>
              </w:rPr>
              <w:t>sudarymo</w:t>
            </w:r>
            <w:r>
              <w:rPr>
                <w:spacing w:val="-12"/>
                <w:sz w:val="24"/>
              </w:rPr>
              <w:t xml:space="preserve"> </w:t>
            </w:r>
            <w:r>
              <w:rPr>
                <w:sz w:val="24"/>
              </w:rPr>
              <w:t>taisyklių pažeidimus,</w:t>
            </w:r>
            <w:r>
              <w:rPr>
                <w:spacing w:val="12"/>
                <w:sz w:val="24"/>
              </w:rPr>
              <w:t xml:space="preserve"> </w:t>
            </w:r>
            <w:r>
              <w:rPr>
                <w:sz w:val="24"/>
              </w:rPr>
              <w:t>taip</w:t>
            </w:r>
            <w:r>
              <w:rPr>
                <w:spacing w:val="12"/>
                <w:sz w:val="24"/>
              </w:rPr>
              <w:t xml:space="preserve"> </w:t>
            </w:r>
            <w:r>
              <w:rPr>
                <w:sz w:val="24"/>
              </w:rPr>
              <w:t>perkančiąją</w:t>
            </w:r>
            <w:r>
              <w:rPr>
                <w:spacing w:val="11"/>
                <w:sz w:val="24"/>
              </w:rPr>
              <w:t xml:space="preserve"> </w:t>
            </w:r>
            <w:r>
              <w:rPr>
                <w:sz w:val="24"/>
              </w:rPr>
              <w:t>organizaciją</w:t>
            </w:r>
            <w:r>
              <w:rPr>
                <w:spacing w:val="11"/>
                <w:sz w:val="24"/>
              </w:rPr>
              <w:t xml:space="preserve"> </w:t>
            </w:r>
            <w:r>
              <w:rPr>
                <w:sz w:val="24"/>
              </w:rPr>
              <w:t>įpareigojant</w:t>
            </w:r>
            <w:r>
              <w:rPr>
                <w:spacing w:val="12"/>
                <w:sz w:val="24"/>
              </w:rPr>
              <w:t xml:space="preserve"> </w:t>
            </w:r>
            <w:r>
              <w:rPr>
                <w:sz w:val="24"/>
              </w:rPr>
              <w:t>iš</w:t>
            </w:r>
            <w:r>
              <w:rPr>
                <w:spacing w:val="13"/>
                <w:sz w:val="24"/>
              </w:rPr>
              <w:t xml:space="preserve"> </w:t>
            </w:r>
            <w:r>
              <w:rPr>
                <w:sz w:val="24"/>
              </w:rPr>
              <w:t>naujo</w:t>
            </w:r>
            <w:r>
              <w:rPr>
                <w:spacing w:val="12"/>
                <w:sz w:val="24"/>
              </w:rPr>
              <w:t xml:space="preserve"> </w:t>
            </w:r>
            <w:r>
              <w:rPr>
                <w:sz w:val="24"/>
              </w:rPr>
              <w:t>pakartoti</w:t>
            </w:r>
            <w:r>
              <w:rPr>
                <w:spacing w:val="12"/>
                <w:sz w:val="24"/>
              </w:rPr>
              <w:t xml:space="preserve"> </w:t>
            </w:r>
            <w:r>
              <w:rPr>
                <w:sz w:val="24"/>
              </w:rPr>
              <w:t>visą</w:t>
            </w:r>
            <w:r>
              <w:rPr>
                <w:spacing w:val="11"/>
                <w:sz w:val="24"/>
              </w:rPr>
              <w:t xml:space="preserve"> </w:t>
            </w:r>
            <w:r>
              <w:rPr>
                <w:sz w:val="24"/>
              </w:rPr>
              <w:t>procedūrą</w:t>
            </w:r>
            <w:r>
              <w:rPr>
                <w:spacing w:val="16"/>
                <w:sz w:val="24"/>
              </w:rPr>
              <w:t xml:space="preserve"> </w:t>
            </w:r>
            <w:r>
              <w:rPr>
                <w:sz w:val="24"/>
              </w:rPr>
              <w:t>tam,</w:t>
            </w:r>
            <w:r>
              <w:rPr>
                <w:spacing w:val="12"/>
                <w:sz w:val="24"/>
              </w:rPr>
              <w:t xml:space="preserve"> </w:t>
            </w:r>
            <w:r>
              <w:rPr>
                <w:sz w:val="24"/>
              </w:rPr>
              <w:t>kad</w:t>
            </w:r>
            <w:r>
              <w:rPr>
                <w:spacing w:val="13"/>
                <w:sz w:val="24"/>
              </w:rPr>
              <w:t xml:space="preserve"> </w:t>
            </w:r>
            <w:r>
              <w:rPr>
                <w:sz w:val="24"/>
              </w:rPr>
              <w:t>būtų</w:t>
            </w:r>
          </w:p>
          <w:p w:rsidR="00463299" w:rsidRDefault="00FF3CF0">
            <w:pPr>
              <w:pStyle w:val="TableParagraph"/>
              <w:spacing w:line="270" w:lineRule="atLeast"/>
              <w:ind w:left="200" w:right="1"/>
              <w:rPr>
                <w:sz w:val="24"/>
              </w:rPr>
            </w:pPr>
            <w:r>
              <w:rPr>
                <w:sz w:val="24"/>
              </w:rPr>
              <w:t>pašalinti</w:t>
            </w:r>
            <w:r>
              <w:rPr>
                <w:spacing w:val="-7"/>
                <w:sz w:val="24"/>
              </w:rPr>
              <w:t xml:space="preserve"> </w:t>
            </w:r>
            <w:r>
              <w:rPr>
                <w:sz w:val="24"/>
              </w:rPr>
              <w:t>šie</w:t>
            </w:r>
            <w:r>
              <w:rPr>
                <w:spacing w:val="-8"/>
                <w:sz w:val="24"/>
              </w:rPr>
              <w:t xml:space="preserve"> </w:t>
            </w:r>
            <w:r>
              <w:rPr>
                <w:sz w:val="24"/>
              </w:rPr>
              <w:t>pažeidimai</w:t>
            </w:r>
            <w:r>
              <w:rPr>
                <w:spacing w:val="-6"/>
                <w:sz w:val="24"/>
              </w:rPr>
              <w:t xml:space="preserve"> </w:t>
            </w:r>
            <w:r>
              <w:rPr>
                <w:sz w:val="24"/>
              </w:rPr>
              <w:t>(2015</w:t>
            </w:r>
            <w:r>
              <w:rPr>
                <w:spacing w:val="-1"/>
                <w:sz w:val="24"/>
              </w:rPr>
              <w:t xml:space="preserve"> </w:t>
            </w:r>
            <w:r>
              <w:rPr>
                <w:sz w:val="24"/>
              </w:rPr>
              <w:t>m.</w:t>
            </w:r>
            <w:r>
              <w:rPr>
                <w:spacing w:val="-6"/>
                <w:sz w:val="24"/>
              </w:rPr>
              <w:t xml:space="preserve"> </w:t>
            </w:r>
            <w:r>
              <w:rPr>
                <w:sz w:val="24"/>
              </w:rPr>
              <w:t>kovo</w:t>
            </w:r>
            <w:r>
              <w:rPr>
                <w:spacing w:val="-7"/>
                <w:sz w:val="24"/>
              </w:rPr>
              <w:t xml:space="preserve"> </w:t>
            </w:r>
            <w:r>
              <w:rPr>
                <w:sz w:val="24"/>
              </w:rPr>
              <w:t>12</w:t>
            </w:r>
            <w:r>
              <w:rPr>
                <w:spacing w:val="-2"/>
                <w:sz w:val="24"/>
              </w:rPr>
              <w:t xml:space="preserve"> </w:t>
            </w:r>
            <w:r>
              <w:rPr>
                <w:sz w:val="24"/>
              </w:rPr>
              <w:t>d.</w:t>
            </w:r>
            <w:r>
              <w:rPr>
                <w:spacing w:val="-6"/>
                <w:sz w:val="24"/>
              </w:rPr>
              <w:t xml:space="preserve"> </w:t>
            </w:r>
            <w:r>
              <w:rPr>
                <w:sz w:val="24"/>
              </w:rPr>
              <w:t>Sprendimo</w:t>
            </w:r>
            <w:r>
              <w:rPr>
                <w:spacing w:val="-7"/>
                <w:sz w:val="24"/>
              </w:rPr>
              <w:t xml:space="preserve"> </w:t>
            </w:r>
            <w:r>
              <w:rPr>
                <w:i/>
                <w:sz w:val="24"/>
              </w:rPr>
              <w:t>eVigilo</w:t>
            </w:r>
            <w:r>
              <w:rPr>
                <w:sz w:val="24"/>
              </w:rPr>
              <w:t>,</w:t>
            </w:r>
            <w:r>
              <w:rPr>
                <w:spacing w:val="-6"/>
                <w:sz w:val="24"/>
              </w:rPr>
              <w:t xml:space="preserve"> </w:t>
            </w:r>
            <w:r>
              <w:rPr>
                <w:sz w:val="24"/>
              </w:rPr>
              <w:t>C-538/13,</w:t>
            </w:r>
            <w:r>
              <w:rPr>
                <w:spacing w:val="-9"/>
                <w:sz w:val="24"/>
              </w:rPr>
              <w:t xml:space="preserve"> </w:t>
            </w:r>
            <w:r>
              <w:rPr>
                <w:sz w:val="24"/>
              </w:rPr>
              <w:t>EU:C:2015:166,</w:t>
            </w:r>
            <w:r>
              <w:rPr>
                <w:spacing w:val="-6"/>
                <w:sz w:val="24"/>
              </w:rPr>
              <w:t xml:space="preserve"> </w:t>
            </w:r>
            <w:r>
              <w:rPr>
                <w:sz w:val="24"/>
              </w:rPr>
              <w:t>51</w:t>
            </w:r>
            <w:r>
              <w:rPr>
                <w:spacing w:val="-2"/>
                <w:sz w:val="24"/>
              </w:rPr>
              <w:t xml:space="preserve"> </w:t>
            </w:r>
            <w:r>
              <w:rPr>
                <w:sz w:val="24"/>
              </w:rPr>
              <w:t>punktas ir</w:t>
            </w:r>
            <w:r>
              <w:rPr>
                <w:spacing w:val="20"/>
                <w:sz w:val="24"/>
              </w:rPr>
              <w:t xml:space="preserve"> </w:t>
            </w:r>
            <w:r>
              <w:rPr>
                <w:sz w:val="24"/>
              </w:rPr>
              <w:t>nurodyta</w:t>
            </w:r>
            <w:r>
              <w:rPr>
                <w:spacing w:val="20"/>
                <w:sz w:val="24"/>
              </w:rPr>
              <w:t xml:space="preserve"> </w:t>
            </w:r>
            <w:r>
              <w:rPr>
                <w:sz w:val="24"/>
              </w:rPr>
              <w:t>jurisprudencija).</w:t>
            </w:r>
            <w:r>
              <w:rPr>
                <w:spacing w:val="21"/>
                <w:sz w:val="24"/>
              </w:rPr>
              <w:t xml:space="preserve"> </w:t>
            </w:r>
            <w:r>
              <w:rPr>
                <w:sz w:val="24"/>
              </w:rPr>
              <w:t>Ši</w:t>
            </w:r>
            <w:r>
              <w:rPr>
                <w:spacing w:val="21"/>
                <w:sz w:val="24"/>
              </w:rPr>
              <w:t xml:space="preserve"> </w:t>
            </w:r>
            <w:r>
              <w:rPr>
                <w:sz w:val="24"/>
              </w:rPr>
              <w:t>išvada</w:t>
            </w:r>
            <w:r>
              <w:rPr>
                <w:spacing w:val="20"/>
                <w:sz w:val="24"/>
              </w:rPr>
              <w:t xml:space="preserve"> </w:t>
            </w:r>
            <w:r>
              <w:rPr>
                <w:sz w:val="24"/>
              </w:rPr>
              <w:t>iš</w:t>
            </w:r>
            <w:r>
              <w:rPr>
                <w:spacing w:val="21"/>
                <w:sz w:val="24"/>
              </w:rPr>
              <w:t xml:space="preserve"> </w:t>
            </w:r>
            <w:r>
              <w:rPr>
                <w:sz w:val="24"/>
              </w:rPr>
              <w:t>tiesų</w:t>
            </w:r>
            <w:r>
              <w:rPr>
                <w:spacing w:val="21"/>
                <w:sz w:val="24"/>
              </w:rPr>
              <w:t xml:space="preserve"> </w:t>
            </w:r>
            <w:r>
              <w:rPr>
                <w:sz w:val="24"/>
              </w:rPr>
              <w:t>susijusi</w:t>
            </w:r>
            <w:r>
              <w:rPr>
                <w:spacing w:val="21"/>
                <w:sz w:val="24"/>
              </w:rPr>
              <w:t xml:space="preserve"> </w:t>
            </w:r>
            <w:r>
              <w:rPr>
                <w:sz w:val="24"/>
              </w:rPr>
              <w:t>su</w:t>
            </w:r>
            <w:r>
              <w:rPr>
                <w:spacing w:val="21"/>
                <w:sz w:val="24"/>
              </w:rPr>
              <w:t xml:space="preserve"> </w:t>
            </w:r>
            <w:r>
              <w:rPr>
                <w:sz w:val="24"/>
              </w:rPr>
              <w:t>sprendimų,</w:t>
            </w:r>
            <w:r>
              <w:rPr>
                <w:spacing w:val="20"/>
                <w:sz w:val="24"/>
              </w:rPr>
              <w:t xml:space="preserve"> </w:t>
            </w:r>
            <w:r>
              <w:rPr>
                <w:sz w:val="24"/>
              </w:rPr>
              <w:t>kuriuos</w:t>
            </w:r>
            <w:r>
              <w:rPr>
                <w:spacing w:val="22"/>
                <w:sz w:val="24"/>
              </w:rPr>
              <w:t xml:space="preserve"> </w:t>
            </w:r>
            <w:r>
              <w:rPr>
                <w:sz w:val="24"/>
              </w:rPr>
              <w:t>galima</w:t>
            </w:r>
            <w:r>
              <w:rPr>
                <w:spacing w:val="20"/>
                <w:sz w:val="24"/>
              </w:rPr>
              <w:t xml:space="preserve"> </w:t>
            </w:r>
            <w:r>
              <w:rPr>
                <w:sz w:val="24"/>
              </w:rPr>
              <w:t>skųsti,</w:t>
            </w:r>
            <w:r>
              <w:rPr>
                <w:spacing w:val="22"/>
                <w:sz w:val="24"/>
              </w:rPr>
              <w:t xml:space="preserve"> </w:t>
            </w:r>
            <w:r>
              <w:rPr>
                <w:sz w:val="24"/>
              </w:rPr>
              <w:t>protingų</w:t>
            </w:r>
          </w:p>
        </w:tc>
        <w:tc>
          <w:tcPr>
            <w:tcW w:w="3286" w:type="dxa"/>
          </w:tcPr>
          <w:p w:rsidR="00463299" w:rsidRDefault="00FF3CF0">
            <w:pPr>
              <w:pStyle w:val="TableParagraph"/>
              <w:ind w:left="105" w:right="198"/>
              <w:jc w:val="both"/>
              <w:rPr>
                <w:sz w:val="24"/>
              </w:rPr>
            </w:pPr>
            <w:r>
              <w:rPr>
                <w:sz w:val="24"/>
              </w:rPr>
              <w:t>prekių ir paslaugų pirkimo sutarčių sudarymo tvarkos derinimo</w:t>
            </w:r>
          </w:p>
          <w:p w:rsidR="00463299" w:rsidRDefault="00FF3CF0">
            <w:pPr>
              <w:pStyle w:val="TableParagraph"/>
              <w:spacing w:line="276" w:lineRule="exact"/>
              <w:ind w:left="165" w:right="581" w:hanging="60"/>
              <w:rPr>
                <w:sz w:val="24"/>
              </w:rPr>
            </w:pPr>
            <w:r>
              <w:rPr>
                <w:position w:val="9"/>
                <w:sz w:val="16"/>
              </w:rPr>
              <w:t xml:space="preserve">2 </w:t>
            </w:r>
            <w:r>
              <w:rPr>
                <w:sz w:val="24"/>
              </w:rPr>
              <w:t>Direktyva 89/665 – dėl viešųjų sutarčių suteikimo peržiūros procedūrų veiksmingumo didinimo</w:t>
            </w:r>
          </w:p>
        </w:tc>
      </w:tr>
    </w:tbl>
    <w:p w:rsidR="00463299" w:rsidRDefault="00463299">
      <w:pPr>
        <w:spacing w:line="276" w:lineRule="exact"/>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7"/>
        <w:jc w:val="both"/>
      </w:pPr>
      <w:r>
        <w:t>naikinamųjų apskundimo terminų pagrindimu, o ne su galimybės pateikti atskirą skundą dėl sprendimo leisti</w:t>
      </w:r>
      <w:r>
        <w:rPr>
          <w:spacing w:val="-12"/>
        </w:rPr>
        <w:t xml:space="preserve"> </w:t>
      </w:r>
      <w:r>
        <w:t>subjektui</w:t>
      </w:r>
      <w:r>
        <w:rPr>
          <w:spacing w:val="-11"/>
        </w:rPr>
        <w:t xml:space="preserve"> </w:t>
      </w:r>
      <w:r>
        <w:t>dalyvauti</w:t>
      </w:r>
      <w:r>
        <w:rPr>
          <w:spacing w:val="-11"/>
        </w:rPr>
        <w:t xml:space="preserve"> </w:t>
      </w:r>
      <w:r>
        <w:t>pirkimo</w:t>
      </w:r>
      <w:r>
        <w:rPr>
          <w:spacing w:val="-12"/>
        </w:rPr>
        <w:t xml:space="preserve"> </w:t>
      </w:r>
      <w:r>
        <w:t>procedūroje</w:t>
      </w:r>
      <w:r>
        <w:rPr>
          <w:spacing w:val="-12"/>
        </w:rPr>
        <w:t xml:space="preserve"> </w:t>
      </w:r>
      <w:r>
        <w:t>nebuvimu,</w:t>
      </w:r>
      <w:r>
        <w:rPr>
          <w:spacing w:val="-12"/>
        </w:rPr>
        <w:t xml:space="preserve"> </w:t>
      </w:r>
      <w:r>
        <w:t>kaip</w:t>
      </w:r>
      <w:r>
        <w:rPr>
          <w:spacing w:val="-12"/>
        </w:rPr>
        <w:t xml:space="preserve"> </w:t>
      </w:r>
      <w:r>
        <w:t>matyti</w:t>
      </w:r>
      <w:r>
        <w:rPr>
          <w:spacing w:val="-10"/>
        </w:rPr>
        <w:t xml:space="preserve"> </w:t>
      </w:r>
      <w:r>
        <w:t>iš</w:t>
      </w:r>
      <w:r>
        <w:rPr>
          <w:spacing w:val="-11"/>
        </w:rPr>
        <w:t xml:space="preserve"> </w:t>
      </w:r>
      <w:r>
        <w:t>pagrindinėje</w:t>
      </w:r>
      <w:r>
        <w:rPr>
          <w:spacing w:val="-13"/>
        </w:rPr>
        <w:t xml:space="preserve"> </w:t>
      </w:r>
      <w:r>
        <w:t>byloje</w:t>
      </w:r>
      <w:r>
        <w:rPr>
          <w:spacing w:val="-13"/>
        </w:rPr>
        <w:t xml:space="preserve"> </w:t>
      </w:r>
      <w:r>
        <w:t>nagrinėjamų teisės</w:t>
      </w:r>
      <w:r>
        <w:rPr>
          <w:spacing w:val="-2"/>
        </w:rPr>
        <w:t xml:space="preserve"> </w:t>
      </w:r>
      <w:r>
        <w:t>aktų.</w:t>
      </w:r>
    </w:p>
    <w:p w:rsidR="00463299" w:rsidRDefault="00FF3CF0">
      <w:pPr>
        <w:pStyle w:val="BodyText"/>
        <w:spacing w:before="1"/>
        <w:ind w:left="318" w:right="3513" w:firstLine="955"/>
        <w:jc w:val="both"/>
      </w:pPr>
      <w:r>
        <w:t>Teisingumo Teismas priėmė sprendimą, jog Tarybos direktyvos 89/665/EEB dėl įstatymų ir kitų teisės aktų, susijusių su peržiūros procedūrų taikymu sudarant viešojo prekių pirkimo ir viešojo darbų pirkimo sutartis, derinimo 1 straipsnio 1 dalis ir 2 straipsnio 1 dalies a ir b punktai turi būti aiškinami taip, jog, esant tokiai situacijai, kaip nagrinėjamoji pagrindinėje byloje, jie draudžia tokias nacionalinės</w:t>
      </w:r>
      <w:r>
        <w:rPr>
          <w:spacing w:val="-14"/>
        </w:rPr>
        <w:t xml:space="preserve"> </w:t>
      </w:r>
      <w:r>
        <w:t>teisės</w:t>
      </w:r>
      <w:r>
        <w:rPr>
          <w:spacing w:val="-13"/>
        </w:rPr>
        <w:t xml:space="preserve"> </w:t>
      </w:r>
      <w:r>
        <w:t>nuostatas,</w:t>
      </w:r>
      <w:r>
        <w:rPr>
          <w:spacing w:val="-14"/>
        </w:rPr>
        <w:t xml:space="preserve"> </w:t>
      </w:r>
      <w:r>
        <w:t>pagal</w:t>
      </w:r>
      <w:r>
        <w:rPr>
          <w:spacing w:val="-13"/>
        </w:rPr>
        <w:t xml:space="preserve"> </w:t>
      </w:r>
      <w:r>
        <w:t>kurias</w:t>
      </w:r>
      <w:r>
        <w:rPr>
          <w:spacing w:val="-11"/>
        </w:rPr>
        <w:t xml:space="preserve"> </w:t>
      </w:r>
      <w:r>
        <w:t>sprendimas</w:t>
      </w:r>
      <w:r>
        <w:rPr>
          <w:spacing w:val="-14"/>
        </w:rPr>
        <w:t xml:space="preserve"> </w:t>
      </w:r>
      <w:r>
        <w:t>leisti</w:t>
      </w:r>
      <w:r>
        <w:rPr>
          <w:spacing w:val="-13"/>
        </w:rPr>
        <w:t xml:space="preserve"> </w:t>
      </w:r>
      <w:r>
        <w:t>subjektui</w:t>
      </w:r>
      <w:r>
        <w:rPr>
          <w:spacing w:val="-12"/>
        </w:rPr>
        <w:t xml:space="preserve"> </w:t>
      </w:r>
      <w:r>
        <w:t>dalyvauti</w:t>
      </w:r>
      <w:r>
        <w:rPr>
          <w:spacing w:val="-13"/>
        </w:rPr>
        <w:t xml:space="preserve"> </w:t>
      </w:r>
      <w:r>
        <w:t>pirkimo</w:t>
      </w:r>
      <w:r>
        <w:rPr>
          <w:spacing w:val="-13"/>
        </w:rPr>
        <w:t xml:space="preserve"> </w:t>
      </w:r>
      <w:r>
        <w:t>konkurse,</w:t>
      </w:r>
      <w:r>
        <w:rPr>
          <w:spacing w:val="-11"/>
        </w:rPr>
        <w:t xml:space="preserve"> </w:t>
      </w:r>
      <w:r>
        <w:t>kuris, kaip tvirtinama, pažeidžia Sąjungos teisę ar ją perkeliančią nacionalinę teisę viešųjų pirkimų srityje, nenurodytas tarp perkančiosios organizacijos parengiamųjų aktų, dėl kurių galima pateikti atskirą skundą</w:t>
      </w:r>
      <w:r>
        <w:rPr>
          <w:spacing w:val="-2"/>
        </w:rPr>
        <w:t xml:space="preserve"> </w:t>
      </w:r>
      <w:r>
        <w:t>teisme.</w:t>
      </w:r>
    </w:p>
    <w:p w:rsidR="00463299" w:rsidRDefault="00463299">
      <w:pPr>
        <w:pStyle w:val="BodyText"/>
      </w:pPr>
    </w:p>
    <w:p w:rsidR="00463299" w:rsidRDefault="00FF3CF0">
      <w:pPr>
        <w:pStyle w:val="BodyText"/>
        <w:ind w:left="318" w:right="3415"/>
      </w:pPr>
      <w:r>
        <w:t xml:space="preserve">Bylos nuoroda: </w:t>
      </w:r>
      <w:hyperlink r:id="rId20">
        <w:r>
          <w:rPr>
            <w:color w:val="0000FF"/>
            <w:u w:val="single" w:color="0000FF"/>
          </w:rPr>
          <w:t>http://curia.europa.eu/juris/document/document.jsf?text=&amp;docid=189625&amp;pageIndex=0&amp;doclang=LT</w:t>
        </w:r>
      </w:hyperlink>
      <w:r>
        <w:rPr>
          <w:color w:val="0000FF"/>
        </w:rPr>
        <w:t xml:space="preserve"> </w:t>
      </w:r>
      <w:hyperlink r:id="rId21">
        <w:r>
          <w:rPr>
            <w:color w:val="0000FF"/>
            <w:u w:val="single" w:color="0000FF"/>
          </w:rPr>
          <w:t>&amp;mode=lst&amp;dir=&amp;occ=first&amp;part=1&amp;cid=860398</w:t>
        </w:r>
      </w:hyperlink>
    </w:p>
    <w:p w:rsidR="00463299" w:rsidRDefault="00463299">
      <w:pPr>
        <w:pStyle w:val="BodyText"/>
        <w:rPr>
          <w:sz w:val="20"/>
        </w:rPr>
      </w:pPr>
    </w:p>
    <w:p w:rsidR="00463299" w:rsidRDefault="000C7A6B">
      <w:pPr>
        <w:pStyle w:val="BodyText"/>
        <w:spacing w:before="3"/>
        <w:rPr>
          <w:sz w:val="23"/>
        </w:rPr>
      </w:pPr>
      <w:r>
        <w:pict>
          <v:group id="_x0000_s1164" style="position:absolute;margin-left:68.5pt;margin-top:15.35pt;width:666pt;height:82.85pt;z-index:-251662848;mso-wrap-distance-left:0;mso-wrap-distance-right:0;mso-position-horizontal-relative:page" coordorigin="1370,307" coordsize="13320,1657">
            <v:rect id="_x0000_s1181" style="position:absolute;left:1824;top:306;width:108;height:276" fillcolor="#dbe4f0" stroked="f"/>
            <v:rect id="_x0000_s1180" style="position:absolute;left:1370;top:306;width:108;height:276" fillcolor="#dbe4f0" stroked="f"/>
            <v:rect id="_x0000_s1179" style="position:absolute;left:1478;top:306;width:347;height:276" fillcolor="#dbe4f0" stroked="f"/>
            <v:rect id="_x0000_s1178" style="position:absolute;left:1932;top:306;width:108;height:276" fillcolor="#dbe4f0" stroked="f"/>
            <v:rect id="_x0000_s1177" style="position:absolute;left:14581;top:306;width:109;height:276" fillcolor="#dbe4f0" stroked="f"/>
            <v:rect id="_x0000_s1176" style="position:absolute;left:2040;top:306;width:12542;height:276" fillcolor="#dbe4f0" stroked="f"/>
            <v:rect id="_x0000_s1175" style="position:absolute;left:1370;top:583;width:563;height:1381" fillcolor="#dbe4f0" stroked="f"/>
            <v:rect id="_x0000_s1174" style="position:absolute;left:1478;top:582;width:347;height:276" fillcolor="#dbe4f0" stroked="f"/>
            <v:rect id="_x0000_s1173" style="position:absolute;left:1932;top:583;width:12758;height:1381" fillcolor="#dbe4f0" stroked="f"/>
            <v:rect id="_x0000_s1172" style="position:absolute;left:2040;top:582;width:12542;height:276" fillcolor="#dbe4f0" stroked="f"/>
            <v:rect id="_x0000_s1171" style="position:absolute;left:2040;top:858;width:12542;height:276" fillcolor="#dbe4f0" stroked="f"/>
            <v:rect id="_x0000_s1170" style="position:absolute;left:2040;top:1134;width:12542;height:276" fillcolor="#dbe4f0" stroked="f"/>
            <v:rect id="_x0000_s1169" style="position:absolute;left:2040;top:1411;width:12542;height:277" fillcolor="#dbe4f0" stroked="f"/>
            <v:rect id="_x0000_s1168" style="position:absolute;left:2040;top:1687;width:12542;height:276" fillcolor="#dbe4f0" stroked="f"/>
            <v:shape id="_x0000_s1167" type="#_x0000_t202" style="position:absolute;left:7546;top:1413;width:1545;height:266" filled="f" stroked="f">
              <v:textbox inset="0,0,0,0">
                <w:txbxContent>
                  <w:p w:rsidR="00BA26E2" w:rsidRDefault="00BA26E2">
                    <w:pPr>
                      <w:spacing w:line="266" w:lineRule="exact"/>
                      <w:rPr>
                        <w:sz w:val="24"/>
                      </w:rPr>
                    </w:pPr>
                    <w:r>
                      <w:rPr>
                        <w:sz w:val="24"/>
                      </w:rPr>
                      <w:t>C-225/15 Italija</w:t>
                    </w:r>
                  </w:p>
                </w:txbxContent>
              </v:textbox>
            </v:shape>
            <v:shape id="_x0000_s1166" type="#_x0000_t202" style="position:absolute;left:3122;top:589;width:10392;height:542" filled="f" stroked="f">
              <v:textbox inset="0,0,0,0">
                <w:txbxContent>
                  <w:p w:rsidR="00BA26E2" w:rsidRDefault="00BA26E2">
                    <w:pPr>
                      <w:ind w:left="4217" w:right="-2" w:hanging="4218"/>
                      <w:rPr>
                        <w:b/>
                        <w:sz w:val="24"/>
                      </w:rPr>
                    </w:pPr>
                    <w:r>
                      <w:rPr>
                        <w:b/>
                        <w:sz w:val="24"/>
                      </w:rPr>
                      <w:t>Teisingumo Teismo 2016 m. rugsėjo 8 d. prejudicinis sprendimas nagrinėjant baudžiamąją bylą prieš Domenico Politanò</w:t>
                    </w:r>
                  </w:p>
                </w:txbxContent>
              </v:textbox>
            </v:shape>
            <v:shape id="_x0000_s1165" type="#_x0000_t202" style="position:absolute;left:1478;top:589;width:320;height:266" filled="f" stroked="f">
              <v:textbox inset="0,0,0,0">
                <w:txbxContent>
                  <w:p w:rsidR="00BA26E2" w:rsidRDefault="00BA26E2">
                    <w:pPr>
                      <w:spacing w:line="266" w:lineRule="exact"/>
                      <w:rPr>
                        <w:b/>
                        <w:sz w:val="24"/>
                      </w:rPr>
                    </w:pPr>
                    <w:r>
                      <w:rPr>
                        <w:b/>
                        <w:sz w:val="24"/>
                      </w:rPr>
                      <w:t>19.</w:t>
                    </w:r>
                  </w:p>
                </w:txbxContent>
              </v:textbox>
            </v:shape>
            <w10:wrap type="topAndBottom" anchorx="page"/>
          </v:group>
        </w:pict>
      </w:r>
    </w:p>
    <w:p w:rsidR="00463299" w:rsidRDefault="00FF3CF0">
      <w:pPr>
        <w:pStyle w:val="Heading2"/>
        <w:spacing w:before="0" w:line="244" w:lineRule="exact"/>
        <w:ind w:left="302"/>
      </w:pPr>
      <w:r>
        <w:t>Į Direktyvos 2004/18</w:t>
      </w:r>
      <w:r>
        <w:rPr>
          <w:position w:val="8"/>
          <w:sz w:val="16"/>
        </w:rPr>
        <w:t xml:space="preserve">1 </w:t>
      </w:r>
      <w:r>
        <w:t>&lt;...&gt; taikymo sritį nepatenka nacionalinės teisės aktai &lt;...&gt;, kuriais reglamentuojamas koncesijų azartinių</w:t>
      </w:r>
    </w:p>
    <w:p w:rsidR="00463299" w:rsidRDefault="00FF3CF0">
      <w:pPr>
        <w:ind w:left="307" w:right="306"/>
        <w:jc w:val="center"/>
        <w:rPr>
          <w:b/>
          <w:i/>
          <w:sz w:val="24"/>
        </w:rPr>
      </w:pPr>
      <w:r>
        <w:rPr>
          <w:b/>
          <w:i/>
          <w:sz w:val="24"/>
        </w:rPr>
        <w:t>lošimų srityje suteikimas</w:t>
      </w:r>
    </w:p>
    <w:p w:rsidR="00463299" w:rsidRDefault="00463299">
      <w:pPr>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9" w:after="1"/>
        <w:rPr>
          <w:sz w:val="28"/>
        </w:rPr>
      </w:pPr>
    </w:p>
    <w:tbl>
      <w:tblPr>
        <w:tblW w:w="0" w:type="auto"/>
        <w:tblInd w:w="118" w:type="dxa"/>
        <w:tblLayout w:type="fixed"/>
        <w:tblCellMar>
          <w:left w:w="0" w:type="dxa"/>
          <w:right w:w="0" w:type="dxa"/>
        </w:tblCellMar>
        <w:tblLook w:val="01E0" w:firstRow="1" w:lastRow="1" w:firstColumn="1" w:lastColumn="1" w:noHBand="0" w:noVBand="0"/>
      </w:tblPr>
      <w:tblGrid>
        <w:gridCol w:w="10214"/>
        <w:gridCol w:w="3288"/>
      </w:tblGrid>
      <w:tr w:rsidR="00463299">
        <w:trPr>
          <w:trHeight w:val="1522"/>
        </w:trPr>
        <w:tc>
          <w:tcPr>
            <w:tcW w:w="13502" w:type="dxa"/>
            <w:gridSpan w:val="2"/>
          </w:tcPr>
          <w:p w:rsidR="00463299" w:rsidRDefault="00FF3CF0">
            <w:pPr>
              <w:pStyle w:val="TableParagraph"/>
              <w:ind w:left="209" w:right="210" w:firstLine="60"/>
              <w:jc w:val="center"/>
              <w:rPr>
                <w:b/>
                <w:i/>
                <w:sz w:val="24"/>
              </w:rPr>
            </w:pPr>
            <w:r>
              <w:rPr>
                <w:b/>
                <w:i/>
                <w:sz w:val="24"/>
              </w:rPr>
              <w:t>Pagal SESV</w:t>
            </w:r>
            <w:r>
              <w:rPr>
                <w:b/>
                <w:i/>
                <w:position w:val="8"/>
                <w:sz w:val="16"/>
              </w:rPr>
              <w:t xml:space="preserve">2 </w:t>
            </w:r>
            <w:r>
              <w:rPr>
                <w:b/>
                <w:i/>
                <w:sz w:val="24"/>
              </w:rPr>
              <w:t>49 straipsnį &lt;...&gt; nedraudžiama nacionalinės teisės nuostata, &lt;...&gt; kuria ūkio subjektai, norintys dalyvauti konkurse dėl koncesijų azartinių lošimų ir lažybų srityje suteikimo, įpareigojami įrodyti savo ekonominę ir finansinę padėtį bent dviejų kredito įstaigų pažymomis, tačiau neleidžiama, kad ši padėtis galėtų būti įrodyta ir kitaip, nes tokia nuostata gali atitikti Teisingumo Teismo praktikoje įtvirtintus proporcingumo reikalavimus &lt;...&gt;</w:t>
            </w:r>
          </w:p>
        </w:tc>
      </w:tr>
      <w:tr w:rsidR="00463299">
        <w:trPr>
          <w:trHeight w:val="5097"/>
        </w:trPr>
        <w:tc>
          <w:tcPr>
            <w:tcW w:w="10214" w:type="dxa"/>
          </w:tcPr>
          <w:p w:rsidR="00463299" w:rsidRDefault="00463299">
            <w:pPr>
              <w:pStyle w:val="TableParagraph"/>
              <w:spacing w:before="6"/>
              <w:rPr>
                <w:sz w:val="35"/>
              </w:rPr>
            </w:pPr>
          </w:p>
          <w:p w:rsidR="00463299" w:rsidRDefault="00FF3CF0">
            <w:pPr>
              <w:pStyle w:val="TableParagraph"/>
              <w:ind w:left="200"/>
              <w:rPr>
                <w:b/>
                <w:sz w:val="24"/>
              </w:rPr>
            </w:pPr>
            <w:r>
              <w:rPr>
                <w:b/>
                <w:sz w:val="24"/>
              </w:rPr>
              <w:t>Bylos esmė:</w:t>
            </w:r>
          </w:p>
          <w:p w:rsidR="00463299" w:rsidRDefault="00463299">
            <w:pPr>
              <w:pStyle w:val="TableParagraph"/>
              <w:spacing w:before="7"/>
              <w:rPr>
                <w:sz w:val="23"/>
              </w:rPr>
            </w:pPr>
          </w:p>
          <w:p w:rsidR="00463299" w:rsidRDefault="00FF3CF0">
            <w:pPr>
              <w:pStyle w:val="TableParagraph"/>
              <w:ind w:left="200" w:right="103"/>
              <w:jc w:val="both"/>
              <w:rPr>
                <w:sz w:val="24"/>
              </w:rPr>
            </w:pPr>
            <w:r>
              <w:rPr>
                <w:sz w:val="24"/>
              </w:rPr>
              <w:t>Prašymas</w:t>
            </w:r>
            <w:r>
              <w:rPr>
                <w:spacing w:val="-15"/>
                <w:sz w:val="24"/>
              </w:rPr>
              <w:t xml:space="preserve"> </w:t>
            </w:r>
            <w:r>
              <w:rPr>
                <w:sz w:val="24"/>
              </w:rPr>
              <w:t>priimti</w:t>
            </w:r>
            <w:r>
              <w:rPr>
                <w:spacing w:val="-16"/>
                <w:sz w:val="24"/>
              </w:rPr>
              <w:t xml:space="preserve"> </w:t>
            </w:r>
            <w:r>
              <w:rPr>
                <w:sz w:val="24"/>
              </w:rPr>
              <w:t>prejudicinį</w:t>
            </w:r>
            <w:r>
              <w:rPr>
                <w:spacing w:val="-16"/>
                <w:sz w:val="24"/>
              </w:rPr>
              <w:t xml:space="preserve"> </w:t>
            </w:r>
            <w:r>
              <w:rPr>
                <w:sz w:val="24"/>
              </w:rPr>
              <w:t>sprendimą</w:t>
            </w:r>
            <w:r>
              <w:rPr>
                <w:spacing w:val="-18"/>
                <w:sz w:val="24"/>
              </w:rPr>
              <w:t xml:space="preserve"> </w:t>
            </w:r>
            <w:r>
              <w:rPr>
                <w:sz w:val="24"/>
              </w:rPr>
              <w:t>pateiktas</w:t>
            </w:r>
            <w:r>
              <w:rPr>
                <w:spacing w:val="-16"/>
                <w:sz w:val="24"/>
              </w:rPr>
              <w:t xml:space="preserve"> </w:t>
            </w:r>
            <w:r>
              <w:rPr>
                <w:sz w:val="24"/>
              </w:rPr>
              <w:t>nagrinėjant</w:t>
            </w:r>
            <w:r>
              <w:rPr>
                <w:spacing w:val="-17"/>
                <w:sz w:val="24"/>
              </w:rPr>
              <w:t xml:space="preserve"> </w:t>
            </w:r>
            <w:r>
              <w:rPr>
                <w:sz w:val="24"/>
              </w:rPr>
              <w:t>baudžiamąją</w:t>
            </w:r>
            <w:r>
              <w:rPr>
                <w:spacing w:val="-17"/>
                <w:sz w:val="24"/>
              </w:rPr>
              <w:t xml:space="preserve"> </w:t>
            </w:r>
            <w:r>
              <w:rPr>
                <w:sz w:val="24"/>
              </w:rPr>
              <w:t>bylą</w:t>
            </w:r>
            <w:r>
              <w:rPr>
                <w:spacing w:val="-16"/>
                <w:sz w:val="24"/>
              </w:rPr>
              <w:t xml:space="preserve"> </w:t>
            </w:r>
            <w:r>
              <w:rPr>
                <w:sz w:val="24"/>
              </w:rPr>
              <w:t>prieš</w:t>
            </w:r>
            <w:r>
              <w:rPr>
                <w:spacing w:val="-13"/>
                <w:sz w:val="24"/>
              </w:rPr>
              <w:t xml:space="preserve"> </w:t>
            </w:r>
            <w:r>
              <w:rPr>
                <w:sz w:val="24"/>
              </w:rPr>
              <w:t>Domenico</w:t>
            </w:r>
            <w:r>
              <w:rPr>
                <w:spacing w:val="-17"/>
                <w:sz w:val="24"/>
              </w:rPr>
              <w:t xml:space="preserve"> </w:t>
            </w:r>
            <w:r>
              <w:rPr>
                <w:sz w:val="24"/>
              </w:rPr>
              <w:t>Politanò dėl</w:t>
            </w:r>
            <w:r>
              <w:rPr>
                <w:spacing w:val="-14"/>
                <w:sz w:val="24"/>
              </w:rPr>
              <w:t xml:space="preserve"> </w:t>
            </w:r>
            <w:r>
              <w:rPr>
                <w:sz w:val="24"/>
              </w:rPr>
              <w:t>Italijos</w:t>
            </w:r>
            <w:r>
              <w:rPr>
                <w:spacing w:val="-17"/>
                <w:sz w:val="24"/>
              </w:rPr>
              <w:t xml:space="preserve"> </w:t>
            </w:r>
            <w:r>
              <w:rPr>
                <w:sz w:val="24"/>
              </w:rPr>
              <w:t>teisės</w:t>
            </w:r>
            <w:r>
              <w:rPr>
                <w:spacing w:val="-14"/>
                <w:sz w:val="24"/>
              </w:rPr>
              <w:t xml:space="preserve"> </w:t>
            </w:r>
            <w:r>
              <w:rPr>
                <w:sz w:val="24"/>
              </w:rPr>
              <w:t>aktų,</w:t>
            </w:r>
            <w:r>
              <w:rPr>
                <w:spacing w:val="-15"/>
                <w:sz w:val="24"/>
              </w:rPr>
              <w:t xml:space="preserve"> </w:t>
            </w:r>
            <w:r>
              <w:rPr>
                <w:sz w:val="24"/>
              </w:rPr>
              <w:t>kuriais</w:t>
            </w:r>
            <w:r>
              <w:rPr>
                <w:spacing w:val="-16"/>
                <w:sz w:val="24"/>
              </w:rPr>
              <w:t xml:space="preserve"> </w:t>
            </w:r>
            <w:r>
              <w:rPr>
                <w:sz w:val="24"/>
              </w:rPr>
              <w:t>reglamentuojamas</w:t>
            </w:r>
            <w:r>
              <w:rPr>
                <w:spacing w:val="-17"/>
                <w:sz w:val="24"/>
              </w:rPr>
              <w:t xml:space="preserve"> </w:t>
            </w:r>
            <w:r>
              <w:rPr>
                <w:sz w:val="24"/>
              </w:rPr>
              <w:t>lažybų</w:t>
            </w:r>
            <w:r>
              <w:rPr>
                <w:spacing w:val="-14"/>
                <w:sz w:val="24"/>
              </w:rPr>
              <w:t xml:space="preserve"> </w:t>
            </w:r>
            <w:r>
              <w:rPr>
                <w:sz w:val="24"/>
              </w:rPr>
              <w:t>statymų</w:t>
            </w:r>
            <w:r>
              <w:rPr>
                <w:spacing w:val="-16"/>
                <w:sz w:val="24"/>
              </w:rPr>
              <w:t xml:space="preserve"> </w:t>
            </w:r>
            <w:r>
              <w:rPr>
                <w:sz w:val="24"/>
              </w:rPr>
              <w:t>priėmimas,</w:t>
            </w:r>
            <w:r>
              <w:rPr>
                <w:spacing w:val="-13"/>
                <w:sz w:val="24"/>
              </w:rPr>
              <w:t xml:space="preserve"> </w:t>
            </w:r>
            <w:r>
              <w:rPr>
                <w:sz w:val="24"/>
              </w:rPr>
              <w:t>pažeidimo.</w:t>
            </w:r>
            <w:r>
              <w:rPr>
                <w:spacing w:val="-12"/>
                <w:sz w:val="24"/>
              </w:rPr>
              <w:t xml:space="preserve"> </w:t>
            </w:r>
            <w:r>
              <w:rPr>
                <w:sz w:val="24"/>
              </w:rPr>
              <w:t>2015</w:t>
            </w:r>
            <w:r>
              <w:rPr>
                <w:spacing w:val="-2"/>
                <w:sz w:val="24"/>
              </w:rPr>
              <w:t xml:space="preserve"> </w:t>
            </w:r>
            <w:r>
              <w:rPr>
                <w:sz w:val="24"/>
              </w:rPr>
              <w:t>m.</w:t>
            </w:r>
            <w:r>
              <w:rPr>
                <w:spacing w:val="-16"/>
                <w:sz w:val="24"/>
              </w:rPr>
              <w:t xml:space="preserve"> </w:t>
            </w:r>
            <w:r>
              <w:rPr>
                <w:sz w:val="24"/>
              </w:rPr>
              <w:t>vasario 6 d. atlikusios įmonės Betuniq, kurią valdė D. Politanò ir kuri buvo susijusi su bendrove UniqGroup, patikrinimą administracinės priežiūros tarnybos konstatavo, kad lažybų statymų priėmimo veikla šios įmonės patalpose buvo vykdoma be išankstinės koncesijos. Todėl Tribunale di Palmi (Palmio teismas, Italija)</w:t>
            </w:r>
            <w:r>
              <w:rPr>
                <w:spacing w:val="-6"/>
                <w:sz w:val="24"/>
              </w:rPr>
              <w:t xml:space="preserve"> </w:t>
            </w:r>
            <w:r>
              <w:rPr>
                <w:sz w:val="24"/>
              </w:rPr>
              <w:t>nurodė</w:t>
            </w:r>
            <w:r>
              <w:rPr>
                <w:spacing w:val="-3"/>
                <w:sz w:val="24"/>
              </w:rPr>
              <w:t xml:space="preserve"> </w:t>
            </w:r>
            <w:r>
              <w:rPr>
                <w:sz w:val="24"/>
              </w:rPr>
              <w:t>areštuoti</w:t>
            </w:r>
            <w:r>
              <w:rPr>
                <w:spacing w:val="-4"/>
                <w:sz w:val="24"/>
              </w:rPr>
              <w:t xml:space="preserve"> </w:t>
            </w:r>
            <w:r>
              <w:rPr>
                <w:sz w:val="24"/>
              </w:rPr>
              <w:t>turtą,</w:t>
            </w:r>
            <w:r>
              <w:rPr>
                <w:spacing w:val="-4"/>
                <w:sz w:val="24"/>
              </w:rPr>
              <w:t xml:space="preserve"> </w:t>
            </w:r>
            <w:r>
              <w:rPr>
                <w:sz w:val="24"/>
              </w:rPr>
              <w:t>kuris</w:t>
            </w:r>
            <w:r>
              <w:rPr>
                <w:spacing w:val="-5"/>
                <w:sz w:val="24"/>
              </w:rPr>
              <w:t xml:space="preserve"> </w:t>
            </w:r>
            <w:r>
              <w:rPr>
                <w:sz w:val="24"/>
              </w:rPr>
              <w:t>buvo</w:t>
            </w:r>
            <w:r>
              <w:rPr>
                <w:spacing w:val="-5"/>
                <w:sz w:val="24"/>
              </w:rPr>
              <w:t xml:space="preserve"> </w:t>
            </w:r>
            <w:r>
              <w:rPr>
                <w:sz w:val="24"/>
              </w:rPr>
              <w:t>naudojamas</w:t>
            </w:r>
            <w:r>
              <w:rPr>
                <w:spacing w:val="-4"/>
                <w:sz w:val="24"/>
              </w:rPr>
              <w:t xml:space="preserve"> </w:t>
            </w:r>
            <w:r>
              <w:rPr>
                <w:sz w:val="24"/>
              </w:rPr>
              <w:t>minėtai</w:t>
            </w:r>
            <w:r>
              <w:rPr>
                <w:spacing w:val="-5"/>
                <w:sz w:val="24"/>
              </w:rPr>
              <w:t xml:space="preserve"> </w:t>
            </w:r>
            <w:r>
              <w:rPr>
                <w:sz w:val="24"/>
              </w:rPr>
              <w:t>veiklai.</w:t>
            </w:r>
            <w:r>
              <w:rPr>
                <w:spacing w:val="-4"/>
                <w:sz w:val="24"/>
              </w:rPr>
              <w:t xml:space="preserve"> </w:t>
            </w:r>
            <w:r>
              <w:rPr>
                <w:sz w:val="24"/>
              </w:rPr>
              <w:t>Priėmus</w:t>
            </w:r>
            <w:r>
              <w:rPr>
                <w:spacing w:val="-3"/>
                <w:sz w:val="24"/>
              </w:rPr>
              <w:t xml:space="preserve"> </w:t>
            </w:r>
            <w:r>
              <w:rPr>
                <w:sz w:val="24"/>
              </w:rPr>
              <w:t>šį</w:t>
            </w:r>
            <w:r>
              <w:rPr>
                <w:spacing w:val="-4"/>
                <w:sz w:val="24"/>
              </w:rPr>
              <w:t xml:space="preserve"> </w:t>
            </w:r>
            <w:r>
              <w:rPr>
                <w:sz w:val="24"/>
              </w:rPr>
              <w:t>sprendimą</w:t>
            </w:r>
            <w:r>
              <w:rPr>
                <w:spacing w:val="-6"/>
                <w:sz w:val="24"/>
              </w:rPr>
              <w:t xml:space="preserve"> </w:t>
            </w:r>
            <w:r>
              <w:rPr>
                <w:sz w:val="24"/>
              </w:rPr>
              <w:t>D.</w:t>
            </w:r>
            <w:r>
              <w:rPr>
                <w:spacing w:val="1"/>
                <w:sz w:val="24"/>
              </w:rPr>
              <w:t xml:space="preserve"> </w:t>
            </w:r>
            <w:r>
              <w:rPr>
                <w:sz w:val="24"/>
              </w:rPr>
              <w:t>Politanò pareiškė ieškinį ir nurodė, kad lažybų statymų dėl sporto renginių priėmimas bendrovės UniqGroup naudai  turi  būti  laikomas  teisėtu,  kadangi   nacionalinės  teisės  aktai  prieštarauja  SESV 49  ir     56</w:t>
            </w:r>
            <w:r>
              <w:rPr>
                <w:spacing w:val="-1"/>
                <w:sz w:val="24"/>
              </w:rPr>
              <w:t xml:space="preserve"> </w:t>
            </w:r>
            <w:r>
              <w:rPr>
                <w:sz w:val="24"/>
              </w:rPr>
              <w:t>straipsniams.</w:t>
            </w:r>
          </w:p>
          <w:p w:rsidR="00463299" w:rsidRDefault="00463299">
            <w:pPr>
              <w:pStyle w:val="TableParagraph"/>
              <w:rPr>
                <w:sz w:val="24"/>
              </w:rPr>
            </w:pPr>
          </w:p>
          <w:p w:rsidR="00463299" w:rsidRDefault="00FF3CF0">
            <w:pPr>
              <w:pStyle w:val="TableParagraph"/>
              <w:spacing w:before="1"/>
              <w:ind w:left="200" w:right="106"/>
              <w:jc w:val="both"/>
              <w:rPr>
                <w:sz w:val="24"/>
              </w:rPr>
            </w:pPr>
            <w:r>
              <w:rPr>
                <w:sz w:val="24"/>
              </w:rPr>
              <w:t>Šioje byloje Teisingumo Teismo buvo teiraujamasi, ar Direktyvos 2004/18 47 straipsnį reikia aiškinti taip, kad pagal jį draudžiama nacionalinės teisės nuostata, kuria ūkio subjektai, norintys dalyvauti konkurse</w:t>
            </w:r>
            <w:r>
              <w:rPr>
                <w:spacing w:val="-16"/>
                <w:sz w:val="24"/>
              </w:rPr>
              <w:t xml:space="preserve"> </w:t>
            </w:r>
            <w:r>
              <w:rPr>
                <w:sz w:val="24"/>
              </w:rPr>
              <w:t>dėl</w:t>
            </w:r>
            <w:r>
              <w:rPr>
                <w:spacing w:val="-15"/>
                <w:sz w:val="24"/>
              </w:rPr>
              <w:t xml:space="preserve"> </w:t>
            </w:r>
            <w:r>
              <w:rPr>
                <w:sz w:val="24"/>
              </w:rPr>
              <w:t>koncesijų</w:t>
            </w:r>
            <w:r>
              <w:rPr>
                <w:spacing w:val="-14"/>
                <w:sz w:val="24"/>
              </w:rPr>
              <w:t xml:space="preserve"> </w:t>
            </w:r>
            <w:r>
              <w:rPr>
                <w:sz w:val="24"/>
              </w:rPr>
              <w:t>azartinių</w:t>
            </w:r>
            <w:r>
              <w:rPr>
                <w:spacing w:val="-15"/>
                <w:sz w:val="24"/>
              </w:rPr>
              <w:t xml:space="preserve"> </w:t>
            </w:r>
            <w:r>
              <w:rPr>
                <w:sz w:val="24"/>
              </w:rPr>
              <w:t>lošimų</w:t>
            </w:r>
            <w:r>
              <w:rPr>
                <w:spacing w:val="-16"/>
                <w:sz w:val="24"/>
              </w:rPr>
              <w:t xml:space="preserve"> </w:t>
            </w:r>
            <w:r>
              <w:rPr>
                <w:sz w:val="24"/>
              </w:rPr>
              <w:t>ir</w:t>
            </w:r>
            <w:r>
              <w:rPr>
                <w:spacing w:val="-16"/>
                <w:sz w:val="24"/>
              </w:rPr>
              <w:t xml:space="preserve"> </w:t>
            </w:r>
            <w:r>
              <w:rPr>
                <w:sz w:val="24"/>
              </w:rPr>
              <w:t>lažybų</w:t>
            </w:r>
            <w:r>
              <w:rPr>
                <w:spacing w:val="-14"/>
                <w:sz w:val="24"/>
              </w:rPr>
              <w:t xml:space="preserve"> </w:t>
            </w:r>
            <w:r>
              <w:rPr>
                <w:sz w:val="24"/>
              </w:rPr>
              <w:t>srityje</w:t>
            </w:r>
            <w:r>
              <w:rPr>
                <w:spacing w:val="-16"/>
                <w:sz w:val="24"/>
              </w:rPr>
              <w:t xml:space="preserve"> </w:t>
            </w:r>
            <w:r>
              <w:rPr>
                <w:sz w:val="24"/>
              </w:rPr>
              <w:t>suteikimo,</w:t>
            </w:r>
            <w:r>
              <w:rPr>
                <w:spacing w:val="-14"/>
                <w:sz w:val="24"/>
              </w:rPr>
              <w:t xml:space="preserve"> </w:t>
            </w:r>
            <w:r>
              <w:rPr>
                <w:sz w:val="24"/>
              </w:rPr>
              <w:t>įpareigojami</w:t>
            </w:r>
            <w:r>
              <w:rPr>
                <w:spacing w:val="-15"/>
                <w:sz w:val="24"/>
              </w:rPr>
              <w:t xml:space="preserve"> </w:t>
            </w:r>
            <w:r>
              <w:rPr>
                <w:sz w:val="24"/>
              </w:rPr>
              <w:t>įrodyti</w:t>
            </w:r>
            <w:r>
              <w:rPr>
                <w:spacing w:val="-14"/>
                <w:sz w:val="24"/>
              </w:rPr>
              <w:t xml:space="preserve"> </w:t>
            </w:r>
            <w:r>
              <w:rPr>
                <w:sz w:val="24"/>
              </w:rPr>
              <w:t>savo</w:t>
            </w:r>
            <w:r>
              <w:rPr>
                <w:spacing w:val="-15"/>
                <w:sz w:val="24"/>
              </w:rPr>
              <w:t xml:space="preserve"> </w:t>
            </w:r>
            <w:r>
              <w:rPr>
                <w:sz w:val="24"/>
              </w:rPr>
              <w:t>ekonominę ir</w:t>
            </w:r>
            <w:r>
              <w:rPr>
                <w:spacing w:val="-6"/>
                <w:sz w:val="24"/>
              </w:rPr>
              <w:t xml:space="preserve"> </w:t>
            </w:r>
            <w:r>
              <w:rPr>
                <w:sz w:val="24"/>
              </w:rPr>
              <w:t>finansinę</w:t>
            </w:r>
            <w:r>
              <w:rPr>
                <w:spacing w:val="-6"/>
                <w:sz w:val="24"/>
              </w:rPr>
              <w:t xml:space="preserve"> </w:t>
            </w:r>
            <w:r>
              <w:rPr>
                <w:sz w:val="24"/>
              </w:rPr>
              <w:t>padėtį</w:t>
            </w:r>
            <w:r>
              <w:rPr>
                <w:spacing w:val="-6"/>
                <w:sz w:val="24"/>
              </w:rPr>
              <w:t xml:space="preserve"> </w:t>
            </w:r>
            <w:r>
              <w:rPr>
                <w:sz w:val="24"/>
              </w:rPr>
              <w:t>bent</w:t>
            </w:r>
            <w:r>
              <w:rPr>
                <w:spacing w:val="-5"/>
                <w:sz w:val="24"/>
              </w:rPr>
              <w:t xml:space="preserve"> </w:t>
            </w:r>
            <w:r>
              <w:rPr>
                <w:sz w:val="24"/>
              </w:rPr>
              <w:t>dviejų</w:t>
            </w:r>
            <w:r>
              <w:rPr>
                <w:spacing w:val="-6"/>
                <w:sz w:val="24"/>
              </w:rPr>
              <w:t xml:space="preserve"> </w:t>
            </w:r>
            <w:r>
              <w:rPr>
                <w:sz w:val="24"/>
              </w:rPr>
              <w:t>kredito</w:t>
            </w:r>
            <w:r>
              <w:rPr>
                <w:spacing w:val="-5"/>
                <w:sz w:val="24"/>
              </w:rPr>
              <w:t xml:space="preserve"> </w:t>
            </w:r>
            <w:r>
              <w:rPr>
                <w:sz w:val="24"/>
              </w:rPr>
              <w:t>įstaigų</w:t>
            </w:r>
            <w:r>
              <w:rPr>
                <w:spacing w:val="-5"/>
                <w:sz w:val="24"/>
              </w:rPr>
              <w:t xml:space="preserve"> </w:t>
            </w:r>
            <w:r>
              <w:rPr>
                <w:sz w:val="24"/>
              </w:rPr>
              <w:t>pažymomis</w:t>
            </w:r>
            <w:r>
              <w:rPr>
                <w:spacing w:val="-5"/>
                <w:sz w:val="24"/>
              </w:rPr>
              <w:t xml:space="preserve"> </w:t>
            </w:r>
            <w:r>
              <w:rPr>
                <w:sz w:val="24"/>
              </w:rPr>
              <w:t>ir</w:t>
            </w:r>
            <w:r>
              <w:rPr>
                <w:spacing w:val="-5"/>
                <w:sz w:val="24"/>
              </w:rPr>
              <w:t xml:space="preserve"> </w:t>
            </w:r>
            <w:r>
              <w:rPr>
                <w:sz w:val="24"/>
              </w:rPr>
              <w:t>neleidžiama</w:t>
            </w:r>
            <w:r>
              <w:rPr>
                <w:spacing w:val="-7"/>
                <w:sz w:val="24"/>
              </w:rPr>
              <w:t xml:space="preserve"> </w:t>
            </w:r>
            <w:r>
              <w:rPr>
                <w:sz w:val="24"/>
              </w:rPr>
              <w:t>šios</w:t>
            </w:r>
            <w:r>
              <w:rPr>
                <w:spacing w:val="-5"/>
                <w:sz w:val="24"/>
              </w:rPr>
              <w:t xml:space="preserve"> </w:t>
            </w:r>
            <w:r>
              <w:rPr>
                <w:sz w:val="24"/>
              </w:rPr>
              <w:t>padėties įrodyti</w:t>
            </w:r>
            <w:r>
              <w:rPr>
                <w:spacing w:val="-6"/>
                <w:sz w:val="24"/>
              </w:rPr>
              <w:t xml:space="preserve"> </w:t>
            </w:r>
            <w:r>
              <w:rPr>
                <w:sz w:val="24"/>
              </w:rPr>
              <w:t>kokiu</w:t>
            </w:r>
            <w:r>
              <w:rPr>
                <w:spacing w:val="-3"/>
                <w:sz w:val="24"/>
              </w:rPr>
              <w:t xml:space="preserve"> </w:t>
            </w:r>
            <w:r>
              <w:rPr>
                <w:sz w:val="24"/>
              </w:rPr>
              <w:t>nors</w:t>
            </w:r>
          </w:p>
          <w:p w:rsidR="00463299" w:rsidRDefault="00FF3CF0">
            <w:pPr>
              <w:pStyle w:val="TableParagraph"/>
              <w:spacing w:line="256" w:lineRule="exact"/>
              <w:ind w:left="200"/>
              <w:jc w:val="both"/>
              <w:rPr>
                <w:sz w:val="24"/>
              </w:rPr>
            </w:pPr>
            <w:r>
              <w:rPr>
                <w:sz w:val="24"/>
              </w:rPr>
              <w:t>kitu dokumentu.</w:t>
            </w:r>
          </w:p>
        </w:tc>
        <w:tc>
          <w:tcPr>
            <w:tcW w:w="3288" w:type="dxa"/>
          </w:tcPr>
          <w:p w:rsidR="00463299" w:rsidRDefault="00463299">
            <w:pPr>
              <w:pStyle w:val="TableParagraph"/>
              <w:spacing w:before="6"/>
              <w:rPr>
                <w:sz w:val="35"/>
              </w:rPr>
            </w:pPr>
          </w:p>
          <w:p w:rsidR="00463299" w:rsidRDefault="00FF3CF0">
            <w:pPr>
              <w:pStyle w:val="TableParagraph"/>
              <w:spacing w:line="266" w:lineRule="exact"/>
              <w:ind w:left="105"/>
              <w:rPr>
                <w:b/>
                <w:sz w:val="24"/>
              </w:rPr>
            </w:pPr>
            <w:r>
              <w:rPr>
                <w:b/>
                <w:sz w:val="24"/>
              </w:rPr>
              <w:t>Pastabos:</w:t>
            </w:r>
          </w:p>
          <w:p w:rsidR="00463299" w:rsidRDefault="00FF3CF0">
            <w:pPr>
              <w:pStyle w:val="TableParagraph"/>
              <w:spacing w:before="9" w:line="276" w:lineRule="exact"/>
              <w:ind w:left="105" w:right="198"/>
              <w:jc w:val="both"/>
              <w:rPr>
                <w:sz w:val="24"/>
              </w:rPr>
            </w:pPr>
            <w:r>
              <w:rPr>
                <w:position w:val="9"/>
                <w:sz w:val="16"/>
              </w:rPr>
              <w:t>1</w:t>
            </w:r>
            <w:r>
              <w:rPr>
                <w:sz w:val="24"/>
              </w:rPr>
              <w:t>Direktyva 2004/18 – Europos Parlamento ir Tarybos 2004</w:t>
            </w:r>
            <w:r>
              <w:rPr>
                <w:spacing w:val="-17"/>
                <w:sz w:val="24"/>
              </w:rPr>
              <w:t xml:space="preserve"> </w:t>
            </w:r>
            <w:r>
              <w:rPr>
                <w:sz w:val="24"/>
              </w:rPr>
              <w:t>m. kovo 31 d.</w:t>
            </w:r>
            <w:r>
              <w:rPr>
                <w:spacing w:val="27"/>
                <w:sz w:val="24"/>
              </w:rPr>
              <w:t xml:space="preserve"> </w:t>
            </w:r>
            <w:r>
              <w:rPr>
                <w:sz w:val="24"/>
              </w:rPr>
              <w:t>direktyva</w:t>
            </w:r>
          </w:p>
          <w:p w:rsidR="00463299" w:rsidRDefault="00FF3CF0">
            <w:pPr>
              <w:pStyle w:val="TableParagraph"/>
              <w:ind w:left="105" w:right="200"/>
              <w:jc w:val="both"/>
              <w:rPr>
                <w:sz w:val="24"/>
              </w:rPr>
            </w:pPr>
            <w:r>
              <w:rPr>
                <w:sz w:val="24"/>
              </w:rPr>
              <w:t>2004/18/EB dėl viešojo darbų, prekių ir paslaugų pirkimo sutarčių sudarymo tvarkos derinimo</w:t>
            </w:r>
          </w:p>
          <w:p w:rsidR="00463299" w:rsidRDefault="00FF3CF0">
            <w:pPr>
              <w:pStyle w:val="TableParagraph"/>
              <w:spacing w:line="276" w:lineRule="exact"/>
              <w:ind w:left="105" w:right="309"/>
              <w:rPr>
                <w:sz w:val="24"/>
              </w:rPr>
            </w:pPr>
            <w:r>
              <w:rPr>
                <w:position w:val="9"/>
                <w:sz w:val="16"/>
              </w:rPr>
              <w:t>2</w:t>
            </w:r>
            <w:r>
              <w:rPr>
                <w:sz w:val="24"/>
              </w:rPr>
              <w:t>SESV – Sutartis dėl Europos Sąjungos veikimo</w:t>
            </w:r>
          </w:p>
        </w:tc>
      </w:tr>
    </w:tbl>
    <w:p w:rsidR="00463299" w:rsidRDefault="00463299">
      <w:pPr>
        <w:spacing w:line="276" w:lineRule="exact"/>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1"/>
        <w:jc w:val="both"/>
      </w:pPr>
      <w:r>
        <w:t>Teisingumo Teismas pažymėjo, kad, lyginant viešojo paslaugų pirkimo sutarties ir viešosios paslaugų koncesijos</w:t>
      </w:r>
      <w:r>
        <w:rPr>
          <w:spacing w:val="-10"/>
        </w:rPr>
        <w:t xml:space="preserve"> </w:t>
      </w:r>
      <w:r>
        <w:t>apibrėžtis,</w:t>
      </w:r>
      <w:r>
        <w:rPr>
          <w:spacing w:val="-11"/>
        </w:rPr>
        <w:t xml:space="preserve"> </w:t>
      </w:r>
      <w:r>
        <w:t>matyti,</w:t>
      </w:r>
      <w:r>
        <w:rPr>
          <w:spacing w:val="-10"/>
        </w:rPr>
        <w:t xml:space="preserve"> </w:t>
      </w:r>
      <w:r>
        <w:t>kad</w:t>
      </w:r>
      <w:r>
        <w:rPr>
          <w:spacing w:val="-11"/>
        </w:rPr>
        <w:t xml:space="preserve"> </w:t>
      </w:r>
      <w:r>
        <w:t>viešojo</w:t>
      </w:r>
      <w:r>
        <w:rPr>
          <w:spacing w:val="-9"/>
        </w:rPr>
        <w:t xml:space="preserve"> </w:t>
      </w:r>
      <w:r>
        <w:t>paslaugų</w:t>
      </w:r>
      <w:r>
        <w:rPr>
          <w:spacing w:val="-9"/>
        </w:rPr>
        <w:t xml:space="preserve"> </w:t>
      </w:r>
      <w:r>
        <w:t>pirkimo</w:t>
      </w:r>
      <w:r>
        <w:rPr>
          <w:spacing w:val="-10"/>
        </w:rPr>
        <w:t xml:space="preserve"> </w:t>
      </w:r>
      <w:r>
        <w:t>sutartis</w:t>
      </w:r>
      <w:r>
        <w:rPr>
          <w:spacing w:val="-11"/>
        </w:rPr>
        <w:t xml:space="preserve"> </w:t>
      </w:r>
      <w:r>
        <w:t>ir</w:t>
      </w:r>
      <w:r>
        <w:rPr>
          <w:spacing w:val="-10"/>
        </w:rPr>
        <w:t xml:space="preserve"> </w:t>
      </w:r>
      <w:r>
        <w:t>viešoji</w:t>
      </w:r>
      <w:r>
        <w:rPr>
          <w:spacing w:val="-10"/>
        </w:rPr>
        <w:t xml:space="preserve"> </w:t>
      </w:r>
      <w:r>
        <w:t>paslaugų</w:t>
      </w:r>
      <w:r>
        <w:rPr>
          <w:spacing w:val="-11"/>
        </w:rPr>
        <w:t xml:space="preserve"> </w:t>
      </w:r>
      <w:r>
        <w:t>koncesija</w:t>
      </w:r>
      <w:r>
        <w:rPr>
          <w:spacing w:val="-11"/>
        </w:rPr>
        <w:t xml:space="preserve"> </w:t>
      </w:r>
      <w:r>
        <w:t>skiriasi atlygiu už suteiktas paslaugas. Viešojo paslaugų pirkimo sutartis apima atlygį ir nebūtinai tik jį vieną, kurį perkančioji organizacija moka tiesiogiai paslaugų teikėjui, o paslaugų koncesijos atveju atlygis už suteiktas paslaugas yra tik teisė eksploatuoti paslaugą arba tokia teisė kartu su užmokesčiu. Nors atlyginimo būdas yra vienas iš lemiamų priskyrimo prie viešosios paslaugų koncesijos kriterijų, toks priskyrimas reiškia, kad koncesininkas prisiima su atitinkamų paslaugų teikimu susijusią riziką, o su paslaugos</w:t>
      </w:r>
      <w:r>
        <w:rPr>
          <w:spacing w:val="-5"/>
        </w:rPr>
        <w:t xml:space="preserve"> </w:t>
      </w:r>
      <w:r>
        <w:t>teikimu</w:t>
      </w:r>
      <w:r>
        <w:rPr>
          <w:spacing w:val="-4"/>
        </w:rPr>
        <w:t xml:space="preserve"> </w:t>
      </w:r>
      <w:r>
        <w:t>susijusios</w:t>
      </w:r>
      <w:r>
        <w:rPr>
          <w:spacing w:val="-5"/>
        </w:rPr>
        <w:t xml:space="preserve"> </w:t>
      </w:r>
      <w:r>
        <w:t>rizikos</w:t>
      </w:r>
      <w:r>
        <w:rPr>
          <w:spacing w:val="-4"/>
        </w:rPr>
        <w:t xml:space="preserve"> </w:t>
      </w:r>
      <w:r>
        <w:t>neperkėlimas</w:t>
      </w:r>
      <w:r>
        <w:rPr>
          <w:spacing w:val="-6"/>
        </w:rPr>
        <w:t xml:space="preserve"> </w:t>
      </w:r>
      <w:r>
        <w:t>paslaugos</w:t>
      </w:r>
      <w:r>
        <w:rPr>
          <w:spacing w:val="-5"/>
        </w:rPr>
        <w:t xml:space="preserve"> </w:t>
      </w:r>
      <w:r>
        <w:t>teikėjui</w:t>
      </w:r>
      <w:r>
        <w:rPr>
          <w:spacing w:val="-4"/>
        </w:rPr>
        <w:t xml:space="preserve"> </w:t>
      </w:r>
      <w:r>
        <w:t>rodo,</w:t>
      </w:r>
      <w:r>
        <w:rPr>
          <w:spacing w:val="-4"/>
        </w:rPr>
        <w:t xml:space="preserve"> </w:t>
      </w:r>
      <w:r>
        <w:t>kad</w:t>
      </w:r>
      <w:r>
        <w:rPr>
          <w:spacing w:val="-5"/>
        </w:rPr>
        <w:t xml:space="preserve"> </w:t>
      </w:r>
      <w:r>
        <w:t>atitinkamas</w:t>
      </w:r>
      <w:r>
        <w:rPr>
          <w:spacing w:val="-6"/>
        </w:rPr>
        <w:t xml:space="preserve"> </w:t>
      </w:r>
      <w:r>
        <w:t>sandoris</w:t>
      </w:r>
      <w:r>
        <w:rPr>
          <w:spacing w:val="-2"/>
        </w:rPr>
        <w:t xml:space="preserve"> </w:t>
      </w:r>
      <w:r>
        <w:t>yra viešojo paslaugų pirkimo sutartis, bet ne viešoji paslaugų koncesija. Taigi, paslaugų teikėjas, pirma, negauna</w:t>
      </w:r>
      <w:r>
        <w:rPr>
          <w:spacing w:val="-8"/>
        </w:rPr>
        <w:t xml:space="preserve"> </w:t>
      </w:r>
      <w:r>
        <w:t>atlygio</w:t>
      </w:r>
      <w:r>
        <w:rPr>
          <w:spacing w:val="-7"/>
        </w:rPr>
        <w:t xml:space="preserve"> </w:t>
      </w:r>
      <w:r>
        <w:t>iš</w:t>
      </w:r>
      <w:r>
        <w:rPr>
          <w:spacing w:val="-6"/>
        </w:rPr>
        <w:t xml:space="preserve"> </w:t>
      </w:r>
      <w:r>
        <w:t>perkančiosios</w:t>
      </w:r>
      <w:r>
        <w:rPr>
          <w:spacing w:val="-6"/>
        </w:rPr>
        <w:t xml:space="preserve"> </w:t>
      </w:r>
      <w:r>
        <w:t>organizacijos</w:t>
      </w:r>
      <w:r>
        <w:rPr>
          <w:spacing w:val="-7"/>
        </w:rPr>
        <w:t xml:space="preserve"> </w:t>
      </w:r>
      <w:r>
        <w:t>ir,</w:t>
      </w:r>
      <w:r>
        <w:rPr>
          <w:spacing w:val="-7"/>
        </w:rPr>
        <w:t xml:space="preserve"> </w:t>
      </w:r>
      <w:r>
        <w:t>antra,</w:t>
      </w:r>
      <w:r>
        <w:rPr>
          <w:spacing w:val="-4"/>
        </w:rPr>
        <w:t xml:space="preserve"> </w:t>
      </w:r>
      <w:r>
        <w:t>prisiima</w:t>
      </w:r>
      <w:r>
        <w:rPr>
          <w:spacing w:val="-8"/>
        </w:rPr>
        <w:t xml:space="preserve"> </w:t>
      </w:r>
      <w:r>
        <w:t>visą</w:t>
      </w:r>
      <w:r>
        <w:rPr>
          <w:spacing w:val="-8"/>
        </w:rPr>
        <w:t xml:space="preserve"> </w:t>
      </w:r>
      <w:r>
        <w:t>riziką,</w:t>
      </w:r>
      <w:r>
        <w:rPr>
          <w:spacing w:val="-9"/>
        </w:rPr>
        <w:t xml:space="preserve"> </w:t>
      </w:r>
      <w:r>
        <w:t>susijusią</w:t>
      </w:r>
      <w:r>
        <w:rPr>
          <w:spacing w:val="-8"/>
        </w:rPr>
        <w:t xml:space="preserve"> </w:t>
      </w:r>
      <w:r>
        <w:t>su</w:t>
      </w:r>
      <w:r>
        <w:rPr>
          <w:spacing w:val="-7"/>
        </w:rPr>
        <w:t xml:space="preserve"> </w:t>
      </w:r>
      <w:r>
        <w:t>lažybų</w:t>
      </w:r>
      <w:r>
        <w:rPr>
          <w:spacing w:val="-6"/>
        </w:rPr>
        <w:t xml:space="preserve"> </w:t>
      </w:r>
      <w:r>
        <w:t>statymų priėmimo ir perdavimo veiklos vykdymu. Atsižvelgiant į tai, Direktyvą 2004/18, ypač jos 47 straipsnį, reikia</w:t>
      </w:r>
      <w:r>
        <w:rPr>
          <w:spacing w:val="-6"/>
        </w:rPr>
        <w:t xml:space="preserve"> </w:t>
      </w:r>
      <w:r>
        <w:t>aiškinti</w:t>
      </w:r>
      <w:r>
        <w:rPr>
          <w:spacing w:val="-4"/>
        </w:rPr>
        <w:t xml:space="preserve"> </w:t>
      </w:r>
      <w:r>
        <w:t>taip,</w:t>
      </w:r>
      <w:r>
        <w:rPr>
          <w:spacing w:val="-5"/>
        </w:rPr>
        <w:t xml:space="preserve"> </w:t>
      </w:r>
      <w:r>
        <w:t>kad</w:t>
      </w:r>
      <w:r>
        <w:rPr>
          <w:spacing w:val="-7"/>
        </w:rPr>
        <w:t xml:space="preserve"> </w:t>
      </w:r>
      <w:r>
        <w:t>į</w:t>
      </w:r>
      <w:r>
        <w:rPr>
          <w:spacing w:val="-4"/>
        </w:rPr>
        <w:t xml:space="preserve"> </w:t>
      </w:r>
      <w:r>
        <w:t>jos</w:t>
      </w:r>
      <w:r>
        <w:rPr>
          <w:spacing w:val="-5"/>
        </w:rPr>
        <w:t xml:space="preserve"> </w:t>
      </w:r>
      <w:r>
        <w:t>taikymo</w:t>
      </w:r>
      <w:r>
        <w:rPr>
          <w:spacing w:val="-4"/>
        </w:rPr>
        <w:t xml:space="preserve"> </w:t>
      </w:r>
      <w:r>
        <w:t>sritį</w:t>
      </w:r>
      <w:r>
        <w:rPr>
          <w:spacing w:val="-3"/>
        </w:rPr>
        <w:t xml:space="preserve"> </w:t>
      </w:r>
      <w:r>
        <w:t>nepatenka</w:t>
      </w:r>
      <w:r>
        <w:rPr>
          <w:spacing w:val="-6"/>
        </w:rPr>
        <w:t xml:space="preserve"> </w:t>
      </w:r>
      <w:r>
        <w:t>nacionalinės</w:t>
      </w:r>
      <w:r>
        <w:rPr>
          <w:spacing w:val="-5"/>
        </w:rPr>
        <w:t xml:space="preserve"> </w:t>
      </w:r>
      <w:r>
        <w:t>teisės</w:t>
      </w:r>
      <w:r>
        <w:rPr>
          <w:spacing w:val="-5"/>
        </w:rPr>
        <w:t xml:space="preserve"> </w:t>
      </w:r>
      <w:r>
        <w:t>aktai,</w:t>
      </w:r>
      <w:r>
        <w:rPr>
          <w:spacing w:val="-4"/>
        </w:rPr>
        <w:t xml:space="preserve"> </w:t>
      </w:r>
      <w:r>
        <w:t>kuriais</w:t>
      </w:r>
      <w:r>
        <w:rPr>
          <w:spacing w:val="-4"/>
        </w:rPr>
        <w:t xml:space="preserve"> </w:t>
      </w:r>
      <w:r>
        <w:t>reglamentuojamas koncesijų azartinių lošimų srityje</w:t>
      </w:r>
      <w:r>
        <w:rPr>
          <w:spacing w:val="-1"/>
        </w:rPr>
        <w:t xml:space="preserve"> </w:t>
      </w:r>
      <w:r>
        <w:t>suteikimas.</w:t>
      </w:r>
    </w:p>
    <w:p w:rsidR="00463299" w:rsidRDefault="00463299">
      <w:pPr>
        <w:pStyle w:val="BodyText"/>
        <w:spacing w:before="1"/>
      </w:pPr>
    </w:p>
    <w:p w:rsidR="00463299" w:rsidRDefault="00FF3CF0">
      <w:pPr>
        <w:pStyle w:val="BodyText"/>
        <w:ind w:left="318" w:right="3514"/>
        <w:jc w:val="both"/>
      </w:pPr>
      <w:r>
        <w:t>Taip pat Teisingumo Teismo buvo teiraujamasi, ar SESV 49 straipsnį reikia aiškinti taip, kad juo draudžiama</w:t>
      </w:r>
      <w:r>
        <w:rPr>
          <w:spacing w:val="-11"/>
        </w:rPr>
        <w:t xml:space="preserve"> </w:t>
      </w:r>
      <w:r>
        <w:t>nacionalinės</w:t>
      </w:r>
      <w:r>
        <w:rPr>
          <w:spacing w:val="-7"/>
        </w:rPr>
        <w:t xml:space="preserve"> </w:t>
      </w:r>
      <w:r>
        <w:t>teisės</w:t>
      </w:r>
      <w:r>
        <w:rPr>
          <w:spacing w:val="-10"/>
        </w:rPr>
        <w:t xml:space="preserve"> </w:t>
      </w:r>
      <w:r>
        <w:t>nuostata,</w:t>
      </w:r>
      <w:r>
        <w:rPr>
          <w:spacing w:val="-10"/>
        </w:rPr>
        <w:t xml:space="preserve"> </w:t>
      </w:r>
      <w:r>
        <w:t>kuria</w:t>
      </w:r>
      <w:r>
        <w:rPr>
          <w:spacing w:val="-10"/>
        </w:rPr>
        <w:t xml:space="preserve"> </w:t>
      </w:r>
      <w:r>
        <w:t>ūkio</w:t>
      </w:r>
      <w:r>
        <w:rPr>
          <w:spacing w:val="-9"/>
        </w:rPr>
        <w:t xml:space="preserve"> </w:t>
      </w:r>
      <w:r>
        <w:t>subjektai,</w:t>
      </w:r>
      <w:r>
        <w:rPr>
          <w:spacing w:val="-10"/>
        </w:rPr>
        <w:t xml:space="preserve"> </w:t>
      </w:r>
      <w:r>
        <w:t>norintys</w:t>
      </w:r>
      <w:r>
        <w:rPr>
          <w:spacing w:val="-9"/>
        </w:rPr>
        <w:t xml:space="preserve"> </w:t>
      </w:r>
      <w:r>
        <w:t>dalyvauti</w:t>
      </w:r>
      <w:r>
        <w:rPr>
          <w:spacing w:val="-9"/>
        </w:rPr>
        <w:t xml:space="preserve"> </w:t>
      </w:r>
      <w:r>
        <w:t>konkurse</w:t>
      </w:r>
      <w:r>
        <w:rPr>
          <w:spacing w:val="-10"/>
        </w:rPr>
        <w:t xml:space="preserve"> </w:t>
      </w:r>
      <w:r>
        <w:t>dėl</w:t>
      </w:r>
      <w:r>
        <w:rPr>
          <w:spacing w:val="-9"/>
        </w:rPr>
        <w:t xml:space="preserve"> </w:t>
      </w:r>
      <w:r>
        <w:t>koncesijų azartinių</w:t>
      </w:r>
      <w:r>
        <w:rPr>
          <w:spacing w:val="-14"/>
        </w:rPr>
        <w:t xml:space="preserve"> </w:t>
      </w:r>
      <w:r>
        <w:t>lošimų</w:t>
      </w:r>
      <w:r>
        <w:rPr>
          <w:spacing w:val="-14"/>
        </w:rPr>
        <w:t xml:space="preserve"> </w:t>
      </w:r>
      <w:r>
        <w:t>ir</w:t>
      </w:r>
      <w:r>
        <w:rPr>
          <w:spacing w:val="-14"/>
        </w:rPr>
        <w:t xml:space="preserve"> </w:t>
      </w:r>
      <w:r>
        <w:t>lažybų</w:t>
      </w:r>
      <w:r>
        <w:rPr>
          <w:spacing w:val="-12"/>
        </w:rPr>
        <w:t xml:space="preserve"> </w:t>
      </w:r>
      <w:r>
        <w:t>srityje</w:t>
      </w:r>
      <w:r>
        <w:rPr>
          <w:spacing w:val="-13"/>
        </w:rPr>
        <w:t xml:space="preserve"> </w:t>
      </w:r>
      <w:r>
        <w:t>suteikimo,</w:t>
      </w:r>
      <w:r>
        <w:rPr>
          <w:spacing w:val="-14"/>
        </w:rPr>
        <w:t xml:space="preserve"> </w:t>
      </w:r>
      <w:r>
        <w:t>įpareigojami</w:t>
      </w:r>
      <w:r>
        <w:rPr>
          <w:spacing w:val="-13"/>
        </w:rPr>
        <w:t xml:space="preserve"> </w:t>
      </w:r>
      <w:r>
        <w:t>įrodyti</w:t>
      </w:r>
      <w:r>
        <w:rPr>
          <w:spacing w:val="-14"/>
        </w:rPr>
        <w:t xml:space="preserve"> </w:t>
      </w:r>
      <w:r>
        <w:t>savo</w:t>
      </w:r>
      <w:r>
        <w:rPr>
          <w:spacing w:val="-12"/>
        </w:rPr>
        <w:t xml:space="preserve"> </w:t>
      </w:r>
      <w:r>
        <w:t>ekonominę</w:t>
      </w:r>
      <w:r>
        <w:rPr>
          <w:spacing w:val="-14"/>
        </w:rPr>
        <w:t xml:space="preserve"> </w:t>
      </w:r>
      <w:r>
        <w:t>ir</w:t>
      </w:r>
      <w:r>
        <w:rPr>
          <w:spacing w:val="-15"/>
        </w:rPr>
        <w:t xml:space="preserve"> </w:t>
      </w:r>
      <w:r>
        <w:t>finansinę</w:t>
      </w:r>
      <w:r>
        <w:rPr>
          <w:spacing w:val="-13"/>
        </w:rPr>
        <w:t xml:space="preserve"> </w:t>
      </w:r>
      <w:r>
        <w:t>padėtį</w:t>
      </w:r>
      <w:r>
        <w:rPr>
          <w:spacing w:val="-13"/>
        </w:rPr>
        <w:t xml:space="preserve"> </w:t>
      </w:r>
      <w:r>
        <w:t>bent dviejų kredito įstaigų pažymomis, tačiau neleidžiama, kad ši padėtis galėtų būti įrodyta ir</w:t>
      </w:r>
      <w:r>
        <w:rPr>
          <w:spacing w:val="-11"/>
        </w:rPr>
        <w:t xml:space="preserve"> </w:t>
      </w:r>
      <w:r>
        <w:t>kitaip.</w:t>
      </w:r>
    </w:p>
    <w:p w:rsidR="00463299" w:rsidRDefault="00FF3CF0">
      <w:pPr>
        <w:pStyle w:val="BodyText"/>
        <w:spacing w:before="1"/>
        <w:ind w:left="318" w:right="3514"/>
        <w:jc w:val="both"/>
      </w:pPr>
      <w:r>
        <w:t xml:space="preserve">Pažymėta, kad pagal Teisingumo Teismo praktiką įsisteigimo laisvės ir (arba) laisvės teikti paslaugas apribojimu  laikomos  visos  priemonės,  kurios   draudžia,   daro   ne   tokį   patrauklų   SESV 49 </w:t>
      </w:r>
      <w:r>
        <w:rPr>
          <w:spacing w:val="31"/>
        </w:rPr>
        <w:t xml:space="preserve"> </w:t>
      </w:r>
      <w:r>
        <w:t>ir 56 straipsniuose nustatytų laisvių įgyvendinimą arba trukdo jas įgyvendinti. Tačiau reikia įvertinti, ar ribojimas gali būti leidžiamas remiantis SESV 51 ir 52 straipsniuose, taikomuose ir laisvės teikti paslaugas sričiai pagal SESV 62 straipsnį, aiškiai numatytomis leidžiančiomis nukrypti nuostatomis viešosios tvarkos, visuomenės saugumo ir jos sveikatos sumetimais arba pateisinamas privalomaisiais bendrojo intereso</w:t>
      </w:r>
      <w:r>
        <w:rPr>
          <w:spacing w:val="-1"/>
        </w:rPr>
        <w:t xml:space="preserve"> </w:t>
      </w:r>
      <w:r>
        <w:t>pagrindais.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1"/>
        <w:jc w:val="both"/>
      </w:pPr>
      <w:r>
        <w:t>Italijos</w:t>
      </w:r>
      <w:r>
        <w:rPr>
          <w:spacing w:val="-9"/>
        </w:rPr>
        <w:t xml:space="preserve"> </w:t>
      </w:r>
      <w:r>
        <w:t>vyriausybė</w:t>
      </w:r>
      <w:r>
        <w:rPr>
          <w:spacing w:val="-10"/>
        </w:rPr>
        <w:t xml:space="preserve"> </w:t>
      </w:r>
      <w:r>
        <w:t>tvirtina,</w:t>
      </w:r>
      <w:r>
        <w:rPr>
          <w:spacing w:val="-10"/>
        </w:rPr>
        <w:t xml:space="preserve"> </w:t>
      </w:r>
      <w:r>
        <w:t>kad</w:t>
      </w:r>
      <w:r>
        <w:rPr>
          <w:spacing w:val="-9"/>
        </w:rPr>
        <w:t xml:space="preserve"> </w:t>
      </w:r>
      <w:r>
        <w:t>nagrinėjama</w:t>
      </w:r>
      <w:r>
        <w:rPr>
          <w:spacing w:val="-8"/>
        </w:rPr>
        <w:t xml:space="preserve"> </w:t>
      </w:r>
      <w:r>
        <w:t>ribojamoji</w:t>
      </w:r>
      <w:r>
        <w:rPr>
          <w:spacing w:val="-9"/>
        </w:rPr>
        <w:t xml:space="preserve"> </w:t>
      </w:r>
      <w:r>
        <w:t>nuostata,</w:t>
      </w:r>
      <w:r>
        <w:rPr>
          <w:spacing w:val="-9"/>
        </w:rPr>
        <w:t xml:space="preserve"> </w:t>
      </w:r>
      <w:r>
        <w:t>pateisinama</w:t>
      </w:r>
      <w:r>
        <w:rPr>
          <w:spacing w:val="-10"/>
        </w:rPr>
        <w:t xml:space="preserve"> </w:t>
      </w:r>
      <w:r>
        <w:t>interesu</w:t>
      </w:r>
      <w:r>
        <w:rPr>
          <w:spacing w:val="-9"/>
        </w:rPr>
        <w:t xml:space="preserve"> </w:t>
      </w:r>
      <w:r>
        <w:t>užtikrinti</w:t>
      </w:r>
      <w:r>
        <w:rPr>
          <w:spacing w:val="-9"/>
        </w:rPr>
        <w:t xml:space="preserve"> </w:t>
      </w:r>
      <w:r>
        <w:t>teisėtos lažybų statymų priėmimo veiklos tęstinumą siekiant užkirsti kelią lygiagrečios neteisėtos veiklos vykdymui ir interesu apsaugoti vartotojus. Toks tikslas gali būti privalomasis bendrojo intereso pagrindas, galintis pateisinti tokį pagrindinių laisvių apribojimą. Be to, Teisingumo Teismas jau yra konstatavęs, kad iš ribojamosios teisės nuostatos kylančius pagrindinių laisvių apribojimus galima pateisinti tikslu kovoti su nusikalstamumu azartinių lošimų</w:t>
      </w:r>
      <w:r>
        <w:rPr>
          <w:spacing w:val="-7"/>
        </w:rPr>
        <w:t xml:space="preserve"> </w:t>
      </w:r>
      <w:r>
        <w:t>srityje.</w:t>
      </w:r>
    </w:p>
    <w:p w:rsidR="00463299" w:rsidRDefault="00463299">
      <w:pPr>
        <w:pStyle w:val="BodyText"/>
        <w:spacing w:before="1"/>
      </w:pPr>
    </w:p>
    <w:p w:rsidR="00463299" w:rsidRDefault="00FF3CF0">
      <w:pPr>
        <w:pStyle w:val="BodyText"/>
        <w:ind w:left="318" w:right="3513"/>
        <w:jc w:val="both"/>
      </w:pPr>
      <w:r>
        <w:t>Be to, reikia išnagrinėti ir tai, ar apribojimas yra tinkamas nustatytam tikslui pasiekti ir neviršija to,</w:t>
      </w:r>
      <w:r>
        <w:rPr>
          <w:spacing w:val="-31"/>
        </w:rPr>
        <w:t xml:space="preserve"> </w:t>
      </w:r>
      <w:r>
        <w:t>kas būtina šiam tikslui pasiekti. Įpareigojimas pateikti dviejų kredito įstaigų pažymas gali užtikrinti, kad ūkio subjektas yra ekonomiškai ir finansiškai pajėgus įvykdyti galimus įsipareigojimus laimėjusiems lažybų</w:t>
      </w:r>
      <w:r>
        <w:rPr>
          <w:spacing w:val="-13"/>
        </w:rPr>
        <w:t xml:space="preserve"> </w:t>
      </w:r>
      <w:r>
        <w:t>dalyviams.</w:t>
      </w:r>
      <w:r>
        <w:rPr>
          <w:spacing w:val="-13"/>
        </w:rPr>
        <w:t xml:space="preserve"> </w:t>
      </w:r>
      <w:r>
        <w:t>Teisingumo</w:t>
      </w:r>
      <w:r>
        <w:rPr>
          <w:spacing w:val="-13"/>
        </w:rPr>
        <w:t xml:space="preserve"> </w:t>
      </w:r>
      <w:r>
        <w:t>Teismas</w:t>
      </w:r>
      <w:r>
        <w:rPr>
          <w:spacing w:val="-9"/>
        </w:rPr>
        <w:t xml:space="preserve"> </w:t>
      </w:r>
      <w:r>
        <w:t>yra</w:t>
      </w:r>
      <w:r>
        <w:rPr>
          <w:spacing w:val="-14"/>
        </w:rPr>
        <w:t xml:space="preserve"> </w:t>
      </w:r>
      <w:r>
        <w:t>konstatavęs,</w:t>
      </w:r>
      <w:r>
        <w:rPr>
          <w:spacing w:val="-13"/>
        </w:rPr>
        <w:t xml:space="preserve"> </w:t>
      </w:r>
      <w:r>
        <w:t>kad</w:t>
      </w:r>
      <w:r>
        <w:rPr>
          <w:spacing w:val="-11"/>
        </w:rPr>
        <w:t xml:space="preserve"> </w:t>
      </w:r>
      <w:r>
        <w:t>reikalavimas</w:t>
      </w:r>
      <w:r>
        <w:rPr>
          <w:spacing w:val="-9"/>
        </w:rPr>
        <w:t xml:space="preserve"> </w:t>
      </w:r>
      <w:r>
        <w:t>turėti</w:t>
      </w:r>
      <w:r>
        <w:rPr>
          <w:spacing w:val="-13"/>
        </w:rPr>
        <w:t xml:space="preserve"> </w:t>
      </w:r>
      <w:r>
        <w:t>tam</w:t>
      </w:r>
      <w:r>
        <w:rPr>
          <w:spacing w:val="-13"/>
        </w:rPr>
        <w:t xml:space="preserve"> </w:t>
      </w:r>
      <w:r>
        <w:t>tikro</w:t>
      </w:r>
      <w:r>
        <w:rPr>
          <w:spacing w:val="-14"/>
        </w:rPr>
        <w:t xml:space="preserve"> </w:t>
      </w:r>
      <w:r>
        <w:t>dydžio</w:t>
      </w:r>
      <w:r>
        <w:rPr>
          <w:spacing w:val="-13"/>
        </w:rPr>
        <w:t xml:space="preserve"> </w:t>
      </w:r>
      <w:r>
        <w:t>įstatinį kapitalą gali būti naudingas siekiant užtikrinti tokį ekonominį ir finansinį</w:t>
      </w:r>
      <w:r>
        <w:rPr>
          <w:spacing w:val="-6"/>
        </w:rPr>
        <w:t xml:space="preserve"> </w:t>
      </w:r>
      <w:r>
        <w:t>pajėgumą.</w:t>
      </w:r>
    </w:p>
    <w:p w:rsidR="00463299" w:rsidRDefault="00463299">
      <w:pPr>
        <w:pStyle w:val="BodyText"/>
      </w:pPr>
    </w:p>
    <w:p w:rsidR="00463299" w:rsidRDefault="00FF3CF0">
      <w:pPr>
        <w:pStyle w:val="BodyText"/>
        <w:ind w:left="318" w:right="3513"/>
        <w:jc w:val="both"/>
      </w:pPr>
      <w:r>
        <w:t>Taip pat reikia nustatyti, ar, atsižvelgiant į nacionalinės valdžios institucijų plačią diskreciją nustatyti vartotojų ir socialinės santvarkos apsaugos reikalavimus, įpareigojimas pateikti dvi dviejų skirtingų kredito įstaigų pažymas neviršija to, kas yra būtina numatytam tikslui pasiekti, ir šį vertinimą reikia atlikti</w:t>
      </w:r>
      <w:r>
        <w:rPr>
          <w:spacing w:val="-7"/>
        </w:rPr>
        <w:t xml:space="preserve"> </w:t>
      </w:r>
      <w:r>
        <w:t>atsižvelgiant</w:t>
      </w:r>
      <w:r>
        <w:rPr>
          <w:spacing w:val="-6"/>
        </w:rPr>
        <w:t xml:space="preserve"> </w:t>
      </w:r>
      <w:r>
        <w:t>į</w:t>
      </w:r>
      <w:r>
        <w:rPr>
          <w:spacing w:val="-7"/>
        </w:rPr>
        <w:t xml:space="preserve"> </w:t>
      </w:r>
      <w:r>
        <w:t>atitinkamos</w:t>
      </w:r>
      <w:r>
        <w:rPr>
          <w:spacing w:val="-5"/>
        </w:rPr>
        <w:t xml:space="preserve"> </w:t>
      </w:r>
      <w:r>
        <w:t>valstybės</w:t>
      </w:r>
      <w:r>
        <w:rPr>
          <w:spacing w:val="-7"/>
        </w:rPr>
        <w:t xml:space="preserve"> </w:t>
      </w:r>
      <w:r>
        <w:t>narės</w:t>
      </w:r>
      <w:r>
        <w:rPr>
          <w:spacing w:val="-6"/>
        </w:rPr>
        <w:t xml:space="preserve"> </w:t>
      </w:r>
      <w:r>
        <w:t>kompetentingų</w:t>
      </w:r>
      <w:r>
        <w:rPr>
          <w:spacing w:val="-7"/>
        </w:rPr>
        <w:t xml:space="preserve"> </w:t>
      </w:r>
      <w:r>
        <w:t>valdžios</w:t>
      </w:r>
      <w:r>
        <w:rPr>
          <w:spacing w:val="-5"/>
        </w:rPr>
        <w:t xml:space="preserve"> </w:t>
      </w:r>
      <w:r>
        <w:t>institucijų</w:t>
      </w:r>
      <w:r>
        <w:rPr>
          <w:spacing w:val="-7"/>
        </w:rPr>
        <w:t xml:space="preserve"> </w:t>
      </w:r>
      <w:r>
        <w:t>siekiamus</w:t>
      </w:r>
      <w:r>
        <w:rPr>
          <w:spacing w:val="-5"/>
        </w:rPr>
        <w:t xml:space="preserve"> </w:t>
      </w:r>
      <w:r>
        <w:t>tikslus</w:t>
      </w:r>
      <w:r>
        <w:rPr>
          <w:spacing w:val="-7"/>
        </w:rPr>
        <w:t xml:space="preserve"> </w:t>
      </w:r>
      <w:r>
        <w:t>ir jų siekiamą užtikrinti apsaugos</w:t>
      </w:r>
      <w:r>
        <w:rPr>
          <w:spacing w:val="-2"/>
        </w:rPr>
        <w:t xml:space="preserve"> </w:t>
      </w:r>
      <w:r>
        <w:t>lygį.</w:t>
      </w:r>
    </w:p>
    <w:p w:rsidR="00463299" w:rsidRDefault="00463299">
      <w:pPr>
        <w:pStyle w:val="BodyText"/>
      </w:pPr>
    </w:p>
    <w:p w:rsidR="00463299" w:rsidRDefault="00FF3CF0">
      <w:pPr>
        <w:pStyle w:val="BodyText"/>
        <w:spacing w:before="1"/>
        <w:ind w:left="318" w:right="3513"/>
        <w:jc w:val="both"/>
      </w:pPr>
      <w:r>
        <w:t>Atsižvelgiant į tai, SESV 49 straipsnį reikia aiškinti taip, kad juo nedraudžiama nacionalinės teisės nuostata, kuria ūkio subjektai, norintys dalyvauti konkurse dėl koncesijų azartinių lošimų ir lažybų srityje suteikimo, įpareigojami įrodyti savo ekonominę ir finansinę padėtį bent dviejų kredito įstaigų pažymomis,</w:t>
      </w:r>
      <w:r>
        <w:rPr>
          <w:spacing w:val="-9"/>
        </w:rPr>
        <w:t xml:space="preserve"> </w:t>
      </w:r>
      <w:r>
        <w:t>tačiau</w:t>
      </w:r>
      <w:r>
        <w:rPr>
          <w:spacing w:val="-10"/>
        </w:rPr>
        <w:t xml:space="preserve"> </w:t>
      </w:r>
      <w:r>
        <w:t>neleidžiama,</w:t>
      </w:r>
      <w:r>
        <w:rPr>
          <w:spacing w:val="-9"/>
        </w:rPr>
        <w:t xml:space="preserve"> </w:t>
      </w:r>
      <w:r>
        <w:t>kad</w:t>
      </w:r>
      <w:r>
        <w:rPr>
          <w:spacing w:val="-10"/>
        </w:rPr>
        <w:t xml:space="preserve"> </w:t>
      </w:r>
      <w:r>
        <w:t>ši</w:t>
      </w:r>
      <w:r>
        <w:rPr>
          <w:spacing w:val="-8"/>
        </w:rPr>
        <w:t xml:space="preserve"> </w:t>
      </w:r>
      <w:r>
        <w:t>padėtis</w:t>
      </w:r>
      <w:r>
        <w:rPr>
          <w:spacing w:val="-10"/>
        </w:rPr>
        <w:t xml:space="preserve"> </w:t>
      </w:r>
      <w:r>
        <w:t>galėtų</w:t>
      </w:r>
      <w:r>
        <w:rPr>
          <w:spacing w:val="-9"/>
        </w:rPr>
        <w:t xml:space="preserve"> </w:t>
      </w:r>
      <w:r>
        <w:t>būti</w:t>
      </w:r>
      <w:r>
        <w:rPr>
          <w:spacing w:val="-11"/>
        </w:rPr>
        <w:t xml:space="preserve"> </w:t>
      </w:r>
      <w:r>
        <w:t>įrodyta</w:t>
      </w:r>
      <w:r>
        <w:rPr>
          <w:spacing w:val="-9"/>
        </w:rPr>
        <w:t xml:space="preserve"> </w:t>
      </w:r>
      <w:r>
        <w:t>ir</w:t>
      </w:r>
      <w:r>
        <w:rPr>
          <w:spacing w:val="-10"/>
        </w:rPr>
        <w:t xml:space="preserve"> </w:t>
      </w:r>
      <w:r>
        <w:t>kitaip,</w:t>
      </w:r>
      <w:r>
        <w:rPr>
          <w:spacing w:val="-9"/>
        </w:rPr>
        <w:t xml:space="preserve"> </w:t>
      </w:r>
      <w:r>
        <w:t>nes</w:t>
      </w:r>
      <w:r>
        <w:rPr>
          <w:spacing w:val="-9"/>
        </w:rPr>
        <w:t xml:space="preserve"> </w:t>
      </w:r>
      <w:r>
        <w:t>tokia</w:t>
      </w:r>
      <w:r>
        <w:rPr>
          <w:spacing w:val="-11"/>
        </w:rPr>
        <w:t xml:space="preserve"> </w:t>
      </w:r>
      <w:r>
        <w:t>nuostata</w:t>
      </w:r>
      <w:r>
        <w:rPr>
          <w:spacing w:val="-9"/>
        </w:rPr>
        <w:t xml:space="preserve"> </w:t>
      </w:r>
      <w:r>
        <w:t>gali</w:t>
      </w:r>
      <w:r>
        <w:rPr>
          <w:spacing w:val="-9"/>
        </w:rPr>
        <w:t xml:space="preserve"> </w:t>
      </w:r>
      <w:r>
        <w:t>atitikti Teisingumo Teismo praktikoje įtvirtintus proporcingumo</w:t>
      </w:r>
      <w:r>
        <w:rPr>
          <w:spacing w:val="-2"/>
        </w:rPr>
        <w:t xml:space="preserve"> </w:t>
      </w:r>
      <w:r>
        <w:t>reikalavimus.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0C7A6B">
      <w:pPr>
        <w:pStyle w:val="BodyText"/>
        <w:spacing w:before="90"/>
        <w:ind w:left="318" w:right="3415"/>
      </w:pPr>
      <w:hyperlink r:id="rId22">
        <w:r w:rsidR="00FF3CF0">
          <w:rPr>
            <w:color w:val="0000FF"/>
            <w:u w:val="single" w:color="0000FF"/>
          </w:rPr>
          <w:t>http://curia.europa.eu/juris/document/document.jsf?text=koncesij%25C5%25B3&amp;docid=183123&amp;pag</w:t>
        </w:r>
      </w:hyperlink>
      <w:r w:rsidR="00FF3CF0">
        <w:rPr>
          <w:color w:val="0000FF"/>
        </w:rPr>
        <w:t xml:space="preserve"> </w:t>
      </w:r>
      <w:hyperlink r:id="rId23">
        <w:r w:rsidR="00FF3CF0">
          <w:rPr>
            <w:color w:val="0000FF"/>
            <w:u w:val="single" w:color="0000FF"/>
          </w:rPr>
          <w:t>eIndex=0&amp;doclang=LT&amp;mode=req&amp;dir=&amp;occ=first&amp;part=1&amp;cid=597014#ctx1</w:t>
        </w:r>
      </w:hyperlink>
    </w:p>
    <w:p w:rsidR="00463299" w:rsidRDefault="000C7A6B">
      <w:pPr>
        <w:pStyle w:val="BodyText"/>
        <w:spacing w:before="8"/>
        <w:rPr>
          <w:sz w:val="22"/>
        </w:rPr>
      </w:pPr>
      <w:r>
        <w:pict>
          <v:shape id="_x0000_s1163" type="#_x0000_t202" style="position:absolute;margin-left:68.5pt;margin-top:14.25pt;width:666pt;height:82.8pt;z-index:-251661824;mso-wrap-distance-left:0;mso-wrap-distance-right:0;mso-position-horizontal-relative:page" fillcolor="#dbe4f0" stroked="f">
            <v:textbox inset="0,0,0,0">
              <w:txbxContent>
                <w:p w:rsidR="00BA26E2" w:rsidRDefault="00BA26E2">
                  <w:pPr>
                    <w:tabs>
                      <w:tab w:val="left" w:pos="3638"/>
                    </w:tabs>
                    <w:spacing w:line="273" w:lineRule="exact"/>
                    <w:ind w:left="108"/>
                    <w:rPr>
                      <w:b/>
                      <w:sz w:val="24"/>
                    </w:rPr>
                  </w:pPr>
                  <w:r>
                    <w:rPr>
                      <w:b/>
                      <w:sz w:val="24"/>
                    </w:rPr>
                    <w:t>18.</w:t>
                  </w:r>
                  <w:r>
                    <w:rPr>
                      <w:b/>
                      <w:sz w:val="24"/>
                    </w:rPr>
                    <w:tab/>
                    <w:t>Teisingumo Teismo 2016 m. liepos 14 d. prejudicinis</w:t>
                  </w:r>
                  <w:r>
                    <w:rPr>
                      <w:b/>
                      <w:spacing w:val="-3"/>
                      <w:sz w:val="24"/>
                    </w:rPr>
                    <w:t xml:space="preserve"> </w:t>
                  </w:r>
                  <w:r>
                    <w:rPr>
                      <w:b/>
                      <w:sz w:val="24"/>
                    </w:rPr>
                    <w:t>sprendimas</w:t>
                  </w:r>
                </w:p>
                <w:p w:rsidR="00BA26E2" w:rsidRDefault="00BA26E2">
                  <w:pPr>
                    <w:ind w:left="698" w:right="138"/>
                    <w:jc w:val="center"/>
                    <w:rPr>
                      <w:b/>
                      <w:sz w:val="24"/>
                    </w:rPr>
                  </w:pPr>
                  <w:r>
                    <w:rPr>
                      <w:b/>
                      <w:sz w:val="24"/>
                    </w:rPr>
                    <w:t>byloje Promoimpresa Srl vs Consorzio dei comuni della Sponda Bresciana del Lago di Garda e del Lago di Idro, Regione Lombardia ir Mario Melis ir kt. vs Comune di Loiri Porto San Paolo, Provincia di Olbia Tempio</w:t>
                  </w:r>
                </w:p>
                <w:p w:rsidR="00BA26E2" w:rsidRDefault="00BA26E2">
                  <w:pPr>
                    <w:pStyle w:val="BodyText"/>
                    <w:spacing w:before="6"/>
                    <w:rPr>
                      <w:sz w:val="23"/>
                    </w:rPr>
                  </w:pPr>
                </w:p>
                <w:p w:rsidR="00BA26E2" w:rsidRDefault="00BA26E2">
                  <w:pPr>
                    <w:pStyle w:val="BodyText"/>
                    <w:ind w:left="5271" w:right="4710"/>
                    <w:jc w:val="center"/>
                  </w:pPr>
                  <w:r>
                    <w:t>C-458/14 ir C-67/15 Italija</w:t>
                  </w:r>
                </w:p>
              </w:txbxContent>
            </v:textbox>
            <w10:wrap type="topAndBottom" anchorx="page"/>
          </v:shape>
        </w:pict>
      </w:r>
    </w:p>
    <w:p w:rsidR="00463299" w:rsidRDefault="00FF3CF0">
      <w:pPr>
        <w:pStyle w:val="Heading2"/>
        <w:spacing w:before="0" w:line="258" w:lineRule="exact"/>
        <w:ind w:left="1130" w:right="0"/>
        <w:jc w:val="left"/>
      </w:pPr>
      <w:r>
        <w:t>&lt;…&gt; pagal Direktyvą 20016/123</w:t>
      </w:r>
      <w:r>
        <w:rPr>
          <w:position w:val="8"/>
          <w:sz w:val="16"/>
        </w:rPr>
        <w:t xml:space="preserve">1 </w:t>
      </w:r>
      <w:r>
        <w:t>draudžiama tokia nacionalinė priemonė, kurioje numatytas galiojančių leidimų naudoti</w:t>
      </w:r>
    </w:p>
    <w:p w:rsidR="00463299" w:rsidRDefault="00FF3CF0">
      <w:pPr>
        <w:ind w:left="1432" w:right="306"/>
        <w:jc w:val="center"/>
        <w:rPr>
          <w:b/>
          <w:i/>
          <w:sz w:val="24"/>
        </w:rPr>
      </w:pPr>
      <w:r>
        <w:rPr>
          <w:b/>
          <w:i/>
          <w:sz w:val="24"/>
        </w:rPr>
        <w:t>valstybei priklausančias jūros ir ežerų pakrantes turizmo ir rekreacinei veiklai vykdyti automatinis pratęsimas, nevykdant potencialių kandidatų atrankos procedūros</w:t>
      </w:r>
    </w:p>
    <w:p w:rsidR="00463299" w:rsidRDefault="00463299">
      <w:pPr>
        <w:pStyle w:val="BodyText"/>
        <w:spacing w:before="2"/>
        <w:rPr>
          <w:b/>
          <w:i/>
        </w:rPr>
      </w:pPr>
    </w:p>
    <w:p w:rsidR="00463299" w:rsidRDefault="00FF3CF0">
      <w:pPr>
        <w:spacing w:line="237" w:lineRule="auto"/>
        <w:ind w:left="1638" w:right="489" w:hanging="567"/>
        <w:rPr>
          <w:b/>
          <w:i/>
          <w:sz w:val="24"/>
        </w:rPr>
      </w:pPr>
      <w:r>
        <w:rPr>
          <w:b/>
          <w:i/>
          <w:sz w:val="24"/>
        </w:rPr>
        <w:t>&lt;...&gt; pagal SESV</w:t>
      </w:r>
      <w:r>
        <w:rPr>
          <w:b/>
          <w:i/>
          <w:position w:val="8"/>
          <w:sz w:val="16"/>
        </w:rPr>
        <w:t xml:space="preserve">2 </w:t>
      </w:r>
      <w:r>
        <w:rPr>
          <w:b/>
          <w:i/>
          <w:sz w:val="24"/>
        </w:rPr>
        <w:t>49 straipsnį jį draudžiamos tokios nacionalinių įstatymų nuostatos, pagal kurias leidžiama automatiškai pratęsti valstybei priklausančios žemės koncesijas turizmo ir rekreacinei veiklai vykdyti, jei šios koncesijos kelia aiškų</w:t>
      </w:r>
    </w:p>
    <w:p w:rsidR="00463299" w:rsidRDefault="00FF3CF0">
      <w:pPr>
        <w:spacing w:before="1"/>
        <w:ind w:left="1432" w:right="299"/>
        <w:jc w:val="center"/>
        <w:rPr>
          <w:b/>
          <w:i/>
          <w:sz w:val="24"/>
        </w:rPr>
      </w:pPr>
      <w:r>
        <w:rPr>
          <w:b/>
          <w:i/>
          <w:sz w:val="24"/>
        </w:rPr>
        <w:t>tarptautinį susidomėjimą</w:t>
      </w:r>
    </w:p>
    <w:p w:rsidR="00463299" w:rsidRDefault="00463299">
      <w:pPr>
        <w:pStyle w:val="BodyText"/>
        <w:rPr>
          <w:b/>
          <w:i/>
          <w:sz w:val="13"/>
        </w:rPr>
      </w:pPr>
    </w:p>
    <w:p w:rsidR="00463299" w:rsidRDefault="00463299">
      <w:pPr>
        <w:rPr>
          <w:sz w:val="13"/>
        </w:rPr>
        <w:sectPr w:rsidR="00463299">
          <w:pgSz w:w="15840" w:h="12240" w:orient="landscape"/>
          <w:pgMar w:top="2820" w:right="940" w:bottom="1280" w:left="1160" w:header="913" w:footer="1084" w:gutter="0"/>
          <w:cols w:space="1296"/>
        </w:sectPr>
      </w:pPr>
    </w:p>
    <w:p w:rsidR="00463299" w:rsidRDefault="00FF3CF0">
      <w:pPr>
        <w:spacing w:before="90" w:line="274" w:lineRule="exact"/>
        <w:ind w:left="318"/>
        <w:rPr>
          <w:b/>
          <w:sz w:val="24"/>
        </w:rPr>
      </w:pPr>
      <w:r>
        <w:rPr>
          <w:b/>
          <w:sz w:val="24"/>
        </w:rPr>
        <w:t>Bylos esmė:</w:t>
      </w:r>
    </w:p>
    <w:p w:rsidR="00463299" w:rsidRDefault="00FF3CF0">
      <w:pPr>
        <w:pStyle w:val="BodyText"/>
        <w:spacing w:line="237" w:lineRule="auto"/>
        <w:ind w:left="318"/>
        <w:jc w:val="both"/>
      </w:pPr>
      <w:r>
        <w:t>Prašymas priimti prejudicinį sprendimą pateiktas nagrinėjant du ginčus: pirmas, Promoimpresa Srl ir Consorzio dei comuni della Sponda Bresciana del Lago di Garda e del Lago di Idro (toliau – konsorciumas), Regione Lombardia dėl konsorciumo sprendimo atsisakyti atnaujinti Promoimpresa turimą koncesiją eksploatuoti valstybei priklausantį žemės plotą ir dėl Giunta Regionale Lombardia</w:t>
      </w:r>
      <w:r>
        <w:rPr>
          <w:position w:val="9"/>
          <w:sz w:val="16"/>
        </w:rPr>
        <w:t xml:space="preserve">3 </w:t>
      </w:r>
      <w:r>
        <w:t>sprendimo suteikti koncesijas naudoti valstybei priklausančius žemės plotus vykdant lyginamosios atrankos procedūrą; antras, Mario Melis ir kt. bei Comune di Loiri Porto San Paolo, Provincia di Olbia Tempio dėl sprendimų patvirtinti paplūdimių naudojimo planą ir suteikti koncesijas naudoti jūros</w:t>
      </w:r>
    </w:p>
    <w:p w:rsidR="00463299" w:rsidRDefault="00FF3CF0">
      <w:pPr>
        <w:pStyle w:val="Heading1"/>
        <w:spacing w:line="266" w:lineRule="exact"/>
        <w:ind w:left="173"/>
      </w:pPr>
      <w:r>
        <w:rPr>
          <w:b w:val="0"/>
        </w:rPr>
        <w:br w:type="column"/>
      </w:r>
      <w:r>
        <w:t>Pastabos:</w:t>
      </w:r>
    </w:p>
    <w:p w:rsidR="00463299" w:rsidRDefault="00FF3CF0">
      <w:pPr>
        <w:pStyle w:val="BodyText"/>
        <w:tabs>
          <w:tab w:val="left" w:pos="2023"/>
        </w:tabs>
        <w:spacing w:before="9" w:line="276" w:lineRule="exact"/>
        <w:ind w:left="173" w:right="315"/>
        <w:jc w:val="both"/>
      </w:pPr>
      <w:r>
        <w:rPr>
          <w:position w:val="9"/>
          <w:sz w:val="16"/>
        </w:rPr>
        <w:t>1</w:t>
      </w:r>
      <w:r>
        <w:t>Direktyva</w:t>
      </w:r>
      <w:r>
        <w:tab/>
        <w:t>2006/123– Europos Parlamento ir Tarybos 2006 m. gruodžio</w:t>
      </w:r>
      <w:r>
        <w:rPr>
          <w:spacing w:val="29"/>
        </w:rPr>
        <w:t xml:space="preserve"> </w:t>
      </w:r>
      <w:r>
        <w:t>12</w:t>
      </w:r>
    </w:p>
    <w:p w:rsidR="00463299" w:rsidRDefault="00FF3CF0">
      <w:pPr>
        <w:pStyle w:val="ListParagraph"/>
        <w:numPr>
          <w:ilvl w:val="0"/>
          <w:numId w:val="3"/>
        </w:numPr>
        <w:tabs>
          <w:tab w:val="left" w:pos="428"/>
        </w:tabs>
        <w:spacing w:before="2" w:line="235" w:lineRule="auto"/>
        <w:ind w:right="317" w:firstLine="0"/>
        <w:rPr>
          <w:sz w:val="24"/>
        </w:rPr>
      </w:pPr>
      <w:r>
        <w:rPr>
          <w:sz w:val="24"/>
        </w:rPr>
        <w:t>direktyva 2006/123/EB dėl paslaugų vidaus rinkoje</w:t>
      </w:r>
      <w:r>
        <w:rPr>
          <w:position w:val="9"/>
          <w:sz w:val="24"/>
        </w:rPr>
        <w:t xml:space="preserve"> </w:t>
      </w:r>
      <w:r>
        <w:rPr>
          <w:position w:val="9"/>
          <w:sz w:val="16"/>
        </w:rPr>
        <w:t>2</w:t>
      </w:r>
      <w:r>
        <w:rPr>
          <w:sz w:val="24"/>
        </w:rPr>
        <w:t>SESV – Sutartis dėl Europos Sąjungos</w:t>
      </w:r>
      <w:r>
        <w:rPr>
          <w:spacing w:val="-1"/>
          <w:sz w:val="24"/>
        </w:rPr>
        <w:t xml:space="preserve"> </w:t>
      </w:r>
      <w:r>
        <w:rPr>
          <w:sz w:val="24"/>
        </w:rPr>
        <w:t>veikimo</w:t>
      </w:r>
    </w:p>
    <w:p w:rsidR="00463299" w:rsidRDefault="00463299">
      <w:pPr>
        <w:spacing w:line="235" w:lineRule="auto"/>
        <w:rPr>
          <w:sz w:val="24"/>
        </w:rPr>
        <w:sectPr w:rsidR="00463299">
          <w:type w:val="continuous"/>
          <w:pgSz w:w="15840" w:h="12240" w:orient="landscape"/>
          <w:pgMar w:top="2820" w:right="940" w:bottom="1280" w:left="1160" w:header="567" w:footer="567" w:gutter="0"/>
          <w:cols w:num="2" w:space="1296" w:equalWidth="0">
            <w:col w:w="10328" w:space="40"/>
            <w:col w:w="3372"/>
          </w:cols>
        </w:sectPr>
      </w:pPr>
    </w:p>
    <w:p w:rsidR="00463299" w:rsidRDefault="00463299">
      <w:pPr>
        <w:pStyle w:val="BodyText"/>
        <w:rPr>
          <w:sz w:val="20"/>
        </w:rPr>
      </w:pPr>
    </w:p>
    <w:p w:rsidR="00463299" w:rsidRDefault="00463299">
      <w:pPr>
        <w:pStyle w:val="BodyText"/>
        <w:spacing w:before="4"/>
        <w:rPr>
          <w:sz w:val="27"/>
        </w:rPr>
      </w:pPr>
    </w:p>
    <w:tbl>
      <w:tblPr>
        <w:tblW w:w="0" w:type="auto"/>
        <w:tblInd w:w="118" w:type="dxa"/>
        <w:tblLayout w:type="fixed"/>
        <w:tblCellMar>
          <w:left w:w="0" w:type="dxa"/>
          <w:right w:w="0" w:type="dxa"/>
        </w:tblCellMar>
        <w:tblLook w:val="01E0" w:firstRow="1" w:lastRow="1" w:firstColumn="1" w:lastColumn="1" w:noHBand="0" w:noVBand="0"/>
      </w:tblPr>
      <w:tblGrid>
        <w:gridCol w:w="10316"/>
        <w:gridCol w:w="3185"/>
      </w:tblGrid>
      <w:tr w:rsidR="00463299">
        <w:trPr>
          <w:trHeight w:val="7187"/>
        </w:trPr>
        <w:tc>
          <w:tcPr>
            <w:tcW w:w="10316" w:type="dxa"/>
          </w:tcPr>
          <w:p w:rsidR="00463299" w:rsidRDefault="00FF3CF0">
            <w:pPr>
              <w:pStyle w:val="TableParagraph"/>
              <w:spacing w:before="10"/>
              <w:ind w:left="200" w:right="107"/>
              <w:jc w:val="both"/>
              <w:rPr>
                <w:sz w:val="24"/>
              </w:rPr>
            </w:pPr>
            <w:r>
              <w:rPr>
                <w:sz w:val="24"/>
              </w:rPr>
              <w:t>pakrantėje esantį turtą, taip pat dėl priemonių, kuriomis municipalinė policija nurodė M. Melis ir kt. pašalinti nuo jūros kranto tam tikrą įrangą.</w:t>
            </w:r>
          </w:p>
          <w:p w:rsidR="00463299" w:rsidRDefault="00463299">
            <w:pPr>
              <w:pStyle w:val="TableParagraph"/>
              <w:spacing w:before="1"/>
              <w:rPr>
                <w:sz w:val="24"/>
              </w:rPr>
            </w:pPr>
          </w:p>
          <w:p w:rsidR="00463299" w:rsidRDefault="00FF3CF0">
            <w:pPr>
              <w:pStyle w:val="TableParagraph"/>
              <w:ind w:left="200" w:right="105"/>
              <w:jc w:val="both"/>
              <w:rPr>
                <w:sz w:val="24"/>
              </w:rPr>
            </w:pPr>
            <w:r>
              <w:rPr>
                <w:sz w:val="24"/>
              </w:rPr>
              <w:t>2006 m. konsorciumas suteikė Promoimpresa koncesiją eksploatuoti Gardos ežero pakrantėje esantį valstybei</w:t>
            </w:r>
            <w:r>
              <w:rPr>
                <w:spacing w:val="-10"/>
                <w:sz w:val="24"/>
              </w:rPr>
              <w:t xml:space="preserve"> </w:t>
            </w:r>
            <w:r>
              <w:rPr>
                <w:sz w:val="24"/>
              </w:rPr>
              <w:t>priklausantį</w:t>
            </w:r>
            <w:r>
              <w:rPr>
                <w:spacing w:val="-9"/>
                <w:sz w:val="24"/>
              </w:rPr>
              <w:t xml:space="preserve"> </w:t>
            </w:r>
            <w:r>
              <w:rPr>
                <w:sz w:val="24"/>
              </w:rPr>
              <w:t>žemės</w:t>
            </w:r>
            <w:r>
              <w:rPr>
                <w:spacing w:val="-11"/>
                <w:sz w:val="24"/>
              </w:rPr>
              <w:t xml:space="preserve"> </w:t>
            </w:r>
            <w:r>
              <w:rPr>
                <w:sz w:val="24"/>
              </w:rPr>
              <w:t>plotą</w:t>
            </w:r>
            <w:r>
              <w:rPr>
                <w:spacing w:val="-11"/>
                <w:sz w:val="24"/>
              </w:rPr>
              <w:t xml:space="preserve"> </w:t>
            </w:r>
            <w:r>
              <w:rPr>
                <w:sz w:val="24"/>
              </w:rPr>
              <w:t>ir</w:t>
            </w:r>
            <w:r>
              <w:rPr>
                <w:spacing w:val="-10"/>
                <w:sz w:val="24"/>
              </w:rPr>
              <w:t xml:space="preserve"> </w:t>
            </w:r>
            <w:r>
              <w:rPr>
                <w:sz w:val="24"/>
              </w:rPr>
              <w:t>įrengti</w:t>
            </w:r>
            <w:r>
              <w:rPr>
                <w:spacing w:val="-10"/>
                <w:sz w:val="24"/>
              </w:rPr>
              <w:t xml:space="preserve"> </w:t>
            </w:r>
            <w:r>
              <w:rPr>
                <w:sz w:val="24"/>
              </w:rPr>
              <w:t>jame</w:t>
            </w:r>
            <w:r>
              <w:rPr>
                <w:spacing w:val="-11"/>
                <w:sz w:val="24"/>
              </w:rPr>
              <w:t xml:space="preserve"> </w:t>
            </w:r>
            <w:r>
              <w:rPr>
                <w:sz w:val="24"/>
              </w:rPr>
              <w:t>kioską,</w:t>
            </w:r>
            <w:r>
              <w:rPr>
                <w:spacing w:val="-10"/>
                <w:sz w:val="24"/>
              </w:rPr>
              <w:t xml:space="preserve"> </w:t>
            </w:r>
            <w:r>
              <w:rPr>
                <w:sz w:val="24"/>
              </w:rPr>
              <w:t>stoginę,</w:t>
            </w:r>
            <w:r>
              <w:rPr>
                <w:spacing w:val="-11"/>
                <w:sz w:val="24"/>
              </w:rPr>
              <w:t xml:space="preserve"> </w:t>
            </w:r>
            <w:r>
              <w:rPr>
                <w:sz w:val="24"/>
              </w:rPr>
              <w:t>maudyklą,</w:t>
            </w:r>
            <w:r>
              <w:rPr>
                <w:spacing w:val="-10"/>
                <w:sz w:val="24"/>
              </w:rPr>
              <w:t xml:space="preserve"> </w:t>
            </w:r>
            <w:r>
              <w:rPr>
                <w:sz w:val="24"/>
              </w:rPr>
              <w:t>krantinę</w:t>
            </w:r>
            <w:r>
              <w:rPr>
                <w:spacing w:val="-11"/>
                <w:sz w:val="24"/>
              </w:rPr>
              <w:t xml:space="preserve"> </w:t>
            </w:r>
            <w:r>
              <w:rPr>
                <w:sz w:val="24"/>
              </w:rPr>
              <w:t>ir</w:t>
            </w:r>
            <w:r>
              <w:rPr>
                <w:spacing w:val="-11"/>
                <w:sz w:val="24"/>
              </w:rPr>
              <w:t xml:space="preserve"> </w:t>
            </w:r>
            <w:r>
              <w:rPr>
                <w:sz w:val="24"/>
              </w:rPr>
              <w:t>tiltelį.</w:t>
            </w:r>
            <w:r>
              <w:rPr>
                <w:spacing w:val="-10"/>
                <w:sz w:val="24"/>
              </w:rPr>
              <w:t xml:space="preserve"> </w:t>
            </w:r>
            <w:r>
              <w:rPr>
                <w:sz w:val="24"/>
              </w:rPr>
              <w:t>Koncesijos sutartyje buvo nustatyta, kad jos galiojimas baigiasi 2010 m. gruodžio 31 d. ir ji nustoja galioti savaime, nereikalingas</w:t>
            </w:r>
            <w:r>
              <w:rPr>
                <w:spacing w:val="-14"/>
                <w:sz w:val="24"/>
              </w:rPr>
              <w:t xml:space="preserve"> </w:t>
            </w:r>
            <w:r>
              <w:rPr>
                <w:sz w:val="24"/>
              </w:rPr>
              <w:t>įspėjimas,</w:t>
            </w:r>
            <w:r>
              <w:rPr>
                <w:spacing w:val="-14"/>
                <w:sz w:val="24"/>
              </w:rPr>
              <w:t xml:space="preserve"> </w:t>
            </w:r>
            <w:r>
              <w:rPr>
                <w:sz w:val="24"/>
              </w:rPr>
              <w:t>ir</w:t>
            </w:r>
            <w:r>
              <w:rPr>
                <w:spacing w:val="-15"/>
                <w:sz w:val="24"/>
              </w:rPr>
              <w:t xml:space="preserve"> </w:t>
            </w:r>
            <w:r>
              <w:rPr>
                <w:sz w:val="24"/>
              </w:rPr>
              <w:t>koncesininkas</w:t>
            </w:r>
            <w:r>
              <w:rPr>
                <w:spacing w:val="-13"/>
                <w:sz w:val="24"/>
              </w:rPr>
              <w:t xml:space="preserve"> </w:t>
            </w:r>
            <w:r>
              <w:rPr>
                <w:sz w:val="24"/>
              </w:rPr>
              <w:t>negali</w:t>
            </w:r>
            <w:r>
              <w:rPr>
                <w:spacing w:val="-14"/>
                <w:sz w:val="24"/>
              </w:rPr>
              <w:t xml:space="preserve"> </w:t>
            </w:r>
            <w:r>
              <w:rPr>
                <w:sz w:val="24"/>
              </w:rPr>
              <w:t>remtis</w:t>
            </w:r>
            <w:r>
              <w:rPr>
                <w:spacing w:val="-14"/>
                <w:sz w:val="24"/>
              </w:rPr>
              <w:t xml:space="preserve"> </w:t>
            </w:r>
            <w:r>
              <w:rPr>
                <w:sz w:val="24"/>
              </w:rPr>
              <w:t>tradicijomis</w:t>
            </w:r>
            <w:r>
              <w:rPr>
                <w:spacing w:val="-14"/>
                <w:sz w:val="24"/>
              </w:rPr>
              <w:t xml:space="preserve"> </w:t>
            </w:r>
            <w:r>
              <w:rPr>
                <w:sz w:val="24"/>
              </w:rPr>
              <w:t>ir</w:t>
            </w:r>
            <w:r>
              <w:rPr>
                <w:spacing w:val="-14"/>
                <w:sz w:val="24"/>
              </w:rPr>
              <w:t xml:space="preserve"> </w:t>
            </w:r>
            <w:r>
              <w:rPr>
                <w:sz w:val="24"/>
              </w:rPr>
              <w:t>įpročiais,</w:t>
            </w:r>
            <w:r>
              <w:rPr>
                <w:spacing w:val="-14"/>
                <w:sz w:val="24"/>
              </w:rPr>
              <w:t xml:space="preserve"> </w:t>
            </w:r>
            <w:r>
              <w:rPr>
                <w:sz w:val="24"/>
              </w:rPr>
              <w:t>siekdamas</w:t>
            </w:r>
            <w:r>
              <w:rPr>
                <w:spacing w:val="-15"/>
                <w:sz w:val="24"/>
              </w:rPr>
              <w:t xml:space="preserve"> </w:t>
            </w:r>
            <w:r>
              <w:rPr>
                <w:sz w:val="24"/>
              </w:rPr>
              <w:t>toliau</w:t>
            </w:r>
            <w:r>
              <w:rPr>
                <w:spacing w:val="-14"/>
                <w:sz w:val="24"/>
              </w:rPr>
              <w:t xml:space="preserve"> </w:t>
            </w:r>
            <w:r>
              <w:rPr>
                <w:sz w:val="24"/>
              </w:rPr>
              <w:t>naudotis koncesija. Tačiau Italijos įstatymų leidėjas nacionaliniuose teisės aktuose nustatė, kad suteikiama galimybė šešeriems metams suteiktas koncesijas automatiškai atnaujinti dar šešeriems metams. Todėl Promoimpresa pateikė prašymą atnaujinti jos turimą koncesiją, tačiau konsorciumas šį prašymą atmetė, nes nauja koncesija gaunama ne tiesiog pateikus prašymą atnaujinti, o tik per viešą konkurso procedūrą ir koncesija, kurios galiojimas baigėsi, galiojo tik penkerius metus ir negalėjo būti atnaujinta automatiškai.</w:t>
            </w:r>
          </w:p>
          <w:p w:rsidR="00463299" w:rsidRDefault="00463299">
            <w:pPr>
              <w:pStyle w:val="TableParagraph"/>
              <w:rPr>
                <w:sz w:val="24"/>
              </w:rPr>
            </w:pPr>
          </w:p>
          <w:p w:rsidR="00463299" w:rsidRDefault="00FF3CF0">
            <w:pPr>
              <w:pStyle w:val="TableParagraph"/>
              <w:ind w:left="200" w:right="109"/>
              <w:jc w:val="both"/>
              <w:rPr>
                <w:sz w:val="24"/>
              </w:rPr>
            </w:pPr>
            <w:r>
              <w:rPr>
                <w:sz w:val="24"/>
              </w:rPr>
              <w:t>M. Melis ir kt. užsiėmė turizmo ir rekreacine veikla komunai priklausančiuose paplūdimiuose pagal 2004 m. išduotas šešerių metų trukmės viešojo jūros kranto koncesijas, kurių galiojimas vėliau buvo pratęstas dar vieniems metams. 2012 m. M. Melis ir kt. pateikė komunai prašymą priimti oficialų sprendimą</w:t>
            </w:r>
            <w:r>
              <w:rPr>
                <w:spacing w:val="-13"/>
                <w:sz w:val="24"/>
              </w:rPr>
              <w:t xml:space="preserve"> </w:t>
            </w:r>
            <w:r>
              <w:rPr>
                <w:sz w:val="24"/>
              </w:rPr>
              <w:t>dėl</w:t>
            </w:r>
            <w:r>
              <w:rPr>
                <w:spacing w:val="-11"/>
                <w:sz w:val="24"/>
              </w:rPr>
              <w:t xml:space="preserve"> </w:t>
            </w:r>
            <w:r>
              <w:rPr>
                <w:sz w:val="24"/>
              </w:rPr>
              <w:t>koncesijų</w:t>
            </w:r>
            <w:r>
              <w:rPr>
                <w:spacing w:val="-11"/>
                <w:sz w:val="24"/>
              </w:rPr>
              <w:t xml:space="preserve"> </w:t>
            </w:r>
            <w:r>
              <w:rPr>
                <w:sz w:val="24"/>
              </w:rPr>
              <w:t>pratęsimo.</w:t>
            </w:r>
            <w:r>
              <w:rPr>
                <w:spacing w:val="-8"/>
                <w:sz w:val="24"/>
              </w:rPr>
              <w:t xml:space="preserve"> </w:t>
            </w:r>
            <w:r>
              <w:rPr>
                <w:sz w:val="24"/>
              </w:rPr>
              <w:t>Į</w:t>
            </w:r>
            <w:r>
              <w:rPr>
                <w:spacing w:val="-14"/>
                <w:sz w:val="24"/>
              </w:rPr>
              <w:t xml:space="preserve"> </w:t>
            </w:r>
            <w:r>
              <w:rPr>
                <w:sz w:val="24"/>
              </w:rPr>
              <w:t>šį</w:t>
            </w:r>
            <w:r>
              <w:rPr>
                <w:spacing w:val="-10"/>
                <w:sz w:val="24"/>
              </w:rPr>
              <w:t xml:space="preserve"> </w:t>
            </w:r>
            <w:r>
              <w:rPr>
                <w:sz w:val="24"/>
              </w:rPr>
              <w:t>prašymą</w:t>
            </w:r>
            <w:r>
              <w:rPr>
                <w:spacing w:val="-11"/>
                <w:sz w:val="24"/>
              </w:rPr>
              <w:t xml:space="preserve"> </w:t>
            </w:r>
            <w:r>
              <w:rPr>
                <w:sz w:val="24"/>
              </w:rPr>
              <w:t>nebuvo</w:t>
            </w:r>
            <w:r>
              <w:rPr>
                <w:spacing w:val="-11"/>
                <w:sz w:val="24"/>
              </w:rPr>
              <w:t xml:space="preserve"> </w:t>
            </w:r>
            <w:r>
              <w:rPr>
                <w:sz w:val="24"/>
              </w:rPr>
              <w:t>atsakyta,</w:t>
            </w:r>
            <w:r>
              <w:rPr>
                <w:spacing w:val="-11"/>
                <w:sz w:val="24"/>
              </w:rPr>
              <w:t xml:space="preserve"> </w:t>
            </w:r>
            <w:r>
              <w:rPr>
                <w:sz w:val="24"/>
              </w:rPr>
              <w:t>todėl</w:t>
            </w:r>
            <w:r>
              <w:rPr>
                <w:spacing w:val="-11"/>
                <w:sz w:val="24"/>
              </w:rPr>
              <w:t xml:space="preserve"> </w:t>
            </w:r>
            <w:r>
              <w:rPr>
                <w:sz w:val="24"/>
              </w:rPr>
              <w:t>M.</w:t>
            </w:r>
            <w:r>
              <w:rPr>
                <w:spacing w:val="2"/>
                <w:sz w:val="24"/>
              </w:rPr>
              <w:t xml:space="preserve"> </w:t>
            </w:r>
            <w:r>
              <w:rPr>
                <w:sz w:val="24"/>
              </w:rPr>
              <w:t>Melis</w:t>
            </w:r>
            <w:r>
              <w:rPr>
                <w:spacing w:val="-11"/>
                <w:sz w:val="24"/>
              </w:rPr>
              <w:t xml:space="preserve"> </w:t>
            </w:r>
            <w:r>
              <w:rPr>
                <w:sz w:val="24"/>
              </w:rPr>
              <w:t>ir</w:t>
            </w:r>
            <w:r>
              <w:rPr>
                <w:spacing w:val="-1"/>
                <w:sz w:val="24"/>
              </w:rPr>
              <w:t xml:space="preserve"> </w:t>
            </w:r>
            <w:r>
              <w:rPr>
                <w:sz w:val="24"/>
              </w:rPr>
              <w:t>kt.</w:t>
            </w:r>
            <w:r>
              <w:rPr>
                <w:spacing w:val="-11"/>
                <w:sz w:val="24"/>
              </w:rPr>
              <w:t xml:space="preserve"> </w:t>
            </w:r>
            <w:r>
              <w:rPr>
                <w:sz w:val="24"/>
              </w:rPr>
              <w:t>padarė</w:t>
            </w:r>
            <w:r>
              <w:rPr>
                <w:spacing w:val="-13"/>
                <w:sz w:val="24"/>
              </w:rPr>
              <w:t xml:space="preserve"> </w:t>
            </w:r>
            <w:r>
              <w:rPr>
                <w:sz w:val="24"/>
              </w:rPr>
              <w:t>išvadą,</w:t>
            </w:r>
            <w:r>
              <w:rPr>
                <w:spacing w:val="-11"/>
                <w:sz w:val="24"/>
              </w:rPr>
              <w:t xml:space="preserve"> </w:t>
            </w:r>
            <w:r>
              <w:rPr>
                <w:sz w:val="24"/>
              </w:rPr>
              <w:t>kad gali teisėtai tęsti savo veiklą, nes pagal Italijos įstatymus veiklai vykdyti galiojimas pratęsiamas automatiškai.</w:t>
            </w:r>
          </w:p>
          <w:p w:rsidR="00463299" w:rsidRDefault="00463299">
            <w:pPr>
              <w:pStyle w:val="TableParagraph"/>
              <w:spacing w:before="1"/>
              <w:rPr>
                <w:sz w:val="24"/>
              </w:rPr>
            </w:pPr>
          </w:p>
          <w:p w:rsidR="00463299" w:rsidRDefault="00FF3CF0">
            <w:pPr>
              <w:pStyle w:val="TableParagraph"/>
              <w:spacing w:line="270" w:lineRule="atLeast"/>
              <w:ind w:left="200" w:right="106"/>
              <w:jc w:val="both"/>
              <w:rPr>
                <w:sz w:val="24"/>
              </w:rPr>
            </w:pPr>
            <w:r>
              <w:rPr>
                <w:sz w:val="24"/>
              </w:rPr>
              <w:t>Šiose byloje Teisingumo Teismo buvo teiraujamasi, ar Direktyvos 2006/123 12 straipsnį reikia aiškinti taip,</w:t>
            </w:r>
            <w:r>
              <w:rPr>
                <w:spacing w:val="-11"/>
                <w:sz w:val="24"/>
              </w:rPr>
              <w:t xml:space="preserve"> </w:t>
            </w:r>
            <w:r>
              <w:rPr>
                <w:sz w:val="24"/>
              </w:rPr>
              <w:t>kad</w:t>
            </w:r>
            <w:r>
              <w:rPr>
                <w:spacing w:val="-10"/>
                <w:sz w:val="24"/>
              </w:rPr>
              <w:t xml:space="preserve"> </w:t>
            </w:r>
            <w:r>
              <w:rPr>
                <w:sz w:val="24"/>
              </w:rPr>
              <w:t>pagal</w:t>
            </w:r>
            <w:r>
              <w:rPr>
                <w:spacing w:val="-9"/>
                <w:sz w:val="24"/>
              </w:rPr>
              <w:t xml:space="preserve"> </w:t>
            </w:r>
            <w:r>
              <w:rPr>
                <w:sz w:val="24"/>
              </w:rPr>
              <w:t>jį</w:t>
            </w:r>
            <w:r>
              <w:rPr>
                <w:spacing w:val="-9"/>
                <w:sz w:val="24"/>
              </w:rPr>
              <w:t xml:space="preserve"> </w:t>
            </w:r>
            <w:r>
              <w:rPr>
                <w:sz w:val="24"/>
              </w:rPr>
              <w:t>draudžiamos</w:t>
            </w:r>
            <w:r>
              <w:rPr>
                <w:spacing w:val="-9"/>
                <w:sz w:val="24"/>
              </w:rPr>
              <w:t xml:space="preserve"> </w:t>
            </w:r>
            <w:r>
              <w:rPr>
                <w:sz w:val="24"/>
              </w:rPr>
              <w:t>tokios</w:t>
            </w:r>
            <w:r>
              <w:rPr>
                <w:spacing w:val="-12"/>
                <w:sz w:val="24"/>
              </w:rPr>
              <w:t xml:space="preserve"> </w:t>
            </w:r>
            <w:r>
              <w:rPr>
                <w:sz w:val="24"/>
              </w:rPr>
              <w:t>nacionalinių</w:t>
            </w:r>
            <w:r>
              <w:rPr>
                <w:spacing w:val="-10"/>
                <w:sz w:val="24"/>
              </w:rPr>
              <w:t xml:space="preserve"> </w:t>
            </w:r>
            <w:r>
              <w:rPr>
                <w:sz w:val="24"/>
              </w:rPr>
              <w:t>įstatymų</w:t>
            </w:r>
            <w:r>
              <w:rPr>
                <w:spacing w:val="-9"/>
                <w:sz w:val="24"/>
              </w:rPr>
              <w:t xml:space="preserve"> </w:t>
            </w:r>
            <w:r>
              <w:rPr>
                <w:sz w:val="24"/>
              </w:rPr>
              <w:t>nuostatos,</w:t>
            </w:r>
            <w:r>
              <w:rPr>
                <w:spacing w:val="-9"/>
                <w:sz w:val="24"/>
              </w:rPr>
              <w:t xml:space="preserve"> </w:t>
            </w:r>
            <w:r>
              <w:rPr>
                <w:sz w:val="24"/>
              </w:rPr>
              <w:t>kurios</w:t>
            </w:r>
            <w:r>
              <w:rPr>
                <w:spacing w:val="-10"/>
                <w:sz w:val="24"/>
              </w:rPr>
              <w:t xml:space="preserve"> </w:t>
            </w:r>
            <w:r>
              <w:rPr>
                <w:sz w:val="24"/>
              </w:rPr>
              <w:t>leidžia</w:t>
            </w:r>
            <w:r>
              <w:rPr>
                <w:spacing w:val="-10"/>
                <w:sz w:val="24"/>
              </w:rPr>
              <w:t xml:space="preserve"> </w:t>
            </w:r>
            <w:r>
              <w:rPr>
                <w:sz w:val="24"/>
              </w:rPr>
              <w:t>automatiškai</w:t>
            </w:r>
            <w:r>
              <w:rPr>
                <w:spacing w:val="-10"/>
                <w:sz w:val="24"/>
              </w:rPr>
              <w:t xml:space="preserve"> </w:t>
            </w:r>
            <w:r>
              <w:rPr>
                <w:sz w:val="24"/>
              </w:rPr>
              <w:t>pratęsti esamas</w:t>
            </w:r>
            <w:r>
              <w:rPr>
                <w:spacing w:val="-7"/>
                <w:sz w:val="24"/>
              </w:rPr>
              <w:t xml:space="preserve"> </w:t>
            </w:r>
            <w:r>
              <w:rPr>
                <w:sz w:val="24"/>
              </w:rPr>
              <w:t>valstybei</w:t>
            </w:r>
            <w:r>
              <w:rPr>
                <w:spacing w:val="-7"/>
                <w:sz w:val="24"/>
              </w:rPr>
              <w:t xml:space="preserve"> </w:t>
            </w:r>
            <w:r>
              <w:rPr>
                <w:sz w:val="24"/>
              </w:rPr>
              <w:t>priklausančių</w:t>
            </w:r>
            <w:r>
              <w:rPr>
                <w:spacing w:val="-7"/>
                <w:sz w:val="24"/>
              </w:rPr>
              <w:t xml:space="preserve"> </w:t>
            </w:r>
            <w:r>
              <w:rPr>
                <w:sz w:val="24"/>
              </w:rPr>
              <w:t>jūros</w:t>
            </w:r>
            <w:r>
              <w:rPr>
                <w:spacing w:val="-8"/>
                <w:sz w:val="24"/>
              </w:rPr>
              <w:t xml:space="preserve"> </w:t>
            </w:r>
            <w:r>
              <w:rPr>
                <w:sz w:val="24"/>
              </w:rPr>
              <w:t>ir</w:t>
            </w:r>
            <w:r>
              <w:rPr>
                <w:spacing w:val="-6"/>
                <w:sz w:val="24"/>
              </w:rPr>
              <w:t xml:space="preserve"> </w:t>
            </w:r>
            <w:r>
              <w:rPr>
                <w:sz w:val="24"/>
              </w:rPr>
              <w:t>ežerų</w:t>
            </w:r>
            <w:r>
              <w:rPr>
                <w:spacing w:val="-8"/>
                <w:sz w:val="24"/>
              </w:rPr>
              <w:t xml:space="preserve"> </w:t>
            </w:r>
            <w:r>
              <w:rPr>
                <w:sz w:val="24"/>
              </w:rPr>
              <w:t>pakrančių</w:t>
            </w:r>
            <w:r>
              <w:rPr>
                <w:spacing w:val="-7"/>
                <w:sz w:val="24"/>
              </w:rPr>
              <w:t xml:space="preserve"> </w:t>
            </w:r>
            <w:r>
              <w:rPr>
                <w:sz w:val="24"/>
              </w:rPr>
              <w:t>koncesijas</w:t>
            </w:r>
            <w:r>
              <w:rPr>
                <w:spacing w:val="-7"/>
                <w:sz w:val="24"/>
              </w:rPr>
              <w:t xml:space="preserve"> </w:t>
            </w:r>
            <w:r>
              <w:rPr>
                <w:sz w:val="24"/>
              </w:rPr>
              <w:t>turizmo</w:t>
            </w:r>
            <w:r>
              <w:rPr>
                <w:spacing w:val="-6"/>
                <w:sz w:val="24"/>
              </w:rPr>
              <w:t xml:space="preserve"> </w:t>
            </w:r>
            <w:r>
              <w:rPr>
                <w:sz w:val="24"/>
              </w:rPr>
              <w:t>ir</w:t>
            </w:r>
            <w:r>
              <w:rPr>
                <w:spacing w:val="-8"/>
                <w:sz w:val="24"/>
              </w:rPr>
              <w:t xml:space="preserve"> </w:t>
            </w:r>
            <w:r>
              <w:rPr>
                <w:sz w:val="24"/>
              </w:rPr>
              <w:t>rekreacinei</w:t>
            </w:r>
            <w:r>
              <w:rPr>
                <w:spacing w:val="-7"/>
                <w:sz w:val="24"/>
              </w:rPr>
              <w:t xml:space="preserve"> </w:t>
            </w:r>
            <w:r>
              <w:rPr>
                <w:sz w:val="24"/>
              </w:rPr>
              <w:t>veiklai</w:t>
            </w:r>
            <w:r>
              <w:rPr>
                <w:spacing w:val="-7"/>
                <w:sz w:val="24"/>
              </w:rPr>
              <w:t xml:space="preserve"> </w:t>
            </w:r>
            <w:r>
              <w:rPr>
                <w:sz w:val="24"/>
              </w:rPr>
              <w:t>vykdyti. Teisingumo</w:t>
            </w:r>
            <w:r>
              <w:rPr>
                <w:spacing w:val="-10"/>
                <w:sz w:val="24"/>
              </w:rPr>
              <w:t xml:space="preserve"> </w:t>
            </w:r>
            <w:r>
              <w:rPr>
                <w:sz w:val="24"/>
              </w:rPr>
              <w:t>Teismas</w:t>
            </w:r>
            <w:r>
              <w:rPr>
                <w:spacing w:val="-10"/>
                <w:sz w:val="24"/>
              </w:rPr>
              <w:t xml:space="preserve"> </w:t>
            </w:r>
            <w:r>
              <w:rPr>
                <w:sz w:val="24"/>
              </w:rPr>
              <w:t>pažymėjo,</w:t>
            </w:r>
            <w:r>
              <w:rPr>
                <w:spacing w:val="-10"/>
                <w:sz w:val="24"/>
              </w:rPr>
              <w:t xml:space="preserve"> </w:t>
            </w:r>
            <w:r>
              <w:rPr>
                <w:sz w:val="24"/>
              </w:rPr>
              <w:t>kad</w:t>
            </w:r>
            <w:r>
              <w:rPr>
                <w:spacing w:val="-10"/>
                <w:sz w:val="24"/>
              </w:rPr>
              <w:t xml:space="preserve"> </w:t>
            </w:r>
            <w:r>
              <w:rPr>
                <w:sz w:val="24"/>
              </w:rPr>
              <w:t>jūros</w:t>
            </w:r>
            <w:r>
              <w:rPr>
                <w:spacing w:val="-10"/>
                <w:sz w:val="24"/>
              </w:rPr>
              <w:t xml:space="preserve"> </w:t>
            </w:r>
            <w:r>
              <w:rPr>
                <w:sz w:val="24"/>
              </w:rPr>
              <w:t>ir</w:t>
            </w:r>
            <w:r>
              <w:rPr>
                <w:spacing w:val="-11"/>
                <w:sz w:val="24"/>
              </w:rPr>
              <w:t xml:space="preserve"> </w:t>
            </w:r>
            <w:r>
              <w:rPr>
                <w:sz w:val="24"/>
              </w:rPr>
              <w:t>ežerų</w:t>
            </w:r>
            <w:r>
              <w:rPr>
                <w:spacing w:val="-10"/>
                <w:sz w:val="24"/>
              </w:rPr>
              <w:t xml:space="preserve"> </w:t>
            </w:r>
            <w:r>
              <w:rPr>
                <w:sz w:val="24"/>
              </w:rPr>
              <w:t>pakrančių</w:t>
            </w:r>
            <w:r>
              <w:rPr>
                <w:spacing w:val="-10"/>
                <w:sz w:val="24"/>
              </w:rPr>
              <w:t xml:space="preserve"> </w:t>
            </w:r>
            <w:r>
              <w:rPr>
                <w:sz w:val="24"/>
              </w:rPr>
              <w:t>koncesijas,</w:t>
            </w:r>
            <w:r>
              <w:rPr>
                <w:spacing w:val="-10"/>
                <w:sz w:val="24"/>
              </w:rPr>
              <w:t xml:space="preserve"> </w:t>
            </w:r>
            <w:r>
              <w:rPr>
                <w:sz w:val="24"/>
              </w:rPr>
              <w:t>kurias</w:t>
            </w:r>
            <w:r>
              <w:rPr>
                <w:spacing w:val="-10"/>
                <w:sz w:val="24"/>
              </w:rPr>
              <w:t xml:space="preserve"> </w:t>
            </w:r>
            <w:r>
              <w:rPr>
                <w:sz w:val="24"/>
              </w:rPr>
              <w:t>suteikė</w:t>
            </w:r>
            <w:r>
              <w:rPr>
                <w:spacing w:val="-11"/>
                <w:sz w:val="24"/>
              </w:rPr>
              <w:t xml:space="preserve"> </w:t>
            </w:r>
            <w:r>
              <w:rPr>
                <w:sz w:val="24"/>
              </w:rPr>
              <w:t>viešosios</w:t>
            </w:r>
            <w:r>
              <w:rPr>
                <w:spacing w:val="-9"/>
                <w:sz w:val="24"/>
              </w:rPr>
              <w:t xml:space="preserve"> </w:t>
            </w:r>
            <w:r>
              <w:rPr>
                <w:sz w:val="24"/>
              </w:rPr>
              <w:t>valdžios institucijos ir kurios skirtos valstybei priklausančius žemės plotus naudoti turizmo ir rekreacinei veiklai,</w:t>
            </w:r>
          </w:p>
        </w:tc>
        <w:tc>
          <w:tcPr>
            <w:tcW w:w="3185" w:type="dxa"/>
          </w:tcPr>
          <w:p w:rsidR="00463299" w:rsidRDefault="00FF3CF0">
            <w:pPr>
              <w:pStyle w:val="TableParagraph"/>
              <w:spacing w:line="286" w:lineRule="exact"/>
              <w:ind w:left="107"/>
              <w:rPr>
                <w:sz w:val="24"/>
              </w:rPr>
            </w:pPr>
            <w:r>
              <w:rPr>
                <w:position w:val="9"/>
                <w:sz w:val="16"/>
              </w:rPr>
              <w:t>3</w:t>
            </w:r>
            <w:r>
              <w:rPr>
                <w:sz w:val="24"/>
              </w:rPr>
              <w:t>Giunta Regionale</w:t>
            </w:r>
            <w:r>
              <w:rPr>
                <w:spacing w:val="-4"/>
                <w:sz w:val="24"/>
              </w:rPr>
              <w:t xml:space="preserve"> </w:t>
            </w:r>
            <w:r>
              <w:rPr>
                <w:sz w:val="24"/>
              </w:rPr>
              <w:t>Lombardia</w:t>
            </w:r>
          </w:p>
          <w:p w:rsidR="00463299" w:rsidRDefault="00FF3CF0">
            <w:pPr>
              <w:pStyle w:val="TableParagraph"/>
              <w:ind w:left="107"/>
              <w:rPr>
                <w:sz w:val="24"/>
              </w:rPr>
            </w:pPr>
            <w:r>
              <w:rPr>
                <w:sz w:val="24"/>
              </w:rPr>
              <w:t>– Lombardijos regiono</w:t>
            </w:r>
            <w:r>
              <w:rPr>
                <w:spacing w:val="-7"/>
                <w:sz w:val="24"/>
              </w:rPr>
              <w:t xml:space="preserve"> </w:t>
            </w:r>
            <w:r>
              <w:rPr>
                <w:sz w:val="24"/>
              </w:rPr>
              <w:t>taryba</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13"/>
        <w:jc w:val="both"/>
      </w:pPr>
      <w:r>
        <w:t>galima traktuoti kaip „leidimus“, kaip jie suprantami pagal Direktyvos 2006/123 nuostatas, nes jos yra formalūs sprendimai, kuriuos paslaugų teikėjai turi gauti iš nacionalinės valdžios institucijų, kad galėtų vykdyti savo ūkinę veiklą. Taip pat atkreiptas dėmesys, kad nagrinėjamos koncesijos, susijusios su gamtiniais ištekliais, kaip jie suprantami pagal Direktyvos 2006/123 12 straipsnį. Tačiau nacionalinis teismas turi patikrinti, ar šių koncesijų skaičius turi būti ribotas dėl gamtinių išteklių stokos. Jei nagrinėjamos koncesijos patenka į Direktyvos 2006/123 12 straipsnio taikymo sritį, pažymėtina, kad pagal šios nuostatos 1 dalį tais atvejais, kai išduodamų leidimų skaičius yra ribotas dėl gamtinių išteklių stokos, potencialiems kandidatams taikoma nešališka ir skaidri atrankos procedūra, visų pirma tinkamai paskelbiant</w:t>
      </w:r>
      <w:r>
        <w:rPr>
          <w:spacing w:val="-8"/>
        </w:rPr>
        <w:t xml:space="preserve"> </w:t>
      </w:r>
      <w:r>
        <w:t>apie</w:t>
      </w:r>
      <w:r>
        <w:rPr>
          <w:spacing w:val="-7"/>
        </w:rPr>
        <w:t xml:space="preserve"> </w:t>
      </w:r>
      <w:r>
        <w:t>tokią</w:t>
      </w:r>
      <w:r>
        <w:rPr>
          <w:spacing w:val="-8"/>
        </w:rPr>
        <w:t xml:space="preserve"> </w:t>
      </w:r>
      <w:r>
        <w:t>procedūrą.</w:t>
      </w:r>
      <w:r>
        <w:rPr>
          <w:spacing w:val="-6"/>
        </w:rPr>
        <w:t xml:space="preserve"> </w:t>
      </w:r>
      <w:r>
        <w:t>Dėl</w:t>
      </w:r>
      <w:r>
        <w:rPr>
          <w:spacing w:val="-7"/>
        </w:rPr>
        <w:t xml:space="preserve"> </w:t>
      </w:r>
      <w:r>
        <w:t>leidimų</w:t>
      </w:r>
      <w:r>
        <w:rPr>
          <w:spacing w:val="-7"/>
        </w:rPr>
        <w:t xml:space="preserve"> </w:t>
      </w:r>
      <w:r>
        <w:t>ekonominiais</w:t>
      </w:r>
      <w:r>
        <w:rPr>
          <w:spacing w:val="-7"/>
        </w:rPr>
        <w:t xml:space="preserve"> </w:t>
      </w:r>
      <w:r>
        <w:t>tikslais</w:t>
      </w:r>
      <w:r>
        <w:rPr>
          <w:spacing w:val="-9"/>
        </w:rPr>
        <w:t xml:space="preserve"> </w:t>
      </w:r>
      <w:r>
        <w:t>eksploatuoti</w:t>
      </w:r>
      <w:r>
        <w:rPr>
          <w:spacing w:val="-7"/>
        </w:rPr>
        <w:t xml:space="preserve"> </w:t>
      </w:r>
      <w:r>
        <w:t>valstybei</w:t>
      </w:r>
      <w:r>
        <w:rPr>
          <w:spacing w:val="-7"/>
        </w:rPr>
        <w:t xml:space="preserve"> </w:t>
      </w:r>
      <w:r>
        <w:t>priklausančias jūros ir ežerų pakrantes automatinio pratęsimo atrankos procedūra neįmanoma. Kartu pažymėta, kad Direktyvos</w:t>
      </w:r>
      <w:r>
        <w:rPr>
          <w:spacing w:val="-9"/>
        </w:rPr>
        <w:t xml:space="preserve"> </w:t>
      </w:r>
      <w:r>
        <w:t>2006/123</w:t>
      </w:r>
      <w:r>
        <w:rPr>
          <w:spacing w:val="-9"/>
        </w:rPr>
        <w:t xml:space="preserve"> </w:t>
      </w:r>
      <w:r>
        <w:t>12</w:t>
      </w:r>
      <w:r>
        <w:rPr>
          <w:spacing w:val="-5"/>
        </w:rPr>
        <w:t xml:space="preserve"> </w:t>
      </w:r>
      <w:r>
        <w:t>straipsnio</w:t>
      </w:r>
      <w:r>
        <w:rPr>
          <w:spacing w:val="-9"/>
        </w:rPr>
        <w:t xml:space="preserve"> </w:t>
      </w:r>
      <w:r>
        <w:t>3</w:t>
      </w:r>
      <w:r>
        <w:rPr>
          <w:spacing w:val="-10"/>
        </w:rPr>
        <w:t xml:space="preserve"> </w:t>
      </w:r>
      <w:r>
        <w:t>dalies,</w:t>
      </w:r>
      <w:r>
        <w:rPr>
          <w:spacing w:val="-7"/>
        </w:rPr>
        <w:t xml:space="preserve"> </w:t>
      </w:r>
      <w:r>
        <w:t>pagal</w:t>
      </w:r>
      <w:r>
        <w:rPr>
          <w:spacing w:val="-4"/>
        </w:rPr>
        <w:t xml:space="preserve"> </w:t>
      </w:r>
      <w:r>
        <w:t>kurią</w:t>
      </w:r>
      <w:r>
        <w:rPr>
          <w:spacing w:val="-11"/>
        </w:rPr>
        <w:t xml:space="preserve"> </w:t>
      </w:r>
      <w:r>
        <w:t>numatyta,</w:t>
      </w:r>
      <w:r>
        <w:rPr>
          <w:spacing w:val="-8"/>
        </w:rPr>
        <w:t xml:space="preserve"> </w:t>
      </w:r>
      <w:r>
        <w:t>jog</w:t>
      </w:r>
      <w:r>
        <w:rPr>
          <w:spacing w:val="-8"/>
        </w:rPr>
        <w:t xml:space="preserve"> </w:t>
      </w:r>
      <w:r>
        <w:t>nustatydamos</w:t>
      </w:r>
      <w:r>
        <w:rPr>
          <w:spacing w:val="-6"/>
        </w:rPr>
        <w:t xml:space="preserve"> </w:t>
      </w:r>
      <w:r>
        <w:t>atrankos</w:t>
      </w:r>
      <w:r>
        <w:rPr>
          <w:spacing w:val="-7"/>
        </w:rPr>
        <w:t xml:space="preserve"> </w:t>
      </w:r>
      <w:r>
        <w:t>procedūros taisykles valstybės narės gali atsižvelgti į aspektus, susijusius su svarbiais visuomenės interesais, negalima aiškinti taip, kad pagal ją galima pateisinti automatinį leidimų pratęsimą, nors išduodant šiuos leidimus pirmą kartą nebuvo vykdoma šio straipsnio 1 dalyje nurodyta atrankos</w:t>
      </w:r>
      <w:r>
        <w:rPr>
          <w:spacing w:val="-9"/>
        </w:rPr>
        <w:t xml:space="preserve"> </w:t>
      </w:r>
      <w:r>
        <w:t>procedūra.</w:t>
      </w:r>
    </w:p>
    <w:p w:rsidR="00463299" w:rsidRDefault="00463299">
      <w:pPr>
        <w:pStyle w:val="BodyText"/>
        <w:spacing w:before="1"/>
      </w:pPr>
    </w:p>
    <w:p w:rsidR="00463299" w:rsidRDefault="00FF3CF0">
      <w:pPr>
        <w:pStyle w:val="BodyText"/>
        <w:tabs>
          <w:tab w:val="left" w:pos="1405"/>
          <w:tab w:val="left" w:pos="2429"/>
          <w:tab w:val="left" w:pos="3532"/>
          <w:tab w:val="left" w:pos="4355"/>
          <w:tab w:val="left" w:pos="5326"/>
          <w:tab w:val="left" w:pos="6430"/>
          <w:tab w:val="left" w:pos="7492"/>
          <w:tab w:val="left" w:pos="8457"/>
          <w:tab w:val="left" w:pos="9804"/>
        </w:tabs>
        <w:spacing w:before="1"/>
        <w:ind w:left="318" w:right="3415"/>
      </w:pPr>
      <w:r>
        <w:t>Teisingumo</w:t>
      </w:r>
      <w:r>
        <w:rPr>
          <w:spacing w:val="-6"/>
        </w:rPr>
        <w:t xml:space="preserve"> </w:t>
      </w:r>
      <w:r>
        <w:t>Teismo</w:t>
      </w:r>
      <w:r>
        <w:rPr>
          <w:spacing w:val="-6"/>
        </w:rPr>
        <w:t xml:space="preserve"> </w:t>
      </w:r>
      <w:r>
        <w:t>taip</w:t>
      </w:r>
      <w:r>
        <w:rPr>
          <w:spacing w:val="-3"/>
        </w:rPr>
        <w:t xml:space="preserve"> </w:t>
      </w:r>
      <w:r>
        <w:t>pat</w:t>
      </w:r>
      <w:r>
        <w:rPr>
          <w:spacing w:val="-6"/>
        </w:rPr>
        <w:t xml:space="preserve"> </w:t>
      </w:r>
      <w:r>
        <w:t>buvo</w:t>
      </w:r>
      <w:r>
        <w:rPr>
          <w:spacing w:val="-6"/>
        </w:rPr>
        <w:t xml:space="preserve"> </w:t>
      </w:r>
      <w:r>
        <w:t>teiraujamasi,</w:t>
      </w:r>
      <w:r>
        <w:rPr>
          <w:spacing w:val="-2"/>
        </w:rPr>
        <w:t xml:space="preserve"> </w:t>
      </w:r>
      <w:r>
        <w:t>ar</w:t>
      </w:r>
      <w:r>
        <w:rPr>
          <w:spacing w:val="-5"/>
        </w:rPr>
        <w:t xml:space="preserve"> </w:t>
      </w:r>
      <w:r>
        <w:t>SESV</w:t>
      </w:r>
      <w:r>
        <w:rPr>
          <w:spacing w:val="1"/>
        </w:rPr>
        <w:t xml:space="preserve"> </w:t>
      </w:r>
      <w:r>
        <w:t>49,</w:t>
      </w:r>
      <w:r>
        <w:rPr>
          <w:spacing w:val="-5"/>
        </w:rPr>
        <w:t xml:space="preserve"> </w:t>
      </w:r>
      <w:r>
        <w:t>56</w:t>
      </w:r>
      <w:r>
        <w:rPr>
          <w:spacing w:val="-6"/>
        </w:rPr>
        <w:t xml:space="preserve"> </w:t>
      </w:r>
      <w:r>
        <w:t>ir</w:t>
      </w:r>
      <w:r>
        <w:rPr>
          <w:spacing w:val="-5"/>
        </w:rPr>
        <w:t xml:space="preserve"> </w:t>
      </w:r>
      <w:r>
        <w:t>106</w:t>
      </w:r>
      <w:r>
        <w:rPr>
          <w:spacing w:val="-2"/>
        </w:rPr>
        <w:t xml:space="preserve"> </w:t>
      </w:r>
      <w:r>
        <w:t>straipsnius</w:t>
      </w:r>
      <w:r>
        <w:rPr>
          <w:spacing w:val="-6"/>
        </w:rPr>
        <w:t xml:space="preserve"> </w:t>
      </w:r>
      <w:r>
        <w:t>reikia</w:t>
      </w:r>
      <w:r>
        <w:rPr>
          <w:spacing w:val="-4"/>
        </w:rPr>
        <w:t xml:space="preserve"> </w:t>
      </w:r>
      <w:r>
        <w:t>aiškinti</w:t>
      </w:r>
      <w:r>
        <w:rPr>
          <w:spacing w:val="-6"/>
        </w:rPr>
        <w:t xml:space="preserve"> </w:t>
      </w:r>
      <w:r>
        <w:t>taip,</w:t>
      </w:r>
      <w:r>
        <w:rPr>
          <w:spacing w:val="-6"/>
        </w:rPr>
        <w:t xml:space="preserve"> </w:t>
      </w:r>
      <w:r>
        <w:t>kad pagal juos draudžiamos tokios nacionalinių įstatymų nuostatos, pagal kurias leidžiama automatiškai pratęsti valstybei priklausančios žemės koncesijas turizmo ir rekreacinei veiklai vykdyti. Teisingumo Teismas pažymėjo, kad bylose nagrinėjamos koncesijos suteiktos tada, kai jau buvo įtvirtinta, kad aiškų tarptautinį susidomėjimą keliančioms sutartims turi būti taikoma skaidrumo pareiga, todėl teisinio saugumo</w:t>
      </w:r>
      <w:r>
        <w:tab/>
        <w:t>principu</w:t>
      </w:r>
      <w:r>
        <w:tab/>
        <w:t>negalima</w:t>
      </w:r>
      <w:r>
        <w:tab/>
        <w:t>remtis</w:t>
      </w:r>
      <w:r>
        <w:tab/>
        <w:t>siekiant</w:t>
      </w:r>
      <w:r>
        <w:tab/>
        <w:t>pateisinti</w:t>
      </w:r>
      <w:r>
        <w:tab/>
        <w:t>skirtingą</w:t>
      </w:r>
      <w:r>
        <w:tab/>
        <w:t>požiūrį,</w:t>
      </w:r>
      <w:r>
        <w:tab/>
        <w:t>draudžiamą</w:t>
      </w:r>
      <w:r>
        <w:tab/>
        <w:t xml:space="preserve">pagal SESV 49 straipsnį. </w:t>
      </w:r>
      <w:hyperlink r:id="rId24">
        <w:r>
          <w:rPr>
            <w:color w:val="0000FF"/>
            <w:u w:val="single" w:color="0000FF"/>
          </w:rPr>
          <w:t>http://curia.europa.eu/juris/document/document.jsf?text=koncesij%25C5%25B3&amp;docid=181682&amp;page</w:t>
        </w:r>
      </w:hyperlink>
      <w:r>
        <w:rPr>
          <w:color w:val="0000FF"/>
        </w:rPr>
        <w:t xml:space="preserve"> </w:t>
      </w:r>
      <w:hyperlink r:id="rId25">
        <w:r>
          <w:rPr>
            <w:color w:val="0000FF"/>
            <w:u w:val="single" w:color="0000FF"/>
          </w:rPr>
          <w:t>Index=0&amp;doclang=LT&amp;mode=req&amp;dir=&amp;occ=first&amp;part=1&amp;cid=278257#ctx1</w:t>
        </w:r>
      </w:hyperlink>
    </w:p>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0C7A6B">
      <w:pPr>
        <w:pStyle w:val="BodyText"/>
        <w:ind w:left="210"/>
        <w:rPr>
          <w:sz w:val="20"/>
        </w:rPr>
      </w:pPr>
      <w:r>
        <w:rPr>
          <w:sz w:val="20"/>
        </w:rPr>
      </w:r>
      <w:r>
        <w:rPr>
          <w:sz w:val="20"/>
        </w:rPr>
        <w:pict>
          <v:group id="_x0000_s1152" style="width:666pt;height:55.25pt;mso-position-horizontal-relative:char;mso-position-vertical-relative:line" coordsize="13320,1105">
            <v:rect id="_x0000_s1162" style="position:absolute;width:563;height:1105" fillcolor="#dbe4f0" stroked="f"/>
            <v:rect id="_x0000_s1161" style="position:absolute;left:108;width:347;height:276" fillcolor="#dbe4f0" stroked="f"/>
            <v:rect id="_x0000_s1160" style="position:absolute;left:562;width:12758;height:1105" fillcolor="#dbe4f0" stroked="f"/>
            <v:rect id="_x0000_s1159" style="position:absolute;left:670;width:12542;height:276" fillcolor="#dbe4f0" stroked="f"/>
            <v:rect id="_x0000_s1158" style="position:absolute;left:670;top:276;width:12542;height:277" fillcolor="#dbe4f0" stroked="f"/>
            <v:rect id="_x0000_s1157" style="position:absolute;left:670;top:552;width:12542;height:276" fillcolor="#dbe4f0" stroked="f"/>
            <v:rect id="_x0000_s1156" style="position:absolute;left:670;top:828;width:12542;height:276" fillcolor="#dbe4f0" stroked="f"/>
            <v:shape id="_x0000_s1155" type="#_x0000_t202" style="position:absolute;left:6176;top:554;width:1545;height:266" filled="f" stroked="f">
              <v:textbox inset="0,0,0,0">
                <w:txbxContent>
                  <w:p w:rsidR="00BA26E2" w:rsidRDefault="00BA26E2">
                    <w:pPr>
                      <w:spacing w:line="266" w:lineRule="exact"/>
                      <w:rPr>
                        <w:sz w:val="24"/>
                      </w:rPr>
                    </w:pPr>
                    <w:r>
                      <w:rPr>
                        <w:sz w:val="24"/>
                      </w:rPr>
                      <w:t>C-416/14 Italija</w:t>
                    </w:r>
                  </w:p>
                </w:txbxContent>
              </v:textbox>
            </v:shape>
            <v:shape id="_x0000_s1154" type="#_x0000_t202" style="position:absolute;left:1222;top:6;width:11447;height:266" filled="f" stroked="f">
              <v:textbox inset="0,0,0,0">
                <w:txbxContent>
                  <w:p w:rsidR="00BA26E2" w:rsidRDefault="00BA26E2">
                    <w:pPr>
                      <w:spacing w:line="266" w:lineRule="exact"/>
                      <w:rPr>
                        <w:b/>
                        <w:sz w:val="24"/>
                      </w:rPr>
                    </w:pPr>
                    <w:r>
                      <w:rPr>
                        <w:b/>
                        <w:sz w:val="24"/>
                      </w:rPr>
                      <w:t>Teisingumo Teismo 2016 m. sausio 28 d. prejudicinis sprendimas nagrinėjant baudžiamąją bylą prieš R. Laezza</w:t>
                    </w:r>
                  </w:p>
                </w:txbxContent>
              </v:textbox>
            </v:shape>
            <v:shape id="_x0000_s1153" type="#_x0000_t202" style="position:absolute;left:108;top:6;width:320;height:266" filled="f" stroked="f">
              <v:textbox inset="0,0,0,0">
                <w:txbxContent>
                  <w:p w:rsidR="00BA26E2" w:rsidRDefault="00BA26E2">
                    <w:pPr>
                      <w:spacing w:line="266" w:lineRule="exact"/>
                      <w:rPr>
                        <w:b/>
                        <w:sz w:val="24"/>
                      </w:rPr>
                    </w:pPr>
                    <w:r>
                      <w:rPr>
                        <w:b/>
                        <w:sz w:val="24"/>
                      </w:rPr>
                      <w:t>17.</w:t>
                    </w:r>
                  </w:p>
                </w:txbxContent>
              </v:textbox>
            </v:shape>
            <w10:anchorlock/>
          </v:group>
        </w:pict>
      </w:r>
    </w:p>
    <w:p w:rsidR="00463299" w:rsidRDefault="00FF3CF0">
      <w:pPr>
        <w:pStyle w:val="Heading2"/>
        <w:spacing w:before="0" w:line="242" w:lineRule="exact"/>
        <w:ind w:left="1050" w:right="0"/>
        <w:jc w:val="left"/>
      </w:pPr>
      <w:r>
        <w:t>&lt;...&gt; SESV 49 ir 56 straipsniai &lt;...&gt; draudžia tokią ribojamąją nacionalinę nuostatą, kuria koncesininkas, nutraukęs veiklą</w:t>
      </w:r>
    </w:p>
    <w:p w:rsidR="00463299" w:rsidRDefault="00FF3CF0">
      <w:pPr>
        <w:ind w:left="863" w:right="306"/>
        <w:jc w:val="center"/>
        <w:rPr>
          <w:b/>
          <w:i/>
          <w:sz w:val="24"/>
        </w:rPr>
      </w:pPr>
      <w:r>
        <w:rPr>
          <w:b/>
          <w:i/>
          <w:sz w:val="24"/>
        </w:rPr>
        <w:t>dėl koncesijos laikotarpio pabaigos, įpareigojamas neatlygintinai perleisti nuosavą materialųjį ir nematerialųjį turtą, sudarantį lažybų įmokų rinkimo ir valdymo tinklą, jei tokiu apribojimu viršijama tai, kas būtina šia nuostata siekiamam tikslui veiksmingai pasiekti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line="274" w:lineRule="exact"/>
        <w:ind w:left="318"/>
        <w:rPr>
          <w:b/>
          <w:sz w:val="24"/>
        </w:rPr>
      </w:pPr>
      <w:r>
        <w:rPr>
          <w:b/>
          <w:sz w:val="24"/>
        </w:rPr>
        <w:t>Bylos esmė:</w:t>
      </w:r>
    </w:p>
    <w:p w:rsidR="00463299" w:rsidRDefault="00FF3CF0">
      <w:pPr>
        <w:pStyle w:val="BodyText"/>
        <w:ind w:left="318" w:right="3"/>
        <w:jc w:val="both"/>
      </w:pPr>
      <w:r>
        <w:t>Prašymas priimti prejudicinį sprendimą pateiktas nagrinėjant baudžiamąją bylą prieš R. Laezza dėl Italijos teisės aktų, kuriais reglamentuojamas lažybų įmokų rinkimas, pažeidimo.</w:t>
      </w:r>
    </w:p>
    <w:p w:rsidR="00463299" w:rsidRDefault="00463299">
      <w:pPr>
        <w:pStyle w:val="BodyText"/>
        <w:spacing w:before="9"/>
        <w:rPr>
          <w:sz w:val="23"/>
        </w:rPr>
      </w:pPr>
    </w:p>
    <w:p w:rsidR="00463299" w:rsidRDefault="00FF3CF0">
      <w:pPr>
        <w:pStyle w:val="BodyText"/>
        <w:ind w:left="347"/>
        <w:jc w:val="both"/>
      </w:pPr>
      <w:r>
        <w:t>Stanley</w:t>
      </w:r>
      <w:r>
        <w:rPr>
          <w:spacing w:val="-7"/>
        </w:rPr>
        <w:t xml:space="preserve"> </w:t>
      </w:r>
      <w:r>
        <w:t>International</w:t>
      </w:r>
      <w:r>
        <w:rPr>
          <w:spacing w:val="-4"/>
        </w:rPr>
        <w:t xml:space="preserve"> </w:t>
      </w:r>
      <w:r>
        <w:t>Betting</w:t>
      </w:r>
      <w:r>
        <w:rPr>
          <w:spacing w:val="-5"/>
        </w:rPr>
        <w:t xml:space="preserve"> </w:t>
      </w:r>
      <w:r>
        <w:t>Ltd,</w:t>
      </w:r>
      <w:r>
        <w:rPr>
          <w:spacing w:val="-4"/>
        </w:rPr>
        <w:t xml:space="preserve"> </w:t>
      </w:r>
      <w:r>
        <w:t>Jungtinėje</w:t>
      </w:r>
      <w:r>
        <w:rPr>
          <w:spacing w:val="-5"/>
        </w:rPr>
        <w:t xml:space="preserve"> </w:t>
      </w:r>
      <w:r>
        <w:t>Karalystėje</w:t>
      </w:r>
      <w:r>
        <w:rPr>
          <w:spacing w:val="-6"/>
        </w:rPr>
        <w:t xml:space="preserve"> </w:t>
      </w:r>
      <w:r>
        <w:t>registruota</w:t>
      </w:r>
      <w:r>
        <w:rPr>
          <w:spacing w:val="-5"/>
        </w:rPr>
        <w:t xml:space="preserve"> </w:t>
      </w:r>
      <w:r>
        <w:t>bendrovė,</w:t>
      </w:r>
      <w:r>
        <w:rPr>
          <w:spacing w:val="-5"/>
        </w:rPr>
        <w:t xml:space="preserve"> </w:t>
      </w:r>
      <w:r>
        <w:t>ir</w:t>
      </w:r>
      <w:r>
        <w:rPr>
          <w:spacing w:val="-5"/>
        </w:rPr>
        <w:t xml:space="preserve"> </w:t>
      </w:r>
      <w:r>
        <w:t>jos</w:t>
      </w:r>
      <w:r>
        <w:rPr>
          <w:spacing w:val="-4"/>
        </w:rPr>
        <w:t xml:space="preserve"> </w:t>
      </w:r>
      <w:r>
        <w:t>dukterinė</w:t>
      </w:r>
      <w:r>
        <w:rPr>
          <w:spacing w:val="-5"/>
        </w:rPr>
        <w:t xml:space="preserve"> </w:t>
      </w:r>
      <w:r>
        <w:t>bendrovė Maltoje Stanleybet Malta Ltd vykdo veiklą Italijoje – renka lažybų įmokas per „duomenų perdavimo centrus“ (toliau – DPC). Ši veikla Italijoje per DPC savininkus buvo vykdoma pagal įgaliojimo</w:t>
      </w:r>
      <w:r>
        <w:rPr>
          <w:spacing w:val="-25"/>
        </w:rPr>
        <w:t xml:space="preserve"> </w:t>
      </w:r>
      <w:r>
        <w:t>sutartis, neturint nei koncesijos, nei policijos leidimo. 2014 m. birželio 5 d. Frozinonės (Italija) muitinės ir finansų policija, atlikusi patikrą DPC, kuriam vadovavo R. Laezza ir kuris buvo sudaręs sutartį su Stanleybet Malta Ltd, patalpose ir nustačiusi, kad šis centras be leidimo vykdė lažybų įmokų rinkimo veiklą, areštavo tam tikrą IT įrangą, naudotą šioms įmokoms priimti ir perduoti. R. Laezza kreipėsi į Tribulane di Frosinone su ieškinius dėl minėto sprendimo</w:t>
      </w:r>
      <w:r>
        <w:rPr>
          <w:spacing w:val="-6"/>
        </w:rPr>
        <w:t xml:space="preserve"> </w:t>
      </w:r>
      <w:r>
        <w:t>panaikinimo.</w:t>
      </w:r>
    </w:p>
    <w:p w:rsidR="00463299" w:rsidRDefault="00463299">
      <w:pPr>
        <w:pStyle w:val="BodyText"/>
        <w:spacing w:before="1"/>
      </w:pPr>
    </w:p>
    <w:p w:rsidR="00463299" w:rsidRDefault="00FF3CF0">
      <w:pPr>
        <w:pStyle w:val="BodyText"/>
        <w:ind w:left="347" w:right="1"/>
        <w:jc w:val="both"/>
      </w:pPr>
      <w:r>
        <w:t>Šioje</w:t>
      </w:r>
      <w:r>
        <w:rPr>
          <w:spacing w:val="-8"/>
        </w:rPr>
        <w:t xml:space="preserve"> </w:t>
      </w:r>
      <w:r>
        <w:t>byloje</w:t>
      </w:r>
      <w:r>
        <w:rPr>
          <w:spacing w:val="-7"/>
        </w:rPr>
        <w:t xml:space="preserve"> </w:t>
      </w:r>
      <w:r>
        <w:t>Teisingumo</w:t>
      </w:r>
      <w:r>
        <w:rPr>
          <w:spacing w:val="-6"/>
        </w:rPr>
        <w:t xml:space="preserve"> </w:t>
      </w:r>
      <w:r>
        <w:t>Teismo</w:t>
      </w:r>
      <w:r>
        <w:rPr>
          <w:spacing w:val="-6"/>
        </w:rPr>
        <w:t xml:space="preserve"> </w:t>
      </w:r>
      <w:r>
        <w:t>buvo</w:t>
      </w:r>
      <w:r>
        <w:rPr>
          <w:spacing w:val="-6"/>
        </w:rPr>
        <w:t xml:space="preserve"> </w:t>
      </w:r>
      <w:r>
        <w:t>teiraujamasi,</w:t>
      </w:r>
      <w:r>
        <w:rPr>
          <w:spacing w:val="-6"/>
        </w:rPr>
        <w:t xml:space="preserve"> </w:t>
      </w:r>
      <w:r>
        <w:t>ar</w:t>
      </w:r>
      <w:r>
        <w:rPr>
          <w:spacing w:val="-7"/>
        </w:rPr>
        <w:t xml:space="preserve"> </w:t>
      </w:r>
      <w:r>
        <w:t>SESV</w:t>
      </w:r>
      <w:r>
        <w:rPr>
          <w:spacing w:val="1"/>
        </w:rPr>
        <w:t xml:space="preserve"> </w:t>
      </w:r>
      <w:r>
        <w:t>49</w:t>
      </w:r>
      <w:r>
        <w:rPr>
          <w:spacing w:val="-6"/>
        </w:rPr>
        <w:t xml:space="preserve"> </w:t>
      </w:r>
      <w:r>
        <w:t>ir</w:t>
      </w:r>
      <w:r>
        <w:rPr>
          <w:spacing w:val="-6"/>
        </w:rPr>
        <w:t xml:space="preserve"> </w:t>
      </w:r>
      <w:r>
        <w:t>56</w:t>
      </w:r>
      <w:r>
        <w:rPr>
          <w:spacing w:val="-2"/>
        </w:rPr>
        <w:t xml:space="preserve"> </w:t>
      </w:r>
      <w:r>
        <w:t>straipsniai</w:t>
      </w:r>
      <w:r>
        <w:rPr>
          <w:spacing w:val="-6"/>
        </w:rPr>
        <w:t xml:space="preserve"> </w:t>
      </w:r>
      <w:r>
        <w:t>turi</w:t>
      </w:r>
      <w:r>
        <w:rPr>
          <w:spacing w:val="-6"/>
        </w:rPr>
        <w:t xml:space="preserve"> </w:t>
      </w:r>
      <w:r>
        <w:t>būti</w:t>
      </w:r>
      <w:r>
        <w:rPr>
          <w:spacing w:val="-5"/>
        </w:rPr>
        <w:t xml:space="preserve"> </w:t>
      </w:r>
      <w:r>
        <w:t>aiškinami</w:t>
      </w:r>
      <w:r>
        <w:rPr>
          <w:spacing w:val="-6"/>
        </w:rPr>
        <w:t xml:space="preserve"> </w:t>
      </w:r>
      <w:r>
        <w:t>taip, kad</w:t>
      </w:r>
      <w:r>
        <w:rPr>
          <w:spacing w:val="29"/>
        </w:rPr>
        <w:t xml:space="preserve"> </w:t>
      </w:r>
      <w:r>
        <w:t>jie</w:t>
      </w:r>
      <w:r>
        <w:rPr>
          <w:spacing w:val="29"/>
        </w:rPr>
        <w:t xml:space="preserve"> </w:t>
      </w:r>
      <w:r>
        <w:t>draudžia</w:t>
      </w:r>
      <w:r>
        <w:rPr>
          <w:spacing w:val="29"/>
        </w:rPr>
        <w:t xml:space="preserve"> </w:t>
      </w:r>
      <w:r>
        <w:t>nacionalinę</w:t>
      </w:r>
      <w:r>
        <w:rPr>
          <w:spacing w:val="29"/>
        </w:rPr>
        <w:t xml:space="preserve"> </w:t>
      </w:r>
      <w:r>
        <w:t>nuostatą,</w:t>
      </w:r>
      <w:r>
        <w:rPr>
          <w:spacing w:val="30"/>
        </w:rPr>
        <w:t xml:space="preserve"> </w:t>
      </w:r>
      <w:r>
        <w:t>kuria</w:t>
      </w:r>
      <w:r>
        <w:rPr>
          <w:spacing w:val="31"/>
        </w:rPr>
        <w:t xml:space="preserve"> </w:t>
      </w:r>
      <w:r>
        <w:t>koncesininkas,</w:t>
      </w:r>
      <w:r>
        <w:rPr>
          <w:spacing w:val="30"/>
        </w:rPr>
        <w:t xml:space="preserve"> </w:t>
      </w:r>
      <w:r>
        <w:t>nutraukiantis</w:t>
      </w:r>
      <w:r>
        <w:rPr>
          <w:spacing w:val="30"/>
        </w:rPr>
        <w:t xml:space="preserve"> </w:t>
      </w:r>
      <w:r>
        <w:t>veiklą</w:t>
      </w:r>
      <w:r>
        <w:rPr>
          <w:spacing w:val="29"/>
        </w:rPr>
        <w:t xml:space="preserve"> </w:t>
      </w:r>
      <w:r>
        <w:t>dėl</w:t>
      </w:r>
      <w:r>
        <w:rPr>
          <w:spacing w:val="31"/>
        </w:rPr>
        <w:t xml:space="preserve"> </w:t>
      </w:r>
      <w:r>
        <w:t>koncesijos</w:t>
      </w:r>
    </w:p>
    <w:p w:rsidR="00463299" w:rsidRDefault="00FF3CF0">
      <w:pPr>
        <w:pStyle w:val="Heading1"/>
        <w:ind w:left="175"/>
      </w:pPr>
      <w:r>
        <w:rPr>
          <w:b w:val="0"/>
        </w:rPr>
        <w:br w:type="column"/>
      </w:r>
      <w:r>
        <w:t>Pastabos:</w:t>
      </w:r>
    </w:p>
    <w:p w:rsidR="00463299" w:rsidRDefault="00463299">
      <w:pPr>
        <w:pStyle w:val="BodyText"/>
        <w:spacing w:before="3"/>
        <w:rPr>
          <w:b/>
          <w:sz w:val="22"/>
        </w:rPr>
      </w:pPr>
    </w:p>
    <w:p w:rsidR="00463299" w:rsidRDefault="00FF3CF0">
      <w:pPr>
        <w:pStyle w:val="BodyText"/>
        <w:ind w:left="175" w:right="306"/>
      </w:pPr>
      <w:r>
        <w:rPr>
          <w:position w:val="9"/>
          <w:sz w:val="16"/>
        </w:rPr>
        <w:t xml:space="preserve">1 </w:t>
      </w:r>
      <w:r>
        <w:t>SESV – Sutartis dėl Europos Sąjungos veikimo</w:t>
      </w:r>
    </w:p>
    <w:p w:rsidR="00463299" w:rsidRDefault="00463299">
      <w:pPr>
        <w:sectPr w:rsidR="00463299">
          <w:type w:val="continuous"/>
          <w:pgSz w:w="15840" w:h="12240" w:orient="landscape"/>
          <w:pgMar w:top="2820" w:right="940" w:bottom="1280" w:left="1160" w:header="567" w:footer="567" w:gutter="0"/>
          <w:cols w:num="2" w:space="1296" w:equalWidth="0">
            <w:col w:w="10305" w:space="40"/>
            <w:col w:w="3395"/>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47" w:right="3438"/>
        <w:jc w:val="both"/>
      </w:pPr>
      <w:r>
        <w:t>laikotarpio pabaigos ar dėl sprendimų atimti ar atšaukti teises, įpareigojamas neatlygintinai perleisti nuosavą materialųjį ir nematerialųjį turtą, sudarantį įmokų rinkimo ir valdymo tinklą.</w:t>
      </w:r>
    </w:p>
    <w:p w:rsidR="00463299" w:rsidRDefault="00463299">
      <w:pPr>
        <w:pStyle w:val="BodyText"/>
        <w:spacing w:before="1"/>
      </w:pPr>
    </w:p>
    <w:p w:rsidR="00463299" w:rsidRDefault="00FF3CF0">
      <w:pPr>
        <w:pStyle w:val="BodyText"/>
        <w:ind w:left="347"/>
      </w:pPr>
      <w:r>
        <w:t>Teisingumo Teismas pasisakė:</w:t>
      </w:r>
    </w:p>
    <w:p w:rsidR="00463299" w:rsidRDefault="00FF3CF0">
      <w:pPr>
        <w:pStyle w:val="BodyText"/>
        <w:ind w:left="318" w:right="3431"/>
        <w:jc w:val="both"/>
      </w:pPr>
      <w:r>
        <w:rPr>
          <w:i/>
        </w:rPr>
        <w:t>Dėl</w:t>
      </w:r>
      <w:r>
        <w:rPr>
          <w:i/>
          <w:spacing w:val="-13"/>
        </w:rPr>
        <w:t xml:space="preserve"> </w:t>
      </w:r>
      <w:r>
        <w:rPr>
          <w:i/>
        </w:rPr>
        <w:t>SESV</w:t>
      </w:r>
      <w:r>
        <w:rPr>
          <w:i/>
          <w:spacing w:val="-2"/>
        </w:rPr>
        <w:t xml:space="preserve"> </w:t>
      </w:r>
      <w:r>
        <w:rPr>
          <w:i/>
        </w:rPr>
        <w:t>49</w:t>
      </w:r>
      <w:r>
        <w:rPr>
          <w:i/>
          <w:spacing w:val="-13"/>
        </w:rPr>
        <w:t xml:space="preserve"> </w:t>
      </w:r>
      <w:r>
        <w:rPr>
          <w:i/>
        </w:rPr>
        <w:t>ir</w:t>
      </w:r>
      <w:r>
        <w:rPr>
          <w:i/>
          <w:spacing w:val="-11"/>
        </w:rPr>
        <w:t xml:space="preserve"> </w:t>
      </w:r>
      <w:r>
        <w:rPr>
          <w:i/>
        </w:rPr>
        <w:t>56</w:t>
      </w:r>
      <w:r>
        <w:rPr>
          <w:i/>
          <w:spacing w:val="-4"/>
        </w:rPr>
        <w:t xml:space="preserve"> </w:t>
      </w:r>
      <w:r>
        <w:rPr>
          <w:i/>
        </w:rPr>
        <w:t>straipsniuose</w:t>
      </w:r>
      <w:r>
        <w:rPr>
          <w:i/>
          <w:spacing w:val="-13"/>
        </w:rPr>
        <w:t xml:space="preserve"> </w:t>
      </w:r>
      <w:r>
        <w:rPr>
          <w:i/>
        </w:rPr>
        <w:t>garantuojamų</w:t>
      </w:r>
      <w:r>
        <w:rPr>
          <w:i/>
          <w:spacing w:val="-12"/>
        </w:rPr>
        <w:t xml:space="preserve"> </w:t>
      </w:r>
      <w:r>
        <w:rPr>
          <w:i/>
        </w:rPr>
        <w:t>laisvių</w:t>
      </w:r>
      <w:r>
        <w:rPr>
          <w:i/>
          <w:spacing w:val="-12"/>
        </w:rPr>
        <w:t xml:space="preserve"> </w:t>
      </w:r>
      <w:r>
        <w:rPr>
          <w:i/>
        </w:rPr>
        <w:t>ribojimo.</w:t>
      </w:r>
      <w:r>
        <w:rPr>
          <w:i/>
          <w:spacing w:val="-12"/>
        </w:rPr>
        <w:t xml:space="preserve"> </w:t>
      </w:r>
      <w:r>
        <w:t>Įsisteigimo</w:t>
      </w:r>
      <w:r>
        <w:rPr>
          <w:spacing w:val="-12"/>
        </w:rPr>
        <w:t xml:space="preserve"> </w:t>
      </w:r>
      <w:r>
        <w:t>laisvės</w:t>
      </w:r>
      <w:r>
        <w:rPr>
          <w:spacing w:val="-12"/>
        </w:rPr>
        <w:t xml:space="preserve"> </w:t>
      </w:r>
      <w:r>
        <w:t>ir</w:t>
      </w:r>
      <w:r>
        <w:rPr>
          <w:spacing w:val="-13"/>
        </w:rPr>
        <w:t xml:space="preserve"> </w:t>
      </w:r>
      <w:r>
        <w:t>(arba)</w:t>
      </w:r>
      <w:r>
        <w:rPr>
          <w:spacing w:val="-13"/>
        </w:rPr>
        <w:t xml:space="preserve"> </w:t>
      </w:r>
      <w:r>
        <w:t>laisvės</w:t>
      </w:r>
      <w:r>
        <w:rPr>
          <w:spacing w:val="-12"/>
        </w:rPr>
        <w:t xml:space="preserve"> </w:t>
      </w:r>
      <w:r>
        <w:t>teikti paslaugas apribojimu laikomos visos priemonės, kurios draudžia, daro ne tokį patrauklų SESV 49 ir   56</w:t>
      </w:r>
      <w:r>
        <w:rPr>
          <w:spacing w:val="-2"/>
        </w:rPr>
        <w:t xml:space="preserve"> </w:t>
      </w:r>
      <w:r>
        <w:t>straipsniuose</w:t>
      </w:r>
      <w:r>
        <w:rPr>
          <w:spacing w:val="-14"/>
        </w:rPr>
        <w:t xml:space="preserve"> </w:t>
      </w:r>
      <w:r>
        <w:t>nustatytų</w:t>
      </w:r>
      <w:r>
        <w:rPr>
          <w:spacing w:val="-13"/>
        </w:rPr>
        <w:t xml:space="preserve"> </w:t>
      </w:r>
      <w:r>
        <w:t>laisvių</w:t>
      </w:r>
      <w:r>
        <w:rPr>
          <w:spacing w:val="-13"/>
        </w:rPr>
        <w:t xml:space="preserve"> </w:t>
      </w:r>
      <w:r>
        <w:t>įgyvendinimą</w:t>
      </w:r>
      <w:r>
        <w:rPr>
          <w:spacing w:val="-11"/>
        </w:rPr>
        <w:t xml:space="preserve"> </w:t>
      </w:r>
      <w:r>
        <w:t>arba</w:t>
      </w:r>
      <w:r>
        <w:rPr>
          <w:spacing w:val="-14"/>
        </w:rPr>
        <w:t xml:space="preserve"> </w:t>
      </w:r>
      <w:r>
        <w:t>trukdo</w:t>
      </w:r>
      <w:r>
        <w:rPr>
          <w:spacing w:val="-14"/>
        </w:rPr>
        <w:t xml:space="preserve"> </w:t>
      </w:r>
      <w:r>
        <w:t>jas</w:t>
      </w:r>
      <w:r>
        <w:rPr>
          <w:spacing w:val="-15"/>
        </w:rPr>
        <w:t xml:space="preserve"> </w:t>
      </w:r>
      <w:r>
        <w:t>įgyvendinti.</w:t>
      </w:r>
      <w:r>
        <w:rPr>
          <w:spacing w:val="-13"/>
        </w:rPr>
        <w:t xml:space="preserve"> </w:t>
      </w:r>
      <w:r>
        <w:t>Nacionalinės</w:t>
      </w:r>
      <w:r>
        <w:rPr>
          <w:spacing w:val="-12"/>
        </w:rPr>
        <w:t xml:space="preserve"> </w:t>
      </w:r>
      <w:r>
        <w:t>teisės</w:t>
      </w:r>
      <w:r>
        <w:rPr>
          <w:spacing w:val="-13"/>
        </w:rPr>
        <w:t xml:space="preserve"> </w:t>
      </w:r>
      <w:r>
        <w:t>nuostata, kuria koncesininkas įpareigojimas neatlygintinai perduoti naudoti įmokoms rinkti naudojamą įrangą veiklos nutraukimo atveju, įskaitant atvejį, kai koncesija tiesiog baigia galioti, gali padaryti šios veiklos vykdymą ne tokį patrauklų. Rizika, kad įmonė be finansinio atlygio turės perduoti naudotis jai priklausantį turtą, gali sutrukdyti jai gauti pelno iš investicijų. Todėl konstatuotina, kad , kad tokia nacionalinės teisės nuostata yra SESV 49 ir 56 straipsniuose garantuojamų laisvių</w:t>
      </w:r>
      <w:r>
        <w:rPr>
          <w:spacing w:val="-3"/>
        </w:rPr>
        <w:t xml:space="preserve"> </w:t>
      </w:r>
      <w:r>
        <w:t>ribojimas.</w:t>
      </w:r>
    </w:p>
    <w:p w:rsidR="00463299" w:rsidRDefault="00463299">
      <w:pPr>
        <w:pStyle w:val="BodyText"/>
      </w:pPr>
    </w:p>
    <w:p w:rsidR="00463299" w:rsidRDefault="00FF3CF0">
      <w:pPr>
        <w:pStyle w:val="BodyText"/>
        <w:ind w:left="318" w:right="3434"/>
        <w:jc w:val="both"/>
      </w:pPr>
      <w:r>
        <w:rPr>
          <w:i/>
        </w:rPr>
        <w:t xml:space="preserve">Dėl SESV 49 ir 56 straipsniuose garantuojamų laisvių ribojimo tariamai diskriminuojamojo pobūdžio. </w:t>
      </w:r>
      <w:r>
        <w:t>Jei</w:t>
      </w:r>
      <w:r>
        <w:rPr>
          <w:spacing w:val="-16"/>
        </w:rPr>
        <w:t xml:space="preserve"> </w:t>
      </w:r>
      <w:r>
        <w:t>nagrinėjama</w:t>
      </w:r>
      <w:r>
        <w:rPr>
          <w:spacing w:val="-17"/>
        </w:rPr>
        <w:t xml:space="preserve"> </w:t>
      </w:r>
      <w:r>
        <w:t>nuostata</w:t>
      </w:r>
      <w:r>
        <w:rPr>
          <w:spacing w:val="-14"/>
        </w:rPr>
        <w:t xml:space="preserve"> </w:t>
      </w:r>
      <w:r>
        <w:t>būtų</w:t>
      </w:r>
      <w:r>
        <w:rPr>
          <w:spacing w:val="-15"/>
        </w:rPr>
        <w:t xml:space="preserve"> </w:t>
      </w:r>
      <w:r>
        <w:t>diskriminacinė,</w:t>
      </w:r>
      <w:r>
        <w:rPr>
          <w:spacing w:val="-16"/>
        </w:rPr>
        <w:t xml:space="preserve"> </w:t>
      </w:r>
      <w:r>
        <w:t>ji</w:t>
      </w:r>
      <w:r>
        <w:rPr>
          <w:spacing w:val="-15"/>
        </w:rPr>
        <w:t xml:space="preserve"> </w:t>
      </w:r>
      <w:r>
        <w:t>galėtų</w:t>
      </w:r>
      <w:r>
        <w:rPr>
          <w:spacing w:val="-16"/>
        </w:rPr>
        <w:t xml:space="preserve"> </w:t>
      </w:r>
      <w:r>
        <w:t>būti</w:t>
      </w:r>
      <w:r>
        <w:rPr>
          <w:spacing w:val="-16"/>
        </w:rPr>
        <w:t xml:space="preserve"> </w:t>
      </w:r>
      <w:r>
        <w:t>pateisinama</w:t>
      </w:r>
      <w:r>
        <w:rPr>
          <w:spacing w:val="-16"/>
        </w:rPr>
        <w:t xml:space="preserve"> </w:t>
      </w:r>
      <w:r>
        <w:t>tik</w:t>
      </w:r>
      <w:r>
        <w:rPr>
          <w:spacing w:val="-16"/>
        </w:rPr>
        <w:t xml:space="preserve"> </w:t>
      </w:r>
      <w:r>
        <w:t>viešosios</w:t>
      </w:r>
      <w:r>
        <w:rPr>
          <w:spacing w:val="-15"/>
        </w:rPr>
        <w:t xml:space="preserve"> </w:t>
      </w:r>
      <w:r>
        <w:t>tvarkos,</w:t>
      </w:r>
      <w:r>
        <w:rPr>
          <w:spacing w:val="-16"/>
        </w:rPr>
        <w:t xml:space="preserve"> </w:t>
      </w:r>
      <w:r>
        <w:t>visuomenės saugumo ir sveikatos pagrindais, numatytais SESV 51 ir 52 straipsniuose, tarp kurių nėra kovos su nusikalstamumu azartinių lošimų srityje ir teisėtos lažybų įmokų rinkimo veiklos tęstinumo. Be to, iš Teisingumo Teismui pateiktos informacijos matyti, kad pagrindinėje byloje nagrinėjama nuostata taikoma be išimties visiems ūkio subjektams, dalyvavusiems viešųjų pirkimų konkurse, todėl pakeistos sąlygos, pagal kurias visi patvirtinti ūkio subjektai vykdo savo lažybų įmokų rinkimo veiklą Italijos teritorijoje, nėra reikšmingos vertinant diskriminuojamąjį</w:t>
      </w:r>
      <w:r>
        <w:rPr>
          <w:spacing w:val="-3"/>
        </w:rPr>
        <w:t xml:space="preserve"> </w:t>
      </w:r>
      <w:r>
        <w:t>pobūdį.</w:t>
      </w:r>
    </w:p>
    <w:p w:rsidR="00463299" w:rsidRDefault="00463299">
      <w:pPr>
        <w:pStyle w:val="BodyText"/>
        <w:spacing w:before="1"/>
      </w:pPr>
    </w:p>
    <w:p w:rsidR="00463299" w:rsidRDefault="00FF3CF0">
      <w:pPr>
        <w:pStyle w:val="BodyText"/>
        <w:ind w:left="318" w:right="3436"/>
        <w:jc w:val="both"/>
      </w:pPr>
      <w:r>
        <w:rPr>
          <w:i/>
        </w:rPr>
        <w:t xml:space="preserve">Dėl SESV 49 ir 56 straipsniuose garantuojamų laisvių ribojimo pateisinimo. </w:t>
      </w:r>
      <w:r>
        <w:t>Teisingumo Teismas yra konstatavęs, kad pagrindinių laisvių apribojimus galima pateisinti vien tikslu kovoti su nusikalstamumu azartinių</w:t>
      </w:r>
      <w:r>
        <w:rPr>
          <w:spacing w:val="-10"/>
        </w:rPr>
        <w:t xml:space="preserve"> </w:t>
      </w:r>
      <w:r>
        <w:t>lošimų</w:t>
      </w:r>
      <w:r>
        <w:rPr>
          <w:spacing w:val="-9"/>
        </w:rPr>
        <w:t xml:space="preserve"> </w:t>
      </w:r>
      <w:r>
        <w:t>srityje.</w:t>
      </w:r>
      <w:r>
        <w:rPr>
          <w:spacing w:val="-7"/>
        </w:rPr>
        <w:t xml:space="preserve"> </w:t>
      </w:r>
      <w:r>
        <w:t>Nagrinėjamu</w:t>
      </w:r>
      <w:r>
        <w:rPr>
          <w:spacing w:val="-7"/>
        </w:rPr>
        <w:t xml:space="preserve"> </w:t>
      </w:r>
      <w:r>
        <w:t>atveju</w:t>
      </w:r>
      <w:r>
        <w:rPr>
          <w:spacing w:val="-9"/>
        </w:rPr>
        <w:t xml:space="preserve"> </w:t>
      </w:r>
      <w:r>
        <w:t>tikslas</w:t>
      </w:r>
      <w:r>
        <w:rPr>
          <w:spacing w:val="-10"/>
        </w:rPr>
        <w:t xml:space="preserve"> </w:t>
      </w:r>
      <w:r>
        <w:t>buvo</w:t>
      </w:r>
      <w:r>
        <w:rPr>
          <w:spacing w:val="-10"/>
        </w:rPr>
        <w:t xml:space="preserve"> </w:t>
      </w:r>
      <w:r>
        <w:t>kovoti</w:t>
      </w:r>
      <w:r>
        <w:rPr>
          <w:spacing w:val="-5"/>
        </w:rPr>
        <w:t xml:space="preserve"> </w:t>
      </w:r>
      <w:r>
        <w:t>su</w:t>
      </w:r>
      <w:r>
        <w:rPr>
          <w:spacing w:val="-7"/>
        </w:rPr>
        <w:t xml:space="preserve"> </w:t>
      </w:r>
      <w:r>
        <w:t>nusikalstamumu</w:t>
      </w:r>
      <w:r>
        <w:rPr>
          <w:spacing w:val="-9"/>
        </w:rPr>
        <w:t xml:space="preserve"> </w:t>
      </w:r>
      <w:r>
        <w:t>lošimų</w:t>
      </w:r>
      <w:r>
        <w:rPr>
          <w:spacing w:val="-9"/>
        </w:rPr>
        <w:t xml:space="preserve"> </w:t>
      </w:r>
      <w:r>
        <w:t>srityje,</w:t>
      </w:r>
      <w:r>
        <w:rPr>
          <w:spacing w:val="-10"/>
        </w:rPr>
        <w:t xml:space="preserve"> </w:t>
      </w:r>
      <w:r>
        <w:t>todėl, vadovaujantis juo, galima būtų pateisinti pagrindinių laisvių</w:t>
      </w:r>
      <w:r>
        <w:rPr>
          <w:spacing w:val="-2"/>
        </w:rPr>
        <w:t xml:space="preserve"> </w:t>
      </w:r>
      <w:r>
        <w:t>apribojimą.</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2"/>
        <w:rPr>
          <w:sz w:val="13"/>
        </w:rPr>
      </w:pPr>
    </w:p>
    <w:tbl>
      <w:tblPr>
        <w:tblW w:w="0" w:type="auto"/>
        <w:tblInd w:w="210" w:type="dxa"/>
        <w:tblLayout w:type="fixed"/>
        <w:tblCellMar>
          <w:left w:w="0" w:type="dxa"/>
          <w:right w:w="0" w:type="dxa"/>
        </w:tblCellMar>
        <w:tblLook w:val="01E0" w:firstRow="1" w:lastRow="1" w:firstColumn="1" w:lastColumn="1" w:noHBand="0" w:noVBand="0"/>
      </w:tblPr>
      <w:tblGrid>
        <w:gridCol w:w="647"/>
        <w:gridCol w:w="12672"/>
      </w:tblGrid>
      <w:tr w:rsidR="00463299">
        <w:trPr>
          <w:trHeight w:val="5518"/>
        </w:trPr>
        <w:tc>
          <w:tcPr>
            <w:tcW w:w="13319" w:type="dxa"/>
            <w:gridSpan w:val="2"/>
          </w:tcPr>
          <w:p w:rsidR="00463299" w:rsidRDefault="00FF3CF0">
            <w:pPr>
              <w:pStyle w:val="TableParagraph"/>
              <w:ind w:left="108" w:right="3221"/>
              <w:jc w:val="both"/>
              <w:rPr>
                <w:sz w:val="24"/>
              </w:rPr>
            </w:pPr>
            <w:r>
              <w:rPr>
                <w:i/>
                <w:sz w:val="24"/>
              </w:rPr>
              <w:t xml:space="preserve">Dėl SESV 49 ir 56 straipsniuose garantuojamų laisvių apribojimo proporcingumo. </w:t>
            </w:r>
            <w:r>
              <w:rPr>
                <w:sz w:val="24"/>
              </w:rPr>
              <w:t>Tribulane di Frosinone, nagrinėdamas proporcingumo klausimą, turės išnagrinėti, ar aplinkybė, kad neatlygintinas DPC ar kitam koncesininkui materialiojo ir nematerialiojo turto, sudarančio lažybų įmokų rinkimo ir valdymo tinklą, perdavimas nėra sistemingas, bet yra taikomas tik „aiškiu ADM prašymu“. Be to, jei koncesijos sutartis, sudaryta gerokai trumpesniam laikotarpiui nei sutartys, sudarytos iki 2012 m. teisės aktų pakeitimo, natūraliai pasibaigia, tokio priverstinio perdavimo neatlygintinas pobūdis prieštarauja proporcingumo</w:t>
            </w:r>
            <w:r>
              <w:rPr>
                <w:spacing w:val="-7"/>
                <w:sz w:val="24"/>
              </w:rPr>
              <w:t xml:space="preserve"> </w:t>
            </w:r>
            <w:r>
              <w:rPr>
                <w:sz w:val="24"/>
              </w:rPr>
              <w:t>reikalavimui,</w:t>
            </w:r>
            <w:r>
              <w:rPr>
                <w:spacing w:val="-4"/>
                <w:sz w:val="24"/>
              </w:rPr>
              <w:t xml:space="preserve"> </w:t>
            </w:r>
            <w:r>
              <w:rPr>
                <w:sz w:val="24"/>
              </w:rPr>
              <w:t>ypač</w:t>
            </w:r>
            <w:r>
              <w:rPr>
                <w:spacing w:val="-6"/>
                <w:sz w:val="24"/>
              </w:rPr>
              <w:t xml:space="preserve"> </w:t>
            </w:r>
            <w:r>
              <w:rPr>
                <w:sz w:val="24"/>
              </w:rPr>
              <w:t>dėl</w:t>
            </w:r>
            <w:r>
              <w:rPr>
                <w:spacing w:val="-6"/>
                <w:sz w:val="24"/>
              </w:rPr>
              <w:t xml:space="preserve"> </w:t>
            </w:r>
            <w:r>
              <w:rPr>
                <w:sz w:val="24"/>
              </w:rPr>
              <w:t>to,</w:t>
            </w:r>
            <w:r>
              <w:rPr>
                <w:spacing w:val="-7"/>
                <w:sz w:val="24"/>
              </w:rPr>
              <w:t xml:space="preserve"> </w:t>
            </w:r>
            <w:r>
              <w:rPr>
                <w:sz w:val="24"/>
              </w:rPr>
              <w:t>kad</w:t>
            </w:r>
            <w:r>
              <w:rPr>
                <w:spacing w:val="-6"/>
                <w:sz w:val="24"/>
              </w:rPr>
              <w:t xml:space="preserve"> </w:t>
            </w:r>
            <w:r>
              <w:rPr>
                <w:sz w:val="24"/>
              </w:rPr>
              <w:t>leistinų</w:t>
            </w:r>
            <w:r>
              <w:rPr>
                <w:spacing w:val="-6"/>
                <w:sz w:val="24"/>
              </w:rPr>
              <w:t xml:space="preserve"> </w:t>
            </w:r>
            <w:r>
              <w:rPr>
                <w:sz w:val="24"/>
              </w:rPr>
              <w:t>lažybų</w:t>
            </w:r>
            <w:r>
              <w:rPr>
                <w:spacing w:val="-5"/>
                <w:sz w:val="24"/>
              </w:rPr>
              <w:t xml:space="preserve"> </w:t>
            </w:r>
            <w:r>
              <w:rPr>
                <w:sz w:val="24"/>
              </w:rPr>
              <w:t>įmokų</w:t>
            </w:r>
            <w:r>
              <w:rPr>
                <w:spacing w:val="-6"/>
                <w:sz w:val="24"/>
              </w:rPr>
              <w:t xml:space="preserve"> </w:t>
            </w:r>
            <w:r>
              <w:rPr>
                <w:sz w:val="24"/>
              </w:rPr>
              <w:t>rinkimų</w:t>
            </w:r>
            <w:r>
              <w:rPr>
                <w:spacing w:val="-7"/>
                <w:sz w:val="24"/>
              </w:rPr>
              <w:t xml:space="preserve"> </w:t>
            </w:r>
            <w:r>
              <w:rPr>
                <w:sz w:val="24"/>
              </w:rPr>
              <w:t>veiklos</w:t>
            </w:r>
            <w:r>
              <w:rPr>
                <w:spacing w:val="-6"/>
                <w:sz w:val="24"/>
              </w:rPr>
              <w:t xml:space="preserve"> </w:t>
            </w:r>
            <w:r>
              <w:rPr>
                <w:sz w:val="24"/>
              </w:rPr>
              <w:t>tęstinumas</w:t>
            </w:r>
            <w:r>
              <w:rPr>
                <w:spacing w:val="-6"/>
                <w:sz w:val="24"/>
              </w:rPr>
              <w:t xml:space="preserve"> </w:t>
            </w:r>
            <w:r>
              <w:rPr>
                <w:sz w:val="24"/>
              </w:rPr>
              <w:t>gali</w:t>
            </w:r>
            <w:r>
              <w:rPr>
                <w:spacing w:val="-4"/>
                <w:sz w:val="24"/>
              </w:rPr>
              <w:t xml:space="preserve"> </w:t>
            </w:r>
            <w:r>
              <w:rPr>
                <w:sz w:val="24"/>
              </w:rPr>
              <w:t>būti pasiektas ne tokiomis ribojamosiomis priemonėmis, kaip priverstinis nagrinėjamo turto perdavimas, bet atlygintinai rinkos kaina. Todėl Tribulane di Frosinone nagrinėdamas nuostatos proporcingumą, turės atsižvelgti ir į turto, kuris yra priverstinio perdavimo objektas, rinkos</w:t>
            </w:r>
            <w:r>
              <w:rPr>
                <w:spacing w:val="-1"/>
                <w:sz w:val="24"/>
              </w:rPr>
              <w:t xml:space="preserve"> </w:t>
            </w:r>
            <w:r>
              <w:rPr>
                <w:sz w:val="24"/>
              </w:rPr>
              <w:t>vertę.</w:t>
            </w:r>
          </w:p>
          <w:p w:rsidR="00463299" w:rsidRDefault="00463299">
            <w:pPr>
              <w:pStyle w:val="TableParagraph"/>
              <w:spacing w:before="2"/>
              <w:rPr>
                <w:sz w:val="23"/>
              </w:rPr>
            </w:pPr>
          </w:p>
          <w:p w:rsidR="00463299" w:rsidRDefault="00FF3CF0">
            <w:pPr>
              <w:pStyle w:val="TableParagraph"/>
              <w:ind w:left="108" w:right="3223"/>
              <w:jc w:val="both"/>
              <w:rPr>
                <w:sz w:val="24"/>
              </w:rPr>
            </w:pPr>
            <w:r>
              <w:rPr>
                <w:sz w:val="24"/>
              </w:rPr>
              <w:t>Išnagrinėjęs bylą, Teisingumo Teismas nurodė, kad SESV 49 ir 56 straipsniai turi būti aiškinami taip, kad jie draudžia tokią ribojamąją nacionalinę nuostatą, kuria koncesininkas, nutraukęs veiklą dėl koncesijos laikotarpio pabaigos, įpareigojamas neatlygintinai perleisti nuosavą materialųjį ir nematerialųjį</w:t>
            </w:r>
            <w:r>
              <w:rPr>
                <w:spacing w:val="-4"/>
                <w:sz w:val="24"/>
              </w:rPr>
              <w:t xml:space="preserve"> </w:t>
            </w:r>
            <w:r>
              <w:rPr>
                <w:sz w:val="24"/>
              </w:rPr>
              <w:t>turtą,</w:t>
            </w:r>
            <w:r>
              <w:rPr>
                <w:spacing w:val="-4"/>
                <w:sz w:val="24"/>
              </w:rPr>
              <w:t xml:space="preserve"> </w:t>
            </w:r>
            <w:r>
              <w:rPr>
                <w:sz w:val="24"/>
              </w:rPr>
              <w:t>sudarantį</w:t>
            </w:r>
            <w:r>
              <w:rPr>
                <w:spacing w:val="-3"/>
                <w:sz w:val="24"/>
              </w:rPr>
              <w:t xml:space="preserve"> </w:t>
            </w:r>
            <w:r>
              <w:rPr>
                <w:sz w:val="24"/>
              </w:rPr>
              <w:t>lažybų</w:t>
            </w:r>
            <w:r>
              <w:rPr>
                <w:spacing w:val="-4"/>
                <w:sz w:val="24"/>
              </w:rPr>
              <w:t xml:space="preserve"> </w:t>
            </w:r>
            <w:r>
              <w:rPr>
                <w:sz w:val="24"/>
              </w:rPr>
              <w:t>įmokų</w:t>
            </w:r>
            <w:r>
              <w:rPr>
                <w:spacing w:val="-4"/>
                <w:sz w:val="24"/>
              </w:rPr>
              <w:t xml:space="preserve"> </w:t>
            </w:r>
            <w:r>
              <w:rPr>
                <w:sz w:val="24"/>
              </w:rPr>
              <w:t>rinkimo</w:t>
            </w:r>
            <w:r>
              <w:rPr>
                <w:spacing w:val="-4"/>
                <w:sz w:val="24"/>
              </w:rPr>
              <w:t xml:space="preserve"> </w:t>
            </w:r>
            <w:r>
              <w:rPr>
                <w:sz w:val="24"/>
              </w:rPr>
              <w:t>ir</w:t>
            </w:r>
            <w:r>
              <w:rPr>
                <w:spacing w:val="-4"/>
                <w:sz w:val="24"/>
              </w:rPr>
              <w:t xml:space="preserve"> </w:t>
            </w:r>
            <w:r>
              <w:rPr>
                <w:sz w:val="24"/>
              </w:rPr>
              <w:t>valdymo</w:t>
            </w:r>
            <w:r>
              <w:rPr>
                <w:spacing w:val="-1"/>
                <w:sz w:val="24"/>
              </w:rPr>
              <w:t xml:space="preserve"> </w:t>
            </w:r>
            <w:r>
              <w:rPr>
                <w:sz w:val="24"/>
              </w:rPr>
              <w:t>tinklą,</w:t>
            </w:r>
            <w:r>
              <w:rPr>
                <w:spacing w:val="-5"/>
                <w:sz w:val="24"/>
              </w:rPr>
              <w:t xml:space="preserve"> </w:t>
            </w:r>
            <w:r>
              <w:rPr>
                <w:sz w:val="24"/>
              </w:rPr>
              <w:t>jei</w:t>
            </w:r>
            <w:r>
              <w:rPr>
                <w:spacing w:val="-4"/>
                <w:sz w:val="24"/>
              </w:rPr>
              <w:t xml:space="preserve"> </w:t>
            </w:r>
            <w:r>
              <w:rPr>
                <w:sz w:val="24"/>
              </w:rPr>
              <w:t>tokiu</w:t>
            </w:r>
            <w:r>
              <w:rPr>
                <w:spacing w:val="-4"/>
                <w:sz w:val="24"/>
              </w:rPr>
              <w:t xml:space="preserve"> </w:t>
            </w:r>
            <w:r>
              <w:rPr>
                <w:sz w:val="24"/>
              </w:rPr>
              <w:t>apribojimu</w:t>
            </w:r>
            <w:r>
              <w:rPr>
                <w:spacing w:val="-3"/>
                <w:sz w:val="24"/>
              </w:rPr>
              <w:t xml:space="preserve"> </w:t>
            </w:r>
            <w:r>
              <w:rPr>
                <w:sz w:val="24"/>
              </w:rPr>
              <w:t>viršijama</w:t>
            </w:r>
            <w:r>
              <w:rPr>
                <w:spacing w:val="-4"/>
                <w:sz w:val="24"/>
              </w:rPr>
              <w:t xml:space="preserve"> </w:t>
            </w:r>
            <w:r>
              <w:rPr>
                <w:sz w:val="24"/>
              </w:rPr>
              <w:t>tai, kas būtina šia nuostata siekiamam tikslui veiksmingai</w:t>
            </w:r>
            <w:r>
              <w:rPr>
                <w:spacing w:val="-4"/>
                <w:sz w:val="24"/>
              </w:rPr>
              <w:t xml:space="preserve"> </w:t>
            </w:r>
            <w:r>
              <w:rPr>
                <w:sz w:val="24"/>
              </w:rPr>
              <w:t>pasiekti.</w:t>
            </w:r>
          </w:p>
          <w:p w:rsidR="00463299" w:rsidRDefault="00463299">
            <w:pPr>
              <w:pStyle w:val="TableParagraph"/>
              <w:rPr>
                <w:sz w:val="24"/>
              </w:rPr>
            </w:pPr>
          </w:p>
          <w:p w:rsidR="00463299" w:rsidRDefault="000C7A6B">
            <w:pPr>
              <w:pStyle w:val="TableParagraph"/>
              <w:ind w:left="108" w:right="3281"/>
              <w:jc w:val="both"/>
              <w:rPr>
                <w:sz w:val="24"/>
              </w:rPr>
            </w:pPr>
            <w:hyperlink r:id="rId26">
              <w:r w:rsidR="00FF3CF0">
                <w:rPr>
                  <w:color w:val="0000FF"/>
                  <w:spacing w:val="-1"/>
                  <w:sz w:val="24"/>
                  <w:u w:val="single" w:color="0000FF"/>
                </w:rPr>
                <w:t>http://curia.europa.eu/juris/document/document.jsf?text=koncesija&amp;docid=173913&amp;pageIndex=0&amp;doc</w:t>
              </w:r>
            </w:hyperlink>
            <w:r w:rsidR="00FF3CF0">
              <w:rPr>
                <w:color w:val="0000FF"/>
                <w:spacing w:val="-1"/>
                <w:sz w:val="24"/>
              </w:rPr>
              <w:t xml:space="preserve"> </w:t>
            </w:r>
            <w:hyperlink r:id="rId27">
              <w:r w:rsidR="00FF3CF0">
                <w:rPr>
                  <w:color w:val="0000FF"/>
                  <w:sz w:val="24"/>
                  <w:u w:val="single" w:color="0000FF"/>
                </w:rPr>
                <w:t>lang=LT&amp;mode=req&amp;dir=&amp;occ=first&amp;part=1&amp;cid=622972#ctx1</w:t>
              </w:r>
            </w:hyperlink>
          </w:p>
        </w:tc>
      </w:tr>
      <w:tr w:rsidR="00463299">
        <w:trPr>
          <w:trHeight w:val="552"/>
        </w:trPr>
        <w:tc>
          <w:tcPr>
            <w:tcW w:w="647" w:type="dxa"/>
          </w:tcPr>
          <w:p w:rsidR="00463299" w:rsidRDefault="00463299">
            <w:pPr>
              <w:pStyle w:val="TableParagraph"/>
            </w:pPr>
          </w:p>
        </w:tc>
        <w:tc>
          <w:tcPr>
            <w:tcW w:w="12672" w:type="dxa"/>
          </w:tcPr>
          <w:p w:rsidR="00463299" w:rsidRDefault="00463299">
            <w:pPr>
              <w:pStyle w:val="TableParagraph"/>
              <w:spacing w:before="9"/>
              <w:rPr>
                <w:sz w:val="23"/>
              </w:rPr>
            </w:pPr>
          </w:p>
          <w:p w:rsidR="00463299" w:rsidRDefault="00FF3CF0">
            <w:pPr>
              <w:pStyle w:val="TableParagraph"/>
              <w:spacing w:line="259" w:lineRule="exact"/>
              <w:ind w:left="238" w:right="887"/>
              <w:jc w:val="center"/>
              <w:rPr>
                <w:b/>
                <w:sz w:val="24"/>
              </w:rPr>
            </w:pPr>
            <w:r>
              <w:rPr>
                <w:b/>
                <w:sz w:val="24"/>
              </w:rPr>
              <w:t>2016 m. ↑</w:t>
            </w:r>
          </w:p>
        </w:tc>
      </w:tr>
      <w:tr w:rsidR="00463299">
        <w:trPr>
          <w:trHeight w:val="828"/>
        </w:trPr>
        <w:tc>
          <w:tcPr>
            <w:tcW w:w="647" w:type="dxa"/>
            <w:shd w:val="clear" w:color="auto" w:fill="DBE4F0"/>
          </w:tcPr>
          <w:p w:rsidR="00463299" w:rsidRDefault="00FF3CF0">
            <w:pPr>
              <w:pStyle w:val="TableParagraph"/>
              <w:spacing w:line="273" w:lineRule="exact"/>
              <w:ind w:left="108"/>
              <w:rPr>
                <w:b/>
                <w:sz w:val="24"/>
              </w:rPr>
            </w:pPr>
            <w:r>
              <w:rPr>
                <w:b/>
                <w:sz w:val="24"/>
              </w:rPr>
              <w:t>16.</w:t>
            </w:r>
          </w:p>
        </w:tc>
        <w:tc>
          <w:tcPr>
            <w:tcW w:w="12672" w:type="dxa"/>
            <w:shd w:val="clear" w:color="auto" w:fill="DBE4F0"/>
          </w:tcPr>
          <w:p w:rsidR="00463299" w:rsidRDefault="00FF3CF0">
            <w:pPr>
              <w:pStyle w:val="TableParagraph"/>
              <w:spacing w:line="273" w:lineRule="exact"/>
              <w:ind w:left="2905"/>
              <w:rPr>
                <w:b/>
                <w:sz w:val="24"/>
              </w:rPr>
            </w:pPr>
            <w:r>
              <w:rPr>
                <w:b/>
                <w:sz w:val="24"/>
              </w:rPr>
              <w:t>Teisingumo Teismo 2015 m. rugsėjo 17 d. prejudicinis sprendimas</w:t>
            </w:r>
          </w:p>
          <w:p w:rsidR="00463299" w:rsidRDefault="00FF3CF0">
            <w:pPr>
              <w:pStyle w:val="TableParagraph"/>
              <w:spacing w:line="270" w:lineRule="atLeast"/>
              <w:ind w:left="238" w:right="328"/>
              <w:jc w:val="center"/>
              <w:rPr>
                <w:b/>
                <w:sz w:val="24"/>
              </w:rPr>
            </w:pPr>
            <w:r>
              <w:rPr>
                <w:b/>
                <w:sz w:val="24"/>
              </w:rPr>
              <w:t>byloje Fratelli De Pra SpA, SAIV SpA vs Agenzia Entrante – Direzione Provinciale Ufficio Controlli Bellumo, Agenzia Entrante – Direzione Provinciale Ufficio Controlli Vicenza</w:t>
            </w:r>
          </w:p>
        </w:tc>
      </w:tr>
    </w:tbl>
    <w:p w:rsidR="00463299" w:rsidRDefault="00463299">
      <w:pPr>
        <w:spacing w:line="270" w:lineRule="atLeas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10203"/>
        <w:gridCol w:w="3117"/>
      </w:tblGrid>
      <w:tr w:rsidR="00463299">
        <w:trPr>
          <w:trHeight w:val="552"/>
        </w:trPr>
        <w:tc>
          <w:tcPr>
            <w:tcW w:w="10203" w:type="dxa"/>
            <w:shd w:val="clear" w:color="auto" w:fill="DBE4F0"/>
          </w:tcPr>
          <w:p w:rsidR="00463299" w:rsidRDefault="00463299">
            <w:pPr>
              <w:pStyle w:val="TableParagraph"/>
              <w:spacing w:before="3"/>
              <w:rPr>
                <w:sz w:val="23"/>
              </w:rPr>
            </w:pPr>
          </w:p>
          <w:p w:rsidR="00463299" w:rsidRDefault="00FF3CF0">
            <w:pPr>
              <w:pStyle w:val="TableParagraph"/>
              <w:spacing w:line="264" w:lineRule="exact"/>
              <w:ind w:left="6176"/>
              <w:rPr>
                <w:sz w:val="24"/>
              </w:rPr>
            </w:pPr>
            <w:r>
              <w:rPr>
                <w:sz w:val="24"/>
              </w:rPr>
              <w:t>C-416/14 Italija</w:t>
            </w:r>
          </w:p>
        </w:tc>
        <w:tc>
          <w:tcPr>
            <w:tcW w:w="3117" w:type="dxa"/>
            <w:shd w:val="clear" w:color="auto" w:fill="DBE4F0"/>
          </w:tcPr>
          <w:p w:rsidR="00463299" w:rsidRDefault="00463299">
            <w:pPr>
              <w:pStyle w:val="TableParagraph"/>
            </w:pPr>
          </w:p>
        </w:tc>
      </w:tr>
      <w:tr w:rsidR="00463299">
        <w:trPr>
          <w:trHeight w:val="1244"/>
        </w:trPr>
        <w:tc>
          <w:tcPr>
            <w:tcW w:w="13320" w:type="dxa"/>
            <w:gridSpan w:val="2"/>
          </w:tcPr>
          <w:p w:rsidR="00463299" w:rsidRDefault="00463299">
            <w:pPr>
              <w:pStyle w:val="TableParagraph"/>
              <w:spacing w:before="8"/>
              <w:rPr>
                <w:sz w:val="23"/>
              </w:rPr>
            </w:pPr>
          </w:p>
          <w:p w:rsidR="00463299" w:rsidRDefault="00FF3CF0">
            <w:pPr>
              <w:pStyle w:val="TableParagraph"/>
              <w:spacing w:before="1"/>
              <w:ind w:left="192" w:right="198"/>
              <w:jc w:val="center"/>
              <w:rPr>
                <w:b/>
                <w:i/>
                <w:sz w:val="24"/>
              </w:rPr>
            </w:pPr>
            <w:r>
              <w:rPr>
                <w:b/>
                <w:i/>
                <w:sz w:val="24"/>
              </w:rPr>
              <w:t>&lt;...&gt; Direktyvoms 2002/20 ir 2002/21 neprieštarauja mokestis, kaip antai TCG. Pagrindas apmokestinti tokiu mokesčiu nėra tinklų ir elektroninio ryšio paslaugų teikimas ir kad abonento privatus naudojimasis judriojo telefono ryšio paslauga nėra tinklų ar</w:t>
            </w:r>
          </w:p>
          <w:p w:rsidR="00463299" w:rsidRDefault="00FF3CF0">
            <w:pPr>
              <w:pStyle w:val="TableParagraph"/>
              <w:ind w:left="196" w:right="198"/>
              <w:jc w:val="center"/>
              <w:rPr>
                <w:b/>
                <w:i/>
                <w:sz w:val="24"/>
              </w:rPr>
            </w:pPr>
            <w:r>
              <w:rPr>
                <w:b/>
                <w:i/>
                <w:sz w:val="24"/>
              </w:rPr>
              <w:t>elektroninio ryšio paslaugos teikimas</w:t>
            </w:r>
            <w:r>
              <w:rPr>
                <w:b/>
                <w:i/>
                <w:spacing w:val="-2"/>
                <w:sz w:val="24"/>
              </w:rPr>
              <w:t xml:space="preserve"> </w:t>
            </w:r>
            <w:r>
              <w:rPr>
                <w:b/>
                <w:i/>
                <w:sz w:val="24"/>
              </w:rPr>
              <w:t>&lt;...&gt;</w:t>
            </w:r>
          </w:p>
        </w:tc>
      </w:tr>
      <w:tr w:rsidR="00463299">
        <w:trPr>
          <w:trHeight w:val="5373"/>
        </w:trPr>
        <w:tc>
          <w:tcPr>
            <w:tcW w:w="10203" w:type="dxa"/>
          </w:tcPr>
          <w:p w:rsidR="00463299" w:rsidRDefault="00FF3CF0">
            <w:pPr>
              <w:pStyle w:val="TableParagraph"/>
              <w:spacing w:before="133"/>
              <w:ind w:left="108"/>
              <w:rPr>
                <w:b/>
                <w:sz w:val="24"/>
              </w:rPr>
            </w:pPr>
            <w:r>
              <w:rPr>
                <w:b/>
                <w:sz w:val="24"/>
              </w:rPr>
              <w:t>Bylos esmė:</w:t>
            </w:r>
          </w:p>
          <w:p w:rsidR="00463299" w:rsidRDefault="00463299">
            <w:pPr>
              <w:pStyle w:val="TableParagraph"/>
              <w:spacing w:before="6"/>
              <w:rPr>
                <w:sz w:val="23"/>
              </w:rPr>
            </w:pPr>
          </w:p>
          <w:p w:rsidR="00463299" w:rsidRDefault="00FF3CF0">
            <w:pPr>
              <w:pStyle w:val="TableParagraph"/>
              <w:ind w:left="108" w:right="105"/>
              <w:jc w:val="both"/>
              <w:rPr>
                <w:sz w:val="24"/>
              </w:rPr>
            </w:pPr>
            <w:r>
              <w:rPr>
                <w:sz w:val="24"/>
              </w:rPr>
              <w:t>Prašymas priimti prejudicinį sprendimą pateiktas nagrinėjant du ginčus: pirma, Fratelli De Pra SpA (toliau – De Pra) ir Agenzia Entrate – Direzione Provinciale Ufficio Controlli Belluno (mokesčių administratoriaus – Beluno provincijos direkcijos) ir, antra, SAIV SpA (toliau – SAIV) ir Agenzia Entrate – Direzione Provinciale Ufficio Controlli Vicenza (mokesčių administratoriaus – Vičencos provincijos direkcijos), dėl šių mokesčių tarnybų atsisakymo tenkinti prašymus grąžinti valstybės koncesijos</w:t>
            </w:r>
            <w:r>
              <w:rPr>
                <w:spacing w:val="-17"/>
                <w:sz w:val="24"/>
              </w:rPr>
              <w:t xml:space="preserve"> </w:t>
            </w:r>
            <w:r>
              <w:rPr>
                <w:sz w:val="24"/>
              </w:rPr>
              <w:t>mokestį</w:t>
            </w:r>
            <w:r>
              <w:rPr>
                <w:spacing w:val="-15"/>
                <w:sz w:val="24"/>
              </w:rPr>
              <w:t xml:space="preserve"> </w:t>
            </w:r>
            <w:r>
              <w:rPr>
                <w:sz w:val="24"/>
              </w:rPr>
              <w:t>(toliau –</w:t>
            </w:r>
            <w:r>
              <w:rPr>
                <w:spacing w:val="-16"/>
                <w:sz w:val="24"/>
              </w:rPr>
              <w:t xml:space="preserve"> </w:t>
            </w:r>
            <w:r>
              <w:rPr>
                <w:sz w:val="24"/>
              </w:rPr>
              <w:t>TCG),</w:t>
            </w:r>
            <w:r>
              <w:rPr>
                <w:spacing w:val="-17"/>
                <w:sz w:val="24"/>
              </w:rPr>
              <w:t xml:space="preserve"> </w:t>
            </w:r>
            <w:r>
              <w:rPr>
                <w:sz w:val="24"/>
              </w:rPr>
              <w:t>kurį</w:t>
            </w:r>
            <w:r>
              <w:rPr>
                <w:spacing w:val="-16"/>
                <w:sz w:val="24"/>
              </w:rPr>
              <w:t xml:space="preserve"> </w:t>
            </w:r>
            <w:r>
              <w:rPr>
                <w:sz w:val="24"/>
              </w:rPr>
              <w:t>De</w:t>
            </w:r>
            <w:r>
              <w:rPr>
                <w:spacing w:val="-2"/>
                <w:sz w:val="24"/>
              </w:rPr>
              <w:t xml:space="preserve"> </w:t>
            </w:r>
            <w:r>
              <w:rPr>
                <w:sz w:val="24"/>
              </w:rPr>
              <w:t>Pra</w:t>
            </w:r>
            <w:r>
              <w:rPr>
                <w:spacing w:val="-17"/>
                <w:sz w:val="24"/>
              </w:rPr>
              <w:t xml:space="preserve"> </w:t>
            </w:r>
            <w:r>
              <w:rPr>
                <w:sz w:val="24"/>
              </w:rPr>
              <w:t>ir</w:t>
            </w:r>
            <w:r>
              <w:rPr>
                <w:spacing w:val="-13"/>
                <w:sz w:val="24"/>
              </w:rPr>
              <w:t xml:space="preserve"> </w:t>
            </w:r>
            <w:r>
              <w:rPr>
                <w:sz w:val="24"/>
              </w:rPr>
              <w:t>SAIV</w:t>
            </w:r>
            <w:r>
              <w:rPr>
                <w:spacing w:val="-14"/>
                <w:sz w:val="24"/>
              </w:rPr>
              <w:t xml:space="preserve"> </w:t>
            </w:r>
            <w:r>
              <w:rPr>
                <w:sz w:val="24"/>
              </w:rPr>
              <w:t>sumokėjo</w:t>
            </w:r>
            <w:r>
              <w:rPr>
                <w:spacing w:val="-15"/>
                <w:sz w:val="24"/>
              </w:rPr>
              <w:t xml:space="preserve"> </w:t>
            </w:r>
            <w:r>
              <w:rPr>
                <w:sz w:val="24"/>
              </w:rPr>
              <w:t>pagal</w:t>
            </w:r>
            <w:r>
              <w:rPr>
                <w:spacing w:val="-15"/>
                <w:sz w:val="24"/>
              </w:rPr>
              <w:t xml:space="preserve"> </w:t>
            </w:r>
            <w:r>
              <w:rPr>
                <w:sz w:val="24"/>
              </w:rPr>
              <w:t>judriojo</w:t>
            </w:r>
            <w:r>
              <w:rPr>
                <w:spacing w:val="-16"/>
                <w:sz w:val="24"/>
              </w:rPr>
              <w:t xml:space="preserve"> </w:t>
            </w:r>
            <w:r>
              <w:rPr>
                <w:sz w:val="24"/>
              </w:rPr>
              <w:t>telefono</w:t>
            </w:r>
            <w:r>
              <w:rPr>
                <w:spacing w:val="-14"/>
                <w:sz w:val="24"/>
              </w:rPr>
              <w:t xml:space="preserve"> </w:t>
            </w:r>
            <w:r>
              <w:rPr>
                <w:sz w:val="24"/>
              </w:rPr>
              <w:t>ryšio</w:t>
            </w:r>
            <w:r>
              <w:rPr>
                <w:spacing w:val="-16"/>
                <w:sz w:val="24"/>
              </w:rPr>
              <w:t xml:space="preserve"> </w:t>
            </w:r>
            <w:r>
              <w:rPr>
                <w:sz w:val="24"/>
              </w:rPr>
              <w:t>paslaugos abonentines</w:t>
            </w:r>
            <w:r>
              <w:rPr>
                <w:spacing w:val="-1"/>
                <w:sz w:val="24"/>
              </w:rPr>
              <w:t xml:space="preserve"> </w:t>
            </w:r>
            <w:r>
              <w:rPr>
                <w:sz w:val="24"/>
              </w:rPr>
              <w:t>sutartis.</w:t>
            </w:r>
          </w:p>
          <w:p w:rsidR="00463299" w:rsidRDefault="00463299">
            <w:pPr>
              <w:pStyle w:val="TableParagraph"/>
              <w:spacing w:before="3"/>
              <w:rPr>
                <w:sz w:val="24"/>
              </w:rPr>
            </w:pPr>
          </w:p>
          <w:p w:rsidR="00463299" w:rsidRDefault="00FF3CF0">
            <w:pPr>
              <w:pStyle w:val="TableParagraph"/>
              <w:spacing w:line="237" w:lineRule="auto"/>
              <w:ind w:left="108" w:right="106"/>
              <w:jc w:val="both"/>
              <w:rPr>
                <w:sz w:val="24"/>
              </w:rPr>
            </w:pPr>
            <w:r>
              <w:rPr>
                <w:sz w:val="24"/>
              </w:rPr>
              <w:t>Bendrovės De Pra ir SAIV pareikalavo, kad atitinkamai Beluno provincijos direkcija ir Vičencos provincijos direkcija grąžintų sumas, kurias šios bendrovės sumokėjo kaip TCG. Jos tvirtina, kad Direktyvoje 1999/5</w:t>
            </w:r>
            <w:r>
              <w:rPr>
                <w:position w:val="9"/>
                <w:sz w:val="16"/>
              </w:rPr>
              <w:t xml:space="preserve">1 </w:t>
            </w:r>
            <w:r>
              <w:rPr>
                <w:sz w:val="24"/>
              </w:rPr>
              <w:t>įtvirtintam laisvo galinių įrenginių judėjimo ir eksploatacijos principui prieštarauja administracinė priemonė, kaip antai Italijos teisėje numatytas bendrasis leidimas arba licencija. Atsižvelgdamos</w:t>
            </w:r>
            <w:r>
              <w:rPr>
                <w:spacing w:val="-3"/>
                <w:sz w:val="24"/>
              </w:rPr>
              <w:t xml:space="preserve"> </w:t>
            </w:r>
            <w:r>
              <w:rPr>
                <w:sz w:val="24"/>
              </w:rPr>
              <w:t>į</w:t>
            </w:r>
            <w:r>
              <w:rPr>
                <w:spacing w:val="-4"/>
                <w:sz w:val="24"/>
              </w:rPr>
              <w:t xml:space="preserve"> </w:t>
            </w:r>
            <w:r>
              <w:rPr>
                <w:sz w:val="24"/>
              </w:rPr>
              <w:t>tai,</w:t>
            </w:r>
            <w:r>
              <w:rPr>
                <w:spacing w:val="-5"/>
                <w:sz w:val="24"/>
              </w:rPr>
              <w:t xml:space="preserve"> </w:t>
            </w:r>
            <w:r>
              <w:rPr>
                <w:sz w:val="24"/>
              </w:rPr>
              <w:t>kad</w:t>
            </w:r>
            <w:r>
              <w:rPr>
                <w:spacing w:val="-7"/>
                <w:sz w:val="24"/>
              </w:rPr>
              <w:t xml:space="preserve"> </w:t>
            </w:r>
            <w:r>
              <w:rPr>
                <w:sz w:val="24"/>
              </w:rPr>
              <w:t>TCG</w:t>
            </w:r>
            <w:r>
              <w:rPr>
                <w:spacing w:val="-5"/>
                <w:sz w:val="24"/>
              </w:rPr>
              <w:t xml:space="preserve"> </w:t>
            </w:r>
            <w:r>
              <w:rPr>
                <w:sz w:val="24"/>
              </w:rPr>
              <w:t>reikia</w:t>
            </w:r>
            <w:r>
              <w:rPr>
                <w:spacing w:val="-5"/>
                <w:sz w:val="24"/>
              </w:rPr>
              <w:t xml:space="preserve"> </w:t>
            </w:r>
            <w:r>
              <w:rPr>
                <w:sz w:val="24"/>
              </w:rPr>
              <w:t>laikyti</w:t>
            </w:r>
            <w:r>
              <w:rPr>
                <w:spacing w:val="-4"/>
                <w:sz w:val="24"/>
              </w:rPr>
              <w:t xml:space="preserve"> </w:t>
            </w:r>
            <w:r>
              <w:rPr>
                <w:sz w:val="24"/>
              </w:rPr>
              <w:t>mokesčiu,</w:t>
            </w:r>
            <w:r>
              <w:rPr>
                <w:spacing w:val="-4"/>
                <w:sz w:val="24"/>
              </w:rPr>
              <w:t xml:space="preserve"> </w:t>
            </w:r>
            <w:r>
              <w:rPr>
                <w:sz w:val="24"/>
              </w:rPr>
              <w:t>jos</w:t>
            </w:r>
            <w:r>
              <w:rPr>
                <w:spacing w:val="-4"/>
                <w:sz w:val="24"/>
              </w:rPr>
              <w:t xml:space="preserve"> </w:t>
            </w:r>
            <w:r>
              <w:rPr>
                <w:sz w:val="24"/>
              </w:rPr>
              <w:t>mano,</w:t>
            </w:r>
            <w:r>
              <w:rPr>
                <w:spacing w:val="-5"/>
                <w:sz w:val="24"/>
              </w:rPr>
              <w:t xml:space="preserve"> </w:t>
            </w:r>
            <w:r>
              <w:rPr>
                <w:sz w:val="24"/>
              </w:rPr>
              <w:t>jog,</w:t>
            </w:r>
            <w:r>
              <w:rPr>
                <w:spacing w:val="-4"/>
                <w:sz w:val="24"/>
              </w:rPr>
              <w:t xml:space="preserve"> </w:t>
            </w:r>
            <w:r>
              <w:rPr>
                <w:sz w:val="24"/>
              </w:rPr>
              <w:t>nesant</w:t>
            </w:r>
            <w:r>
              <w:rPr>
                <w:spacing w:val="-4"/>
                <w:sz w:val="24"/>
              </w:rPr>
              <w:t xml:space="preserve"> </w:t>
            </w:r>
            <w:r>
              <w:rPr>
                <w:sz w:val="24"/>
              </w:rPr>
              <w:t>pagrindo</w:t>
            </w:r>
            <w:r>
              <w:rPr>
                <w:spacing w:val="-5"/>
                <w:sz w:val="24"/>
              </w:rPr>
              <w:t xml:space="preserve"> </w:t>
            </w:r>
            <w:r>
              <w:rPr>
                <w:sz w:val="24"/>
              </w:rPr>
              <w:t>juo</w:t>
            </w:r>
            <w:r>
              <w:rPr>
                <w:spacing w:val="-4"/>
                <w:sz w:val="24"/>
              </w:rPr>
              <w:t xml:space="preserve"> </w:t>
            </w:r>
            <w:r>
              <w:rPr>
                <w:sz w:val="24"/>
              </w:rPr>
              <w:t>apmokestinti, turi teisę susigrąžinti kaip šį mokestį sumokėtas</w:t>
            </w:r>
            <w:r>
              <w:rPr>
                <w:spacing w:val="-2"/>
                <w:sz w:val="24"/>
              </w:rPr>
              <w:t xml:space="preserve"> </w:t>
            </w:r>
            <w:r>
              <w:rPr>
                <w:sz w:val="24"/>
              </w:rPr>
              <w:t>sumas.</w:t>
            </w:r>
          </w:p>
          <w:p w:rsidR="00463299" w:rsidRDefault="00463299">
            <w:pPr>
              <w:pStyle w:val="TableParagraph"/>
              <w:spacing w:before="3"/>
              <w:rPr>
                <w:sz w:val="24"/>
              </w:rPr>
            </w:pPr>
          </w:p>
          <w:p w:rsidR="00463299" w:rsidRDefault="00FF3CF0">
            <w:pPr>
              <w:pStyle w:val="TableParagraph"/>
              <w:spacing w:line="276" w:lineRule="exact"/>
              <w:ind w:left="108" w:right="105"/>
              <w:jc w:val="both"/>
              <w:rPr>
                <w:sz w:val="24"/>
              </w:rPr>
            </w:pPr>
            <w:r>
              <w:rPr>
                <w:sz w:val="24"/>
              </w:rPr>
              <w:t>Šioje byloje Teisingumo Teismo buvo teiraujamasi, ar tinklų direktyvomis (Direktyva 2002/19</w:t>
            </w:r>
            <w:r>
              <w:rPr>
                <w:position w:val="9"/>
                <w:sz w:val="16"/>
              </w:rPr>
              <w:t>2</w:t>
            </w:r>
            <w:r>
              <w:rPr>
                <w:sz w:val="24"/>
              </w:rPr>
              <w:t>, Direktyva</w:t>
            </w:r>
            <w:r>
              <w:rPr>
                <w:spacing w:val="-8"/>
                <w:sz w:val="24"/>
              </w:rPr>
              <w:t xml:space="preserve"> </w:t>
            </w:r>
            <w:r>
              <w:rPr>
                <w:sz w:val="24"/>
              </w:rPr>
              <w:t>2002/20</w:t>
            </w:r>
            <w:r>
              <w:rPr>
                <w:position w:val="9"/>
                <w:sz w:val="16"/>
              </w:rPr>
              <w:t>3</w:t>
            </w:r>
            <w:r>
              <w:rPr>
                <w:sz w:val="24"/>
              </w:rPr>
              <w:t>,</w:t>
            </w:r>
            <w:r>
              <w:rPr>
                <w:spacing w:val="-6"/>
                <w:sz w:val="24"/>
              </w:rPr>
              <w:t xml:space="preserve"> </w:t>
            </w:r>
            <w:r>
              <w:rPr>
                <w:sz w:val="24"/>
              </w:rPr>
              <w:t>Direktyva</w:t>
            </w:r>
            <w:r>
              <w:rPr>
                <w:spacing w:val="-8"/>
                <w:sz w:val="24"/>
              </w:rPr>
              <w:t xml:space="preserve"> </w:t>
            </w:r>
            <w:r>
              <w:rPr>
                <w:sz w:val="24"/>
              </w:rPr>
              <w:t>2002/21</w:t>
            </w:r>
            <w:r>
              <w:rPr>
                <w:position w:val="9"/>
                <w:sz w:val="16"/>
              </w:rPr>
              <w:t>4</w:t>
            </w:r>
            <w:r>
              <w:rPr>
                <w:spacing w:val="15"/>
                <w:position w:val="9"/>
                <w:sz w:val="16"/>
              </w:rPr>
              <w:t xml:space="preserve"> </w:t>
            </w:r>
            <w:r>
              <w:rPr>
                <w:sz w:val="24"/>
              </w:rPr>
              <w:t>ir</w:t>
            </w:r>
            <w:r>
              <w:rPr>
                <w:spacing w:val="-7"/>
                <w:sz w:val="24"/>
              </w:rPr>
              <w:t xml:space="preserve"> </w:t>
            </w:r>
            <w:r>
              <w:rPr>
                <w:sz w:val="24"/>
              </w:rPr>
              <w:t>Direktyva</w:t>
            </w:r>
            <w:r>
              <w:rPr>
                <w:spacing w:val="-7"/>
                <w:sz w:val="24"/>
              </w:rPr>
              <w:t xml:space="preserve"> </w:t>
            </w:r>
            <w:r>
              <w:rPr>
                <w:sz w:val="24"/>
              </w:rPr>
              <w:t>2002/22</w:t>
            </w:r>
            <w:r>
              <w:rPr>
                <w:position w:val="9"/>
                <w:sz w:val="16"/>
              </w:rPr>
              <w:t>5</w:t>
            </w:r>
            <w:r>
              <w:rPr>
                <w:sz w:val="24"/>
              </w:rPr>
              <w:t>)</w:t>
            </w:r>
            <w:r>
              <w:rPr>
                <w:spacing w:val="-8"/>
                <w:sz w:val="24"/>
              </w:rPr>
              <w:t xml:space="preserve"> </w:t>
            </w:r>
            <w:r>
              <w:rPr>
                <w:sz w:val="24"/>
              </w:rPr>
              <w:t>draudžiamos</w:t>
            </w:r>
            <w:r>
              <w:rPr>
                <w:spacing w:val="-6"/>
                <w:sz w:val="24"/>
              </w:rPr>
              <w:t xml:space="preserve"> </w:t>
            </w:r>
            <w:r>
              <w:rPr>
                <w:sz w:val="24"/>
              </w:rPr>
              <w:t>nacionalinės</w:t>
            </w:r>
            <w:r>
              <w:rPr>
                <w:spacing w:val="-6"/>
                <w:sz w:val="24"/>
              </w:rPr>
              <w:t xml:space="preserve"> </w:t>
            </w:r>
            <w:r>
              <w:rPr>
                <w:sz w:val="24"/>
              </w:rPr>
              <w:t>teisės</w:t>
            </w:r>
            <w:r>
              <w:rPr>
                <w:spacing w:val="-7"/>
                <w:sz w:val="24"/>
              </w:rPr>
              <w:t xml:space="preserve"> </w:t>
            </w:r>
            <w:r>
              <w:rPr>
                <w:sz w:val="24"/>
              </w:rPr>
              <w:t>normos</w:t>
            </w:r>
          </w:p>
        </w:tc>
        <w:tc>
          <w:tcPr>
            <w:tcW w:w="3117" w:type="dxa"/>
          </w:tcPr>
          <w:p w:rsidR="00463299" w:rsidRDefault="00FF3CF0">
            <w:pPr>
              <w:pStyle w:val="TableParagraph"/>
              <w:spacing w:before="133"/>
              <w:ind w:left="106"/>
              <w:rPr>
                <w:b/>
                <w:sz w:val="24"/>
              </w:rPr>
            </w:pPr>
            <w:r>
              <w:rPr>
                <w:b/>
                <w:sz w:val="24"/>
              </w:rPr>
              <w:t>Pastabos:</w:t>
            </w:r>
          </w:p>
          <w:p w:rsidR="00463299" w:rsidRDefault="00463299">
            <w:pPr>
              <w:pStyle w:val="TableParagraph"/>
              <w:spacing w:before="2"/>
            </w:pPr>
          </w:p>
          <w:p w:rsidR="00463299" w:rsidRDefault="00FF3CF0">
            <w:pPr>
              <w:pStyle w:val="TableParagraph"/>
              <w:spacing w:before="1"/>
              <w:ind w:left="106" w:right="155"/>
              <w:rPr>
                <w:sz w:val="24"/>
              </w:rPr>
            </w:pPr>
            <w:r>
              <w:rPr>
                <w:position w:val="9"/>
                <w:sz w:val="16"/>
              </w:rPr>
              <w:t xml:space="preserve">1 </w:t>
            </w:r>
            <w:r>
              <w:rPr>
                <w:sz w:val="24"/>
              </w:rPr>
              <w:t>Direktyva 1999/5 – 1999 m. kovo 9 d. Europos Parlamento ir Tarybos direktyva 1999/5/EB dėl radijo ryšio įrenginių ir telekomunikacijų galinių įrenginių bei abipusio jų atitikties</w:t>
            </w:r>
            <w:r>
              <w:rPr>
                <w:spacing w:val="-2"/>
                <w:sz w:val="24"/>
              </w:rPr>
              <w:t xml:space="preserve"> </w:t>
            </w:r>
            <w:r>
              <w:rPr>
                <w:sz w:val="24"/>
              </w:rPr>
              <w:t>pripažinimo</w:t>
            </w:r>
          </w:p>
          <w:p w:rsidR="00463299" w:rsidRDefault="00463299">
            <w:pPr>
              <w:pStyle w:val="TableParagraph"/>
              <w:spacing w:before="8"/>
            </w:pPr>
          </w:p>
          <w:p w:rsidR="00463299" w:rsidRDefault="00FF3CF0">
            <w:pPr>
              <w:pStyle w:val="TableParagraph"/>
              <w:ind w:left="106"/>
              <w:rPr>
                <w:sz w:val="24"/>
              </w:rPr>
            </w:pPr>
            <w:r>
              <w:rPr>
                <w:position w:val="9"/>
                <w:sz w:val="16"/>
              </w:rPr>
              <w:t xml:space="preserve">2 </w:t>
            </w:r>
            <w:r>
              <w:rPr>
                <w:sz w:val="24"/>
              </w:rPr>
              <w:t>Direktyva 2002/19 – 2002</w:t>
            </w:r>
          </w:p>
          <w:p w:rsidR="00463299" w:rsidRDefault="00FF3CF0">
            <w:pPr>
              <w:pStyle w:val="TableParagraph"/>
              <w:ind w:left="106" w:right="257"/>
              <w:rPr>
                <w:sz w:val="24"/>
              </w:rPr>
            </w:pPr>
            <w:r>
              <w:rPr>
                <w:sz w:val="24"/>
              </w:rPr>
              <w:t>m. kovo 7 d. Europos Parlamento ir Tarybos direktyva 2002/19/EB dėl elektroninių ryšių tinklų ir susijusių priemonių sujungimo ir prieigos prie jų</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4"/>
        <w:rPr>
          <w:sz w:val="27"/>
        </w:rPr>
      </w:pPr>
    </w:p>
    <w:tbl>
      <w:tblPr>
        <w:tblW w:w="0" w:type="auto"/>
        <w:tblInd w:w="118" w:type="dxa"/>
        <w:tblLayout w:type="fixed"/>
        <w:tblCellMar>
          <w:left w:w="0" w:type="dxa"/>
          <w:right w:w="0" w:type="dxa"/>
        </w:tblCellMar>
        <w:tblLook w:val="01E0" w:firstRow="1" w:lastRow="1" w:firstColumn="1" w:lastColumn="1" w:noHBand="0" w:noVBand="0"/>
      </w:tblPr>
      <w:tblGrid>
        <w:gridCol w:w="10294"/>
        <w:gridCol w:w="3176"/>
      </w:tblGrid>
      <w:tr w:rsidR="00463299">
        <w:trPr>
          <w:trHeight w:val="7187"/>
        </w:trPr>
        <w:tc>
          <w:tcPr>
            <w:tcW w:w="10294" w:type="dxa"/>
          </w:tcPr>
          <w:p w:rsidR="00463299" w:rsidRDefault="00FF3CF0">
            <w:pPr>
              <w:pStyle w:val="TableParagraph"/>
              <w:spacing w:before="10"/>
              <w:ind w:left="200" w:right="105"/>
              <w:jc w:val="both"/>
              <w:rPr>
                <w:sz w:val="24"/>
              </w:rPr>
            </w:pPr>
            <w:r>
              <w:rPr>
                <w:sz w:val="24"/>
              </w:rPr>
              <w:t>dėl mokesčio, kaip antai TCG, taikymo, kuriose nustatyta, kad, kai galiniais antžeminio judriojo radijo ryšio įrenginiais naudojamasi pagal abonentinę sutartį, reikia turėti bendrąjį leidimą arba licenciją ir</w:t>
            </w:r>
            <w:r>
              <w:rPr>
                <w:spacing w:val="-31"/>
                <w:sz w:val="24"/>
              </w:rPr>
              <w:t xml:space="preserve"> </w:t>
            </w:r>
            <w:r>
              <w:rPr>
                <w:sz w:val="24"/>
              </w:rPr>
              <w:t>kad tokiu atveju taikomas šis mokestis. Teisingumo Teismas pažymėjo, kad jau yra nusprendęs, jog Direktyvoms 2002/20 ir 2002/21 neprieštarauja mokestis, kaip antai TCG. Pagrindas apmokestinti</w:t>
            </w:r>
            <w:r>
              <w:rPr>
                <w:spacing w:val="-30"/>
                <w:sz w:val="24"/>
              </w:rPr>
              <w:t xml:space="preserve"> </w:t>
            </w:r>
            <w:r>
              <w:rPr>
                <w:sz w:val="24"/>
              </w:rPr>
              <w:t>tokiu mokesčiu nėra tinklų ir elektroninio ryšio paslaugų teikimas ir kad abonento privatus naudojimasis judriojo telefono ryšio paslauga nėra tinklų ar elektroninio ryšio paslaugos teikimas. Taip pat  Direktyva 2002/21 netaikoma įrenginiams, kurie patenka į Direktyvos 1999/5, skirtos privačiam telekomunikacijų galinių įrenginių, įskaitant mobiliuosius telefonus, naudojimui, taikymo</w:t>
            </w:r>
            <w:r>
              <w:rPr>
                <w:spacing w:val="-8"/>
                <w:sz w:val="24"/>
              </w:rPr>
              <w:t xml:space="preserve"> </w:t>
            </w:r>
            <w:r>
              <w:rPr>
                <w:sz w:val="24"/>
              </w:rPr>
              <w:t>sritį.</w:t>
            </w:r>
          </w:p>
          <w:p w:rsidR="00463299" w:rsidRDefault="00463299">
            <w:pPr>
              <w:pStyle w:val="TableParagraph"/>
              <w:spacing w:before="1"/>
              <w:rPr>
                <w:sz w:val="24"/>
              </w:rPr>
            </w:pPr>
          </w:p>
          <w:p w:rsidR="00463299" w:rsidRDefault="00FF3CF0">
            <w:pPr>
              <w:pStyle w:val="TableParagraph"/>
              <w:ind w:left="200" w:right="107"/>
              <w:jc w:val="both"/>
              <w:rPr>
                <w:sz w:val="24"/>
              </w:rPr>
            </w:pPr>
            <w:r>
              <w:rPr>
                <w:sz w:val="24"/>
              </w:rPr>
              <w:t>Teisingumo Teismo, be kita ko, buvo teiraujamasi, ar reikalavimas gauti leidimą ir mokėti mokestį, nesukuria Direktyvą 1999/5, būtent jos 8 straipsnį, pažeidžiančių kliūčių. Teisingumo Teismas nurodė, kad</w:t>
            </w:r>
            <w:r>
              <w:rPr>
                <w:spacing w:val="-5"/>
                <w:sz w:val="24"/>
              </w:rPr>
              <w:t xml:space="preserve"> </w:t>
            </w:r>
            <w:r>
              <w:rPr>
                <w:sz w:val="24"/>
              </w:rPr>
              <w:t>mokestis,</w:t>
            </w:r>
            <w:r>
              <w:rPr>
                <w:spacing w:val="-5"/>
                <w:sz w:val="24"/>
              </w:rPr>
              <w:t xml:space="preserve"> </w:t>
            </w:r>
            <w:r>
              <w:rPr>
                <w:sz w:val="24"/>
              </w:rPr>
              <w:t>kaip</w:t>
            </w:r>
            <w:r>
              <w:rPr>
                <w:spacing w:val="-3"/>
                <w:sz w:val="24"/>
              </w:rPr>
              <w:t xml:space="preserve"> </w:t>
            </w:r>
            <w:r>
              <w:rPr>
                <w:sz w:val="24"/>
              </w:rPr>
              <w:t>antai</w:t>
            </w:r>
            <w:r>
              <w:rPr>
                <w:spacing w:val="-2"/>
                <w:sz w:val="24"/>
              </w:rPr>
              <w:t xml:space="preserve"> </w:t>
            </w:r>
            <w:r>
              <w:rPr>
                <w:sz w:val="24"/>
              </w:rPr>
              <w:t>TCG,</w:t>
            </w:r>
            <w:r>
              <w:rPr>
                <w:spacing w:val="-4"/>
                <w:sz w:val="24"/>
              </w:rPr>
              <w:t xml:space="preserve"> </w:t>
            </w:r>
            <w:r>
              <w:rPr>
                <w:sz w:val="24"/>
              </w:rPr>
              <w:t>taikomas</w:t>
            </w:r>
            <w:r>
              <w:rPr>
                <w:spacing w:val="-5"/>
                <w:sz w:val="24"/>
              </w:rPr>
              <w:t xml:space="preserve"> </w:t>
            </w:r>
            <w:r>
              <w:rPr>
                <w:sz w:val="24"/>
              </w:rPr>
              <w:t>ne</w:t>
            </w:r>
            <w:r>
              <w:rPr>
                <w:spacing w:val="-5"/>
                <w:sz w:val="24"/>
              </w:rPr>
              <w:t xml:space="preserve"> </w:t>
            </w:r>
            <w:r>
              <w:rPr>
                <w:sz w:val="24"/>
              </w:rPr>
              <w:t>antžeminio</w:t>
            </w:r>
            <w:r>
              <w:rPr>
                <w:spacing w:val="-4"/>
                <w:sz w:val="24"/>
              </w:rPr>
              <w:t xml:space="preserve"> </w:t>
            </w:r>
            <w:r>
              <w:rPr>
                <w:sz w:val="24"/>
              </w:rPr>
              <w:t>judriojo</w:t>
            </w:r>
            <w:r>
              <w:rPr>
                <w:spacing w:val="-4"/>
                <w:sz w:val="24"/>
              </w:rPr>
              <w:t xml:space="preserve"> </w:t>
            </w:r>
            <w:r>
              <w:rPr>
                <w:sz w:val="24"/>
              </w:rPr>
              <w:t>radijo</w:t>
            </w:r>
            <w:r>
              <w:rPr>
                <w:spacing w:val="-5"/>
                <w:sz w:val="24"/>
              </w:rPr>
              <w:t xml:space="preserve"> </w:t>
            </w:r>
            <w:r>
              <w:rPr>
                <w:sz w:val="24"/>
              </w:rPr>
              <w:t>ryšio</w:t>
            </w:r>
            <w:r>
              <w:rPr>
                <w:spacing w:val="-3"/>
                <w:sz w:val="24"/>
              </w:rPr>
              <w:t xml:space="preserve"> </w:t>
            </w:r>
            <w:r>
              <w:rPr>
                <w:sz w:val="24"/>
              </w:rPr>
              <w:t>galiniams</w:t>
            </w:r>
            <w:r>
              <w:rPr>
                <w:spacing w:val="-5"/>
                <w:sz w:val="24"/>
              </w:rPr>
              <w:t xml:space="preserve"> </w:t>
            </w:r>
            <w:r>
              <w:rPr>
                <w:sz w:val="24"/>
              </w:rPr>
              <w:t>įrenginiams,</w:t>
            </w:r>
            <w:r>
              <w:rPr>
                <w:spacing w:val="-1"/>
                <w:sz w:val="24"/>
              </w:rPr>
              <w:t xml:space="preserve"> </w:t>
            </w:r>
            <w:r>
              <w:rPr>
                <w:sz w:val="24"/>
              </w:rPr>
              <w:t>o</w:t>
            </w:r>
            <w:r>
              <w:rPr>
                <w:spacing w:val="-4"/>
                <w:sz w:val="24"/>
              </w:rPr>
              <w:t xml:space="preserve"> </w:t>
            </w:r>
            <w:r>
              <w:rPr>
                <w:sz w:val="24"/>
              </w:rPr>
              <w:t>dėl naudojimosi šiais įrenginiais sudarytoms abonentinėms sutartims. Todėl pažymėjo, kad toks apmokestinimas netrukdo prekiauti minėtais galiniais įrenginiais, nes juos galima parduoti be įsipareigojimo Italijoje sudaryti abonentinę sutartį ir bet kuriuo atveju jis netaikoma galiniams įrenginiams</w:t>
            </w:r>
            <w:r>
              <w:rPr>
                <w:spacing w:val="-13"/>
                <w:sz w:val="24"/>
              </w:rPr>
              <w:t xml:space="preserve"> </w:t>
            </w:r>
            <w:r>
              <w:rPr>
                <w:sz w:val="24"/>
              </w:rPr>
              <w:t>iš</w:t>
            </w:r>
            <w:r>
              <w:rPr>
                <w:spacing w:val="-15"/>
                <w:sz w:val="24"/>
              </w:rPr>
              <w:t xml:space="preserve"> </w:t>
            </w:r>
            <w:r>
              <w:rPr>
                <w:sz w:val="24"/>
              </w:rPr>
              <w:t>kitų</w:t>
            </w:r>
            <w:r>
              <w:rPr>
                <w:spacing w:val="-15"/>
                <w:sz w:val="24"/>
              </w:rPr>
              <w:t xml:space="preserve"> </w:t>
            </w:r>
            <w:r>
              <w:rPr>
                <w:sz w:val="24"/>
              </w:rPr>
              <w:t>valstybių</w:t>
            </w:r>
            <w:r>
              <w:rPr>
                <w:spacing w:val="-15"/>
                <w:sz w:val="24"/>
              </w:rPr>
              <w:t xml:space="preserve"> </w:t>
            </w:r>
            <w:r>
              <w:rPr>
                <w:sz w:val="24"/>
              </w:rPr>
              <w:t>narių,</w:t>
            </w:r>
            <w:r>
              <w:rPr>
                <w:spacing w:val="-15"/>
                <w:sz w:val="24"/>
              </w:rPr>
              <w:t xml:space="preserve"> </w:t>
            </w:r>
            <w:r>
              <w:rPr>
                <w:sz w:val="24"/>
              </w:rPr>
              <w:t>todėl</w:t>
            </w:r>
            <w:r>
              <w:rPr>
                <w:spacing w:val="-14"/>
                <w:sz w:val="24"/>
              </w:rPr>
              <w:t xml:space="preserve"> </w:t>
            </w:r>
            <w:r>
              <w:rPr>
                <w:sz w:val="24"/>
              </w:rPr>
              <w:t>nėra</w:t>
            </w:r>
            <w:r>
              <w:rPr>
                <w:spacing w:val="-16"/>
                <w:sz w:val="24"/>
              </w:rPr>
              <w:t xml:space="preserve"> </w:t>
            </w:r>
            <w:r>
              <w:rPr>
                <w:sz w:val="24"/>
              </w:rPr>
              <w:t>kliūtis</w:t>
            </w:r>
            <w:r>
              <w:rPr>
                <w:spacing w:val="-16"/>
                <w:sz w:val="24"/>
              </w:rPr>
              <w:t xml:space="preserve"> </w:t>
            </w:r>
            <w:r>
              <w:rPr>
                <w:sz w:val="24"/>
              </w:rPr>
              <w:t>laisvam</w:t>
            </w:r>
            <w:r>
              <w:rPr>
                <w:spacing w:val="-14"/>
                <w:sz w:val="24"/>
              </w:rPr>
              <w:t xml:space="preserve"> </w:t>
            </w:r>
            <w:r>
              <w:rPr>
                <w:sz w:val="24"/>
              </w:rPr>
              <w:t>šių</w:t>
            </w:r>
            <w:r>
              <w:rPr>
                <w:spacing w:val="-15"/>
                <w:sz w:val="24"/>
              </w:rPr>
              <w:t xml:space="preserve"> </w:t>
            </w:r>
            <w:r>
              <w:rPr>
                <w:sz w:val="24"/>
              </w:rPr>
              <w:t>įrenginių</w:t>
            </w:r>
            <w:r>
              <w:rPr>
                <w:spacing w:val="-16"/>
                <w:sz w:val="24"/>
              </w:rPr>
              <w:t xml:space="preserve"> </w:t>
            </w:r>
            <w:r>
              <w:rPr>
                <w:sz w:val="24"/>
              </w:rPr>
              <w:t>judėjimui.</w:t>
            </w:r>
            <w:r>
              <w:rPr>
                <w:spacing w:val="-14"/>
                <w:sz w:val="24"/>
              </w:rPr>
              <w:t xml:space="preserve"> </w:t>
            </w:r>
            <w:r>
              <w:rPr>
                <w:sz w:val="24"/>
              </w:rPr>
              <w:t>Kalbant</w:t>
            </w:r>
            <w:r>
              <w:rPr>
                <w:spacing w:val="-16"/>
                <w:sz w:val="24"/>
              </w:rPr>
              <w:t xml:space="preserve"> </w:t>
            </w:r>
            <w:r>
              <w:rPr>
                <w:sz w:val="24"/>
              </w:rPr>
              <w:t>apie</w:t>
            </w:r>
            <w:r>
              <w:rPr>
                <w:spacing w:val="-16"/>
                <w:sz w:val="24"/>
              </w:rPr>
              <w:t xml:space="preserve"> </w:t>
            </w:r>
            <w:r>
              <w:rPr>
                <w:sz w:val="24"/>
              </w:rPr>
              <w:t>pareigą gauti</w:t>
            </w:r>
            <w:r>
              <w:rPr>
                <w:spacing w:val="-14"/>
                <w:sz w:val="24"/>
              </w:rPr>
              <w:t xml:space="preserve"> </w:t>
            </w:r>
            <w:r>
              <w:rPr>
                <w:sz w:val="24"/>
              </w:rPr>
              <w:t>Direktyvoje</w:t>
            </w:r>
            <w:r>
              <w:rPr>
                <w:spacing w:val="-15"/>
                <w:sz w:val="24"/>
              </w:rPr>
              <w:t xml:space="preserve"> </w:t>
            </w:r>
            <w:r>
              <w:rPr>
                <w:sz w:val="24"/>
              </w:rPr>
              <w:t>2002/20</w:t>
            </w:r>
            <w:r>
              <w:rPr>
                <w:spacing w:val="-14"/>
                <w:sz w:val="24"/>
              </w:rPr>
              <w:t xml:space="preserve"> </w:t>
            </w:r>
            <w:r>
              <w:rPr>
                <w:sz w:val="24"/>
              </w:rPr>
              <w:t>numatytą</w:t>
            </w:r>
            <w:r>
              <w:rPr>
                <w:spacing w:val="-15"/>
                <w:sz w:val="24"/>
              </w:rPr>
              <w:t xml:space="preserve"> </w:t>
            </w:r>
            <w:r>
              <w:rPr>
                <w:sz w:val="24"/>
              </w:rPr>
              <w:t>bendrąjį</w:t>
            </w:r>
            <w:r>
              <w:rPr>
                <w:spacing w:val="-14"/>
                <w:sz w:val="24"/>
              </w:rPr>
              <w:t xml:space="preserve"> </w:t>
            </w:r>
            <w:r>
              <w:rPr>
                <w:sz w:val="24"/>
              </w:rPr>
              <w:t>leidimą,</w:t>
            </w:r>
            <w:r>
              <w:rPr>
                <w:spacing w:val="-14"/>
                <w:sz w:val="24"/>
              </w:rPr>
              <w:t xml:space="preserve"> </w:t>
            </w:r>
            <w:r>
              <w:rPr>
                <w:sz w:val="24"/>
              </w:rPr>
              <w:t>pažymėta,</w:t>
            </w:r>
            <w:r>
              <w:rPr>
                <w:spacing w:val="-14"/>
                <w:sz w:val="24"/>
              </w:rPr>
              <w:t xml:space="preserve"> </w:t>
            </w:r>
            <w:r>
              <w:rPr>
                <w:sz w:val="24"/>
              </w:rPr>
              <w:t>kad</w:t>
            </w:r>
            <w:r>
              <w:rPr>
                <w:spacing w:val="-14"/>
                <w:sz w:val="24"/>
              </w:rPr>
              <w:t xml:space="preserve"> </w:t>
            </w:r>
            <w:r>
              <w:rPr>
                <w:sz w:val="24"/>
              </w:rPr>
              <w:t>bendrasis</w:t>
            </w:r>
            <w:r>
              <w:rPr>
                <w:spacing w:val="-14"/>
                <w:sz w:val="24"/>
              </w:rPr>
              <w:t xml:space="preserve"> </w:t>
            </w:r>
            <w:r>
              <w:rPr>
                <w:sz w:val="24"/>
              </w:rPr>
              <w:t>leidimas</w:t>
            </w:r>
            <w:r>
              <w:rPr>
                <w:spacing w:val="-12"/>
                <w:sz w:val="24"/>
              </w:rPr>
              <w:t xml:space="preserve"> </w:t>
            </w:r>
            <w:r>
              <w:rPr>
                <w:sz w:val="24"/>
              </w:rPr>
              <w:t>yra</w:t>
            </w:r>
            <w:r>
              <w:rPr>
                <w:spacing w:val="-16"/>
                <w:sz w:val="24"/>
              </w:rPr>
              <w:t xml:space="preserve"> </w:t>
            </w:r>
            <w:r>
              <w:rPr>
                <w:sz w:val="24"/>
              </w:rPr>
              <w:t>tik</w:t>
            </w:r>
            <w:r>
              <w:rPr>
                <w:spacing w:val="-14"/>
                <w:sz w:val="24"/>
              </w:rPr>
              <w:t xml:space="preserve"> </w:t>
            </w:r>
            <w:r>
              <w:rPr>
                <w:sz w:val="24"/>
              </w:rPr>
              <w:t>pagrindas apmokestinti TCG. Jo paskirtis nėra leisti teikti tinklų paslaugas ir jis nepažeidžia įsipareigojimų pagal šią direktyvą. Direktyvose 2002/19 ir 2002/22 numatytos minimalios normos, kurios nedraudžia taikyti kitų priemonių (be kita ko,</w:t>
            </w:r>
            <w:r>
              <w:rPr>
                <w:spacing w:val="-4"/>
                <w:sz w:val="24"/>
              </w:rPr>
              <w:t xml:space="preserve"> </w:t>
            </w:r>
            <w:r>
              <w:rPr>
                <w:sz w:val="24"/>
              </w:rPr>
              <w:t>mokestinių).</w:t>
            </w:r>
          </w:p>
          <w:p w:rsidR="00463299" w:rsidRDefault="00463299">
            <w:pPr>
              <w:pStyle w:val="TableParagraph"/>
              <w:spacing w:before="1"/>
              <w:rPr>
                <w:sz w:val="24"/>
              </w:rPr>
            </w:pPr>
          </w:p>
          <w:p w:rsidR="00463299" w:rsidRDefault="00FF3CF0">
            <w:pPr>
              <w:pStyle w:val="TableParagraph"/>
              <w:spacing w:line="270" w:lineRule="atLeast"/>
              <w:ind w:left="200" w:right="106"/>
              <w:jc w:val="both"/>
              <w:rPr>
                <w:sz w:val="24"/>
              </w:rPr>
            </w:pPr>
            <w:r>
              <w:rPr>
                <w:sz w:val="24"/>
              </w:rPr>
              <w:t>Dėl Direktyvos 2002/22 20 straipsnio ir Direktyvos 1999/5 8 straipsnio aiškinimo taip, kad pagal šias nuostatas draudžiama mokesčio, kaip antai TCG, taikymo tikslais bendrajam leidimui arba radijo</w:t>
            </w:r>
            <w:r>
              <w:rPr>
                <w:spacing w:val="-25"/>
                <w:sz w:val="24"/>
              </w:rPr>
              <w:t xml:space="preserve"> </w:t>
            </w:r>
            <w:r>
              <w:rPr>
                <w:sz w:val="24"/>
              </w:rPr>
              <w:t>stoties licencijai prilyginti judriojo telefono ryšio paslaugų abonentinę sutartį, kurioje, be kita ko, turi būti nurodytas galinio įrenginio tipas ir susijęs sertifikatas, Teisingumo Teismas nurodė, kad dėl tokios abonentinės</w:t>
            </w:r>
            <w:r>
              <w:rPr>
                <w:spacing w:val="7"/>
                <w:sz w:val="24"/>
              </w:rPr>
              <w:t xml:space="preserve"> </w:t>
            </w:r>
            <w:r>
              <w:rPr>
                <w:sz w:val="24"/>
              </w:rPr>
              <w:t>sutarties</w:t>
            </w:r>
            <w:r>
              <w:rPr>
                <w:spacing w:val="7"/>
                <w:sz w:val="24"/>
              </w:rPr>
              <w:t xml:space="preserve"> </w:t>
            </w:r>
            <w:r>
              <w:rPr>
                <w:sz w:val="24"/>
              </w:rPr>
              <w:t>prilyginimo</w:t>
            </w:r>
            <w:r>
              <w:rPr>
                <w:spacing w:val="7"/>
                <w:sz w:val="24"/>
              </w:rPr>
              <w:t xml:space="preserve"> </w:t>
            </w:r>
            <w:r>
              <w:rPr>
                <w:sz w:val="24"/>
              </w:rPr>
              <w:t>bendrajam</w:t>
            </w:r>
            <w:r>
              <w:rPr>
                <w:spacing w:val="7"/>
                <w:sz w:val="24"/>
              </w:rPr>
              <w:t xml:space="preserve"> </w:t>
            </w:r>
            <w:r>
              <w:rPr>
                <w:sz w:val="24"/>
              </w:rPr>
              <w:t>leidimui</w:t>
            </w:r>
            <w:r>
              <w:rPr>
                <w:spacing w:val="7"/>
                <w:sz w:val="24"/>
              </w:rPr>
              <w:t xml:space="preserve"> </w:t>
            </w:r>
            <w:r>
              <w:rPr>
                <w:sz w:val="24"/>
              </w:rPr>
              <w:t>arba</w:t>
            </w:r>
            <w:r>
              <w:rPr>
                <w:spacing w:val="6"/>
                <w:sz w:val="24"/>
              </w:rPr>
              <w:t xml:space="preserve"> </w:t>
            </w:r>
            <w:r>
              <w:rPr>
                <w:sz w:val="24"/>
              </w:rPr>
              <w:t>radijo</w:t>
            </w:r>
            <w:r>
              <w:rPr>
                <w:spacing w:val="7"/>
                <w:sz w:val="24"/>
              </w:rPr>
              <w:t xml:space="preserve"> </w:t>
            </w:r>
            <w:r>
              <w:rPr>
                <w:sz w:val="24"/>
              </w:rPr>
              <w:t>stoties</w:t>
            </w:r>
            <w:r>
              <w:rPr>
                <w:spacing w:val="7"/>
                <w:sz w:val="24"/>
              </w:rPr>
              <w:t xml:space="preserve"> </w:t>
            </w:r>
            <w:r>
              <w:rPr>
                <w:sz w:val="24"/>
              </w:rPr>
              <w:t>licencijai</w:t>
            </w:r>
            <w:r>
              <w:rPr>
                <w:spacing w:val="7"/>
                <w:sz w:val="24"/>
              </w:rPr>
              <w:t xml:space="preserve"> </w:t>
            </w:r>
            <w:r>
              <w:rPr>
                <w:sz w:val="24"/>
              </w:rPr>
              <w:t>mokesčio,</w:t>
            </w:r>
            <w:r>
              <w:rPr>
                <w:spacing w:val="7"/>
                <w:sz w:val="24"/>
              </w:rPr>
              <w:t xml:space="preserve"> </w:t>
            </w:r>
            <w:r>
              <w:rPr>
                <w:sz w:val="24"/>
              </w:rPr>
              <w:t>kaip</w:t>
            </w:r>
            <w:r>
              <w:rPr>
                <w:spacing w:val="7"/>
                <w:sz w:val="24"/>
              </w:rPr>
              <w:t xml:space="preserve"> </w:t>
            </w:r>
            <w:r>
              <w:rPr>
                <w:sz w:val="24"/>
              </w:rPr>
              <w:t>antai</w:t>
            </w:r>
          </w:p>
        </w:tc>
        <w:tc>
          <w:tcPr>
            <w:tcW w:w="3176" w:type="dxa"/>
          </w:tcPr>
          <w:p w:rsidR="00463299" w:rsidRDefault="00FF3CF0">
            <w:pPr>
              <w:pStyle w:val="TableParagraph"/>
              <w:spacing w:line="286" w:lineRule="exact"/>
              <w:ind w:left="107"/>
              <w:rPr>
                <w:sz w:val="24"/>
              </w:rPr>
            </w:pPr>
            <w:r>
              <w:rPr>
                <w:position w:val="9"/>
                <w:sz w:val="16"/>
              </w:rPr>
              <w:t xml:space="preserve">3 </w:t>
            </w:r>
            <w:r>
              <w:rPr>
                <w:sz w:val="24"/>
              </w:rPr>
              <w:t>Direktyva 2002/20 – 2002</w:t>
            </w:r>
          </w:p>
          <w:p w:rsidR="00463299" w:rsidRDefault="00FF3CF0">
            <w:pPr>
              <w:pStyle w:val="TableParagraph"/>
              <w:ind w:left="107" w:right="522"/>
              <w:rPr>
                <w:sz w:val="24"/>
              </w:rPr>
            </w:pPr>
            <w:r>
              <w:rPr>
                <w:sz w:val="24"/>
              </w:rPr>
              <w:t>m. kovo 7 d. Europos Parlamento ir Tarybos direktyva 2002/20/EB dėl elektroninių ryšių tinklų ir paslaugų leidimų</w:t>
            </w:r>
          </w:p>
          <w:p w:rsidR="00463299" w:rsidRDefault="00463299">
            <w:pPr>
              <w:pStyle w:val="TableParagraph"/>
              <w:spacing w:before="8"/>
            </w:pPr>
          </w:p>
          <w:p w:rsidR="00463299" w:rsidRDefault="00FF3CF0">
            <w:pPr>
              <w:pStyle w:val="TableParagraph"/>
              <w:ind w:left="107"/>
              <w:rPr>
                <w:sz w:val="24"/>
              </w:rPr>
            </w:pPr>
            <w:r>
              <w:rPr>
                <w:position w:val="9"/>
                <w:sz w:val="16"/>
              </w:rPr>
              <w:t xml:space="preserve">4 </w:t>
            </w:r>
            <w:r>
              <w:rPr>
                <w:sz w:val="24"/>
              </w:rPr>
              <w:t>Direktyva 2002/21 – 2002</w:t>
            </w:r>
          </w:p>
          <w:p w:rsidR="00463299" w:rsidRDefault="00FF3CF0">
            <w:pPr>
              <w:pStyle w:val="TableParagraph"/>
              <w:ind w:left="107" w:right="522"/>
              <w:rPr>
                <w:sz w:val="24"/>
              </w:rPr>
            </w:pPr>
            <w:r>
              <w:rPr>
                <w:sz w:val="24"/>
              </w:rPr>
              <w:t>m. kovo 7 d. Europos Parlamento ir Tarybos direktyva 2002/21/EB dėl elektroninių ryšių tinklų ir paslaugų bendrosios reguliavimo sistemos</w:t>
            </w:r>
          </w:p>
          <w:p w:rsidR="00463299" w:rsidRDefault="00463299">
            <w:pPr>
              <w:pStyle w:val="TableParagraph"/>
              <w:spacing w:before="8"/>
            </w:pPr>
          </w:p>
          <w:p w:rsidR="00463299" w:rsidRDefault="00FF3CF0">
            <w:pPr>
              <w:pStyle w:val="TableParagraph"/>
              <w:ind w:left="107"/>
              <w:rPr>
                <w:sz w:val="24"/>
              </w:rPr>
            </w:pPr>
            <w:r>
              <w:rPr>
                <w:position w:val="9"/>
                <w:sz w:val="16"/>
              </w:rPr>
              <w:t xml:space="preserve">5 </w:t>
            </w:r>
            <w:r>
              <w:rPr>
                <w:sz w:val="24"/>
              </w:rPr>
              <w:t>Direktyva 2002/22 – 2002</w:t>
            </w:r>
          </w:p>
          <w:p w:rsidR="00463299" w:rsidRDefault="00FF3CF0">
            <w:pPr>
              <w:pStyle w:val="TableParagraph"/>
              <w:ind w:left="107" w:right="55"/>
              <w:rPr>
                <w:sz w:val="24"/>
              </w:rPr>
            </w:pPr>
            <w:r>
              <w:rPr>
                <w:sz w:val="24"/>
              </w:rPr>
              <w:t>m. kovo 7 d. Europos Parlamento ir Tarybos direktyva 2002/22/EB dėl universaliųjų paslaugų ir paslaugų gavėjų teisių, susijusių su elektroninių ryšių tinklais ir paslaugomis</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34"/>
        <w:jc w:val="both"/>
      </w:pPr>
      <w:r>
        <w:t>TCG, taikymo tikslais užtenka priminti, kad Direktyva 2002/22 reglamentuojamas tinklų ir elektroninių ryšių paslaugų teikimas galutiniams paslaugų gavėjams ir kad ja nereglamentuojamas apmokestinimas tokiu mokesčiu. Vadinasi, ši direktyva nedraudžia nacionaliniam įstatymų leidėjui nustatyti, kad pagrindas apmokestinti šiuo mokesčiu yra abonentinė sutartis, sudaryta tarp judriojo telefono ryšio paslaugų teikėjo ir galinių įrenginių naudotojo, ir kad ši sutartis prilyginama bendrajam leidimui, su kuriuo siejamas minėtas mokestis.</w:t>
      </w:r>
    </w:p>
    <w:p w:rsidR="00463299" w:rsidRDefault="00FF3CF0">
      <w:pPr>
        <w:pStyle w:val="BodyText"/>
        <w:spacing w:before="1"/>
        <w:ind w:left="318" w:right="3432"/>
        <w:jc w:val="both"/>
      </w:pPr>
      <w:r>
        <w:t>Iš</w:t>
      </w:r>
      <w:r>
        <w:rPr>
          <w:spacing w:val="-8"/>
        </w:rPr>
        <w:t xml:space="preserve"> </w:t>
      </w:r>
      <w:r>
        <w:t>šios</w:t>
      </w:r>
      <w:r>
        <w:rPr>
          <w:spacing w:val="-7"/>
        </w:rPr>
        <w:t xml:space="preserve"> </w:t>
      </w:r>
      <w:r>
        <w:t>direktyvos</w:t>
      </w:r>
      <w:r>
        <w:rPr>
          <w:spacing w:val="-7"/>
        </w:rPr>
        <w:t xml:space="preserve"> </w:t>
      </w:r>
      <w:r>
        <w:t>20</w:t>
      </w:r>
      <w:r>
        <w:rPr>
          <w:spacing w:val="-1"/>
        </w:rPr>
        <w:t xml:space="preserve"> </w:t>
      </w:r>
      <w:r>
        <w:t>straipsnio</w:t>
      </w:r>
      <w:r>
        <w:rPr>
          <w:spacing w:val="-7"/>
        </w:rPr>
        <w:t xml:space="preserve"> </w:t>
      </w:r>
      <w:r>
        <w:t>formuluotės</w:t>
      </w:r>
      <w:r>
        <w:rPr>
          <w:spacing w:val="-8"/>
        </w:rPr>
        <w:t xml:space="preserve"> </w:t>
      </w:r>
      <w:r>
        <w:t>matyti,</w:t>
      </w:r>
      <w:r>
        <w:rPr>
          <w:spacing w:val="-7"/>
        </w:rPr>
        <w:t xml:space="preserve"> </w:t>
      </w:r>
      <w:r>
        <w:t>kad</w:t>
      </w:r>
      <w:r>
        <w:rPr>
          <w:spacing w:val="-7"/>
        </w:rPr>
        <w:t xml:space="preserve"> </w:t>
      </w:r>
      <w:r>
        <w:t>šiuo</w:t>
      </w:r>
      <w:r>
        <w:rPr>
          <w:spacing w:val="-7"/>
        </w:rPr>
        <w:t xml:space="preserve"> </w:t>
      </w:r>
      <w:r>
        <w:t>straipsniu</w:t>
      </w:r>
      <w:r>
        <w:rPr>
          <w:spacing w:val="-7"/>
        </w:rPr>
        <w:t xml:space="preserve"> </w:t>
      </w:r>
      <w:r>
        <w:t>nedraudžiama</w:t>
      </w:r>
      <w:r>
        <w:rPr>
          <w:spacing w:val="-8"/>
        </w:rPr>
        <w:t xml:space="preserve"> </w:t>
      </w:r>
      <w:r>
        <w:t>nacionalinės</w:t>
      </w:r>
      <w:r>
        <w:rPr>
          <w:spacing w:val="-7"/>
        </w:rPr>
        <w:t xml:space="preserve"> </w:t>
      </w:r>
      <w:r>
        <w:t>teisės normose numatyti, kad judriojo telefono ryšio paslaugų abonentinėse sutartyse, be Direktyvoje 2002/22 nurodytos informacijos, reikia pateikti ir kitokią informaciją, kaip antai nagrinėjamo galinio įrenginio tipą</w:t>
      </w:r>
      <w:r>
        <w:rPr>
          <w:spacing w:val="-6"/>
        </w:rPr>
        <w:t xml:space="preserve"> </w:t>
      </w:r>
      <w:r>
        <w:t>ir</w:t>
      </w:r>
      <w:r>
        <w:rPr>
          <w:spacing w:val="-4"/>
        </w:rPr>
        <w:t xml:space="preserve"> </w:t>
      </w:r>
      <w:r>
        <w:t>susijusį</w:t>
      </w:r>
      <w:r>
        <w:rPr>
          <w:spacing w:val="-4"/>
        </w:rPr>
        <w:t xml:space="preserve"> </w:t>
      </w:r>
      <w:r>
        <w:t>sertifikatą.</w:t>
      </w:r>
      <w:r>
        <w:rPr>
          <w:spacing w:val="-4"/>
        </w:rPr>
        <w:t xml:space="preserve"> </w:t>
      </w:r>
      <w:r>
        <w:t>Vadinasi,</w:t>
      </w:r>
      <w:r>
        <w:rPr>
          <w:spacing w:val="-5"/>
        </w:rPr>
        <w:t xml:space="preserve"> </w:t>
      </w:r>
      <w:r>
        <w:t>ši</w:t>
      </w:r>
      <w:r>
        <w:rPr>
          <w:spacing w:val="-3"/>
        </w:rPr>
        <w:t xml:space="preserve"> </w:t>
      </w:r>
      <w:r>
        <w:t>papildoma</w:t>
      </w:r>
      <w:r>
        <w:rPr>
          <w:spacing w:val="-5"/>
        </w:rPr>
        <w:t xml:space="preserve"> </w:t>
      </w:r>
      <w:r>
        <w:t>informacija</w:t>
      </w:r>
      <w:r>
        <w:rPr>
          <w:spacing w:val="-5"/>
        </w:rPr>
        <w:t xml:space="preserve"> </w:t>
      </w:r>
      <w:r>
        <w:t>taip</w:t>
      </w:r>
      <w:r>
        <w:rPr>
          <w:spacing w:val="-5"/>
        </w:rPr>
        <w:t xml:space="preserve"> </w:t>
      </w:r>
      <w:r>
        <w:t>pat</w:t>
      </w:r>
      <w:r>
        <w:rPr>
          <w:spacing w:val="-3"/>
        </w:rPr>
        <w:t xml:space="preserve"> </w:t>
      </w:r>
      <w:r>
        <w:t>nėra</w:t>
      </w:r>
      <w:r>
        <w:rPr>
          <w:spacing w:val="-3"/>
        </w:rPr>
        <w:t xml:space="preserve"> </w:t>
      </w:r>
      <w:r>
        <w:t>Direktyvos 1999/5</w:t>
      </w:r>
      <w:r>
        <w:rPr>
          <w:spacing w:val="-3"/>
        </w:rPr>
        <w:t xml:space="preserve"> </w:t>
      </w:r>
      <w:r>
        <w:t>8</w:t>
      </w:r>
      <w:r>
        <w:rPr>
          <w:spacing w:val="-2"/>
        </w:rPr>
        <w:t xml:space="preserve"> </w:t>
      </w:r>
      <w:r>
        <w:t>straipsnį pažeidžianti kliūtis nagrinėjamos įrangos laisvam judėjimui.</w:t>
      </w:r>
    </w:p>
    <w:p w:rsidR="00463299" w:rsidRDefault="00463299">
      <w:pPr>
        <w:pStyle w:val="BodyText"/>
      </w:pPr>
    </w:p>
    <w:p w:rsidR="00463299" w:rsidRDefault="00FF3CF0">
      <w:pPr>
        <w:pStyle w:val="BodyText"/>
        <w:ind w:left="318" w:right="3431"/>
        <w:jc w:val="both"/>
      </w:pPr>
      <w:r>
        <w:t>Teisingumo Teismo teiraujantis, ar pagal Sąjungos teisę draudžiamas skirtingas požiūris į</w:t>
      </w:r>
      <w:r>
        <w:rPr>
          <w:spacing w:val="35"/>
        </w:rPr>
        <w:t xml:space="preserve"> </w:t>
      </w:r>
      <w:r>
        <w:t>galinių antžeminio judriojo radijo ryšio įrenginių naudotojus, atsižvelgiant į tai, ar jie sudarė judriojo telefono ryšio paslaugų abonentinę sutartį, ar perka šias paslaugas naudodamiesi išankstinio mokėjimo telefono kortelėmis, kurios gali būti papildomos, kai teisės normos, kaip antai įvedančios TCG, taikomos tik pirmiesiems iš jų, jis nurodė, kad Europos Sąjungos pagrindinių teisių chartijos (toliau – Chartija) Chartijos</w:t>
      </w:r>
      <w:r>
        <w:rPr>
          <w:spacing w:val="-13"/>
        </w:rPr>
        <w:t xml:space="preserve"> </w:t>
      </w:r>
      <w:r>
        <w:t>20</w:t>
      </w:r>
      <w:r>
        <w:rPr>
          <w:spacing w:val="-1"/>
        </w:rPr>
        <w:t xml:space="preserve"> </w:t>
      </w:r>
      <w:r>
        <w:t>straipsnyje</w:t>
      </w:r>
      <w:r>
        <w:rPr>
          <w:spacing w:val="-12"/>
        </w:rPr>
        <w:t xml:space="preserve"> </w:t>
      </w:r>
      <w:r>
        <w:t>numatyta,</w:t>
      </w:r>
      <w:r>
        <w:rPr>
          <w:spacing w:val="-14"/>
        </w:rPr>
        <w:t xml:space="preserve"> </w:t>
      </w:r>
      <w:r>
        <w:t>jog</w:t>
      </w:r>
      <w:r>
        <w:rPr>
          <w:spacing w:val="-13"/>
        </w:rPr>
        <w:t xml:space="preserve"> </w:t>
      </w:r>
      <w:r>
        <w:t>prieš</w:t>
      </w:r>
      <w:r>
        <w:rPr>
          <w:spacing w:val="-13"/>
        </w:rPr>
        <w:t xml:space="preserve"> </w:t>
      </w:r>
      <w:r>
        <w:t>įstatymą</w:t>
      </w:r>
      <w:r>
        <w:rPr>
          <w:spacing w:val="-14"/>
        </w:rPr>
        <w:t xml:space="preserve"> </w:t>
      </w:r>
      <w:r>
        <w:t>visi</w:t>
      </w:r>
      <w:r>
        <w:rPr>
          <w:spacing w:val="-13"/>
        </w:rPr>
        <w:t xml:space="preserve"> </w:t>
      </w:r>
      <w:r>
        <w:t>lygūs.</w:t>
      </w:r>
      <w:r>
        <w:rPr>
          <w:spacing w:val="-13"/>
        </w:rPr>
        <w:t xml:space="preserve"> </w:t>
      </w:r>
      <w:r>
        <w:t>Pagal</w:t>
      </w:r>
      <w:r>
        <w:rPr>
          <w:spacing w:val="-13"/>
        </w:rPr>
        <w:t xml:space="preserve"> </w:t>
      </w:r>
      <w:r>
        <w:t>Chartijos</w:t>
      </w:r>
      <w:r>
        <w:rPr>
          <w:spacing w:val="-13"/>
        </w:rPr>
        <w:t xml:space="preserve"> </w:t>
      </w:r>
      <w:r>
        <w:t>51</w:t>
      </w:r>
      <w:r>
        <w:rPr>
          <w:spacing w:val="3"/>
        </w:rPr>
        <w:t xml:space="preserve"> </w:t>
      </w:r>
      <w:r>
        <w:t>straipsnį</w:t>
      </w:r>
      <w:r>
        <w:rPr>
          <w:spacing w:val="-12"/>
        </w:rPr>
        <w:t xml:space="preserve"> </w:t>
      </w:r>
      <w:r>
        <w:t>jos</w:t>
      </w:r>
      <w:r>
        <w:rPr>
          <w:spacing w:val="-13"/>
        </w:rPr>
        <w:t xml:space="preserve"> </w:t>
      </w:r>
      <w:r>
        <w:t>nuostatos valstybėms narėms taikomos tik tuomet, kai šios įgyvendina Sąjungos teisę. Šiuo atveju, kadangi tinklų direktyvomis ir Direktyva 1999/5 nereglamentuojamas tokio mokesčio, kaip nagrinėjamas pagrindinėje byloje, taikymas ir kadangi iš Teisingumo Teismui pateiktos bylos medžiagos nematyti, kad minėtomis teisės normomis įgyvendinama Sąjungos teisė, tokioms teisės normoms negalima taikyti šios</w:t>
      </w:r>
      <w:r>
        <w:rPr>
          <w:spacing w:val="-20"/>
        </w:rPr>
        <w:t xml:space="preserve"> </w:t>
      </w:r>
      <w:r>
        <w:t>nuostatos.</w:t>
      </w:r>
    </w:p>
    <w:p w:rsidR="00463299" w:rsidRDefault="00463299">
      <w:pPr>
        <w:pStyle w:val="BodyText"/>
        <w:spacing w:before="1"/>
      </w:pPr>
    </w:p>
    <w:p w:rsidR="00463299" w:rsidRDefault="000C7A6B">
      <w:pPr>
        <w:pStyle w:val="BodyText"/>
        <w:ind w:left="318"/>
      </w:pPr>
      <w:hyperlink r:id="rId28">
        <w:r w:rsidR="00FF3CF0">
          <w:rPr>
            <w:color w:val="0000FF"/>
            <w:u w:val="single" w:color="0000FF"/>
          </w:rPr>
          <w:t>http://curia.europa.eu/juris/document/document.jsf;jsessionid=9ea7d0f130d59945b3a5b3eb47859c24cb</w:t>
        </w:r>
      </w:hyperlink>
      <w:r w:rsidR="00FF3CF0">
        <w:rPr>
          <w:color w:val="0000FF"/>
        </w:rPr>
        <w:t xml:space="preserve"> </w:t>
      </w:r>
      <w:hyperlink r:id="rId29">
        <w:r w:rsidR="00FF3CF0">
          <w:rPr>
            <w:color w:val="0000FF"/>
            <w:u w:val="single" w:color="0000FF"/>
          </w:rPr>
          <w:t>a5770dc6ce.e34KaxiLc3eQc40LaxqMbN4Oc38Oe0?text=koncesija&amp;docid=167944&amp;pageIndex=0&amp;d</w:t>
        </w:r>
      </w:hyperlink>
      <w:r w:rsidR="00FF3CF0">
        <w:rPr>
          <w:color w:val="0000FF"/>
        </w:rPr>
        <w:t xml:space="preserve"> </w:t>
      </w:r>
      <w:hyperlink r:id="rId30">
        <w:r w:rsidR="00FF3CF0">
          <w:rPr>
            <w:color w:val="0000FF"/>
            <w:u w:val="single" w:color="0000FF"/>
          </w:rPr>
          <w:t>oclang=LT&amp;mode=req&amp;dir=&amp;occ=first&amp;part=1&amp;cid=671987#ctx1</w:t>
        </w:r>
      </w:hyperlink>
    </w:p>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0C7A6B">
      <w:pPr>
        <w:pStyle w:val="BodyText"/>
        <w:ind w:left="210"/>
        <w:rPr>
          <w:sz w:val="20"/>
        </w:rPr>
      </w:pPr>
      <w:r>
        <w:rPr>
          <w:sz w:val="20"/>
        </w:rPr>
      </w:r>
      <w:r>
        <w:rPr>
          <w:sz w:val="20"/>
        </w:rPr>
        <w:pict>
          <v:group id="_x0000_s1141" style="width:666pt;height:55.25pt;mso-position-horizontal-relative:char;mso-position-vertical-relative:line" coordsize="13320,1105">
            <v:rect id="_x0000_s1151" style="position:absolute;width:563;height:1105" fillcolor="#dbe4f0" stroked="f"/>
            <v:rect id="_x0000_s1150" style="position:absolute;left:108;width:347;height:276" fillcolor="#dbe4f0" stroked="f"/>
            <v:rect id="_x0000_s1149" style="position:absolute;left:562;width:12758;height:1105" fillcolor="#dbe4f0" stroked="f"/>
            <v:rect id="_x0000_s1148" style="position:absolute;left:670;width:12542;height:276" fillcolor="#dbe4f0" stroked="f"/>
            <v:rect id="_x0000_s1147" style="position:absolute;left:670;top:276;width:12542;height:277" fillcolor="#dbe4f0" stroked="f"/>
            <v:rect id="_x0000_s1146" style="position:absolute;left:670;top:552;width:12542;height:276" fillcolor="#dbe4f0" stroked="f"/>
            <v:rect id="_x0000_s1145" style="position:absolute;left:670;top:828;width:12542;height:276" fillcolor="#dbe4f0" stroked="f"/>
            <v:shape id="_x0000_s1144" type="#_x0000_t202" style="position:absolute;left:5929;top:830;width:2039;height:266" filled="f" stroked="f">
              <v:textbox inset="0,0,0,0">
                <w:txbxContent>
                  <w:p w:rsidR="00BA26E2" w:rsidRDefault="00BA26E2">
                    <w:pPr>
                      <w:spacing w:line="266" w:lineRule="exact"/>
                      <w:rPr>
                        <w:sz w:val="24"/>
                      </w:rPr>
                    </w:pPr>
                    <w:r>
                      <w:rPr>
                        <w:sz w:val="24"/>
                      </w:rPr>
                      <w:t>C-256/14 Portugalija</w:t>
                    </w:r>
                  </w:p>
                </w:txbxContent>
              </v:textbox>
            </v:shape>
            <v:shape id="_x0000_s1143" type="#_x0000_t202" style="position:absolute;left:917;top:6;width:12063;height:543" filled="f" stroked="f">
              <v:textbox inset="0,0,0,0">
                <w:txbxContent>
                  <w:p w:rsidR="00BA26E2" w:rsidRDefault="00BA26E2">
                    <w:pPr>
                      <w:spacing w:line="266" w:lineRule="exact"/>
                      <w:ind w:right="18"/>
                      <w:jc w:val="center"/>
                      <w:rPr>
                        <w:b/>
                        <w:sz w:val="24"/>
                      </w:rPr>
                    </w:pPr>
                    <w:r>
                      <w:rPr>
                        <w:b/>
                        <w:sz w:val="24"/>
                      </w:rPr>
                      <w:t>Teisingumo Teismo 2015 m. birželio 11 d. prejudicinis sprendimas</w:t>
                    </w:r>
                  </w:p>
                  <w:p w:rsidR="00BA26E2" w:rsidRDefault="00BA26E2">
                    <w:pPr>
                      <w:ind w:right="18"/>
                      <w:jc w:val="center"/>
                      <w:rPr>
                        <w:b/>
                        <w:sz w:val="24"/>
                      </w:rPr>
                    </w:pPr>
                    <w:r>
                      <w:rPr>
                        <w:b/>
                        <w:sz w:val="24"/>
                      </w:rPr>
                      <w:t>byloje Lisboagás GDL – Sociedade Distribuidora de Gás Natural de Lisboa SA vs Autoridade Tributária e Aduaneira</w:t>
                    </w:r>
                  </w:p>
                </w:txbxContent>
              </v:textbox>
            </v:shape>
            <v:shape id="_x0000_s1142" type="#_x0000_t202" style="position:absolute;left:108;top:6;width:320;height:266" filled="f" stroked="f">
              <v:textbox inset="0,0,0,0">
                <w:txbxContent>
                  <w:p w:rsidR="00BA26E2" w:rsidRDefault="00BA26E2">
                    <w:pPr>
                      <w:spacing w:line="266" w:lineRule="exact"/>
                      <w:rPr>
                        <w:b/>
                        <w:sz w:val="24"/>
                      </w:rPr>
                    </w:pPr>
                    <w:r>
                      <w:rPr>
                        <w:b/>
                        <w:sz w:val="24"/>
                      </w:rPr>
                      <w:t>15.</w:t>
                    </w:r>
                  </w:p>
                </w:txbxContent>
              </v:textbox>
            </v:shape>
            <w10:anchorlock/>
          </v:group>
        </w:pict>
      </w:r>
    </w:p>
    <w:p w:rsidR="00463299" w:rsidRDefault="00463299">
      <w:pPr>
        <w:pStyle w:val="BodyText"/>
        <w:spacing w:before="3"/>
        <w:rPr>
          <w:sz w:val="13"/>
        </w:rPr>
      </w:pPr>
    </w:p>
    <w:p w:rsidR="00463299" w:rsidRDefault="00FF3CF0">
      <w:pPr>
        <w:pStyle w:val="Heading2"/>
        <w:ind w:left="772" w:right="778" w:hanging="2"/>
      </w:pPr>
      <w:r>
        <w:t>&lt;...&gt; mokesčių, kuriuos savivaldybėms moka bendrovė gamtinių dujų skirstomojo tinklo koncesininkė už naudojimąsi šių savivaldybių viešąja nuosavybe ir kuriuos vėliau ši bendrovė perkelia kitai gamtinėmis dujomis prekiaujančiai bendrovei, o pastaroji – galutiniams vartotojams, suma turi būti įtraukta į PVM, kuriuo apmokestinamas pirmosios bendrovės vykdomas paslaugų teikimas antrajai bendrovei, apmokestinamąją vertę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Prašymas priimti prejudicinį sprendimą pateiktas nagrinėjant Lisboagás GDL – Sociedade</w:t>
      </w:r>
      <w:r>
        <w:rPr>
          <w:spacing w:val="-32"/>
        </w:rPr>
        <w:t xml:space="preserve"> </w:t>
      </w:r>
      <w:r>
        <w:t>Distribuidora de Gás Natural de Lisboa SA (toliau – Lisboagás) ir Autoridade Tributária e Aduaneira (mokesčių ir muitų institucija) ginčą dėl atvirkštinio apmokestinimo pridėtinės vertės mokesčiu (toliau – PVM), susijusiu su 2012 m. gegužės, birželio ir liepos</w:t>
      </w:r>
      <w:r>
        <w:rPr>
          <w:spacing w:val="-2"/>
        </w:rPr>
        <w:t xml:space="preserve"> </w:t>
      </w:r>
      <w:r>
        <w:t>mėnesiais.</w:t>
      </w:r>
    </w:p>
    <w:p w:rsidR="00463299" w:rsidRDefault="00463299">
      <w:pPr>
        <w:pStyle w:val="BodyText"/>
      </w:pPr>
    </w:p>
    <w:p w:rsidR="00463299" w:rsidRDefault="00FF3CF0">
      <w:pPr>
        <w:pStyle w:val="BodyText"/>
        <w:ind w:left="318"/>
        <w:jc w:val="both"/>
      </w:pPr>
      <w:r>
        <w:t>Lisboagás yra koncesininkė, kuriai suteikta išimtinė teisė teikti viešąją paslaugą, susijusią su regioniniu gamtinių</w:t>
      </w:r>
      <w:r>
        <w:rPr>
          <w:spacing w:val="-10"/>
        </w:rPr>
        <w:t xml:space="preserve"> </w:t>
      </w:r>
      <w:r>
        <w:t>dujų</w:t>
      </w:r>
      <w:r>
        <w:rPr>
          <w:spacing w:val="-9"/>
        </w:rPr>
        <w:t xml:space="preserve"> </w:t>
      </w:r>
      <w:r>
        <w:t>skirstomuoju</w:t>
      </w:r>
      <w:r>
        <w:rPr>
          <w:spacing w:val="-10"/>
        </w:rPr>
        <w:t xml:space="preserve"> </w:t>
      </w:r>
      <w:r>
        <w:t>tinklu</w:t>
      </w:r>
      <w:r>
        <w:rPr>
          <w:spacing w:val="-9"/>
        </w:rPr>
        <w:t xml:space="preserve"> </w:t>
      </w:r>
      <w:r>
        <w:t>Lisabonos</w:t>
      </w:r>
      <w:r>
        <w:rPr>
          <w:spacing w:val="-5"/>
        </w:rPr>
        <w:t xml:space="preserve"> </w:t>
      </w:r>
      <w:r>
        <w:t>regiono</w:t>
      </w:r>
      <w:r>
        <w:rPr>
          <w:spacing w:val="-10"/>
        </w:rPr>
        <w:t xml:space="preserve"> </w:t>
      </w:r>
      <w:r>
        <w:t>savivaldybėse</w:t>
      </w:r>
      <w:r>
        <w:rPr>
          <w:spacing w:val="-9"/>
        </w:rPr>
        <w:t xml:space="preserve"> </w:t>
      </w:r>
      <w:r>
        <w:t>(Portugalija),</w:t>
      </w:r>
      <w:r>
        <w:rPr>
          <w:spacing w:val="-10"/>
        </w:rPr>
        <w:t xml:space="preserve"> </w:t>
      </w:r>
      <w:r>
        <w:t>taip</w:t>
      </w:r>
      <w:r>
        <w:rPr>
          <w:spacing w:val="-10"/>
        </w:rPr>
        <w:t xml:space="preserve"> </w:t>
      </w:r>
      <w:r>
        <w:t>pat</w:t>
      </w:r>
      <w:r>
        <w:rPr>
          <w:spacing w:val="-9"/>
        </w:rPr>
        <w:t xml:space="preserve"> </w:t>
      </w:r>
      <w:r>
        <w:t>ji</w:t>
      </w:r>
      <w:r>
        <w:rPr>
          <w:spacing w:val="-9"/>
        </w:rPr>
        <w:t xml:space="preserve"> </w:t>
      </w:r>
      <w:r>
        <w:t>atsakinga</w:t>
      </w:r>
      <w:r>
        <w:rPr>
          <w:spacing w:val="-10"/>
        </w:rPr>
        <w:t xml:space="preserve"> </w:t>
      </w:r>
      <w:r>
        <w:t>už skirstomojo tinklo plėtrą, eksploataciją ir priežiūrą. Skirstomąjį tinklą, be kita ko, sudaro vamzdynai, įrengti po žeme, kuri viešosios nuosavybės teise priklauso tam tikroms savivaldybėms, esančioms koncesijos taikymo teritorijoje, todėl Lisboagás taikomi TOS. Pagal koncesijos sutartį Lisboagás, sumokėjusi</w:t>
      </w:r>
      <w:r>
        <w:rPr>
          <w:spacing w:val="-7"/>
        </w:rPr>
        <w:t xml:space="preserve"> </w:t>
      </w:r>
      <w:r>
        <w:t>TOS</w:t>
      </w:r>
      <w:r>
        <w:rPr>
          <w:spacing w:val="-8"/>
        </w:rPr>
        <w:t xml:space="preserve"> </w:t>
      </w:r>
      <w:r>
        <w:t>savivaldybėms,</w:t>
      </w:r>
      <w:r>
        <w:rPr>
          <w:spacing w:val="-6"/>
        </w:rPr>
        <w:t xml:space="preserve"> </w:t>
      </w:r>
      <w:r>
        <w:t>perkelia</w:t>
      </w:r>
      <w:r>
        <w:rPr>
          <w:spacing w:val="-9"/>
        </w:rPr>
        <w:t xml:space="preserve"> </w:t>
      </w:r>
      <w:r>
        <w:t>šių</w:t>
      </w:r>
      <w:r>
        <w:rPr>
          <w:spacing w:val="-8"/>
        </w:rPr>
        <w:t xml:space="preserve"> </w:t>
      </w:r>
      <w:r>
        <w:t>mokesčių</w:t>
      </w:r>
      <w:r>
        <w:rPr>
          <w:spacing w:val="-7"/>
        </w:rPr>
        <w:t xml:space="preserve"> </w:t>
      </w:r>
      <w:r>
        <w:t>sumą</w:t>
      </w:r>
      <w:r>
        <w:rPr>
          <w:spacing w:val="-6"/>
        </w:rPr>
        <w:t xml:space="preserve"> </w:t>
      </w:r>
      <w:r>
        <w:t>gamtinėmis</w:t>
      </w:r>
      <w:r>
        <w:rPr>
          <w:spacing w:val="-8"/>
        </w:rPr>
        <w:t xml:space="preserve"> </w:t>
      </w:r>
      <w:r>
        <w:t>dujomis</w:t>
      </w:r>
      <w:r>
        <w:rPr>
          <w:spacing w:val="-6"/>
        </w:rPr>
        <w:t xml:space="preserve"> </w:t>
      </w:r>
      <w:r>
        <w:t>koncesijos</w:t>
      </w:r>
      <w:r>
        <w:rPr>
          <w:spacing w:val="-8"/>
        </w:rPr>
        <w:t xml:space="preserve"> </w:t>
      </w:r>
      <w:r>
        <w:t>teritorijoje prekiaujančiai bendrovei, kai ji šiai bendrovei išrašo sąskaitą faktūrą už dujų tiekimo vartotojams</w:t>
      </w:r>
      <w:r>
        <w:rPr>
          <w:spacing w:val="1"/>
        </w:rPr>
        <w:t xml:space="preserve"> </w:t>
      </w:r>
      <w:r>
        <w:t>tinklo</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ind w:left="173" w:right="468"/>
      </w:pPr>
      <w:r>
        <w:rPr>
          <w:b/>
          <w:position w:val="8"/>
          <w:sz w:val="16"/>
        </w:rPr>
        <w:t xml:space="preserve">1 </w:t>
      </w:r>
      <w:r>
        <w:t>TOS – savivaldybių nustatyti žemės valdos požeminės dalies naudojimo mokesčiai</w:t>
      </w:r>
    </w:p>
    <w:p w:rsidR="00463299" w:rsidRDefault="00463299">
      <w:pPr>
        <w:pStyle w:val="BodyText"/>
        <w:spacing w:before="8"/>
        <w:rPr>
          <w:sz w:val="22"/>
        </w:rPr>
      </w:pPr>
    </w:p>
    <w:p w:rsidR="00463299" w:rsidRDefault="00FF3CF0">
      <w:pPr>
        <w:pStyle w:val="BodyText"/>
        <w:ind w:left="173" w:right="468"/>
      </w:pPr>
      <w:r>
        <w:rPr>
          <w:position w:val="9"/>
          <w:sz w:val="16"/>
        </w:rPr>
        <w:t xml:space="preserve">2 </w:t>
      </w:r>
      <w:r>
        <w:t>PVM direktyva – 2006 m. lapkričio 28 d. Tarybos direktyva 2006/112/EB dėl pridėtinės vertės mokesčio bendros sistemos</w:t>
      </w:r>
    </w:p>
    <w:p w:rsidR="00463299" w:rsidRDefault="00463299">
      <w:pPr>
        <w:sectPr w:rsidR="00463299">
          <w:type w:val="continuous"/>
          <w:pgSz w:w="15840" w:h="12240" w:orient="landscape"/>
          <w:pgMar w:top="2820" w:right="940" w:bottom="1280" w:left="1160" w:header="567" w:footer="567" w:gutter="0"/>
          <w:cols w:num="2" w:space="1296" w:equalWidth="0">
            <w:col w:w="10306" w:space="40"/>
            <w:col w:w="3394"/>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39"/>
        <w:jc w:val="both"/>
      </w:pPr>
      <w:r>
        <w:t>infrastruktūros naudojimą. Vėliau ši bendrovė perkelia TOS sumą vartotojams , ją nurodydama dujų tiekimo sąskaitose faktūrose.</w:t>
      </w:r>
    </w:p>
    <w:p w:rsidR="00463299" w:rsidRDefault="00463299">
      <w:pPr>
        <w:pStyle w:val="BodyText"/>
        <w:spacing w:before="1"/>
      </w:pPr>
    </w:p>
    <w:p w:rsidR="00463299" w:rsidRDefault="00FF3CF0">
      <w:pPr>
        <w:pStyle w:val="BodyText"/>
        <w:ind w:left="318" w:right="3434"/>
        <w:jc w:val="both"/>
      </w:pPr>
      <w:r>
        <w:t>Lisboagás</w:t>
      </w:r>
      <w:r>
        <w:rPr>
          <w:spacing w:val="-12"/>
        </w:rPr>
        <w:t xml:space="preserve"> </w:t>
      </w:r>
      <w:r>
        <w:t>apskaičiavo</w:t>
      </w:r>
      <w:r>
        <w:rPr>
          <w:spacing w:val="-12"/>
        </w:rPr>
        <w:t xml:space="preserve"> </w:t>
      </w:r>
      <w:r>
        <w:t>PVM</w:t>
      </w:r>
      <w:r>
        <w:rPr>
          <w:spacing w:val="-12"/>
        </w:rPr>
        <w:t xml:space="preserve"> </w:t>
      </w:r>
      <w:r>
        <w:t>nuo</w:t>
      </w:r>
      <w:r>
        <w:rPr>
          <w:spacing w:val="-11"/>
        </w:rPr>
        <w:t xml:space="preserve"> </w:t>
      </w:r>
      <w:r>
        <w:t>TOS</w:t>
      </w:r>
      <w:r>
        <w:rPr>
          <w:spacing w:val="-11"/>
        </w:rPr>
        <w:t xml:space="preserve"> </w:t>
      </w:r>
      <w:r>
        <w:t>sumų,</w:t>
      </w:r>
      <w:r>
        <w:rPr>
          <w:spacing w:val="-12"/>
        </w:rPr>
        <w:t xml:space="preserve"> </w:t>
      </w:r>
      <w:r>
        <w:t>kurias</w:t>
      </w:r>
      <w:r>
        <w:rPr>
          <w:spacing w:val="-12"/>
        </w:rPr>
        <w:t xml:space="preserve"> </w:t>
      </w:r>
      <w:r>
        <w:t>2012 m.</w:t>
      </w:r>
      <w:r>
        <w:rPr>
          <w:spacing w:val="-12"/>
        </w:rPr>
        <w:t xml:space="preserve"> </w:t>
      </w:r>
      <w:r>
        <w:t>gegužės,</w:t>
      </w:r>
      <w:r>
        <w:rPr>
          <w:spacing w:val="-11"/>
        </w:rPr>
        <w:t xml:space="preserve"> </w:t>
      </w:r>
      <w:r>
        <w:t>birželio</w:t>
      </w:r>
      <w:r>
        <w:rPr>
          <w:spacing w:val="-10"/>
        </w:rPr>
        <w:t xml:space="preserve"> </w:t>
      </w:r>
      <w:r>
        <w:t>ir</w:t>
      </w:r>
      <w:r>
        <w:rPr>
          <w:spacing w:val="-12"/>
        </w:rPr>
        <w:t xml:space="preserve"> </w:t>
      </w:r>
      <w:r>
        <w:t>liepos</w:t>
      </w:r>
      <w:r>
        <w:rPr>
          <w:spacing w:val="-12"/>
        </w:rPr>
        <w:t xml:space="preserve"> </w:t>
      </w:r>
      <w:r>
        <w:t>mėnesiais</w:t>
      </w:r>
      <w:r>
        <w:rPr>
          <w:spacing w:val="-12"/>
        </w:rPr>
        <w:t xml:space="preserve"> </w:t>
      </w:r>
      <w:r>
        <w:t>perkėlė vartotojams, ir sumokėjo per nustatytą terminą. Vėliau Lisboagás ketino sumokėtą PVM susigrąžinti, tačiau jos prašymas grąžinti PVM buvo atmestas.</w:t>
      </w:r>
    </w:p>
    <w:p w:rsidR="00463299" w:rsidRDefault="00463299">
      <w:pPr>
        <w:pStyle w:val="BodyText"/>
      </w:pPr>
    </w:p>
    <w:p w:rsidR="00463299" w:rsidRDefault="00FF3CF0">
      <w:pPr>
        <w:pStyle w:val="BodyText"/>
        <w:ind w:left="318" w:right="3432"/>
        <w:jc w:val="both"/>
      </w:pPr>
      <w:r>
        <w:t>Dėl klausimo, ar mokestis turėtų būti įtrauktas PVM amokestinamąją vertę, Teisingumo Teismas jau buvo pažymėjęs, jog tam, kad mokestis galėtų būti įtrauktas į PVM apmokestinamąją vertę, net jeigu nesudaro pridėtinės vertės ir nėra ekonominis atlygis už prekių tiekimą ar paslaugų teikimą, jis turi būti tiesiogiai susijęs su šiuo prekių tiekimu ar paslaugų teikimu, ir kad klausimas, ar šio mokesčio apmokestinimo momentas sutampa su PVM apmokestinimo momentu, yra lemiamas siekiant nustatyti, ar egzistuoja toks tiesioginis ryšys.</w:t>
      </w:r>
    </w:p>
    <w:p w:rsidR="00463299" w:rsidRDefault="00463299">
      <w:pPr>
        <w:pStyle w:val="BodyText"/>
      </w:pPr>
    </w:p>
    <w:p w:rsidR="00463299" w:rsidRDefault="00FF3CF0">
      <w:pPr>
        <w:pStyle w:val="BodyText"/>
        <w:ind w:left="318" w:right="3432"/>
        <w:jc w:val="both"/>
      </w:pPr>
      <w:r>
        <w:t>Lisboagás prieš tai, kai įvydomas PVM apmokestinamas sandoris tarp Lisboagás ir gamtines dujas vartotojams parduodančios bendrovės, neatsižvelgdama į šį sandorį, moka TOS savivaldybėms kaip atlygį</w:t>
      </w:r>
      <w:r>
        <w:rPr>
          <w:spacing w:val="-5"/>
        </w:rPr>
        <w:t xml:space="preserve"> </w:t>
      </w:r>
      <w:r>
        <w:t>už</w:t>
      </w:r>
      <w:r>
        <w:rPr>
          <w:spacing w:val="-5"/>
        </w:rPr>
        <w:t xml:space="preserve"> </w:t>
      </w:r>
      <w:r>
        <w:t>naudojimąsi</w:t>
      </w:r>
      <w:r>
        <w:rPr>
          <w:spacing w:val="-7"/>
        </w:rPr>
        <w:t xml:space="preserve"> </w:t>
      </w:r>
      <w:r>
        <w:t>savivaldybės</w:t>
      </w:r>
      <w:r>
        <w:rPr>
          <w:spacing w:val="-6"/>
        </w:rPr>
        <w:t xml:space="preserve"> </w:t>
      </w:r>
      <w:r>
        <w:t>viešąja</w:t>
      </w:r>
      <w:r>
        <w:rPr>
          <w:spacing w:val="-6"/>
        </w:rPr>
        <w:t xml:space="preserve"> </w:t>
      </w:r>
      <w:r>
        <w:t>nuosavybe,</w:t>
      </w:r>
      <w:r>
        <w:rPr>
          <w:spacing w:val="-5"/>
        </w:rPr>
        <w:t xml:space="preserve"> </w:t>
      </w:r>
      <w:r>
        <w:t>nes</w:t>
      </w:r>
      <w:r>
        <w:rPr>
          <w:spacing w:val="-6"/>
        </w:rPr>
        <w:t xml:space="preserve"> </w:t>
      </w:r>
      <w:r>
        <w:t>joje</w:t>
      </w:r>
      <w:r>
        <w:rPr>
          <w:spacing w:val="-3"/>
        </w:rPr>
        <w:t xml:space="preserve"> </w:t>
      </w:r>
      <w:r>
        <w:t>yra</w:t>
      </w:r>
      <w:r>
        <w:rPr>
          <w:spacing w:val="-4"/>
        </w:rPr>
        <w:t xml:space="preserve"> </w:t>
      </w:r>
      <w:r>
        <w:t>Lisboagás</w:t>
      </w:r>
      <w:r>
        <w:rPr>
          <w:spacing w:val="-6"/>
        </w:rPr>
        <w:t xml:space="preserve"> </w:t>
      </w:r>
      <w:r>
        <w:t>eksploatuojamos</w:t>
      </w:r>
      <w:r>
        <w:rPr>
          <w:spacing w:val="-4"/>
        </w:rPr>
        <w:t xml:space="preserve"> </w:t>
      </w:r>
      <w:r>
        <w:t xml:space="preserve">gamtinių dujų tinklo infrastruktūra. Vėliau pastaroji bendrovė perkelia šių TOS sumas gamtinėmis dujomis prekiaujančiai bendrovei. </w:t>
      </w:r>
      <w:r>
        <w:rPr>
          <w:spacing w:val="-3"/>
        </w:rPr>
        <w:t xml:space="preserve">Iš </w:t>
      </w:r>
      <w:r>
        <w:t>to matyti, kad TOS nesudaro pridėtinės vertės ir nėra ekonominis atlygis už PVM apmokestinamus sandorius, sudarytus tarp bendrovės gamtinių dujų skirstomojo tinklo koncesininkės ir dujomis prekiaujančios bendrovės, ir šių TOS apmokestinimo momentas nesutampa su PVM apmokestinimo momentu. Todėl TOS nėra mokesčiai, kurie turi būti įskaičiuoti į PVM apmokestinamąją</w:t>
      </w:r>
      <w:r>
        <w:rPr>
          <w:spacing w:val="-2"/>
        </w:rPr>
        <w:t xml:space="preserve"> </w:t>
      </w:r>
      <w:r>
        <w:t>vertę.</w:t>
      </w:r>
    </w:p>
    <w:p w:rsidR="00463299" w:rsidRDefault="00463299">
      <w:pPr>
        <w:pStyle w:val="BodyText"/>
        <w:spacing w:before="1"/>
      </w:pPr>
    </w:p>
    <w:p w:rsidR="00463299" w:rsidRDefault="00FF3CF0">
      <w:pPr>
        <w:pStyle w:val="BodyText"/>
        <w:ind w:left="318" w:right="3433"/>
        <w:jc w:val="both"/>
      </w:pPr>
      <w:r>
        <w:t>Tačiau Lisboagás, perkeldama TOS sumas gamtinėmis dujomis prekiaujančiai bendrovei, perkelia ne pačius TOS, bet savivaldybės viešosios nuosavybės naudojimo kainą. Todėl TOS suma yra Lisboagás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589"/>
        <w:gridCol w:w="12730"/>
      </w:tblGrid>
      <w:tr w:rsidR="00463299">
        <w:trPr>
          <w:trHeight w:val="5494"/>
        </w:trPr>
        <w:tc>
          <w:tcPr>
            <w:tcW w:w="13319" w:type="dxa"/>
            <w:gridSpan w:val="2"/>
          </w:tcPr>
          <w:p w:rsidR="00463299" w:rsidRDefault="00FF3CF0">
            <w:pPr>
              <w:pStyle w:val="TableParagraph"/>
              <w:ind w:left="108" w:right="3222"/>
              <w:jc w:val="both"/>
              <w:rPr>
                <w:sz w:val="24"/>
              </w:rPr>
            </w:pPr>
            <w:r>
              <w:rPr>
                <w:sz w:val="24"/>
              </w:rPr>
              <w:t>gauto atlygio už paslaugą iš gamtinėmis dujomis prekiaujančios bendrovės dalis ir neginčytina, kad šios paslaugos</w:t>
            </w:r>
            <w:r>
              <w:rPr>
                <w:spacing w:val="-10"/>
                <w:sz w:val="24"/>
              </w:rPr>
              <w:t xml:space="preserve"> </w:t>
            </w:r>
            <w:r>
              <w:rPr>
                <w:sz w:val="24"/>
              </w:rPr>
              <w:t>teikimas</w:t>
            </w:r>
            <w:r>
              <w:rPr>
                <w:spacing w:val="-6"/>
                <w:sz w:val="24"/>
              </w:rPr>
              <w:t xml:space="preserve"> </w:t>
            </w:r>
            <w:r>
              <w:rPr>
                <w:sz w:val="24"/>
              </w:rPr>
              <w:t>yra</w:t>
            </w:r>
            <w:r>
              <w:rPr>
                <w:spacing w:val="-11"/>
                <w:sz w:val="24"/>
              </w:rPr>
              <w:t xml:space="preserve"> </w:t>
            </w:r>
            <w:r>
              <w:rPr>
                <w:sz w:val="24"/>
              </w:rPr>
              <w:t>„ekonominė</w:t>
            </w:r>
            <w:r>
              <w:rPr>
                <w:spacing w:val="-12"/>
                <w:sz w:val="24"/>
              </w:rPr>
              <w:t xml:space="preserve"> </w:t>
            </w:r>
            <w:r>
              <w:rPr>
                <w:sz w:val="24"/>
              </w:rPr>
              <w:t>veikla“.</w:t>
            </w:r>
            <w:r>
              <w:rPr>
                <w:spacing w:val="-10"/>
                <w:sz w:val="24"/>
              </w:rPr>
              <w:t xml:space="preserve"> </w:t>
            </w:r>
            <w:r>
              <w:rPr>
                <w:sz w:val="24"/>
              </w:rPr>
              <w:t>Todėl</w:t>
            </w:r>
            <w:r>
              <w:rPr>
                <w:spacing w:val="-10"/>
                <w:sz w:val="24"/>
              </w:rPr>
              <w:t xml:space="preserve"> </w:t>
            </w:r>
            <w:r>
              <w:rPr>
                <w:sz w:val="24"/>
              </w:rPr>
              <w:t>ši</w:t>
            </w:r>
            <w:r>
              <w:rPr>
                <w:spacing w:val="-9"/>
                <w:sz w:val="24"/>
              </w:rPr>
              <w:t xml:space="preserve"> </w:t>
            </w:r>
            <w:r>
              <w:rPr>
                <w:sz w:val="24"/>
              </w:rPr>
              <w:t>suma</w:t>
            </w:r>
            <w:r>
              <w:rPr>
                <w:spacing w:val="-11"/>
                <w:sz w:val="24"/>
              </w:rPr>
              <w:t xml:space="preserve"> </w:t>
            </w:r>
            <w:r>
              <w:rPr>
                <w:sz w:val="24"/>
              </w:rPr>
              <w:t>turi</w:t>
            </w:r>
            <w:r>
              <w:rPr>
                <w:spacing w:val="-10"/>
                <w:sz w:val="24"/>
              </w:rPr>
              <w:t xml:space="preserve"> </w:t>
            </w:r>
            <w:r>
              <w:rPr>
                <w:sz w:val="24"/>
              </w:rPr>
              <w:t>būti</w:t>
            </w:r>
            <w:r>
              <w:rPr>
                <w:spacing w:val="-9"/>
                <w:sz w:val="24"/>
              </w:rPr>
              <w:t xml:space="preserve"> </w:t>
            </w:r>
            <w:r>
              <w:rPr>
                <w:sz w:val="24"/>
              </w:rPr>
              <w:t>įtraukta</w:t>
            </w:r>
            <w:r>
              <w:rPr>
                <w:spacing w:val="-11"/>
                <w:sz w:val="24"/>
              </w:rPr>
              <w:t xml:space="preserve"> </w:t>
            </w:r>
            <w:r>
              <w:rPr>
                <w:sz w:val="24"/>
              </w:rPr>
              <w:t>į</w:t>
            </w:r>
            <w:r>
              <w:rPr>
                <w:spacing w:val="-12"/>
                <w:sz w:val="24"/>
              </w:rPr>
              <w:t xml:space="preserve"> </w:t>
            </w:r>
            <w:r>
              <w:rPr>
                <w:sz w:val="24"/>
              </w:rPr>
              <w:t>šio</w:t>
            </w:r>
            <w:r>
              <w:rPr>
                <w:spacing w:val="-10"/>
                <w:sz w:val="24"/>
              </w:rPr>
              <w:t xml:space="preserve"> </w:t>
            </w:r>
            <w:r>
              <w:rPr>
                <w:sz w:val="24"/>
              </w:rPr>
              <w:t>paslaugos</w:t>
            </w:r>
            <w:r>
              <w:rPr>
                <w:spacing w:val="-9"/>
                <w:sz w:val="24"/>
              </w:rPr>
              <w:t xml:space="preserve"> </w:t>
            </w:r>
            <w:r>
              <w:rPr>
                <w:sz w:val="24"/>
              </w:rPr>
              <w:t>teikimo</w:t>
            </w:r>
            <w:r>
              <w:rPr>
                <w:spacing w:val="-11"/>
                <w:sz w:val="24"/>
              </w:rPr>
              <w:t xml:space="preserve"> </w:t>
            </w:r>
            <w:r>
              <w:rPr>
                <w:sz w:val="24"/>
              </w:rPr>
              <w:t>PVM apmokestinamąją</w:t>
            </w:r>
            <w:r>
              <w:rPr>
                <w:spacing w:val="-2"/>
                <w:sz w:val="24"/>
              </w:rPr>
              <w:t xml:space="preserve"> </w:t>
            </w:r>
            <w:r>
              <w:rPr>
                <w:sz w:val="24"/>
              </w:rPr>
              <w:t>vertę.</w:t>
            </w:r>
          </w:p>
          <w:p w:rsidR="00463299" w:rsidRDefault="00463299">
            <w:pPr>
              <w:pStyle w:val="TableParagraph"/>
              <w:spacing w:before="4"/>
              <w:rPr>
                <w:sz w:val="23"/>
              </w:rPr>
            </w:pPr>
          </w:p>
          <w:p w:rsidR="00463299" w:rsidRDefault="00FF3CF0">
            <w:pPr>
              <w:pStyle w:val="TableParagraph"/>
              <w:spacing w:line="237" w:lineRule="auto"/>
              <w:ind w:left="108" w:right="3221"/>
              <w:jc w:val="both"/>
              <w:rPr>
                <w:sz w:val="24"/>
              </w:rPr>
            </w:pPr>
            <w:r>
              <w:rPr>
                <w:sz w:val="24"/>
              </w:rPr>
              <w:t>Teisingumo Teismas nurodė, kad vietos valdžios institucijos nelaikomos PVM apmokestinamaisiais asmenimis, kai renka mokesčius, kaip antai TOS, tačiau bendrovės, kaip antai Lisboagás, pagal PVM direktyvos</w:t>
            </w:r>
            <w:r>
              <w:rPr>
                <w:position w:val="9"/>
                <w:sz w:val="16"/>
              </w:rPr>
              <w:t xml:space="preserve">2 </w:t>
            </w:r>
            <w:r>
              <w:rPr>
                <w:sz w:val="24"/>
              </w:rPr>
              <w:t>9 straipsnį laikomos PVM apmokestinamaisiais asmenimis, kai vykdo „ekonominę veiklą“. Savivaldybių vykdomas TOS rinkimas ir Lisboagás atliktas teisės naudotis savo eksploatuojamu gamtinių dujų tinklu perdavimas gamtinėmis dujomis prekiaujančiai bendrovei už atlygį, apimantį TOS sumą, nėra „panašios operacijos“. Mokesčių, kuriuos savivaldybėms moka bendrovė gamtinių dujų skirstomojo tinklo koncesininkė už naudojimąsi šių savivaldybių viešąja nuosavybe ir kuriuos vėliau ši bendrovė perkelia kitai gamtinėmis dujomis prekiaujančiai bendrovei, o pastaroji – galutiniams vartotojams, suma turi būti įtraukta į PVM, kuriuo apmokestinamas pirmosios bendrovės vykdomas paslaugų teikimas antrajai bendrovei, apmokestinamąją vertę.</w:t>
            </w:r>
          </w:p>
          <w:p w:rsidR="00463299" w:rsidRDefault="00463299">
            <w:pPr>
              <w:pStyle w:val="TableParagraph"/>
              <w:spacing w:before="9"/>
            </w:pPr>
          </w:p>
          <w:p w:rsidR="00463299" w:rsidRDefault="000C7A6B">
            <w:pPr>
              <w:pStyle w:val="TableParagraph"/>
              <w:spacing w:before="1"/>
              <w:ind w:left="108"/>
              <w:rPr>
                <w:sz w:val="24"/>
              </w:rPr>
            </w:pPr>
            <w:hyperlink r:id="rId31">
              <w:r w:rsidR="00FF3CF0">
                <w:rPr>
                  <w:color w:val="0000FF"/>
                  <w:sz w:val="24"/>
                  <w:u w:val="single" w:color="0000FF"/>
                </w:rPr>
                <w:t>http://curia.europa.eu/juris/document/document.jsf;jsessionid=9ea7d0f130d59945b3a5b3eb47859c24cb</w:t>
              </w:r>
            </w:hyperlink>
            <w:r w:rsidR="00FF3CF0">
              <w:rPr>
                <w:color w:val="0000FF"/>
                <w:sz w:val="24"/>
              </w:rPr>
              <w:t xml:space="preserve"> </w:t>
            </w:r>
            <w:hyperlink r:id="rId32">
              <w:r w:rsidR="00FF3CF0">
                <w:rPr>
                  <w:color w:val="0000FF"/>
                  <w:sz w:val="24"/>
                  <w:u w:val="single" w:color="0000FF"/>
                </w:rPr>
                <w:t>a5770dc6ce.e34KaxiLc3eQc40LaxqMbN4Oc38Oe0?text=koncesija&amp;docid=164960&amp;pageIndex=0&amp;d</w:t>
              </w:r>
            </w:hyperlink>
            <w:r w:rsidR="00FF3CF0">
              <w:rPr>
                <w:color w:val="0000FF"/>
                <w:sz w:val="24"/>
              </w:rPr>
              <w:t xml:space="preserve"> </w:t>
            </w:r>
            <w:hyperlink r:id="rId33">
              <w:r w:rsidR="00FF3CF0">
                <w:rPr>
                  <w:color w:val="0000FF"/>
                  <w:sz w:val="24"/>
                  <w:u w:val="single" w:color="0000FF"/>
                </w:rPr>
                <w:t>oclang=LT&amp;mode=req&amp;dir=&amp;occ=first&amp;part=1&amp;cid=671987#ctx1</w:t>
              </w:r>
            </w:hyperlink>
          </w:p>
        </w:tc>
      </w:tr>
      <w:tr w:rsidR="00463299">
        <w:trPr>
          <w:trHeight w:val="1380"/>
        </w:trPr>
        <w:tc>
          <w:tcPr>
            <w:tcW w:w="589" w:type="dxa"/>
            <w:shd w:val="clear" w:color="auto" w:fill="DBE4F0"/>
          </w:tcPr>
          <w:p w:rsidR="00463299" w:rsidRDefault="00FF3CF0">
            <w:pPr>
              <w:pStyle w:val="TableParagraph"/>
              <w:spacing w:line="273" w:lineRule="exact"/>
              <w:ind w:left="108"/>
              <w:rPr>
                <w:b/>
                <w:sz w:val="24"/>
              </w:rPr>
            </w:pPr>
            <w:r>
              <w:rPr>
                <w:b/>
                <w:sz w:val="24"/>
              </w:rPr>
              <w:t>14.</w:t>
            </w:r>
          </w:p>
        </w:tc>
        <w:tc>
          <w:tcPr>
            <w:tcW w:w="12730" w:type="dxa"/>
            <w:shd w:val="clear" w:color="auto" w:fill="DBE4F0"/>
          </w:tcPr>
          <w:p w:rsidR="00463299" w:rsidRDefault="00FF3CF0">
            <w:pPr>
              <w:pStyle w:val="TableParagraph"/>
              <w:spacing w:line="273" w:lineRule="exact"/>
              <w:ind w:left="3030"/>
              <w:rPr>
                <w:b/>
                <w:sz w:val="24"/>
              </w:rPr>
            </w:pPr>
            <w:r>
              <w:rPr>
                <w:b/>
                <w:sz w:val="24"/>
              </w:rPr>
              <w:t>Teisingumo Teismo 2015 m. sausio 22 d. prejudicinis sprendimas</w:t>
            </w:r>
          </w:p>
          <w:p w:rsidR="00463299" w:rsidRDefault="00FF3CF0">
            <w:pPr>
              <w:pStyle w:val="TableParagraph"/>
              <w:ind w:left="181" w:right="208"/>
              <w:jc w:val="center"/>
              <w:rPr>
                <w:b/>
                <w:sz w:val="24"/>
              </w:rPr>
            </w:pPr>
            <w:r>
              <w:rPr>
                <w:b/>
                <w:sz w:val="24"/>
              </w:rPr>
              <w:t xml:space="preserve">byloje Stanley International Betting Ltd, Stanleybet Malta Ltd </w:t>
            </w:r>
            <w:r>
              <w:rPr>
                <w:b/>
                <w:i/>
                <w:sz w:val="24"/>
              </w:rPr>
              <w:t xml:space="preserve">vs </w:t>
            </w:r>
            <w:r>
              <w:rPr>
                <w:b/>
                <w:sz w:val="24"/>
              </w:rPr>
              <w:t>Ministero dell’Economia e delle Finanze, Agenzia delle Dogane e dei Monopoli di Stato</w:t>
            </w:r>
          </w:p>
          <w:p w:rsidR="00463299" w:rsidRDefault="00463299">
            <w:pPr>
              <w:pStyle w:val="TableParagraph"/>
              <w:spacing w:before="7"/>
              <w:rPr>
                <w:sz w:val="23"/>
              </w:rPr>
            </w:pPr>
          </w:p>
          <w:p w:rsidR="00463299" w:rsidRDefault="00FF3CF0">
            <w:pPr>
              <w:pStyle w:val="TableParagraph"/>
              <w:spacing w:line="264" w:lineRule="exact"/>
              <w:ind w:left="179" w:right="208"/>
              <w:jc w:val="center"/>
              <w:rPr>
                <w:sz w:val="24"/>
              </w:rPr>
            </w:pPr>
            <w:r>
              <w:rPr>
                <w:sz w:val="24"/>
              </w:rPr>
              <w:t>C-463/13 Italija</w:t>
            </w:r>
          </w:p>
        </w:tc>
      </w:tr>
    </w:tbl>
    <w:p w:rsidR="00463299" w:rsidRDefault="00463299">
      <w:pPr>
        <w:spacing w:line="264" w:lineRule="exac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6" w:after="1"/>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79"/>
        <w:gridCol w:w="3203"/>
      </w:tblGrid>
      <w:tr w:rsidR="00463299">
        <w:trPr>
          <w:trHeight w:val="1237"/>
        </w:trPr>
        <w:tc>
          <w:tcPr>
            <w:tcW w:w="13482" w:type="dxa"/>
            <w:gridSpan w:val="2"/>
          </w:tcPr>
          <w:p w:rsidR="00463299" w:rsidRDefault="00FF3CF0">
            <w:pPr>
              <w:pStyle w:val="TableParagraph"/>
              <w:ind w:left="500" w:right="483"/>
              <w:jc w:val="center"/>
              <w:rPr>
                <w:b/>
                <w:i/>
                <w:sz w:val="24"/>
              </w:rPr>
            </w:pPr>
            <w:r>
              <w:rPr>
                <w:b/>
                <w:i/>
                <w:sz w:val="24"/>
              </w:rPr>
              <w:t>&lt;...&gt; nacionalinėje teisinėje sistemoje turėtų būti nustatytos procesinės taisyklės, skirtos užtikrinti ūkio subjektų, kuriems buvo neteisėtai uždrausta dalyvauti pirmame konkurse, teisių apsaugai, su sąlyga, kad jos nebūtų mažiau palankios nei tos, kurios</w:t>
            </w:r>
          </w:p>
          <w:p w:rsidR="00463299" w:rsidRDefault="00FF3CF0">
            <w:pPr>
              <w:pStyle w:val="TableParagraph"/>
              <w:ind w:left="500" w:right="483"/>
              <w:jc w:val="center"/>
              <w:rPr>
                <w:b/>
                <w:i/>
                <w:sz w:val="24"/>
              </w:rPr>
            </w:pPr>
            <w:r>
              <w:rPr>
                <w:b/>
                <w:i/>
                <w:sz w:val="24"/>
              </w:rPr>
              <w:t>taikomos panašioms vidaus situacijoms, ir kad dėl jų Europos Sąjungos teisinės sistemos suteiktų teisių įgyvendinimas netaptų praktiškai neįmanomas ar pernelyg sudėtingas &lt;...&gt;</w:t>
            </w:r>
          </w:p>
        </w:tc>
      </w:tr>
      <w:tr w:rsidR="00463299">
        <w:trPr>
          <w:trHeight w:val="545"/>
        </w:trPr>
        <w:tc>
          <w:tcPr>
            <w:tcW w:w="10279" w:type="dxa"/>
          </w:tcPr>
          <w:p w:rsidR="00463299" w:rsidRDefault="00FF3CF0">
            <w:pPr>
              <w:pStyle w:val="TableParagraph"/>
              <w:spacing w:before="133"/>
              <w:ind w:left="200"/>
              <w:rPr>
                <w:b/>
                <w:sz w:val="24"/>
              </w:rPr>
            </w:pPr>
            <w:r>
              <w:rPr>
                <w:b/>
                <w:sz w:val="24"/>
              </w:rPr>
              <w:t>Bylos esmė:</w:t>
            </w:r>
          </w:p>
        </w:tc>
        <w:tc>
          <w:tcPr>
            <w:tcW w:w="3203" w:type="dxa"/>
          </w:tcPr>
          <w:p w:rsidR="00463299" w:rsidRDefault="00FF3CF0">
            <w:pPr>
              <w:pStyle w:val="TableParagraph"/>
              <w:spacing w:before="133"/>
              <w:ind w:left="107"/>
              <w:rPr>
                <w:b/>
                <w:sz w:val="24"/>
              </w:rPr>
            </w:pPr>
            <w:r>
              <w:rPr>
                <w:b/>
                <w:sz w:val="24"/>
              </w:rPr>
              <w:t>Pastabos:</w:t>
            </w:r>
          </w:p>
        </w:tc>
      </w:tr>
      <w:tr w:rsidR="00463299">
        <w:trPr>
          <w:trHeight w:val="1658"/>
        </w:trPr>
        <w:tc>
          <w:tcPr>
            <w:tcW w:w="10279" w:type="dxa"/>
          </w:tcPr>
          <w:p w:rsidR="00463299" w:rsidRDefault="00FF3CF0">
            <w:pPr>
              <w:pStyle w:val="TableParagraph"/>
              <w:spacing w:before="135"/>
              <w:ind w:left="200" w:right="108"/>
              <w:jc w:val="both"/>
              <w:rPr>
                <w:sz w:val="24"/>
              </w:rPr>
            </w:pPr>
            <w:r>
              <w:rPr>
                <w:sz w:val="24"/>
              </w:rPr>
              <w:t xml:space="preserve">Prašymas priimti prejudicinį sprendimą pateiktas nagrinėjant </w:t>
            </w:r>
            <w:r>
              <w:rPr>
                <w:i/>
                <w:sz w:val="24"/>
              </w:rPr>
              <w:t xml:space="preserve">Stanley International Betting Ltd </w:t>
            </w:r>
            <w:r>
              <w:rPr>
                <w:sz w:val="24"/>
              </w:rPr>
              <w:t xml:space="preserve">(toliau – </w:t>
            </w:r>
            <w:r>
              <w:rPr>
                <w:i/>
                <w:sz w:val="24"/>
              </w:rPr>
              <w:t>Stanley International Betting</w:t>
            </w:r>
            <w:r>
              <w:rPr>
                <w:sz w:val="24"/>
              </w:rPr>
              <w:t xml:space="preserve">) ir </w:t>
            </w:r>
            <w:r>
              <w:rPr>
                <w:i/>
                <w:sz w:val="24"/>
              </w:rPr>
              <w:t xml:space="preserve">Stanleybet Malta Ltd </w:t>
            </w:r>
            <w:r>
              <w:rPr>
                <w:sz w:val="24"/>
              </w:rPr>
              <w:t xml:space="preserve">(toliau – </w:t>
            </w:r>
            <w:r>
              <w:rPr>
                <w:i/>
                <w:sz w:val="24"/>
              </w:rPr>
              <w:t>Stanleybet Malta</w:t>
            </w:r>
            <w:r>
              <w:rPr>
                <w:sz w:val="24"/>
              </w:rPr>
              <w:t xml:space="preserve">) ginčą su </w:t>
            </w:r>
            <w:r>
              <w:rPr>
                <w:i/>
                <w:sz w:val="24"/>
              </w:rPr>
              <w:t xml:space="preserve">Ministero dell’Economia e delle Finanze </w:t>
            </w:r>
            <w:r>
              <w:rPr>
                <w:sz w:val="24"/>
              </w:rPr>
              <w:t xml:space="preserve">(Ekonomikos ir finansų ministerija) ir </w:t>
            </w:r>
            <w:r>
              <w:rPr>
                <w:i/>
                <w:sz w:val="24"/>
              </w:rPr>
              <w:t>Agenzia delle Dogane e dei Monopoli</w:t>
            </w:r>
            <w:r>
              <w:rPr>
                <w:i/>
                <w:spacing w:val="-15"/>
                <w:sz w:val="24"/>
              </w:rPr>
              <w:t xml:space="preserve"> </w:t>
            </w:r>
            <w:r>
              <w:rPr>
                <w:i/>
                <w:sz w:val="24"/>
              </w:rPr>
              <w:t>di</w:t>
            </w:r>
            <w:r>
              <w:rPr>
                <w:i/>
                <w:spacing w:val="-14"/>
                <w:sz w:val="24"/>
              </w:rPr>
              <w:t xml:space="preserve"> </w:t>
            </w:r>
            <w:r>
              <w:rPr>
                <w:i/>
                <w:sz w:val="24"/>
              </w:rPr>
              <w:t>Stato</w:t>
            </w:r>
            <w:r>
              <w:rPr>
                <w:i/>
                <w:spacing w:val="-14"/>
                <w:sz w:val="24"/>
              </w:rPr>
              <w:t xml:space="preserve"> </w:t>
            </w:r>
            <w:r>
              <w:rPr>
                <w:sz w:val="24"/>
              </w:rPr>
              <w:t>(Valstybės</w:t>
            </w:r>
            <w:r>
              <w:rPr>
                <w:spacing w:val="-14"/>
                <w:sz w:val="24"/>
              </w:rPr>
              <w:t xml:space="preserve"> </w:t>
            </w:r>
            <w:r>
              <w:rPr>
                <w:sz w:val="24"/>
              </w:rPr>
              <w:t>muitų</w:t>
            </w:r>
            <w:r>
              <w:rPr>
                <w:spacing w:val="-14"/>
                <w:sz w:val="24"/>
              </w:rPr>
              <w:t xml:space="preserve"> </w:t>
            </w:r>
            <w:r>
              <w:rPr>
                <w:sz w:val="24"/>
              </w:rPr>
              <w:t>ir</w:t>
            </w:r>
            <w:r>
              <w:rPr>
                <w:spacing w:val="-15"/>
                <w:sz w:val="24"/>
              </w:rPr>
              <w:t xml:space="preserve"> </w:t>
            </w:r>
            <w:r>
              <w:rPr>
                <w:sz w:val="24"/>
              </w:rPr>
              <w:t>monopolijų</w:t>
            </w:r>
            <w:r>
              <w:rPr>
                <w:spacing w:val="-16"/>
                <w:sz w:val="24"/>
              </w:rPr>
              <w:t xml:space="preserve"> </w:t>
            </w:r>
            <w:r>
              <w:rPr>
                <w:sz w:val="24"/>
              </w:rPr>
              <w:t>agentūra)</w:t>
            </w:r>
            <w:r>
              <w:rPr>
                <w:spacing w:val="-16"/>
                <w:sz w:val="24"/>
              </w:rPr>
              <w:t xml:space="preserve"> </w:t>
            </w:r>
            <w:r>
              <w:rPr>
                <w:sz w:val="24"/>
              </w:rPr>
              <w:t>dėl</w:t>
            </w:r>
            <w:r>
              <w:rPr>
                <w:spacing w:val="-14"/>
                <w:sz w:val="24"/>
              </w:rPr>
              <w:t xml:space="preserve"> </w:t>
            </w:r>
            <w:r>
              <w:rPr>
                <w:sz w:val="24"/>
              </w:rPr>
              <w:t>naujo</w:t>
            </w:r>
            <w:r>
              <w:rPr>
                <w:spacing w:val="-14"/>
                <w:sz w:val="24"/>
              </w:rPr>
              <w:t xml:space="preserve"> </w:t>
            </w:r>
            <w:r>
              <w:rPr>
                <w:sz w:val="24"/>
              </w:rPr>
              <w:t>konkurso,</w:t>
            </w:r>
            <w:r>
              <w:rPr>
                <w:spacing w:val="-16"/>
                <w:sz w:val="24"/>
              </w:rPr>
              <w:t xml:space="preserve"> </w:t>
            </w:r>
            <w:r>
              <w:rPr>
                <w:sz w:val="24"/>
              </w:rPr>
              <w:t>kuriuo</w:t>
            </w:r>
            <w:r>
              <w:rPr>
                <w:spacing w:val="-15"/>
                <w:sz w:val="24"/>
              </w:rPr>
              <w:t xml:space="preserve"> </w:t>
            </w:r>
            <w:r>
              <w:rPr>
                <w:sz w:val="24"/>
              </w:rPr>
              <w:t>numatyta</w:t>
            </w:r>
            <w:r>
              <w:rPr>
                <w:spacing w:val="-13"/>
                <w:sz w:val="24"/>
              </w:rPr>
              <w:t xml:space="preserve"> </w:t>
            </w:r>
            <w:r>
              <w:rPr>
                <w:sz w:val="24"/>
              </w:rPr>
              <w:t>suteikti trumpesnės trukmės koncesijas nei</w:t>
            </w:r>
            <w:r>
              <w:rPr>
                <w:spacing w:val="-3"/>
                <w:sz w:val="24"/>
              </w:rPr>
              <w:t xml:space="preserve"> </w:t>
            </w:r>
            <w:r>
              <w:rPr>
                <w:sz w:val="24"/>
              </w:rPr>
              <w:t>ankstesnės.</w:t>
            </w:r>
          </w:p>
        </w:tc>
        <w:tc>
          <w:tcPr>
            <w:tcW w:w="3203" w:type="dxa"/>
          </w:tcPr>
          <w:p w:rsidR="00463299" w:rsidRDefault="00FF3CF0">
            <w:pPr>
              <w:pStyle w:val="TableParagraph"/>
              <w:spacing w:before="129"/>
              <w:ind w:left="107"/>
              <w:rPr>
                <w:sz w:val="24"/>
              </w:rPr>
            </w:pPr>
            <w:r>
              <w:rPr>
                <w:b/>
                <w:position w:val="8"/>
                <w:sz w:val="16"/>
              </w:rPr>
              <w:t xml:space="preserve">1 </w:t>
            </w:r>
            <w:r>
              <w:rPr>
                <w:sz w:val="24"/>
              </w:rPr>
              <w:t>EB – Europos Bendrijos Steigimo Sutartis</w:t>
            </w:r>
          </w:p>
          <w:p w:rsidR="00463299" w:rsidRDefault="00463299">
            <w:pPr>
              <w:pStyle w:val="TableParagraph"/>
              <w:spacing w:before="6"/>
              <w:rPr>
                <w:sz w:val="23"/>
              </w:rPr>
            </w:pPr>
          </w:p>
          <w:p w:rsidR="00463299" w:rsidRDefault="00FF3CF0">
            <w:pPr>
              <w:pStyle w:val="TableParagraph"/>
              <w:ind w:left="107" w:right="182"/>
              <w:rPr>
                <w:sz w:val="24"/>
              </w:rPr>
            </w:pPr>
            <w:r>
              <w:rPr>
                <w:b/>
                <w:position w:val="8"/>
                <w:sz w:val="16"/>
              </w:rPr>
              <w:t xml:space="preserve">2 </w:t>
            </w:r>
            <w:r>
              <w:rPr>
                <w:sz w:val="24"/>
              </w:rPr>
              <w:t>SESV – Sutartis dėl Europos Sąjungos veikimo</w:t>
            </w:r>
          </w:p>
        </w:tc>
      </w:tr>
      <w:tr w:rsidR="00463299">
        <w:trPr>
          <w:trHeight w:val="2760"/>
        </w:trPr>
        <w:tc>
          <w:tcPr>
            <w:tcW w:w="10279" w:type="dxa"/>
          </w:tcPr>
          <w:p w:rsidR="00463299" w:rsidRDefault="00FF3CF0">
            <w:pPr>
              <w:pStyle w:val="TableParagraph"/>
              <w:spacing w:before="133"/>
              <w:ind w:left="200" w:right="105"/>
              <w:jc w:val="both"/>
              <w:rPr>
                <w:sz w:val="24"/>
              </w:rPr>
            </w:pPr>
            <w:r>
              <w:rPr>
                <w:sz w:val="24"/>
              </w:rPr>
              <w:t>Italijos teisės aktai iš esmės nustato, kad norint organizuoti azartinius lošimus, įskaitant lažybas, reikia turėti koncesiją ir policijos leidimą. Iki taikytų teisės aktų pakeitimų ūkio subjektai įsteigti kaip</w:t>
            </w:r>
            <w:r>
              <w:rPr>
                <w:spacing w:val="-31"/>
                <w:sz w:val="24"/>
              </w:rPr>
              <w:t xml:space="preserve"> </w:t>
            </w:r>
            <w:r>
              <w:rPr>
                <w:sz w:val="24"/>
              </w:rPr>
              <w:t>kapitalo bendrovės, kurių akcijos kotiruojamos reguliuojamose rinkose, negalėjo gauti azartinių lošimų koncesijos. Ankstesniame Teisingumo Teismo sprendime buvo konstatuota, kad toks draudimas dalyvauti prieštarauja EB</w:t>
            </w:r>
            <w:r>
              <w:rPr>
                <w:b/>
                <w:position w:val="8"/>
                <w:sz w:val="16"/>
              </w:rPr>
              <w:t xml:space="preserve">1 </w:t>
            </w:r>
            <w:r>
              <w:rPr>
                <w:sz w:val="24"/>
              </w:rPr>
              <w:t>43 ir 49 straipsniams, todėl 2006 m. buvo įvykdyta Italijos lošimų sektoriaus reorganizacija, kuria siekta suderinti azartinių lošimų sektorių su Europos Sąjungos teisės kylančiais reikalavimais. Azartinių lošimų sektorius buvo reorganizuotas ir 2012 m., kur tarp kitų pakeitimų buvo nuspręsta suvienodinti koncesijų, susijusių su viešaisiais lošimais, įskaitant lažybas dėl sporto varžybų, žirgų lenktynių ir ne sporto renginių rezultatų, galiojimo</w:t>
            </w:r>
            <w:r>
              <w:rPr>
                <w:spacing w:val="-3"/>
                <w:sz w:val="24"/>
              </w:rPr>
              <w:t xml:space="preserve"> </w:t>
            </w:r>
            <w:r>
              <w:rPr>
                <w:sz w:val="24"/>
              </w:rPr>
              <w:t>trukmę.</w:t>
            </w:r>
          </w:p>
        </w:tc>
        <w:tc>
          <w:tcPr>
            <w:tcW w:w="3203" w:type="dxa"/>
          </w:tcPr>
          <w:p w:rsidR="00463299" w:rsidRDefault="00463299">
            <w:pPr>
              <w:pStyle w:val="TableParagraph"/>
            </w:pPr>
          </w:p>
        </w:tc>
      </w:tr>
      <w:tr w:rsidR="00463299">
        <w:trPr>
          <w:trHeight w:val="960"/>
        </w:trPr>
        <w:tc>
          <w:tcPr>
            <w:tcW w:w="10279" w:type="dxa"/>
          </w:tcPr>
          <w:p w:rsidR="00463299" w:rsidRDefault="00FF3CF0">
            <w:pPr>
              <w:pStyle w:val="TableParagraph"/>
              <w:spacing w:before="133"/>
              <w:ind w:left="200"/>
              <w:rPr>
                <w:sz w:val="24"/>
              </w:rPr>
            </w:pPr>
            <w:r>
              <w:rPr>
                <w:i/>
                <w:sz w:val="24"/>
              </w:rPr>
              <w:t xml:space="preserve">Stanley International  Betting  </w:t>
            </w:r>
            <w:r>
              <w:rPr>
                <w:sz w:val="24"/>
              </w:rPr>
              <w:t xml:space="preserve">ir  </w:t>
            </w:r>
            <w:r>
              <w:rPr>
                <w:i/>
                <w:sz w:val="24"/>
              </w:rPr>
              <w:t xml:space="preserve">Stanleybet  Malta  </w:t>
            </w:r>
            <w:r>
              <w:rPr>
                <w:sz w:val="24"/>
              </w:rPr>
              <w:t xml:space="preserve">Italijoje veiklą vykdo  per operatorius,  </w:t>
            </w:r>
            <w:r>
              <w:rPr>
                <w:spacing w:val="7"/>
                <w:sz w:val="24"/>
              </w:rPr>
              <w:t xml:space="preserve"> </w:t>
            </w:r>
            <w:r>
              <w:rPr>
                <w:sz w:val="24"/>
              </w:rPr>
              <w:t>vadinamus</w:t>
            </w:r>
          </w:p>
          <w:p w:rsidR="00463299" w:rsidRDefault="00FF3CF0">
            <w:pPr>
              <w:pStyle w:val="TableParagraph"/>
              <w:spacing w:line="270" w:lineRule="atLeast"/>
              <w:ind w:left="200" w:right="103"/>
              <w:rPr>
                <w:sz w:val="24"/>
              </w:rPr>
            </w:pPr>
            <w:r>
              <w:rPr>
                <w:sz w:val="24"/>
              </w:rPr>
              <w:t>„duomenų</w:t>
            </w:r>
            <w:r>
              <w:rPr>
                <w:spacing w:val="-13"/>
                <w:sz w:val="24"/>
              </w:rPr>
              <w:t xml:space="preserve"> </w:t>
            </w:r>
            <w:r>
              <w:rPr>
                <w:sz w:val="24"/>
              </w:rPr>
              <w:t>perdavimo</w:t>
            </w:r>
            <w:r>
              <w:rPr>
                <w:spacing w:val="-11"/>
                <w:sz w:val="24"/>
              </w:rPr>
              <w:t xml:space="preserve"> </w:t>
            </w:r>
            <w:r>
              <w:rPr>
                <w:sz w:val="24"/>
              </w:rPr>
              <w:t>centrais“</w:t>
            </w:r>
            <w:r>
              <w:rPr>
                <w:spacing w:val="-11"/>
                <w:sz w:val="24"/>
              </w:rPr>
              <w:t xml:space="preserve"> </w:t>
            </w:r>
            <w:r>
              <w:rPr>
                <w:sz w:val="24"/>
              </w:rPr>
              <w:t>(toliau</w:t>
            </w:r>
            <w:r>
              <w:rPr>
                <w:spacing w:val="-10"/>
                <w:sz w:val="24"/>
              </w:rPr>
              <w:t xml:space="preserve"> </w:t>
            </w:r>
            <w:r>
              <w:rPr>
                <w:sz w:val="24"/>
              </w:rPr>
              <w:t>–</w:t>
            </w:r>
            <w:r>
              <w:rPr>
                <w:spacing w:val="-10"/>
                <w:sz w:val="24"/>
              </w:rPr>
              <w:t xml:space="preserve"> </w:t>
            </w:r>
            <w:r>
              <w:rPr>
                <w:sz w:val="24"/>
              </w:rPr>
              <w:t>DPC),</w:t>
            </w:r>
            <w:r>
              <w:rPr>
                <w:spacing w:val="-12"/>
                <w:sz w:val="24"/>
              </w:rPr>
              <w:t xml:space="preserve"> </w:t>
            </w:r>
            <w:r>
              <w:rPr>
                <w:sz w:val="24"/>
              </w:rPr>
              <w:t>esančius</w:t>
            </w:r>
            <w:r>
              <w:rPr>
                <w:spacing w:val="-10"/>
                <w:sz w:val="24"/>
              </w:rPr>
              <w:t xml:space="preserve"> </w:t>
            </w:r>
            <w:r>
              <w:rPr>
                <w:sz w:val="24"/>
              </w:rPr>
              <w:t>viešose</w:t>
            </w:r>
            <w:r>
              <w:rPr>
                <w:spacing w:val="-13"/>
                <w:sz w:val="24"/>
              </w:rPr>
              <w:t xml:space="preserve"> </w:t>
            </w:r>
            <w:r>
              <w:rPr>
                <w:sz w:val="24"/>
              </w:rPr>
              <w:t>vietose,</w:t>
            </w:r>
            <w:r>
              <w:rPr>
                <w:spacing w:val="-11"/>
                <w:sz w:val="24"/>
              </w:rPr>
              <w:t xml:space="preserve"> </w:t>
            </w:r>
            <w:r>
              <w:rPr>
                <w:sz w:val="24"/>
              </w:rPr>
              <w:t>kur</w:t>
            </w:r>
            <w:r>
              <w:rPr>
                <w:spacing w:val="-12"/>
                <w:sz w:val="24"/>
              </w:rPr>
              <w:t xml:space="preserve"> </w:t>
            </w:r>
            <w:r>
              <w:rPr>
                <w:sz w:val="24"/>
              </w:rPr>
              <w:t>lažybų</w:t>
            </w:r>
            <w:r>
              <w:rPr>
                <w:spacing w:val="-11"/>
                <w:sz w:val="24"/>
              </w:rPr>
              <w:t xml:space="preserve"> </w:t>
            </w:r>
            <w:r>
              <w:rPr>
                <w:sz w:val="24"/>
              </w:rPr>
              <w:t>dalyviams</w:t>
            </w:r>
            <w:r>
              <w:rPr>
                <w:spacing w:val="-11"/>
                <w:sz w:val="24"/>
              </w:rPr>
              <w:t xml:space="preserve"> </w:t>
            </w:r>
            <w:r>
              <w:rPr>
                <w:sz w:val="24"/>
              </w:rPr>
              <w:t>leidžiama pasinaudoti duomenų perdavimo tinklais ir perduodant duomenis apie kiekvieną statymą ieškovėms.</w:t>
            </w:r>
            <w:r>
              <w:rPr>
                <w:spacing w:val="37"/>
                <w:sz w:val="24"/>
              </w:rPr>
              <w:t xml:space="preserve"> </w:t>
            </w:r>
            <w:r>
              <w:rPr>
                <w:sz w:val="24"/>
              </w:rPr>
              <w:t>Ši</w:t>
            </w:r>
          </w:p>
        </w:tc>
        <w:tc>
          <w:tcPr>
            <w:tcW w:w="3203" w:type="dxa"/>
          </w:tcPr>
          <w:p w:rsidR="00463299" w:rsidRDefault="00463299">
            <w:pPr>
              <w:pStyle w:val="TableParagraph"/>
            </w:pPr>
          </w:p>
        </w:tc>
      </w:tr>
    </w:tbl>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47"/>
        <w:jc w:val="both"/>
      </w:pPr>
      <w:r>
        <w:t xml:space="preserve">veikla Italijoje per DPC savininkus buvo vykdoma apie penkiolika metų pagal įgaliojimo sutartis be koncesijos ir policijos leidimo. </w:t>
      </w:r>
      <w:r>
        <w:rPr>
          <w:i/>
        </w:rPr>
        <w:t xml:space="preserve">Stanley International Betting </w:t>
      </w:r>
      <w:r>
        <w:t xml:space="preserve">ir </w:t>
      </w:r>
      <w:r>
        <w:rPr>
          <w:i/>
        </w:rPr>
        <w:t xml:space="preserve">Stanleybet Malta </w:t>
      </w:r>
      <w:r>
        <w:t xml:space="preserve">buvo pašalintos iš ankstesnių konkursų, kurie pripažinti pažeidžiančiais Europos Sąjungos teisę, todėl ieškovės prašo panaikinti naują konkursą, nurodydamos, kad jis yra diskriminacinis ir prieštarauja ankstesniems Teisingumo Teismo sprendimams. Ieškovės kritikuoja diskriminaciją, susijusią su naujų koncesijų trukme, kuri bus 40 mėnesių, t. </w:t>
      </w:r>
      <w:r>
        <w:rPr>
          <w:spacing w:val="-3"/>
        </w:rPr>
        <w:t xml:space="preserve">y. </w:t>
      </w:r>
      <w:r>
        <w:t>daug trumpesnė nei ankstesnių koncesijų, kurių trukmė buvo nuo devynerių</w:t>
      </w:r>
      <w:r>
        <w:rPr>
          <w:spacing w:val="-5"/>
        </w:rPr>
        <w:t xml:space="preserve"> </w:t>
      </w:r>
      <w:r>
        <w:t>iki</w:t>
      </w:r>
      <w:r>
        <w:rPr>
          <w:spacing w:val="-3"/>
        </w:rPr>
        <w:t xml:space="preserve"> </w:t>
      </w:r>
      <w:r>
        <w:t>dvylikos</w:t>
      </w:r>
      <w:r>
        <w:rPr>
          <w:spacing w:val="-5"/>
        </w:rPr>
        <w:t xml:space="preserve"> </w:t>
      </w:r>
      <w:r>
        <w:t>metų,</w:t>
      </w:r>
      <w:r>
        <w:rPr>
          <w:spacing w:val="-3"/>
        </w:rPr>
        <w:t xml:space="preserve"> </w:t>
      </w:r>
      <w:r>
        <w:t>taip</w:t>
      </w:r>
      <w:r>
        <w:rPr>
          <w:spacing w:val="-4"/>
        </w:rPr>
        <w:t xml:space="preserve"> </w:t>
      </w:r>
      <w:r>
        <w:t>pat</w:t>
      </w:r>
      <w:r>
        <w:rPr>
          <w:spacing w:val="-4"/>
        </w:rPr>
        <w:t xml:space="preserve"> </w:t>
      </w:r>
      <w:r>
        <w:t>su</w:t>
      </w:r>
      <w:r>
        <w:rPr>
          <w:spacing w:val="-6"/>
        </w:rPr>
        <w:t xml:space="preserve"> </w:t>
      </w:r>
      <w:r>
        <w:t>išskirtiniu</w:t>
      </w:r>
      <w:r>
        <w:rPr>
          <w:spacing w:val="-6"/>
        </w:rPr>
        <w:t xml:space="preserve"> </w:t>
      </w:r>
      <w:r>
        <w:t>viešųjų</w:t>
      </w:r>
      <w:r>
        <w:rPr>
          <w:spacing w:val="-5"/>
        </w:rPr>
        <w:t xml:space="preserve"> </w:t>
      </w:r>
      <w:r>
        <w:t>lošimų</w:t>
      </w:r>
      <w:r>
        <w:rPr>
          <w:spacing w:val="-3"/>
        </w:rPr>
        <w:t xml:space="preserve"> </w:t>
      </w:r>
      <w:r>
        <w:t>produktų</w:t>
      </w:r>
      <w:r>
        <w:rPr>
          <w:spacing w:val="-6"/>
        </w:rPr>
        <w:t xml:space="preserve"> </w:t>
      </w:r>
      <w:r>
        <w:t>pardavimo</w:t>
      </w:r>
      <w:r>
        <w:rPr>
          <w:spacing w:val="-5"/>
        </w:rPr>
        <w:t xml:space="preserve"> </w:t>
      </w:r>
      <w:r>
        <w:t>veiklos</w:t>
      </w:r>
      <w:r>
        <w:rPr>
          <w:spacing w:val="-4"/>
        </w:rPr>
        <w:t xml:space="preserve"> </w:t>
      </w:r>
      <w:r>
        <w:t>pobūdžiu ir draudimu perleisti koncesijas. Be kita ko, jos teigia, kad šios ribojamosios sąlygos joms neleidžia veiksmingai</w:t>
      </w:r>
      <w:r>
        <w:rPr>
          <w:spacing w:val="-16"/>
        </w:rPr>
        <w:t xml:space="preserve"> </w:t>
      </w:r>
      <w:r>
        <w:t>dalyvauti</w:t>
      </w:r>
      <w:r>
        <w:rPr>
          <w:spacing w:val="-16"/>
        </w:rPr>
        <w:t xml:space="preserve"> </w:t>
      </w:r>
      <w:r>
        <w:t>konkursuose,</w:t>
      </w:r>
      <w:r>
        <w:rPr>
          <w:spacing w:val="-17"/>
        </w:rPr>
        <w:t xml:space="preserve"> </w:t>
      </w:r>
      <w:r>
        <w:t>visų</w:t>
      </w:r>
      <w:r>
        <w:rPr>
          <w:spacing w:val="-16"/>
        </w:rPr>
        <w:t xml:space="preserve"> </w:t>
      </w:r>
      <w:r>
        <w:t>pirma</w:t>
      </w:r>
      <w:r>
        <w:rPr>
          <w:spacing w:val="-18"/>
        </w:rPr>
        <w:t xml:space="preserve"> </w:t>
      </w:r>
      <w:r>
        <w:t>kalbant</w:t>
      </w:r>
      <w:r>
        <w:rPr>
          <w:spacing w:val="-16"/>
        </w:rPr>
        <w:t xml:space="preserve"> </w:t>
      </w:r>
      <w:r>
        <w:t>apie</w:t>
      </w:r>
      <w:r>
        <w:rPr>
          <w:spacing w:val="-17"/>
        </w:rPr>
        <w:t xml:space="preserve"> </w:t>
      </w:r>
      <w:r>
        <w:t>baudas,</w:t>
      </w:r>
      <w:r>
        <w:rPr>
          <w:spacing w:val="-17"/>
        </w:rPr>
        <w:t xml:space="preserve"> </w:t>
      </w:r>
      <w:r>
        <w:t>susijusias</w:t>
      </w:r>
      <w:r>
        <w:rPr>
          <w:spacing w:val="-17"/>
        </w:rPr>
        <w:t xml:space="preserve"> </w:t>
      </w:r>
      <w:r>
        <w:t>su</w:t>
      </w:r>
      <w:r>
        <w:rPr>
          <w:spacing w:val="-17"/>
        </w:rPr>
        <w:t xml:space="preserve"> </w:t>
      </w:r>
      <w:r>
        <w:t>atšaukimo</w:t>
      </w:r>
      <w:r>
        <w:rPr>
          <w:spacing w:val="-16"/>
        </w:rPr>
        <w:t xml:space="preserve"> </w:t>
      </w:r>
      <w:r>
        <w:t>priežastimis, koncesijos</w:t>
      </w:r>
      <w:r>
        <w:rPr>
          <w:spacing w:val="-15"/>
        </w:rPr>
        <w:t xml:space="preserve"> </w:t>
      </w:r>
      <w:r>
        <w:t>galiojimo</w:t>
      </w:r>
      <w:r>
        <w:rPr>
          <w:spacing w:val="-14"/>
        </w:rPr>
        <w:t xml:space="preserve"> </w:t>
      </w:r>
      <w:r>
        <w:t>sustabdymu</w:t>
      </w:r>
      <w:r>
        <w:rPr>
          <w:spacing w:val="-14"/>
        </w:rPr>
        <w:t xml:space="preserve"> </w:t>
      </w:r>
      <w:r>
        <w:t>ir</w:t>
      </w:r>
      <w:r>
        <w:rPr>
          <w:spacing w:val="-15"/>
        </w:rPr>
        <w:t xml:space="preserve"> </w:t>
      </w:r>
      <w:r>
        <w:t>jos</w:t>
      </w:r>
      <w:r>
        <w:rPr>
          <w:spacing w:val="-11"/>
        </w:rPr>
        <w:t xml:space="preserve"> </w:t>
      </w:r>
      <w:r>
        <w:t>atėmimu,</w:t>
      </w:r>
      <w:r>
        <w:rPr>
          <w:spacing w:val="-14"/>
        </w:rPr>
        <w:t xml:space="preserve"> </w:t>
      </w:r>
      <w:r>
        <w:t>kaip</w:t>
      </w:r>
      <w:r>
        <w:rPr>
          <w:spacing w:val="-14"/>
        </w:rPr>
        <w:t xml:space="preserve"> </w:t>
      </w:r>
      <w:r>
        <w:t>antai</w:t>
      </w:r>
      <w:r>
        <w:rPr>
          <w:spacing w:val="-15"/>
        </w:rPr>
        <w:t xml:space="preserve"> </w:t>
      </w:r>
      <w:r>
        <w:t>užstato</w:t>
      </w:r>
      <w:r>
        <w:rPr>
          <w:spacing w:val="-14"/>
        </w:rPr>
        <w:t xml:space="preserve"> </w:t>
      </w:r>
      <w:r>
        <w:t>praradimu</w:t>
      </w:r>
      <w:r>
        <w:rPr>
          <w:spacing w:val="-14"/>
        </w:rPr>
        <w:t xml:space="preserve"> </w:t>
      </w:r>
      <w:r>
        <w:t>koncesijos</w:t>
      </w:r>
      <w:r>
        <w:rPr>
          <w:spacing w:val="-14"/>
        </w:rPr>
        <w:t xml:space="preserve"> </w:t>
      </w:r>
      <w:r>
        <w:t>atėmimo</w:t>
      </w:r>
      <w:r>
        <w:rPr>
          <w:spacing w:val="-14"/>
        </w:rPr>
        <w:t xml:space="preserve"> </w:t>
      </w:r>
      <w:r>
        <w:t>atveju ar nuosavybės teise turimo kilnojamojo ar nekilnojamojo turto, kuris sudaro jų valdymo ir statymų rinkimo tinklą, naudojimu neatlygintino perleidimo koncesijos galiojimo pabaigos</w:t>
      </w:r>
      <w:r>
        <w:rPr>
          <w:spacing w:val="-5"/>
        </w:rPr>
        <w:t xml:space="preserve"> </w:t>
      </w:r>
      <w:r>
        <w:t>atveju.</w:t>
      </w:r>
    </w:p>
    <w:p w:rsidR="00463299" w:rsidRDefault="00463299">
      <w:pPr>
        <w:pStyle w:val="BodyText"/>
        <w:spacing w:before="1"/>
      </w:pPr>
    </w:p>
    <w:p w:rsidR="00463299" w:rsidRDefault="00FF3CF0">
      <w:pPr>
        <w:pStyle w:val="BodyText"/>
        <w:ind w:left="318" w:right="3449"/>
        <w:jc w:val="both"/>
      </w:pPr>
      <w:r>
        <w:t>Teisingumo Teismas nurodė, kad pagal nusistovėjusią praktiką nacionalinėje teisinėje sistemoje turėtų būti nustatytos procesinės taisyklės, skirtos užtikrinti ūkio subjektų, kuriems buvo neteisėtai uždrausta dalyvauti pirmame konkurse, teisių apsaugai, su sąlyga, kad jos nebūtų mažiau palankios nei tos, kurios taikomos panašioms vidaus situacijoms (lygiavertiškumo principas), ir kad dėl jų Europos Sąjungos teisinės sistemos suteiktų teisių įgyvendinimas netaptų praktiškai neįmanomas ar pernelyg sudėtingas (veiksmingumo principas). Tam, kad būtų laikomasi vienodo požiūrio principo ir iš jo kylančios skaidrumo pareigos, leidimų organizuoti azartinius lošimus išdavimo tvarka turi būti pagrįsta objektyviais, nediskriminaciniais ir iš anksto žinomais kriterijais, užtikrinančiais, kad taip bus pakankamai apribota nacionalinės valdžios institucijų diskrecija siekiant, kad ja nebūtų piktnaudžiaujama. Dėl vienodo požiūrio principo laikymosi pažymėtina, kad pagal prašymą priimti prejudicinį sprendimą pateikusio teismo praktiką pagrindinėje byloje nagrinėjamos nuostatos nėra neaiškesnės, numato visus dalyvius, įskaitant ir ankstesnius koncesininkus, ir taip pat taikomos jau egzistuojamiems santykiams, nesuteikdamos „papildomo“ konkurencinio pranašumo egzistuojantiems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1971"/>
        <w:gridCol w:w="11349"/>
      </w:tblGrid>
      <w:tr w:rsidR="00463299">
        <w:trPr>
          <w:trHeight w:val="4828"/>
        </w:trPr>
        <w:tc>
          <w:tcPr>
            <w:tcW w:w="13320" w:type="dxa"/>
            <w:gridSpan w:val="2"/>
          </w:tcPr>
          <w:p w:rsidR="00463299" w:rsidRDefault="00FF3CF0">
            <w:pPr>
              <w:pStyle w:val="TableParagraph"/>
              <w:ind w:left="108" w:right="3241"/>
              <w:jc w:val="both"/>
              <w:rPr>
                <w:sz w:val="24"/>
              </w:rPr>
            </w:pPr>
            <w:r>
              <w:rPr>
                <w:sz w:val="24"/>
              </w:rPr>
              <w:t>operatoriams. Dėl veiksmingumo principo pažymėtina, kad nors naujųjų koncesijų trukmė buvo trumpesnė nei suteiktų anksčiau, jos yra pigesnės ir mažiau ekonomiškai ribojančios norintįjį gauti koncesiją.</w:t>
            </w:r>
          </w:p>
          <w:p w:rsidR="00463299" w:rsidRDefault="00463299">
            <w:pPr>
              <w:pStyle w:val="TableParagraph"/>
              <w:spacing w:before="2"/>
              <w:rPr>
                <w:sz w:val="23"/>
              </w:rPr>
            </w:pPr>
          </w:p>
          <w:p w:rsidR="00463299" w:rsidRDefault="00FF3CF0">
            <w:pPr>
              <w:pStyle w:val="TableParagraph"/>
              <w:ind w:left="108" w:right="3239"/>
              <w:jc w:val="both"/>
              <w:rPr>
                <w:sz w:val="24"/>
              </w:rPr>
            </w:pPr>
            <w:r>
              <w:rPr>
                <w:sz w:val="24"/>
              </w:rPr>
              <w:t>Įsisteigimo laisvės ir (ar) laisvės teikti paslaugas apribojimu laikomos visos priemonės, kurios</w:t>
            </w:r>
            <w:r>
              <w:rPr>
                <w:spacing w:val="-35"/>
                <w:sz w:val="24"/>
              </w:rPr>
              <w:t xml:space="preserve"> </w:t>
            </w:r>
            <w:r>
              <w:rPr>
                <w:sz w:val="24"/>
              </w:rPr>
              <w:t>draudžia, daro mažiau patrauklų SESV</w:t>
            </w:r>
            <w:r>
              <w:rPr>
                <w:b/>
                <w:position w:val="8"/>
                <w:sz w:val="16"/>
              </w:rPr>
              <w:t xml:space="preserve">2 </w:t>
            </w:r>
            <w:r>
              <w:rPr>
                <w:sz w:val="24"/>
              </w:rPr>
              <w:t>49 ir 56 straipsniuose nustatytų laisvių įgyvendinimą arba trukdo jas įgyvendinti.</w:t>
            </w:r>
            <w:r>
              <w:rPr>
                <w:spacing w:val="-15"/>
                <w:sz w:val="24"/>
              </w:rPr>
              <w:t xml:space="preserve"> </w:t>
            </w:r>
            <w:r>
              <w:rPr>
                <w:sz w:val="24"/>
              </w:rPr>
              <w:t>Vis</w:t>
            </w:r>
            <w:r>
              <w:rPr>
                <w:spacing w:val="-14"/>
                <w:sz w:val="24"/>
              </w:rPr>
              <w:t xml:space="preserve"> </w:t>
            </w:r>
            <w:r>
              <w:rPr>
                <w:sz w:val="24"/>
              </w:rPr>
              <w:t>dėlto</w:t>
            </w:r>
            <w:r>
              <w:rPr>
                <w:spacing w:val="-15"/>
                <w:sz w:val="24"/>
              </w:rPr>
              <w:t xml:space="preserve"> </w:t>
            </w:r>
            <w:r>
              <w:rPr>
                <w:sz w:val="24"/>
              </w:rPr>
              <w:t>reikia</w:t>
            </w:r>
            <w:r>
              <w:rPr>
                <w:spacing w:val="-15"/>
                <w:sz w:val="24"/>
              </w:rPr>
              <w:t xml:space="preserve"> </w:t>
            </w:r>
            <w:r>
              <w:rPr>
                <w:sz w:val="24"/>
              </w:rPr>
              <w:t>įvertinti,</w:t>
            </w:r>
            <w:r>
              <w:rPr>
                <w:spacing w:val="-14"/>
                <w:sz w:val="24"/>
              </w:rPr>
              <w:t xml:space="preserve"> </w:t>
            </w:r>
            <w:r>
              <w:rPr>
                <w:sz w:val="24"/>
              </w:rPr>
              <w:t>ar</w:t>
            </w:r>
            <w:r>
              <w:rPr>
                <w:spacing w:val="-16"/>
                <w:sz w:val="24"/>
              </w:rPr>
              <w:t xml:space="preserve"> </w:t>
            </w:r>
            <w:r>
              <w:rPr>
                <w:sz w:val="24"/>
              </w:rPr>
              <w:t>toks</w:t>
            </w:r>
            <w:r>
              <w:rPr>
                <w:spacing w:val="-14"/>
                <w:sz w:val="24"/>
              </w:rPr>
              <w:t xml:space="preserve"> </w:t>
            </w:r>
            <w:r>
              <w:rPr>
                <w:sz w:val="24"/>
              </w:rPr>
              <w:t>ribojimas</w:t>
            </w:r>
            <w:r>
              <w:rPr>
                <w:spacing w:val="-15"/>
                <w:sz w:val="24"/>
              </w:rPr>
              <w:t xml:space="preserve"> </w:t>
            </w:r>
            <w:r>
              <w:rPr>
                <w:sz w:val="24"/>
              </w:rPr>
              <w:t>gali</w:t>
            </w:r>
            <w:r>
              <w:rPr>
                <w:spacing w:val="-15"/>
                <w:sz w:val="24"/>
              </w:rPr>
              <w:t xml:space="preserve"> </w:t>
            </w:r>
            <w:r>
              <w:rPr>
                <w:sz w:val="24"/>
              </w:rPr>
              <w:t>būti</w:t>
            </w:r>
            <w:r>
              <w:rPr>
                <w:spacing w:val="-14"/>
                <w:sz w:val="24"/>
              </w:rPr>
              <w:t xml:space="preserve"> </w:t>
            </w:r>
            <w:r>
              <w:rPr>
                <w:sz w:val="24"/>
              </w:rPr>
              <w:t>leidžiamas</w:t>
            </w:r>
            <w:r>
              <w:rPr>
                <w:spacing w:val="-15"/>
                <w:sz w:val="24"/>
              </w:rPr>
              <w:t xml:space="preserve"> </w:t>
            </w:r>
            <w:r>
              <w:rPr>
                <w:sz w:val="24"/>
              </w:rPr>
              <w:t>remiantis</w:t>
            </w:r>
            <w:r>
              <w:rPr>
                <w:spacing w:val="-14"/>
                <w:sz w:val="24"/>
              </w:rPr>
              <w:t xml:space="preserve"> </w:t>
            </w:r>
            <w:r>
              <w:rPr>
                <w:sz w:val="24"/>
              </w:rPr>
              <w:t>aiškiai</w:t>
            </w:r>
            <w:r>
              <w:rPr>
                <w:spacing w:val="-14"/>
                <w:sz w:val="24"/>
              </w:rPr>
              <w:t xml:space="preserve"> </w:t>
            </w:r>
            <w:r>
              <w:rPr>
                <w:sz w:val="24"/>
              </w:rPr>
              <w:t>numatytomis leidžiančiomis</w:t>
            </w:r>
            <w:r>
              <w:rPr>
                <w:spacing w:val="-9"/>
                <w:sz w:val="24"/>
              </w:rPr>
              <w:t xml:space="preserve"> </w:t>
            </w:r>
            <w:r>
              <w:rPr>
                <w:sz w:val="24"/>
              </w:rPr>
              <w:t>nukrypti</w:t>
            </w:r>
            <w:r>
              <w:rPr>
                <w:spacing w:val="-8"/>
                <w:sz w:val="24"/>
              </w:rPr>
              <w:t xml:space="preserve"> </w:t>
            </w:r>
            <w:r>
              <w:rPr>
                <w:sz w:val="24"/>
              </w:rPr>
              <w:t>nuostatomis</w:t>
            </w:r>
            <w:r>
              <w:rPr>
                <w:spacing w:val="-8"/>
                <w:sz w:val="24"/>
              </w:rPr>
              <w:t xml:space="preserve"> </w:t>
            </w:r>
            <w:r>
              <w:rPr>
                <w:sz w:val="24"/>
              </w:rPr>
              <w:t>viešosios</w:t>
            </w:r>
            <w:r>
              <w:rPr>
                <w:spacing w:val="-8"/>
                <w:sz w:val="24"/>
              </w:rPr>
              <w:t xml:space="preserve"> </w:t>
            </w:r>
            <w:r>
              <w:rPr>
                <w:sz w:val="24"/>
              </w:rPr>
              <w:t>tvarkos,</w:t>
            </w:r>
            <w:r>
              <w:rPr>
                <w:spacing w:val="-8"/>
                <w:sz w:val="24"/>
              </w:rPr>
              <w:t xml:space="preserve"> </w:t>
            </w:r>
            <w:r>
              <w:rPr>
                <w:sz w:val="24"/>
              </w:rPr>
              <w:t>visuomenės</w:t>
            </w:r>
            <w:r>
              <w:rPr>
                <w:spacing w:val="-9"/>
                <w:sz w:val="24"/>
              </w:rPr>
              <w:t xml:space="preserve"> </w:t>
            </w:r>
            <w:r>
              <w:rPr>
                <w:sz w:val="24"/>
              </w:rPr>
              <w:t>saugumo</w:t>
            </w:r>
            <w:r>
              <w:rPr>
                <w:spacing w:val="-9"/>
                <w:sz w:val="24"/>
              </w:rPr>
              <w:t xml:space="preserve"> </w:t>
            </w:r>
            <w:r>
              <w:rPr>
                <w:sz w:val="24"/>
              </w:rPr>
              <w:t>ir</w:t>
            </w:r>
            <w:r>
              <w:rPr>
                <w:spacing w:val="-9"/>
                <w:sz w:val="24"/>
              </w:rPr>
              <w:t xml:space="preserve"> </w:t>
            </w:r>
            <w:r>
              <w:rPr>
                <w:sz w:val="24"/>
              </w:rPr>
              <w:t>jos</w:t>
            </w:r>
            <w:r>
              <w:rPr>
                <w:spacing w:val="-8"/>
                <w:sz w:val="24"/>
              </w:rPr>
              <w:t xml:space="preserve"> </w:t>
            </w:r>
            <w:r>
              <w:rPr>
                <w:sz w:val="24"/>
              </w:rPr>
              <w:t>sveikatos</w:t>
            </w:r>
            <w:r>
              <w:rPr>
                <w:spacing w:val="-5"/>
                <w:sz w:val="24"/>
              </w:rPr>
              <w:t xml:space="preserve"> </w:t>
            </w:r>
            <w:r>
              <w:rPr>
                <w:sz w:val="24"/>
              </w:rPr>
              <w:t>sumetimais arba, pateisinamas privalomaisiais bendrojo intereso pagrindais. Pagal nusistovėjusią Teisingumo Teismo praktiką azartinių lošimų veiklos ribojimus galima pateisinti privalomaisiais bendrojo intereso pagrindais, kaip antai vartotojų apsauga, sukčiavimo ir piliečių skatinimo pernelyg išlaidauti lošiant prevencija.</w:t>
            </w:r>
            <w:r>
              <w:rPr>
                <w:spacing w:val="-13"/>
                <w:sz w:val="24"/>
              </w:rPr>
              <w:t xml:space="preserve"> </w:t>
            </w:r>
            <w:r>
              <w:rPr>
                <w:sz w:val="24"/>
              </w:rPr>
              <w:t>Be</w:t>
            </w:r>
            <w:r>
              <w:rPr>
                <w:spacing w:val="-15"/>
                <w:sz w:val="24"/>
              </w:rPr>
              <w:t xml:space="preserve"> </w:t>
            </w:r>
            <w:r>
              <w:rPr>
                <w:sz w:val="24"/>
              </w:rPr>
              <w:t>to,</w:t>
            </w:r>
            <w:r>
              <w:rPr>
                <w:spacing w:val="-14"/>
                <w:sz w:val="24"/>
              </w:rPr>
              <w:t xml:space="preserve"> </w:t>
            </w:r>
            <w:r>
              <w:rPr>
                <w:sz w:val="24"/>
              </w:rPr>
              <w:t>dėl</w:t>
            </w:r>
            <w:r>
              <w:rPr>
                <w:spacing w:val="-12"/>
                <w:sz w:val="24"/>
              </w:rPr>
              <w:t xml:space="preserve"> </w:t>
            </w:r>
            <w:r>
              <w:rPr>
                <w:sz w:val="24"/>
              </w:rPr>
              <w:t>Italijos</w:t>
            </w:r>
            <w:r>
              <w:rPr>
                <w:spacing w:val="-15"/>
                <w:sz w:val="24"/>
              </w:rPr>
              <w:t xml:space="preserve"> </w:t>
            </w:r>
            <w:r>
              <w:rPr>
                <w:sz w:val="24"/>
              </w:rPr>
              <w:t>teisės</w:t>
            </w:r>
            <w:r>
              <w:rPr>
                <w:spacing w:val="-14"/>
                <w:sz w:val="24"/>
              </w:rPr>
              <w:t xml:space="preserve"> </w:t>
            </w:r>
            <w:r>
              <w:rPr>
                <w:sz w:val="24"/>
              </w:rPr>
              <w:t>aktų</w:t>
            </w:r>
            <w:r>
              <w:rPr>
                <w:spacing w:val="-14"/>
                <w:sz w:val="24"/>
              </w:rPr>
              <w:t xml:space="preserve"> </w:t>
            </w:r>
            <w:r>
              <w:rPr>
                <w:sz w:val="24"/>
              </w:rPr>
              <w:t>azartinių</w:t>
            </w:r>
            <w:r>
              <w:rPr>
                <w:spacing w:val="-14"/>
                <w:sz w:val="24"/>
              </w:rPr>
              <w:t xml:space="preserve"> </w:t>
            </w:r>
            <w:r>
              <w:rPr>
                <w:sz w:val="24"/>
              </w:rPr>
              <w:t>lošimų</w:t>
            </w:r>
            <w:r>
              <w:rPr>
                <w:spacing w:val="-14"/>
                <w:sz w:val="24"/>
              </w:rPr>
              <w:t xml:space="preserve"> </w:t>
            </w:r>
            <w:r>
              <w:rPr>
                <w:sz w:val="24"/>
              </w:rPr>
              <w:t>srityje</w:t>
            </w:r>
            <w:r>
              <w:rPr>
                <w:spacing w:val="-12"/>
                <w:sz w:val="24"/>
              </w:rPr>
              <w:t xml:space="preserve"> </w:t>
            </w:r>
            <w:r>
              <w:rPr>
                <w:sz w:val="24"/>
              </w:rPr>
              <w:t>Teisingumo</w:t>
            </w:r>
            <w:r>
              <w:rPr>
                <w:spacing w:val="-13"/>
                <w:sz w:val="24"/>
              </w:rPr>
              <w:t xml:space="preserve"> </w:t>
            </w:r>
            <w:r>
              <w:rPr>
                <w:sz w:val="24"/>
              </w:rPr>
              <w:t>Teismas</w:t>
            </w:r>
            <w:r>
              <w:rPr>
                <w:spacing w:val="-14"/>
                <w:sz w:val="24"/>
              </w:rPr>
              <w:t xml:space="preserve"> </w:t>
            </w:r>
            <w:r>
              <w:rPr>
                <w:sz w:val="24"/>
              </w:rPr>
              <w:t>jau</w:t>
            </w:r>
            <w:r>
              <w:rPr>
                <w:spacing w:val="-12"/>
                <w:sz w:val="24"/>
              </w:rPr>
              <w:t xml:space="preserve"> </w:t>
            </w:r>
            <w:r>
              <w:rPr>
                <w:sz w:val="24"/>
              </w:rPr>
              <w:t>yra</w:t>
            </w:r>
            <w:r>
              <w:rPr>
                <w:spacing w:val="-15"/>
                <w:sz w:val="24"/>
              </w:rPr>
              <w:t xml:space="preserve"> </w:t>
            </w:r>
            <w:r>
              <w:rPr>
                <w:sz w:val="24"/>
              </w:rPr>
              <w:t>konstatavęs, kad iš šių teisės aktų kylančius pagrindinių laisvių apribojimus galima pateisinti vien tikslu kovoti su nusikalstamumu azartinių lošimų</w:t>
            </w:r>
            <w:r>
              <w:rPr>
                <w:spacing w:val="-1"/>
                <w:sz w:val="24"/>
              </w:rPr>
              <w:t xml:space="preserve"> </w:t>
            </w:r>
            <w:r>
              <w:rPr>
                <w:sz w:val="24"/>
              </w:rPr>
              <w:t>srityje.</w:t>
            </w:r>
          </w:p>
          <w:p w:rsidR="00463299" w:rsidRDefault="00463299">
            <w:pPr>
              <w:pStyle w:val="TableParagraph"/>
              <w:spacing w:before="6"/>
              <w:rPr>
                <w:sz w:val="23"/>
              </w:rPr>
            </w:pPr>
          </w:p>
          <w:p w:rsidR="00463299" w:rsidRDefault="000C7A6B">
            <w:pPr>
              <w:pStyle w:val="TableParagraph"/>
              <w:spacing w:before="1"/>
              <w:ind w:left="108" w:right="3318"/>
              <w:jc w:val="both"/>
              <w:rPr>
                <w:sz w:val="24"/>
              </w:rPr>
            </w:pPr>
            <w:hyperlink r:id="rId34">
              <w:r w:rsidR="00FF3CF0">
                <w:rPr>
                  <w:color w:val="0000FF"/>
                  <w:sz w:val="24"/>
                  <w:u w:val="single" w:color="0000FF"/>
                </w:rPr>
                <w:t>http://curia.europa.eu/juris/document/document.jsf?text=&amp;docid=161612&amp;pageIndex=0&amp;doclang=lt&amp;</w:t>
              </w:r>
            </w:hyperlink>
            <w:r w:rsidR="00FF3CF0">
              <w:rPr>
                <w:color w:val="0000FF"/>
                <w:sz w:val="24"/>
              </w:rPr>
              <w:t xml:space="preserve"> </w:t>
            </w:r>
            <w:hyperlink r:id="rId35">
              <w:r w:rsidR="00FF3CF0">
                <w:rPr>
                  <w:color w:val="0000FF"/>
                  <w:sz w:val="24"/>
                  <w:u w:val="single" w:color="0000FF"/>
                </w:rPr>
                <w:t>mode=lst&amp;dir=&amp;occ=first&amp;part=1&amp;cid=242979</w:t>
              </w:r>
            </w:hyperlink>
          </w:p>
        </w:tc>
      </w:tr>
      <w:tr w:rsidR="00463299">
        <w:trPr>
          <w:trHeight w:val="690"/>
        </w:trPr>
        <w:tc>
          <w:tcPr>
            <w:tcW w:w="1971" w:type="dxa"/>
          </w:tcPr>
          <w:p w:rsidR="00463299" w:rsidRDefault="00463299">
            <w:pPr>
              <w:pStyle w:val="TableParagraph"/>
            </w:pPr>
          </w:p>
        </w:tc>
        <w:tc>
          <w:tcPr>
            <w:tcW w:w="11349" w:type="dxa"/>
          </w:tcPr>
          <w:p w:rsidR="00463299" w:rsidRDefault="00FF3CF0">
            <w:pPr>
              <w:pStyle w:val="TableParagraph"/>
              <w:spacing w:before="135"/>
              <w:ind w:left="979" w:right="2953"/>
              <w:jc w:val="center"/>
              <w:rPr>
                <w:b/>
                <w:sz w:val="24"/>
              </w:rPr>
            </w:pPr>
            <w:r>
              <w:rPr>
                <w:b/>
                <w:sz w:val="24"/>
              </w:rPr>
              <w:t>2015 m. ↑</w:t>
            </w:r>
          </w:p>
        </w:tc>
      </w:tr>
      <w:tr w:rsidR="00463299">
        <w:trPr>
          <w:trHeight w:val="1104"/>
        </w:trPr>
        <w:tc>
          <w:tcPr>
            <w:tcW w:w="1971" w:type="dxa"/>
            <w:shd w:val="clear" w:color="auto" w:fill="DBE4F0"/>
          </w:tcPr>
          <w:p w:rsidR="00463299" w:rsidRDefault="00FF3CF0">
            <w:pPr>
              <w:pStyle w:val="TableParagraph"/>
              <w:spacing w:line="273" w:lineRule="exact"/>
              <w:ind w:left="108"/>
              <w:rPr>
                <w:b/>
                <w:sz w:val="24"/>
              </w:rPr>
            </w:pPr>
            <w:r>
              <w:rPr>
                <w:b/>
                <w:sz w:val="24"/>
              </w:rPr>
              <w:t>13.</w:t>
            </w:r>
          </w:p>
        </w:tc>
        <w:tc>
          <w:tcPr>
            <w:tcW w:w="11349" w:type="dxa"/>
            <w:shd w:val="clear" w:color="auto" w:fill="DBE4F0"/>
          </w:tcPr>
          <w:p w:rsidR="00463299" w:rsidRDefault="00FF3CF0">
            <w:pPr>
              <w:pStyle w:val="TableParagraph"/>
              <w:ind w:left="1541" w:right="2953"/>
              <w:jc w:val="center"/>
              <w:rPr>
                <w:b/>
                <w:sz w:val="24"/>
              </w:rPr>
            </w:pPr>
            <w:r>
              <w:rPr>
                <w:b/>
                <w:sz w:val="24"/>
              </w:rPr>
              <w:t xml:space="preserve">Teisingumo Teismo 2014 m. lapkričio 6 d. prejudicinis sprendimas byloje Cartiera dell’Adda SpA </w:t>
            </w:r>
            <w:r>
              <w:rPr>
                <w:b/>
                <w:i/>
                <w:sz w:val="24"/>
              </w:rPr>
              <w:t xml:space="preserve">vs </w:t>
            </w:r>
            <w:r>
              <w:rPr>
                <w:b/>
                <w:sz w:val="24"/>
              </w:rPr>
              <w:t>CEM Ambiente SpA</w:t>
            </w:r>
          </w:p>
          <w:p w:rsidR="00463299" w:rsidRDefault="00463299">
            <w:pPr>
              <w:pStyle w:val="TableParagraph"/>
              <w:spacing w:before="4"/>
              <w:rPr>
                <w:sz w:val="23"/>
              </w:rPr>
            </w:pPr>
          </w:p>
          <w:p w:rsidR="00463299" w:rsidRDefault="00FF3CF0">
            <w:pPr>
              <w:pStyle w:val="TableParagraph"/>
              <w:spacing w:line="264" w:lineRule="exact"/>
              <w:ind w:left="1541" w:right="2953"/>
              <w:jc w:val="center"/>
              <w:rPr>
                <w:sz w:val="24"/>
              </w:rPr>
            </w:pPr>
            <w:r>
              <w:rPr>
                <w:sz w:val="24"/>
              </w:rPr>
              <w:t>C-42/13 Italija</w:t>
            </w:r>
          </w:p>
        </w:tc>
      </w:tr>
    </w:tbl>
    <w:p w:rsidR="00463299" w:rsidRDefault="00463299">
      <w:pPr>
        <w:spacing w:line="264" w:lineRule="exac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6" w:after="1"/>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65"/>
        <w:gridCol w:w="3221"/>
      </w:tblGrid>
      <w:tr w:rsidR="00463299">
        <w:trPr>
          <w:trHeight w:val="1789"/>
        </w:trPr>
        <w:tc>
          <w:tcPr>
            <w:tcW w:w="13486" w:type="dxa"/>
            <w:gridSpan w:val="2"/>
          </w:tcPr>
          <w:p w:rsidR="00463299" w:rsidRDefault="00FF3CF0">
            <w:pPr>
              <w:pStyle w:val="TableParagraph"/>
              <w:ind w:left="298" w:right="281" w:firstLine="2"/>
              <w:jc w:val="center"/>
              <w:rPr>
                <w:b/>
                <w:i/>
                <w:sz w:val="24"/>
              </w:rPr>
            </w:pPr>
            <w:r>
              <w:rPr>
                <w:b/>
                <w:i/>
                <w:sz w:val="24"/>
              </w:rPr>
              <w:t>&lt;...&gt; vienodo požiūrio principas bei skaidrumo pareiga turi būti aiškinami taip, kad jais nedraudžiama iš konkurso procedūros pašalinti ūkio subjekto dėl to, kad jis nesilaikė pirkimo dokumentuose numatytos pareigos, už kurios nesilaikymą numatyta sankcija – pašalinimas iš procedūros, prie savo pasiūlymo pridėti deklaraciją, kurioje būtų nurodyta, jog tame pasiūlyme šio subjekto technikos direktoriumi įvardytas asmuo nėra patrauktas baudžiamojon atsakomybėn ar nuteistas, net jei tokia deklaracija perkančiajai organizacijai buvo pateikta praėjus pasiūlymų pateikimo terminui arba jei įrodoma, jog tas asmuo technikos</w:t>
            </w:r>
          </w:p>
          <w:p w:rsidR="00463299" w:rsidRDefault="00FF3CF0">
            <w:pPr>
              <w:pStyle w:val="TableParagraph"/>
              <w:ind w:left="4850" w:right="4834"/>
              <w:jc w:val="center"/>
              <w:rPr>
                <w:b/>
                <w:i/>
                <w:sz w:val="24"/>
              </w:rPr>
            </w:pPr>
            <w:r>
              <w:rPr>
                <w:b/>
                <w:i/>
                <w:sz w:val="24"/>
              </w:rPr>
              <w:t>direktoriumi įvardytas per klaidą &lt;...&gt;</w:t>
            </w:r>
          </w:p>
        </w:tc>
      </w:tr>
      <w:tr w:rsidR="00463299">
        <w:trPr>
          <w:trHeight w:val="5373"/>
        </w:trPr>
        <w:tc>
          <w:tcPr>
            <w:tcW w:w="10265" w:type="dxa"/>
          </w:tcPr>
          <w:p w:rsidR="00463299" w:rsidRDefault="00FF3CF0">
            <w:pPr>
              <w:pStyle w:val="TableParagraph"/>
              <w:spacing w:before="133"/>
              <w:ind w:left="200"/>
              <w:rPr>
                <w:b/>
                <w:sz w:val="24"/>
              </w:rPr>
            </w:pPr>
            <w:r>
              <w:rPr>
                <w:b/>
                <w:sz w:val="24"/>
              </w:rPr>
              <w:t>Bylos esmė:</w:t>
            </w:r>
          </w:p>
          <w:p w:rsidR="00463299" w:rsidRDefault="00463299">
            <w:pPr>
              <w:pStyle w:val="TableParagraph"/>
              <w:spacing w:before="6"/>
              <w:rPr>
                <w:sz w:val="23"/>
              </w:rPr>
            </w:pPr>
          </w:p>
          <w:p w:rsidR="00463299" w:rsidRDefault="00FF3CF0">
            <w:pPr>
              <w:pStyle w:val="TableParagraph"/>
              <w:ind w:left="200" w:right="106"/>
              <w:jc w:val="both"/>
              <w:rPr>
                <w:sz w:val="24"/>
              </w:rPr>
            </w:pPr>
            <w:r>
              <w:rPr>
                <w:sz w:val="24"/>
              </w:rPr>
              <w:t xml:space="preserve">Prašymas priimti prejudicinį sprendimą pateiktas nagrinėjant </w:t>
            </w:r>
            <w:r>
              <w:rPr>
                <w:i/>
                <w:sz w:val="24"/>
              </w:rPr>
              <w:t xml:space="preserve">Cartiera dell’Adda SpA </w:t>
            </w:r>
            <w:r>
              <w:rPr>
                <w:sz w:val="24"/>
              </w:rPr>
              <w:t xml:space="preserve">(toliau – </w:t>
            </w:r>
            <w:r>
              <w:rPr>
                <w:i/>
                <w:sz w:val="24"/>
              </w:rPr>
              <w:t>Cartiera dell’Adda</w:t>
            </w:r>
            <w:r>
              <w:rPr>
                <w:sz w:val="24"/>
              </w:rPr>
              <w:t xml:space="preserve">) ir </w:t>
            </w:r>
            <w:r>
              <w:rPr>
                <w:i/>
                <w:sz w:val="24"/>
              </w:rPr>
              <w:t xml:space="preserve">CEM Ambiente SpA </w:t>
            </w:r>
            <w:r>
              <w:rPr>
                <w:sz w:val="24"/>
              </w:rPr>
              <w:t xml:space="preserve">(toliau – </w:t>
            </w:r>
            <w:r>
              <w:rPr>
                <w:i/>
                <w:sz w:val="24"/>
              </w:rPr>
              <w:t>CEM Ambiente</w:t>
            </w:r>
            <w:r>
              <w:rPr>
                <w:sz w:val="24"/>
              </w:rPr>
              <w:t xml:space="preserve">) ginčą dėl pastarosios, kaip perkančiosios organizacijos, sprendimo pašalinti </w:t>
            </w:r>
            <w:r>
              <w:rPr>
                <w:i/>
                <w:sz w:val="24"/>
              </w:rPr>
              <w:t xml:space="preserve">Cartiera dell’Adda </w:t>
            </w:r>
            <w:r>
              <w:rPr>
                <w:sz w:val="24"/>
              </w:rPr>
              <w:t xml:space="preserve">ir </w:t>
            </w:r>
            <w:r>
              <w:rPr>
                <w:i/>
                <w:sz w:val="24"/>
              </w:rPr>
              <w:t xml:space="preserve">Cartiera di Cologno Monzese SpA </w:t>
            </w:r>
            <w:r>
              <w:rPr>
                <w:sz w:val="24"/>
              </w:rPr>
              <w:t xml:space="preserve">(toliau – </w:t>
            </w:r>
            <w:r>
              <w:rPr>
                <w:i/>
                <w:sz w:val="24"/>
              </w:rPr>
              <w:t>CCM</w:t>
            </w:r>
            <w:r>
              <w:rPr>
                <w:sz w:val="24"/>
              </w:rPr>
              <w:t>)</w:t>
            </w:r>
            <w:r>
              <w:rPr>
                <w:spacing w:val="-15"/>
                <w:sz w:val="24"/>
              </w:rPr>
              <w:t xml:space="preserve"> </w:t>
            </w:r>
            <w:r>
              <w:rPr>
                <w:sz w:val="24"/>
              </w:rPr>
              <w:t>laikinai</w:t>
            </w:r>
            <w:r>
              <w:rPr>
                <w:spacing w:val="-14"/>
                <w:sz w:val="24"/>
              </w:rPr>
              <w:t xml:space="preserve"> </w:t>
            </w:r>
            <w:r>
              <w:rPr>
                <w:sz w:val="24"/>
              </w:rPr>
              <w:t>sudarytą</w:t>
            </w:r>
            <w:r>
              <w:rPr>
                <w:spacing w:val="-15"/>
                <w:sz w:val="24"/>
              </w:rPr>
              <w:t xml:space="preserve"> </w:t>
            </w:r>
            <w:r>
              <w:rPr>
                <w:sz w:val="24"/>
              </w:rPr>
              <w:t>įmonių</w:t>
            </w:r>
            <w:r>
              <w:rPr>
                <w:spacing w:val="-14"/>
                <w:sz w:val="24"/>
              </w:rPr>
              <w:t xml:space="preserve"> </w:t>
            </w:r>
            <w:r>
              <w:rPr>
                <w:sz w:val="24"/>
              </w:rPr>
              <w:t>asociaciją</w:t>
            </w:r>
            <w:r>
              <w:rPr>
                <w:spacing w:val="-15"/>
                <w:sz w:val="24"/>
              </w:rPr>
              <w:t xml:space="preserve"> </w:t>
            </w:r>
            <w:r>
              <w:rPr>
                <w:sz w:val="24"/>
              </w:rPr>
              <w:t>(toliau</w:t>
            </w:r>
            <w:r>
              <w:rPr>
                <w:spacing w:val="-2"/>
                <w:sz w:val="24"/>
              </w:rPr>
              <w:t xml:space="preserve"> </w:t>
            </w:r>
            <w:r>
              <w:rPr>
                <w:sz w:val="24"/>
              </w:rPr>
              <w:t>–</w:t>
            </w:r>
            <w:r>
              <w:rPr>
                <w:spacing w:val="-14"/>
                <w:sz w:val="24"/>
              </w:rPr>
              <w:t xml:space="preserve"> </w:t>
            </w:r>
            <w:r>
              <w:rPr>
                <w:i/>
                <w:sz w:val="24"/>
              </w:rPr>
              <w:t>LĮA</w:t>
            </w:r>
            <w:r>
              <w:rPr>
                <w:sz w:val="24"/>
              </w:rPr>
              <w:t>),</w:t>
            </w:r>
            <w:r>
              <w:rPr>
                <w:spacing w:val="-15"/>
                <w:sz w:val="24"/>
              </w:rPr>
              <w:t xml:space="preserve"> </w:t>
            </w:r>
            <w:r>
              <w:rPr>
                <w:sz w:val="24"/>
              </w:rPr>
              <w:t>kurioje</w:t>
            </w:r>
            <w:r>
              <w:rPr>
                <w:spacing w:val="-15"/>
                <w:sz w:val="24"/>
              </w:rPr>
              <w:t xml:space="preserve"> </w:t>
            </w:r>
            <w:r>
              <w:rPr>
                <w:sz w:val="24"/>
              </w:rPr>
              <w:t>pastaroji</w:t>
            </w:r>
            <w:r>
              <w:rPr>
                <w:spacing w:val="-14"/>
                <w:sz w:val="24"/>
              </w:rPr>
              <w:t xml:space="preserve"> </w:t>
            </w:r>
            <w:r>
              <w:rPr>
                <w:sz w:val="24"/>
              </w:rPr>
              <w:t>įmonė</w:t>
            </w:r>
            <w:r>
              <w:rPr>
                <w:spacing w:val="-15"/>
                <w:sz w:val="24"/>
              </w:rPr>
              <w:t xml:space="preserve"> </w:t>
            </w:r>
            <w:r>
              <w:rPr>
                <w:sz w:val="24"/>
              </w:rPr>
              <w:t>veikia</w:t>
            </w:r>
            <w:r>
              <w:rPr>
                <w:spacing w:val="-15"/>
                <w:sz w:val="24"/>
              </w:rPr>
              <w:t xml:space="preserve"> </w:t>
            </w:r>
            <w:r>
              <w:rPr>
                <w:sz w:val="24"/>
              </w:rPr>
              <w:t>kaip</w:t>
            </w:r>
            <w:r>
              <w:rPr>
                <w:spacing w:val="-13"/>
                <w:sz w:val="24"/>
              </w:rPr>
              <w:t xml:space="preserve"> </w:t>
            </w:r>
            <w:r>
              <w:rPr>
                <w:i/>
                <w:sz w:val="24"/>
              </w:rPr>
              <w:t>LĮA</w:t>
            </w:r>
            <w:r>
              <w:rPr>
                <w:i/>
                <w:spacing w:val="-14"/>
                <w:sz w:val="24"/>
              </w:rPr>
              <w:t xml:space="preserve"> </w:t>
            </w:r>
            <w:r>
              <w:rPr>
                <w:sz w:val="24"/>
              </w:rPr>
              <w:t>įgaliotas asmuo,</w:t>
            </w:r>
            <w:r>
              <w:rPr>
                <w:spacing w:val="-15"/>
                <w:sz w:val="24"/>
              </w:rPr>
              <w:t xml:space="preserve"> </w:t>
            </w:r>
            <w:r>
              <w:rPr>
                <w:sz w:val="24"/>
              </w:rPr>
              <w:t>iš</w:t>
            </w:r>
            <w:r>
              <w:rPr>
                <w:spacing w:val="-15"/>
                <w:sz w:val="24"/>
              </w:rPr>
              <w:t xml:space="preserve"> </w:t>
            </w:r>
            <w:r>
              <w:rPr>
                <w:sz w:val="24"/>
              </w:rPr>
              <w:t>atrankos</w:t>
            </w:r>
            <w:r>
              <w:rPr>
                <w:spacing w:val="-16"/>
                <w:sz w:val="24"/>
              </w:rPr>
              <w:t xml:space="preserve"> </w:t>
            </w:r>
            <w:r>
              <w:rPr>
                <w:sz w:val="24"/>
              </w:rPr>
              <w:t>procedūros</w:t>
            </w:r>
            <w:r>
              <w:rPr>
                <w:spacing w:val="-16"/>
                <w:sz w:val="24"/>
              </w:rPr>
              <w:t xml:space="preserve"> </w:t>
            </w:r>
            <w:r>
              <w:rPr>
                <w:sz w:val="24"/>
              </w:rPr>
              <w:t>dėl</w:t>
            </w:r>
            <w:r>
              <w:rPr>
                <w:spacing w:val="-14"/>
                <w:sz w:val="24"/>
              </w:rPr>
              <w:t xml:space="preserve"> </w:t>
            </w:r>
            <w:r>
              <w:rPr>
                <w:sz w:val="24"/>
              </w:rPr>
              <w:t>to,</w:t>
            </w:r>
            <w:r>
              <w:rPr>
                <w:spacing w:val="-15"/>
                <w:sz w:val="24"/>
              </w:rPr>
              <w:t xml:space="preserve"> </w:t>
            </w:r>
            <w:r>
              <w:rPr>
                <w:sz w:val="24"/>
              </w:rPr>
              <w:t>kad</w:t>
            </w:r>
            <w:r>
              <w:rPr>
                <w:spacing w:val="-16"/>
                <w:sz w:val="24"/>
              </w:rPr>
              <w:t xml:space="preserve"> </w:t>
            </w:r>
            <w:r>
              <w:rPr>
                <w:sz w:val="24"/>
              </w:rPr>
              <w:t>kartu</w:t>
            </w:r>
            <w:r>
              <w:rPr>
                <w:spacing w:val="-16"/>
                <w:sz w:val="24"/>
              </w:rPr>
              <w:t xml:space="preserve"> </w:t>
            </w:r>
            <w:r>
              <w:rPr>
                <w:sz w:val="24"/>
              </w:rPr>
              <w:t>su</w:t>
            </w:r>
            <w:r>
              <w:rPr>
                <w:spacing w:val="-13"/>
                <w:sz w:val="24"/>
              </w:rPr>
              <w:t xml:space="preserve"> </w:t>
            </w:r>
            <w:r>
              <w:rPr>
                <w:i/>
                <w:sz w:val="24"/>
              </w:rPr>
              <w:t>LĮA</w:t>
            </w:r>
            <w:r>
              <w:rPr>
                <w:i/>
                <w:spacing w:val="-17"/>
                <w:sz w:val="24"/>
              </w:rPr>
              <w:t xml:space="preserve"> </w:t>
            </w:r>
            <w:r>
              <w:rPr>
                <w:sz w:val="24"/>
              </w:rPr>
              <w:t>pasiūlymu</w:t>
            </w:r>
            <w:r>
              <w:rPr>
                <w:spacing w:val="-13"/>
                <w:sz w:val="24"/>
              </w:rPr>
              <w:t xml:space="preserve"> </w:t>
            </w:r>
            <w:r>
              <w:rPr>
                <w:sz w:val="24"/>
              </w:rPr>
              <w:t>nebuvo</w:t>
            </w:r>
            <w:r>
              <w:rPr>
                <w:spacing w:val="-14"/>
                <w:sz w:val="24"/>
              </w:rPr>
              <w:t xml:space="preserve"> </w:t>
            </w:r>
            <w:r>
              <w:rPr>
                <w:sz w:val="24"/>
              </w:rPr>
              <w:t>pateikta</w:t>
            </w:r>
            <w:r>
              <w:rPr>
                <w:spacing w:val="-16"/>
                <w:sz w:val="24"/>
              </w:rPr>
              <w:t xml:space="preserve"> </w:t>
            </w:r>
            <w:r>
              <w:rPr>
                <w:sz w:val="24"/>
              </w:rPr>
              <w:t>deklaracija</w:t>
            </w:r>
            <w:r>
              <w:rPr>
                <w:spacing w:val="-15"/>
                <w:sz w:val="24"/>
              </w:rPr>
              <w:t xml:space="preserve"> </w:t>
            </w:r>
            <w:r>
              <w:rPr>
                <w:sz w:val="24"/>
              </w:rPr>
              <w:t>dėl</w:t>
            </w:r>
            <w:r>
              <w:rPr>
                <w:spacing w:val="-13"/>
                <w:sz w:val="24"/>
              </w:rPr>
              <w:t xml:space="preserve"> </w:t>
            </w:r>
            <w:r>
              <w:rPr>
                <w:sz w:val="24"/>
              </w:rPr>
              <w:t xml:space="preserve">asmens, įvardyto </w:t>
            </w:r>
            <w:r>
              <w:rPr>
                <w:i/>
                <w:sz w:val="24"/>
              </w:rPr>
              <w:t xml:space="preserve">CCM </w:t>
            </w:r>
            <w:r>
              <w:rPr>
                <w:sz w:val="24"/>
              </w:rPr>
              <w:t>technikos</w:t>
            </w:r>
            <w:r>
              <w:rPr>
                <w:spacing w:val="-1"/>
                <w:sz w:val="24"/>
              </w:rPr>
              <w:t xml:space="preserve"> </w:t>
            </w:r>
            <w:r>
              <w:rPr>
                <w:sz w:val="24"/>
              </w:rPr>
              <w:t>direktoriumi.</w:t>
            </w:r>
          </w:p>
          <w:p w:rsidR="00463299" w:rsidRDefault="00463299">
            <w:pPr>
              <w:pStyle w:val="TableParagraph"/>
              <w:spacing w:before="1"/>
              <w:rPr>
                <w:sz w:val="24"/>
              </w:rPr>
            </w:pPr>
          </w:p>
          <w:p w:rsidR="00463299" w:rsidRDefault="00FF3CF0">
            <w:pPr>
              <w:pStyle w:val="TableParagraph"/>
              <w:ind w:left="200" w:right="106"/>
              <w:jc w:val="both"/>
              <w:rPr>
                <w:sz w:val="24"/>
              </w:rPr>
            </w:pPr>
            <w:r>
              <w:rPr>
                <w:i/>
                <w:sz w:val="24"/>
              </w:rPr>
              <w:t>CEM</w:t>
            </w:r>
            <w:r>
              <w:rPr>
                <w:i/>
                <w:spacing w:val="-15"/>
                <w:sz w:val="24"/>
              </w:rPr>
              <w:t xml:space="preserve"> </w:t>
            </w:r>
            <w:r>
              <w:rPr>
                <w:i/>
                <w:sz w:val="24"/>
              </w:rPr>
              <w:t>Ambiente</w:t>
            </w:r>
            <w:r>
              <w:rPr>
                <w:i/>
                <w:spacing w:val="-15"/>
                <w:sz w:val="24"/>
              </w:rPr>
              <w:t xml:space="preserve"> </w:t>
            </w:r>
            <w:r>
              <w:rPr>
                <w:sz w:val="24"/>
              </w:rPr>
              <w:t>pradėjo</w:t>
            </w:r>
            <w:r>
              <w:rPr>
                <w:spacing w:val="-14"/>
                <w:sz w:val="24"/>
              </w:rPr>
              <w:t xml:space="preserve"> </w:t>
            </w:r>
            <w:r>
              <w:rPr>
                <w:sz w:val="24"/>
              </w:rPr>
              <w:t>konkurso</w:t>
            </w:r>
            <w:r>
              <w:rPr>
                <w:spacing w:val="-14"/>
                <w:sz w:val="24"/>
              </w:rPr>
              <w:t xml:space="preserve"> </w:t>
            </w:r>
            <w:r>
              <w:rPr>
                <w:sz w:val="24"/>
              </w:rPr>
              <w:t>procedūrą</w:t>
            </w:r>
            <w:r>
              <w:rPr>
                <w:spacing w:val="-16"/>
                <w:sz w:val="24"/>
              </w:rPr>
              <w:t xml:space="preserve"> </w:t>
            </w:r>
            <w:r>
              <w:rPr>
                <w:sz w:val="24"/>
              </w:rPr>
              <w:t>siekdama</w:t>
            </w:r>
            <w:r>
              <w:rPr>
                <w:spacing w:val="-15"/>
                <w:sz w:val="24"/>
              </w:rPr>
              <w:t xml:space="preserve"> </w:t>
            </w:r>
            <w:r>
              <w:rPr>
                <w:sz w:val="24"/>
              </w:rPr>
              <w:t>sudaryti</w:t>
            </w:r>
            <w:r>
              <w:rPr>
                <w:spacing w:val="-14"/>
                <w:sz w:val="24"/>
              </w:rPr>
              <w:t xml:space="preserve"> </w:t>
            </w:r>
            <w:r>
              <w:rPr>
                <w:sz w:val="24"/>
              </w:rPr>
              <w:t>sutartis</w:t>
            </w:r>
            <w:r>
              <w:rPr>
                <w:spacing w:val="-14"/>
                <w:sz w:val="24"/>
              </w:rPr>
              <w:t xml:space="preserve"> </w:t>
            </w:r>
            <w:r>
              <w:rPr>
                <w:sz w:val="24"/>
              </w:rPr>
              <w:t>dėl</w:t>
            </w:r>
            <w:r>
              <w:rPr>
                <w:spacing w:val="-13"/>
                <w:sz w:val="24"/>
              </w:rPr>
              <w:t xml:space="preserve"> </w:t>
            </w:r>
            <w:r>
              <w:rPr>
                <w:sz w:val="24"/>
              </w:rPr>
              <w:t>popieriaus</w:t>
            </w:r>
            <w:r>
              <w:rPr>
                <w:spacing w:val="-15"/>
                <w:sz w:val="24"/>
              </w:rPr>
              <w:t xml:space="preserve"> </w:t>
            </w:r>
            <w:r>
              <w:rPr>
                <w:sz w:val="24"/>
              </w:rPr>
              <w:t>ir</w:t>
            </w:r>
            <w:r>
              <w:rPr>
                <w:spacing w:val="-15"/>
                <w:sz w:val="24"/>
              </w:rPr>
              <w:t xml:space="preserve"> </w:t>
            </w:r>
            <w:r>
              <w:rPr>
                <w:sz w:val="24"/>
              </w:rPr>
              <w:t>kartono,</w:t>
            </w:r>
            <w:r>
              <w:rPr>
                <w:spacing w:val="-15"/>
                <w:sz w:val="24"/>
              </w:rPr>
              <w:t xml:space="preserve"> </w:t>
            </w:r>
            <w:r>
              <w:rPr>
                <w:sz w:val="24"/>
              </w:rPr>
              <w:t>surinkto iš renkamų rūšiuojamų kietųjų buitinių atliekų, perleidimo 2011 m. balandžio 1 d.–2014 m. kovo 31 d. laikotarpiu. Ši sutartis turėjo būti sudaryta su dalyviu, kuris pasiūlys didžiausią kainą už nurodyto šių medžiagų kiekio surinkimą pagal tvarką, kuri nurodyta su šia pirkimo procedūra susijusiose specifikacijose.</w:t>
            </w:r>
          </w:p>
          <w:p w:rsidR="00463299" w:rsidRDefault="00463299">
            <w:pPr>
              <w:pStyle w:val="TableParagraph"/>
              <w:rPr>
                <w:sz w:val="24"/>
              </w:rPr>
            </w:pPr>
          </w:p>
          <w:p w:rsidR="00463299" w:rsidRDefault="00FF3CF0">
            <w:pPr>
              <w:pStyle w:val="TableParagraph"/>
              <w:spacing w:before="1" w:line="270" w:lineRule="atLeast"/>
              <w:ind w:left="200" w:right="104"/>
              <w:jc w:val="both"/>
              <w:rPr>
                <w:sz w:val="24"/>
              </w:rPr>
            </w:pPr>
            <w:r>
              <w:rPr>
                <w:sz w:val="24"/>
              </w:rPr>
              <w:t>Specifikacijų</w:t>
            </w:r>
            <w:r>
              <w:rPr>
                <w:spacing w:val="-7"/>
                <w:sz w:val="24"/>
              </w:rPr>
              <w:t xml:space="preserve"> </w:t>
            </w:r>
            <w:r>
              <w:rPr>
                <w:sz w:val="24"/>
              </w:rPr>
              <w:t>8</w:t>
            </w:r>
            <w:r>
              <w:rPr>
                <w:spacing w:val="-1"/>
                <w:sz w:val="24"/>
              </w:rPr>
              <w:t xml:space="preserve"> </w:t>
            </w:r>
            <w:r>
              <w:rPr>
                <w:sz w:val="24"/>
              </w:rPr>
              <w:t>straipsnyje</w:t>
            </w:r>
            <w:r>
              <w:rPr>
                <w:spacing w:val="-7"/>
                <w:sz w:val="24"/>
              </w:rPr>
              <w:t xml:space="preserve"> </w:t>
            </w:r>
            <w:r>
              <w:rPr>
                <w:sz w:val="24"/>
              </w:rPr>
              <w:t>buvo</w:t>
            </w:r>
            <w:r>
              <w:rPr>
                <w:spacing w:val="-6"/>
                <w:sz w:val="24"/>
              </w:rPr>
              <w:t xml:space="preserve"> </w:t>
            </w:r>
            <w:r>
              <w:rPr>
                <w:sz w:val="24"/>
              </w:rPr>
              <w:t>numatyti</w:t>
            </w:r>
            <w:r>
              <w:rPr>
                <w:spacing w:val="-6"/>
                <w:sz w:val="24"/>
              </w:rPr>
              <w:t xml:space="preserve"> </w:t>
            </w:r>
            <w:r>
              <w:rPr>
                <w:sz w:val="24"/>
              </w:rPr>
              <w:t>keletas</w:t>
            </w:r>
            <w:r>
              <w:rPr>
                <w:spacing w:val="-6"/>
                <w:sz w:val="24"/>
              </w:rPr>
              <w:t xml:space="preserve"> </w:t>
            </w:r>
            <w:r>
              <w:rPr>
                <w:sz w:val="24"/>
              </w:rPr>
              <w:t>pašalinimo</w:t>
            </w:r>
            <w:r>
              <w:rPr>
                <w:spacing w:val="-6"/>
                <w:sz w:val="24"/>
              </w:rPr>
              <w:t xml:space="preserve"> </w:t>
            </w:r>
            <w:r>
              <w:rPr>
                <w:sz w:val="24"/>
              </w:rPr>
              <w:t>iš</w:t>
            </w:r>
            <w:r>
              <w:rPr>
                <w:spacing w:val="-6"/>
                <w:sz w:val="24"/>
              </w:rPr>
              <w:t xml:space="preserve"> </w:t>
            </w:r>
            <w:r>
              <w:rPr>
                <w:sz w:val="24"/>
              </w:rPr>
              <w:t>konkurso</w:t>
            </w:r>
            <w:r>
              <w:rPr>
                <w:spacing w:val="-6"/>
                <w:sz w:val="24"/>
              </w:rPr>
              <w:t xml:space="preserve"> </w:t>
            </w:r>
            <w:r>
              <w:rPr>
                <w:sz w:val="24"/>
              </w:rPr>
              <w:t>procedūros</w:t>
            </w:r>
            <w:r>
              <w:rPr>
                <w:spacing w:val="-7"/>
                <w:sz w:val="24"/>
              </w:rPr>
              <w:t xml:space="preserve"> </w:t>
            </w:r>
            <w:r>
              <w:rPr>
                <w:sz w:val="24"/>
              </w:rPr>
              <w:t>pagrindų,</w:t>
            </w:r>
            <w:r>
              <w:rPr>
                <w:spacing w:val="-7"/>
                <w:sz w:val="24"/>
              </w:rPr>
              <w:t xml:space="preserve"> </w:t>
            </w:r>
            <w:r>
              <w:rPr>
                <w:sz w:val="24"/>
              </w:rPr>
              <w:t>vienas</w:t>
            </w:r>
            <w:r>
              <w:rPr>
                <w:spacing w:val="-6"/>
                <w:sz w:val="24"/>
              </w:rPr>
              <w:t xml:space="preserve"> </w:t>
            </w:r>
            <w:r>
              <w:rPr>
                <w:sz w:val="24"/>
              </w:rPr>
              <w:t>iš šių pagrindų – dokumento ir (ar) alternatyvių deklaracijų, kuriais siekiama įrodyti bendrų ir specialių taisyklių laikymąsi, neišsamumas ar neatitiktis reikalavimams, išskyrus atvejį, kai trūkumai yra tik formalūs,</w:t>
            </w:r>
            <w:r>
              <w:rPr>
                <w:spacing w:val="7"/>
                <w:sz w:val="24"/>
              </w:rPr>
              <w:t xml:space="preserve"> </w:t>
            </w:r>
            <w:r>
              <w:rPr>
                <w:sz w:val="24"/>
              </w:rPr>
              <w:t>juos</w:t>
            </w:r>
            <w:r>
              <w:rPr>
                <w:spacing w:val="8"/>
                <w:sz w:val="24"/>
              </w:rPr>
              <w:t xml:space="preserve"> </w:t>
            </w:r>
            <w:r>
              <w:rPr>
                <w:sz w:val="24"/>
              </w:rPr>
              <w:t>galima</w:t>
            </w:r>
            <w:r>
              <w:rPr>
                <w:spacing w:val="6"/>
                <w:sz w:val="24"/>
              </w:rPr>
              <w:t xml:space="preserve"> </w:t>
            </w:r>
            <w:r>
              <w:rPr>
                <w:sz w:val="24"/>
              </w:rPr>
              <w:t>ištaisyti</w:t>
            </w:r>
            <w:r>
              <w:rPr>
                <w:spacing w:val="8"/>
                <w:sz w:val="24"/>
              </w:rPr>
              <w:t xml:space="preserve"> </w:t>
            </w:r>
            <w:r>
              <w:rPr>
                <w:sz w:val="24"/>
              </w:rPr>
              <w:t>ir</w:t>
            </w:r>
            <w:r>
              <w:rPr>
                <w:spacing w:val="8"/>
                <w:sz w:val="24"/>
              </w:rPr>
              <w:t xml:space="preserve"> </w:t>
            </w:r>
            <w:r>
              <w:rPr>
                <w:sz w:val="24"/>
              </w:rPr>
              <w:t>jie</w:t>
            </w:r>
            <w:r>
              <w:rPr>
                <w:spacing w:val="6"/>
                <w:sz w:val="24"/>
              </w:rPr>
              <w:t xml:space="preserve"> </w:t>
            </w:r>
            <w:r>
              <w:rPr>
                <w:sz w:val="24"/>
              </w:rPr>
              <w:t>nėra</w:t>
            </w:r>
            <w:r>
              <w:rPr>
                <w:spacing w:val="5"/>
                <w:sz w:val="24"/>
              </w:rPr>
              <w:t xml:space="preserve"> </w:t>
            </w:r>
            <w:r>
              <w:rPr>
                <w:sz w:val="24"/>
              </w:rPr>
              <w:t>lemiami</w:t>
            </w:r>
            <w:r>
              <w:rPr>
                <w:spacing w:val="6"/>
                <w:sz w:val="24"/>
              </w:rPr>
              <w:t xml:space="preserve"> </w:t>
            </w:r>
            <w:r>
              <w:rPr>
                <w:sz w:val="24"/>
              </w:rPr>
              <w:t>vertinant</w:t>
            </w:r>
            <w:r>
              <w:rPr>
                <w:spacing w:val="7"/>
                <w:sz w:val="24"/>
              </w:rPr>
              <w:t xml:space="preserve"> </w:t>
            </w:r>
            <w:r>
              <w:rPr>
                <w:sz w:val="24"/>
              </w:rPr>
              <w:t>pasiūlymą.</w:t>
            </w:r>
            <w:r>
              <w:rPr>
                <w:spacing w:val="10"/>
                <w:sz w:val="24"/>
              </w:rPr>
              <w:t xml:space="preserve"> </w:t>
            </w:r>
            <w:r>
              <w:rPr>
                <w:i/>
                <w:sz w:val="24"/>
              </w:rPr>
              <w:t>CEM</w:t>
            </w:r>
            <w:r>
              <w:rPr>
                <w:i/>
                <w:spacing w:val="6"/>
                <w:sz w:val="24"/>
              </w:rPr>
              <w:t xml:space="preserve"> </w:t>
            </w:r>
            <w:r>
              <w:rPr>
                <w:i/>
                <w:sz w:val="24"/>
              </w:rPr>
              <w:t>Ambiente</w:t>
            </w:r>
            <w:r>
              <w:rPr>
                <w:i/>
                <w:spacing w:val="8"/>
                <w:sz w:val="24"/>
              </w:rPr>
              <w:t xml:space="preserve"> </w:t>
            </w:r>
            <w:r>
              <w:rPr>
                <w:sz w:val="24"/>
              </w:rPr>
              <w:t>pašalinto</w:t>
            </w:r>
            <w:r>
              <w:rPr>
                <w:spacing w:val="8"/>
                <w:sz w:val="24"/>
              </w:rPr>
              <w:t xml:space="preserve"> </w:t>
            </w:r>
            <w:r>
              <w:rPr>
                <w:i/>
                <w:sz w:val="24"/>
              </w:rPr>
              <w:t>LĮA</w:t>
            </w:r>
            <w:r>
              <w:rPr>
                <w:i/>
                <w:spacing w:val="6"/>
                <w:sz w:val="24"/>
              </w:rPr>
              <w:t xml:space="preserve"> </w:t>
            </w:r>
            <w:r>
              <w:rPr>
                <w:sz w:val="24"/>
              </w:rPr>
              <w:t>iš</w:t>
            </w:r>
          </w:p>
        </w:tc>
        <w:tc>
          <w:tcPr>
            <w:tcW w:w="3221" w:type="dxa"/>
          </w:tcPr>
          <w:p w:rsidR="00463299" w:rsidRDefault="00FF3CF0">
            <w:pPr>
              <w:pStyle w:val="TableParagraph"/>
              <w:spacing w:before="133"/>
              <w:ind w:left="107"/>
              <w:rPr>
                <w:b/>
                <w:sz w:val="24"/>
              </w:rPr>
            </w:pPr>
            <w:r>
              <w:rPr>
                <w:b/>
                <w:sz w:val="24"/>
              </w:rPr>
              <w:t>Pastabos:</w:t>
            </w:r>
          </w:p>
          <w:p w:rsidR="00463299" w:rsidRDefault="00463299">
            <w:pPr>
              <w:pStyle w:val="TableParagraph"/>
              <w:spacing w:before="1"/>
              <w:rPr>
                <w:sz w:val="23"/>
              </w:rPr>
            </w:pPr>
          </w:p>
          <w:p w:rsidR="00463299" w:rsidRDefault="00FF3CF0">
            <w:pPr>
              <w:pStyle w:val="TableParagraph"/>
              <w:ind w:left="107" w:right="241"/>
              <w:rPr>
                <w:sz w:val="24"/>
              </w:rPr>
            </w:pPr>
            <w:r>
              <w:rPr>
                <w:b/>
                <w:position w:val="8"/>
                <w:sz w:val="16"/>
              </w:rPr>
              <w:t xml:space="preserve">1 </w:t>
            </w:r>
            <w:r>
              <w:rPr>
                <w:sz w:val="24"/>
              </w:rPr>
              <w:t>2004 m. kovo 31 d. Europos Parlamento ir Tarybos direktyva Nr. 2004/18/EB dėl viešojo darbų, prekių ir paslaugų pirkimo sutarčių sudarymo tvarkos derinimo</w:t>
            </w:r>
          </w:p>
          <w:p w:rsidR="00463299" w:rsidRDefault="00463299">
            <w:pPr>
              <w:pStyle w:val="TableParagraph"/>
              <w:spacing w:before="7"/>
              <w:rPr>
                <w:sz w:val="23"/>
              </w:rPr>
            </w:pPr>
          </w:p>
          <w:p w:rsidR="00463299" w:rsidRDefault="00FF3CF0">
            <w:pPr>
              <w:pStyle w:val="TableParagraph"/>
              <w:ind w:left="107"/>
              <w:rPr>
                <w:sz w:val="24"/>
              </w:rPr>
            </w:pPr>
            <w:r>
              <w:rPr>
                <w:b/>
                <w:position w:val="8"/>
                <w:sz w:val="16"/>
              </w:rPr>
              <w:t xml:space="preserve">2 </w:t>
            </w:r>
            <w:r>
              <w:rPr>
                <w:sz w:val="24"/>
              </w:rPr>
              <w:t>SESV – Sutartis dėl Europos Sąjungos veikimo</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minėtos</w:t>
      </w:r>
      <w:r>
        <w:rPr>
          <w:spacing w:val="-7"/>
        </w:rPr>
        <w:t xml:space="preserve"> </w:t>
      </w:r>
      <w:r>
        <w:t>konkurso</w:t>
      </w:r>
      <w:r>
        <w:rPr>
          <w:spacing w:val="-7"/>
        </w:rPr>
        <w:t xml:space="preserve"> </w:t>
      </w:r>
      <w:r>
        <w:t>procedūros</w:t>
      </w:r>
      <w:r>
        <w:rPr>
          <w:spacing w:val="-9"/>
        </w:rPr>
        <w:t xml:space="preserve"> </w:t>
      </w:r>
      <w:r>
        <w:t>dėl</w:t>
      </w:r>
      <w:r>
        <w:rPr>
          <w:spacing w:val="-7"/>
        </w:rPr>
        <w:t xml:space="preserve"> </w:t>
      </w:r>
      <w:r>
        <w:t>to,</w:t>
      </w:r>
      <w:r>
        <w:rPr>
          <w:spacing w:val="-7"/>
        </w:rPr>
        <w:t xml:space="preserve"> </w:t>
      </w:r>
      <w:r>
        <w:t>kad</w:t>
      </w:r>
      <w:r>
        <w:rPr>
          <w:spacing w:val="-8"/>
        </w:rPr>
        <w:t xml:space="preserve"> </w:t>
      </w:r>
      <w:r>
        <w:t>šios</w:t>
      </w:r>
      <w:r>
        <w:rPr>
          <w:spacing w:val="-9"/>
        </w:rPr>
        <w:t xml:space="preserve"> </w:t>
      </w:r>
      <w:r>
        <w:t>asociacijos</w:t>
      </w:r>
      <w:r>
        <w:rPr>
          <w:spacing w:val="-6"/>
        </w:rPr>
        <w:t xml:space="preserve"> </w:t>
      </w:r>
      <w:r>
        <w:t>pasiūlyme</w:t>
      </w:r>
      <w:r>
        <w:rPr>
          <w:spacing w:val="-9"/>
        </w:rPr>
        <w:t xml:space="preserve"> </w:t>
      </w:r>
      <w:r>
        <w:t>nebuvo</w:t>
      </w:r>
      <w:r>
        <w:rPr>
          <w:spacing w:val="-5"/>
        </w:rPr>
        <w:t xml:space="preserve"> </w:t>
      </w:r>
      <w:r>
        <w:t>deklaracijos</w:t>
      </w:r>
      <w:r>
        <w:rPr>
          <w:spacing w:val="-7"/>
        </w:rPr>
        <w:t xml:space="preserve"> </w:t>
      </w:r>
      <w:r>
        <w:t>dėl</w:t>
      </w:r>
      <w:r>
        <w:rPr>
          <w:spacing w:val="-8"/>
        </w:rPr>
        <w:t xml:space="preserve"> </w:t>
      </w:r>
      <w:r>
        <w:t>A.</w:t>
      </w:r>
      <w:r>
        <w:rPr>
          <w:spacing w:val="-2"/>
        </w:rPr>
        <w:t xml:space="preserve"> </w:t>
      </w:r>
      <w:r>
        <w:t>Galbiati, įvardyto</w:t>
      </w:r>
      <w:r>
        <w:rPr>
          <w:spacing w:val="-6"/>
        </w:rPr>
        <w:t xml:space="preserve"> </w:t>
      </w:r>
      <w:r>
        <w:t>technikos</w:t>
      </w:r>
      <w:r>
        <w:rPr>
          <w:spacing w:val="-6"/>
        </w:rPr>
        <w:t xml:space="preserve"> </w:t>
      </w:r>
      <w:r>
        <w:t>direktoriumi,</w:t>
      </w:r>
      <w:r>
        <w:rPr>
          <w:spacing w:val="-6"/>
        </w:rPr>
        <w:t xml:space="preserve"> </w:t>
      </w:r>
      <w:r>
        <w:t>kurioje</w:t>
      </w:r>
      <w:r>
        <w:rPr>
          <w:spacing w:val="-7"/>
        </w:rPr>
        <w:t xml:space="preserve"> </w:t>
      </w:r>
      <w:r>
        <w:t>būtų</w:t>
      </w:r>
      <w:r>
        <w:rPr>
          <w:spacing w:val="-6"/>
        </w:rPr>
        <w:t xml:space="preserve"> </w:t>
      </w:r>
      <w:r>
        <w:t>nurodyta,</w:t>
      </w:r>
      <w:r>
        <w:rPr>
          <w:spacing w:val="-7"/>
        </w:rPr>
        <w:t xml:space="preserve"> </w:t>
      </w:r>
      <w:r>
        <w:t>kad</w:t>
      </w:r>
      <w:r>
        <w:rPr>
          <w:spacing w:val="-6"/>
        </w:rPr>
        <w:t xml:space="preserve"> </w:t>
      </w:r>
      <w:r>
        <w:t>jo</w:t>
      </w:r>
      <w:r>
        <w:rPr>
          <w:spacing w:val="-6"/>
        </w:rPr>
        <w:t xml:space="preserve"> </w:t>
      </w:r>
      <w:r>
        <w:t>atžvilgiu</w:t>
      </w:r>
      <w:r>
        <w:rPr>
          <w:spacing w:val="-6"/>
        </w:rPr>
        <w:t xml:space="preserve"> </w:t>
      </w:r>
      <w:r>
        <w:t>nėra</w:t>
      </w:r>
      <w:r>
        <w:rPr>
          <w:spacing w:val="-7"/>
        </w:rPr>
        <w:t xml:space="preserve"> </w:t>
      </w:r>
      <w:r>
        <w:t>pradėta</w:t>
      </w:r>
      <w:r>
        <w:rPr>
          <w:spacing w:val="-7"/>
        </w:rPr>
        <w:t xml:space="preserve"> </w:t>
      </w:r>
      <w:r>
        <w:t>baudžiamoji</w:t>
      </w:r>
      <w:r>
        <w:rPr>
          <w:spacing w:val="-6"/>
        </w:rPr>
        <w:t xml:space="preserve"> </w:t>
      </w:r>
      <w:r>
        <w:t>byla</w:t>
      </w:r>
      <w:r>
        <w:rPr>
          <w:spacing w:val="-7"/>
        </w:rPr>
        <w:t xml:space="preserve"> </w:t>
      </w:r>
      <w:r>
        <w:t>ir nėra</w:t>
      </w:r>
      <w:r>
        <w:rPr>
          <w:spacing w:val="-8"/>
        </w:rPr>
        <w:t xml:space="preserve"> </w:t>
      </w:r>
      <w:r>
        <w:t>priimtas</w:t>
      </w:r>
      <w:r>
        <w:rPr>
          <w:spacing w:val="-5"/>
        </w:rPr>
        <w:t xml:space="preserve"> </w:t>
      </w:r>
      <w:r>
        <w:t>apkaltinamasis</w:t>
      </w:r>
      <w:r>
        <w:rPr>
          <w:spacing w:val="-4"/>
        </w:rPr>
        <w:t xml:space="preserve"> </w:t>
      </w:r>
      <w:r>
        <w:t>nuosprendis,</w:t>
      </w:r>
      <w:r>
        <w:rPr>
          <w:spacing w:val="-5"/>
        </w:rPr>
        <w:t xml:space="preserve"> </w:t>
      </w:r>
      <w:r>
        <w:t>kuris</w:t>
      </w:r>
      <w:r>
        <w:rPr>
          <w:spacing w:val="-5"/>
        </w:rPr>
        <w:t xml:space="preserve"> </w:t>
      </w:r>
      <w:r>
        <w:t>būtų</w:t>
      </w:r>
      <w:r>
        <w:rPr>
          <w:spacing w:val="-4"/>
        </w:rPr>
        <w:t xml:space="preserve"> </w:t>
      </w:r>
      <w:r>
        <w:t>įsiteisėjęs.</w:t>
      </w:r>
      <w:r>
        <w:rPr>
          <w:spacing w:val="-5"/>
        </w:rPr>
        <w:t xml:space="preserve"> </w:t>
      </w:r>
      <w:r>
        <w:t>Sužinojusi</w:t>
      </w:r>
      <w:r>
        <w:rPr>
          <w:spacing w:val="-8"/>
        </w:rPr>
        <w:t xml:space="preserve"> </w:t>
      </w:r>
      <w:r>
        <w:t>apie</w:t>
      </w:r>
      <w:r>
        <w:rPr>
          <w:spacing w:val="-5"/>
        </w:rPr>
        <w:t xml:space="preserve"> </w:t>
      </w:r>
      <w:r>
        <w:t>sprendimą</w:t>
      </w:r>
      <w:r>
        <w:rPr>
          <w:spacing w:val="-6"/>
        </w:rPr>
        <w:t xml:space="preserve"> </w:t>
      </w:r>
      <w:r>
        <w:t xml:space="preserve">pašalinti </w:t>
      </w:r>
      <w:r>
        <w:rPr>
          <w:i/>
        </w:rPr>
        <w:t xml:space="preserve">LĮA </w:t>
      </w:r>
      <w:r>
        <w:t>iš</w:t>
      </w:r>
      <w:r>
        <w:rPr>
          <w:spacing w:val="37"/>
        </w:rPr>
        <w:t xml:space="preserve"> </w:t>
      </w:r>
      <w:r>
        <w:t>pirmosios</w:t>
      </w:r>
      <w:r>
        <w:rPr>
          <w:spacing w:val="37"/>
        </w:rPr>
        <w:t xml:space="preserve"> </w:t>
      </w:r>
      <w:r>
        <w:t>atrankos</w:t>
      </w:r>
      <w:r>
        <w:rPr>
          <w:spacing w:val="37"/>
        </w:rPr>
        <w:t xml:space="preserve"> </w:t>
      </w:r>
      <w:r>
        <w:t>procedūros,</w:t>
      </w:r>
      <w:r>
        <w:rPr>
          <w:spacing w:val="38"/>
        </w:rPr>
        <w:t xml:space="preserve"> </w:t>
      </w:r>
      <w:r>
        <w:rPr>
          <w:i/>
        </w:rPr>
        <w:t>CCM</w:t>
      </w:r>
      <w:r>
        <w:rPr>
          <w:i/>
          <w:spacing w:val="37"/>
        </w:rPr>
        <w:t xml:space="preserve"> </w:t>
      </w:r>
      <w:r>
        <w:t>perdavė</w:t>
      </w:r>
      <w:r>
        <w:rPr>
          <w:spacing w:val="39"/>
        </w:rPr>
        <w:t xml:space="preserve"> </w:t>
      </w:r>
      <w:r>
        <w:rPr>
          <w:i/>
        </w:rPr>
        <w:t>CEM</w:t>
      </w:r>
      <w:r>
        <w:rPr>
          <w:i/>
          <w:spacing w:val="36"/>
        </w:rPr>
        <w:t xml:space="preserve"> </w:t>
      </w:r>
      <w:r>
        <w:rPr>
          <w:i/>
        </w:rPr>
        <w:t>Ambiente</w:t>
      </w:r>
      <w:r>
        <w:rPr>
          <w:i/>
          <w:spacing w:val="37"/>
        </w:rPr>
        <w:t xml:space="preserve"> </w:t>
      </w:r>
      <w:r>
        <w:t>deklaraciją,</w:t>
      </w:r>
      <w:r>
        <w:rPr>
          <w:spacing w:val="37"/>
        </w:rPr>
        <w:t xml:space="preserve"> </w:t>
      </w:r>
      <w:r>
        <w:t>kurioje</w:t>
      </w:r>
      <w:r>
        <w:rPr>
          <w:spacing w:val="36"/>
        </w:rPr>
        <w:t xml:space="preserve"> </w:t>
      </w:r>
      <w:r>
        <w:t>pažymėjo,</w:t>
      </w:r>
      <w:r>
        <w:rPr>
          <w:spacing w:val="40"/>
        </w:rPr>
        <w:t xml:space="preserve"> </w:t>
      </w:r>
      <w:r>
        <w:t>kad</w:t>
      </w:r>
    </w:p>
    <w:p w:rsidR="00463299" w:rsidRDefault="00FF3CF0">
      <w:pPr>
        <w:pStyle w:val="ListParagraph"/>
        <w:numPr>
          <w:ilvl w:val="1"/>
          <w:numId w:val="3"/>
        </w:numPr>
        <w:tabs>
          <w:tab w:val="left" w:pos="612"/>
        </w:tabs>
        <w:spacing w:before="1"/>
        <w:ind w:right="3467" w:firstLine="0"/>
        <w:rPr>
          <w:sz w:val="24"/>
        </w:rPr>
      </w:pPr>
      <w:r>
        <w:rPr>
          <w:sz w:val="24"/>
        </w:rPr>
        <w:t>Galbiati netaikomas joks pašalinimo pagrindas, kadangi asmuo per klaidą nurodytas kaip technikos direktorius, nes yra tik atstovavimo teisės neturintis valdybos</w:t>
      </w:r>
      <w:r>
        <w:rPr>
          <w:spacing w:val="-2"/>
          <w:sz w:val="24"/>
        </w:rPr>
        <w:t xml:space="preserve"> </w:t>
      </w:r>
      <w:r>
        <w:rPr>
          <w:sz w:val="24"/>
        </w:rPr>
        <w:t>narys.</w:t>
      </w:r>
    </w:p>
    <w:p w:rsidR="00463299" w:rsidRDefault="00463299">
      <w:pPr>
        <w:pStyle w:val="BodyText"/>
      </w:pPr>
    </w:p>
    <w:p w:rsidR="00463299" w:rsidRDefault="00FF3CF0">
      <w:pPr>
        <w:pStyle w:val="BodyText"/>
        <w:ind w:left="318" w:right="3462"/>
        <w:jc w:val="both"/>
      </w:pPr>
      <w:r>
        <w:t>Prašymą priimti prejudicinį sprendimą pateikęs teismas iš esmės klausia, ar Europos Sąjungos teisei prieštarauja nacionalinės teisės normos aiškinimas, pagal kurį perkančioji organizacija privalo pašalinti iš konkurso procedūros dalyvį, kuris savo paraiškoje nenurodė, kad asmuo, įvardytas jos technikos direktoriumi, nėra patrauktas baudžiamojon atsakomybėn ar nuteistas, kaip nurodyta toje nacionalinės teisės</w:t>
      </w:r>
      <w:r>
        <w:rPr>
          <w:spacing w:val="-10"/>
        </w:rPr>
        <w:t xml:space="preserve"> </w:t>
      </w:r>
      <w:r>
        <w:t>normoje,</w:t>
      </w:r>
      <w:r>
        <w:rPr>
          <w:spacing w:val="-9"/>
        </w:rPr>
        <w:t xml:space="preserve"> </w:t>
      </w:r>
      <w:r>
        <w:t>net</w:t>
      </w:r>
      <w:r>
        <w:rPr>
          <w:spacing w:val="-8"/>
        </w:rPr>
        <w:t xml:space="preserve"> </w:t>
      </w:r>
      <w:r>
        <w:t>jei</w:t>
      </w:r>
      <w:r>
        <w:rPr>
          <w:spacing w:val="-10"/>
        </w:rPr>
        <w:t xml:space="preserve"> </w:t>
      </w:r>
      <w:r>
        <w:t>šis</w:t>
      </w:r>
      <w:r>
        <w:rPr>
          <w:spacing w:val="-6"/>
        </w:rPr>
        <w:t xml:space="preserve"> </w:t>
      </w:r>
      <w:r>
        <w:t>dalyvis</w:t>
      </w:r>
      <w:r>
        <w:rPr>
          <w:spacing w:val="-7"/>
        </w:rPr>
        <w:t xml:space="preserve"> </w:t>
      </w:r>
      <w:r>
        <w:t>gali</w:t>
      </w:r>
      <w:r>
        <w:rPr>
          <w:spacing w:val="-8"/>
        </w:rPr>
        <w:t xml:space="preserve"> </w:t>
      </w:r>
      <w:r>
        <w:t>įrodyti,</w:t>
      </w:r>
      <w:r>
        <w:rPr>
          <w:spacing w:val="-9"/>
        </w:rPr>
        <w:t xml:space="preserve"> </w:t>
      </w:r>
      <w:r>
        <w:t>kad,</w:t>
      </w:r>
      <w:r>
        <w:rPr>
          <w:spacing w:val="-5"/>
        </w:rPr>
        <w:t xml:space="preserve"> </w:t>
      </w:r>
      <w:r>
        <w:t>pirma,</w:t>
      </w:r>
      <w:r>
        <w:rPr>
          <w:spacing w:val="-9"/>
        </w:rPr>
        <w:t xml:space="preserve"> </w:t>
      </w:r>
      <w:r>
        <w:t>tas</w:t>
      </w:r>
      <w:r>
        <w:rPr>
          <w:spacing w:val="-9"/>
        </w:rPr>
        <w:t xml:space="preserve"> </w:t>
      </w:r>
      <w:r>
        <w:t>asmuo</w:t>
      </w:r>
      <w:r>
        <w:rPr>
          <w:spacing w:val="-9"/>
        </w:rPr>
        <w:t xml:space="preserve"> </w:t>
      </w:r>
      <w:r>
        <w:t>įvardytas</w:t>
      </w:r>
      <w:r>
        <w:rPr>
          <w:spacing w:val="-9"/>
        </w:rPr>
        <w:t xml:space="preserve"> </w:t>
      </w:r>
      <w:r>
        <w:t>technikos</w:t>
      </w:r>
      <w:r>
        <w:rPr>
          <w:spacing w:val="-8"/>
        </w:rPr>
        <w:t xml:space="preserve"> </w:t>
      </w:r>
      <w:r>
        <w:t>direktoriumi</w:t>
      </w:r>
      <w:r>
        <w:rPr>
          <w:spacing w:val="-9"/>
        </w:rPr>
        <w:t xml:space="preserve"> </w:t>
      </w:r>
      <w:r>
        <w:t>per klaidą</w:t>
      </w:r>
      <w:r>
        <w:rPr>
          <w:spacing w:val="-8"/>
        </w:rPr>
        <w:t xml:space="preserve"> </w:t>
      </w:r>
      <w:r>
        <w:t>ir,</w:t>
      </w:r>
      <w:r>
        <w:rPr>
          <w:spacing w:val="-7"/>
        </w:rPr>
        <w:t xml:space="preserve"> </w:t>
      </w:r>
      <w:r>
        <w:t>antra,</w:t>
      </w:r>
      <w:r>
        <w:rPr>
          <w:spacing w:val="-6"/>
        </w:rPr>
        <w:t xml:space="preserve"> </w:t>
      </w:r>
      <w:r>
        <w:t>tas</w:t>
      </w:r>
      <w:r>
        <w:rPr>
          <w:spacing w:val="-7"/>
        </w:rPr>
        <w:t xml:space="preserve"> </w:t>
      </w:r>
      <w:r>
        <w:t>asmuo</w:t>
      </w:r>
      <w:r>
        <w:rPr>
          <w:spacing w:val="-3"/>
        </w:rPr>
        <w:t xml:space="preserve"> </w:t>
      </w:r>
      <w:r>
        <w:t>bet</w:t>
      </w:r>
      <w:r>
        <w:rPr>
          <w:spacing w:val="-7"/>
        </w:rPr>
        <w:t xml:space="preserve"> </w:t>
      </w:r>
      <w:r>
        <w:t>kuriuo</w:t>
      </w:r>
      <w:r>
        <w:rPr>
          <w:spacing w:val="-7"/>
        </w:rPr>
        <w:t xml:space="preserve"> </w:t>
      </w:r>
      <w:r>
        <w:t>atveju</w:t>
      </w:r>
      <w:r>
        <w:rPr>
          <w:spacing w:val="-7"/>
        </w:rPr>
        <w:t xml:space="preserve"> </w:t>
      </w:r>
      <w:r>
        <w:t>tenkino</w:t>
      </w:r>
      <w:r>
        <w:rPr>
          <w:spacing w:val="-7"/>
        </w:rPr>
        <w:t xml:space="preserve"> </w:t>
      </w:r>
      <w:r>
        <w:t>reikalaujamos</w:t>
      </w:r>
      <w:r>
        <w:rPr>
          <w:spacing w:val="-6"/>
        </w:rPr>
        <w:t xml:space="preserve"> </w:t>
      </w:r>
      <w:r>
        <w:t>deklaracijos</w:t>
      </w:r>
      <w:r>
        <w:rPr>
          <w:spacing w:val="-7"/>
        </w:rPr>
        <w:t xml:space="preserve"> </w:t>
      </w:r>
      <w:r>
        <w:t>pateikimo</w:t>
      </w:r>
      <w:r>
        <w:rPr>
          <w:spacing w:val="-6"/>
        </w:rPr>
        <w:t xml:space="preserve"> </w:t>
      </w:r>
      <w:r>
        <w:t>sąlygas.</w:t>
      </w:r>
      <w:r>
        <w:rPr>
          <w:spacing w:val="-7"/>
        </w:rPr>
        <w:t xml:space="preserve"> </w:t>
      </w:r>
      <w:r>
        <w:t xml:space="preserve">Bylos nagrinėjimo metu </w:t>
      </w:r>
      <w:r>
        <w:rPr>
          <w:i/>
        </w:rPr>
        <w:t xml:space="preserve">CEM Ambiente </w:t>
      </w:r>
      <w:r>
        <w:t>pateikė nuomonę, kad pirkimo dalykas, atsižvelgiant į sutartyje numatytą pareigą tvarkyti atliekas, gali būti traktuojamas kaip paslaugų</w:t>
      </w:r>
      <w:r>
        <w:rPr>
          <w:spacing w:val="-3"/>
        </w:rPr>
        <w:t xml:space="preserve"> </w:t>
      </w:r>
      <w:r>
        <w:t>koncesija.</w:t>
      </w:r>
    </w:p>
    <w:p w:rsidR="00463299" w:rsidRDefault="00463299">
      <w:pPr>
        <w:pStyle w:val="BodyText"/>
      </w:pPr>
    </w:p>
    <w:p w:rsidR="00463299" w:rsidRDefault="00FF3CF0">
      <w:pPr>
        <w:pStyle w:val="BodyText"/>
        <w:spacing w:before="1"/>
        <w:ind w:left="318" w:right="3461"/>
        <w:jc w:val="both"/>
      </w:pPr>
      <w:r>
        <w:t>Teisingumo Teismas yra nusprendęs, kad perkančioji organizacija turi griežtai laikytis savo pačios nustatytų kriterijų, todėl ji privalo pašalinti iš konkurso ūkio subjektą, kuris nepateikė dokumento ar informacijos, kuriuos privaloma pateikti pagal šio konkurso dokumentus, o jų nepateikus numatyta sankcija</w:t>
      </w:r>
      <w:r>
        <w:rPr>
          <w:spacing w:val="-4"/>
        </w:rPr>
        <w:t xml:space="preserve"> </w:t>
      </w:r>
      <w:r>
        <w:t>–</w:t>
      </w:r>
      <w:r>
        <w:rPr>
          <w:spacing w:val="-5"/>
        </w:rPr>
        <w:t xml:space="preserve"> </w:t>
      </w:r>
      <w:r>
        <w:t>pašalinimas</w:t>
      </w:r>
      <w:r>
        <w:rPr>
          <w:spacing w:val="-6"/>
        </w:rPr>
        <w:t xml:space="preserve"> </w:t>
      </w:r>
      <w:r>
        <w:t>iš</w:t>
      </w:r>
      <w:r>
        <w:rPr>
          <w:spacing w:val="-6"/>
        </w:rPr>
        <w:t xml:space="preserve"> </w:t>
      </w:r>
      <w:r>
        <w:t>procedūros.</w:t>
      </w:r>
      <w:r>
        <w:rPr>
          <w:spacing w:val="-6"/>
        </w:rPr>
        <w:t xml:space="preserve"> </w:t>
      </w:r>
      <w:r>
        <w:t>Ši</w:t>
      </w:r>
      <w:r>
        <w:rPr>
          <w:spacing w:val="-4"/>
        </w:rPr>
        <w:t xml:space="preserve"> </w:t>
      </w:r>
      <w:r>
        <w:t>griežta</w:t>
      </w:r>
      <w:r>
        <w:rPr>
          <w:spacing w:val="-6"/>
        </w:rPr>
        <w:t xml:space="preserve"> </w:t>
      </w:r>
      <w:r>
        <w:t>perkančiųjų</w:t>
      </w:r>
      <w:r>
        <w:rPr>
          <w:spacing w:val="-5"/>
        </w:rPr>
        <w:t xml:space="preserve"> </w:t>
      </w:r>
      <w:r>
        <w:t>organizacijų</w:t>
      </w:r>
      <w:r>
        <w:rPr>
          <w:spacing w:val="-5"/>
        </w:rPr>
        <w:t xml:space="preserve"> </w:t>
      </w:r>
      <w:r>
        <w:t>pareiga</w:t>
      </w:r>
      <w:r>
        <w:rPr>
          <w:spacing w:val="-3"/>
        </w:rPr>
        <w:t xml:space="preserve"> </w:t>
      </w:r>
      <w:r>
        <w:t>yra</w:t>
      </w:r>
      <w:r>
        <w:rPr>
          <w:spacing w:val="-6"/>
        </w:rPr>
        <w:t xml:space="preserve"> </w:t>
      </w:r>
      <w:r>
        <w:t>susijusi</w:t>
      </w:r>
      <w:r>
        <w:rPr>
          <w:spacing w:val="-5"/>
        </w:rPr>
        <w:t xml:space="preserve"> </w:t>
      </w:r>
      <w:r>
        <w:t>su</w:t>
      </w:r>
      <w:r>
        <w:rPr>
          <w:spacing w:val="-5"/>
        </w:rPr>
        <w:t xml:space="preserve"> </w:t>
      </w:r>
      <w:r>
        <w:t>vienodo požiūrio principu ir  iš  jo  kylančiu  skaidrumo  reikalavimu,  kurių  jos  turi  laikytis  pagal  Direktyvos 2004/18</w:t>
      </w:r>
      <w:r>
        <w:rPr>
          <w:b/>
          <w:position w:val="8"/>
          <w:sz w:val="16"/>
        </w:rPr>
        <w:t xml:space="preserve">1 </w:t>
      </w:r>
      <w:r>
        <w:t>2 straipsnį. Viena vertus, pagal vienodo požiūrio principą dalyviai turi turėti vienodas galimybes suformuluoti savo pasiūlymus, o tai reiškia, kad visų dalyvių pasiūlymams turi būti taikomos vienodos sąlygos. Kita vertus, skaidrumo pareiga siekiama užkirsti kelią perkančiosios organizacijos favoritizmui ir savivalei. Tai reiškia, jog visos sutarties sudarymo procedūros sąlygos ir taisyklės</w:t>
      </w:r>
      <w:r>
        <w:rPr>
          <w:spacing w:val="16"/>
        </w:rPr>
        <w:t xml:space="preserve"> </w:t>
      </w:r>
      <w:r>
        <w:t>turi</w:t>
      </w:r>
      <w:r>
        <w:rPr>
          <w:spacing w:val="17"/>
        </w:rPr>
        <w:t xml:space="preserve"> </w:t>
      </w:r>
      <w:r>
        <w:t>būti</w:t>
      </w:r>
      <w:r>
        <w:rPr>
          <w:spacing w:val="18"/>
        </w:rPr>
        <w:t xml:space="preserve"> </w:t>
      </w:r>
      <w:r>
        <w:t>suformuluotos</w:t>
      </w:r>
      <w:r>
        <w:rPr>
          <w:spacing w:val="17"/>
        </w:rPr>
        <w:t xml:space="preserve"> </w:t>
      </w:r>
      <w:r>
        <w:t>aiškiai,</w:t>
      </w:r>
      <w:r>
        <w:rPr>
          <w:spacing w:val="17"/>
        </w:rPr>
        <w:t xml:space="preserve"> </w:t>
      </w:r>
      <w:r>
        <w:t>tiksliai</w:t>
      </w:r>
      <w:r>
        <w:rPr>
          <w:spacing w:val="18"/>
        </w:rPr>
        <w:t xml:space="preserve"> </w:t>
      </w:r>
      <w:r>
        <w:t>ir</w:t>
      </w:r>
      <w:r>
        <w:rPr>
          <w:spacing w:val="16"/>
        </w:rPr>
        <w:t xml:space="preserve"> </w:t>
      </w:r>
      <w:r>
        <w:t>nedviprasmiškai,</w:t>
      </w:r>
      <w:r>
        <w:rPr>
          <w:spacing w:val="20"/>
        </w:rPr>
        <w:t xml:space="preserve"> </w:t>
      </w:r>
      <w:r>
        <w:t>kad</w:t>
      </w:r>
      <w:r>
        <w:rPr>
          <w:spacing w:val="16"/>
        </w:rPr>
        <w:t xml:space="preserve"> </w:t>
      </w:r>
      <w:r>
        <w:t>leistų</w:t>
      </w:r>
      <w:r>
        <w:rPr>
          <w:spacing w:val="17"/>
        </w:rPr>
        <w:t xml:space="preserve"> </w:t>
      </w:r>
      <w:r>
        <w:t>visiems</w:t>
      </w:r>
      <w:r>
        <w:rPr>
          <w:spacing w:val="18"/>
        </w:rPr>
        <w:t xml:space="preserve"> </w:t>
      </w:r>
      <w:r>
        <w:t>deramai</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2"/>
        <w:jc w:val="both"/>
      </w:pPr>
      <w:r>
        <w:t>informuotiems ir rūpestingiems konkurso dalyviams suprasti jų tikslią reikšmę ir juos aiškinti vienodai, o perkančiajai organizacijai – veiksmingai patikrinti, ar konkurso dalyvių pasiūlymai atitinka konkrečiam pirkimui taikomus kriterijus. Jei pagrindinėje byloje nagrinėjamas pirkimas yra paslaugų koncesija, reikia priminti, kad nors klostantis pagrindinės bylos faktinėms aplinkybėms paslaugų koncesijos</w:t>
      </w:r>
      <w:r>
        <w:rPr>
          <w:spacing w:val="-17"/>
        </w:rPr>
        <w:t xml:space="preserve"> </w:t>
      </w:r>
      <w:r>
        <w:t>sutarčių</w:t>
      </w:r>
      <w:r>
        <w:rPr>
          <w:spacing w:val="-15"/>
        </w:rPr>
        <w:t xml:space="preserve"> </w:t>
      </w:r>
      <w:r>
        <w:t>nereglamentavo</w:t>
      </w:r>
      <w:r>
        <w:rPr>
          <w:spacing w:val="-16"/>
        </w:rPr>
        <w:t xml:space="preserve"> </w:t>
      </w:r>
      <w:r>
        <w:t>nė</w:t>
      </w:r>
      <w:r>
        <w:rPr>
          <w:spacing w:val="-17"/>
        </w:rPr>
        <w:t xml:space="preserve"> </w:t>
      </w:r>
      <w:r>
        <w:t>viena</w:t>
      </w:r>
      <w:r>
        <w:rPr>
          <w:spacing w:val="-17"/>
        </w:rPr>
        <w:t xml:space="preserve"> </w:t>
      </w:r>
      <w:r>
        <w:t>iš</w:t>
      </w:r>
      <w:r>
        <w:rPr>
          <w:spacing w:val="-16"/>
        </w:rPr>
        <w:t xml:space="preserve"> </w:t>
      </w:r>
      <w:r>
        <w:t>direktyvų,</w:t>
      </w:r>
      <w:r>
        <w:rPr>
          <w:spacing w:val="-16"/>
        </w:rPr>
        <w:t xml:space="preserve"> </w:t>
      </w:r>
      <w:r>
        <w:t>kuriomis</w:t>
      </w:r>
      <w:r>
        <w:rPr>
          <w:spacing w:val="-16"/>
        </w:rPr>
        <w:t xml:space="preserve"> </w:t>
      </w:r>
      <w:r>
        <w:t>Europos</w:t>
      </w:r>
      <w:r>
        <w:rPr>
          <w:spacing w:val="-16"/>
        </w:rPr>
        <w:t xml:space="preserve"> </w:t>
      </w:r>
      <w:r>
        <w:t>Sąjungos</w:t>
      </w:r>
      <w:r>
        <w:rPr>
          <w:spacing w:val="-16"/>
        </w:rPr>
        <w:t xml:space="preserve"> </w:t>
      </w:r>
      <w:r>
        <w:t>teisės</w:t>
      </w:r>
      <w:r>
        <w:rPr>
          <w:spacing w:val="-14"/>
        </w:rPr>
        <w:t xml:space="preserve"> </w:t>
      </w:r>
      <w:r>
        <w:t>aktų</w:t>
      </w:r>
      <w:r>
        <w:rPr>
          <w:spacing w:val="-11"/>
        </w:rPr>
        <w:t xml:space="preserve"> </w:t>
      </w:r>
      <w:r>
        <w:t>leidėjas reglamentavo viešųjų pirkimų sritį, tokias sutartis sudarančios viešosios valdžios institucijos privalėjo laikytis pagrindinių SESV</w:t>
      </w:r>
      <w:r>
        <w:rPr>
          <w:b/>
          <w:position w:val="8"/>
          <w:sz w:val="16"/>
        </w:rPr>
        <w:t xml:space="preserve">2 </w:t>
      </w:r>
      <w:r>
        <w:t>normų, visų pirma vienodo požiūrio ir skaidrumo</w:t>
      </w:r>
      <w:r>
        <w:rPr>
          <w:spacing w:val="-25"/>
        </w:rPr>
        <w:t xml:space="preserve"> </w:t>
      </w:r>
      <w:r>
        <w:t>principų.</w:t>
      </w:r>
    </w:p>
    <w:p w:rsidR="00463299" w:rsidRDefault="00463299">
      <w:pPr>
        <w:pStyle w:val="BodyText"/>
        <w:spacing w:before="7"/>
        <w:rPr>
          <w:sz w:val="23"/>
        </w:rPr>
      </w:pPr>
    </w:p>
    <w:p w:rsidR="00463299" w:rsidRDefault="000C7A6B">
      <w:pPr>
        <w:pStyle w:val="BodyText"/>
        <w:ind w:left="318" w:right="3559"/>
        <w:jc w:val="both"/>
      </w:pPr>
      <w:hyperlink r:id="rId36">
        <w:r w:rsidR="00FF3CF0">
          <w:rPr>
            <w:color w:val="0000FF"/>
            <w:spacing w:val="-1"/>
            <w:u w:val="single" w:color="0000FF"/>
          </w:rPr>
          <w:t>http://curia.europa.eu/juris/document/document.jsf?text=&amp;docid=159290&amp;pageIndex=0&amp;doclang=LT</w:t>
        </w:r>
      </w:hyperlink>
      <w:r w:rsidR="00FF3CF0">
        <w:rPr>
          <w:color w:val="0000FF"/>
          <w:spacing w:val="-1"/>
        </w:rPr>
        <w:t xml:space="preserve"> </w:t>
      </w:r>
      <w:hyperlink r:id="rId37">
        <w:r w:rsidR="00FF3CF0">
          <w:rPr>
            <w:color w:val="0000FF"/>
            <w:u w:val="single" w:color="0000FF"/>
          </w:rPr>
          <w:t>&amp;mode=lst&amp;dir=&amp;occ=first&amp;part=1&amp;cid=20302</w:t>
        </w:r>
      </w:hyperlink>
    </w:p>
    <w:p w:rsidR="00463299" w:rsidRDefault="000C7A6B">
      <w:pPr>
        <w:pStyle w:val="BodyText"/>
        <w:spacing w:before="3"/>
        <w:rPr>
          <w:sz w:val="21"/>
        </w:rPr>
      </w:pPr>
      <w:r>
        <w:pict>
          <v:group id="_x0000_s1130" style="position:absolute;margin-left:68.5pt;margin-top:14.2pt;width:666pt;height:55.25pt;z-index:-251660800;mso-wrap-distance-left:0;mso-wrap-distance-right:0;mso-position-horizontal-relative:page" coordorigin="1370,284" coordsize="13320,1105">
            <v:rect id="_x0000_s1140" style="position:absolute;left:1370;top:284;width:563;height:1105" fillcolor="#dbe4f0" stroked="f"/>
            <v:rect id="_x0000_s1139" style="position:absolute;left:1478;top:284;width:347;height:277" fillcolor="#dbe4f0" stroked="f"/>
            <v:rect id="_x0000_s1138" style="position:absolute;left:1932;top:284;width:12758;height:1105" fillcolor="#dbe4f0" stroked="f"/>
            <v:rect id="_x0000_s1137" style="position:absolute;left:2040;top:284;width:12542;height:277" fillcolor="#dbe4f0" stroked="f"/>
            <v:rect id="_x0000_s1136" style="position:absolute;left:2040;top:560;width:12542;height:276" fillcolor="#dbe4f0" stroked="f"/>
            <v:rect id="_x0000_s1135" style="position:absolute;left:2040;top:836;width:12542;height:276" fillcolor="#dbe4f0" stroked="f"/>
            <v:rect id="_x0000_s1134" style="position:absolute;left:2040;top:1112;width:12542;height:276" fillcolor="#dbe4f0" stroked="f"/>
            <v:shape id="_x0000_s1133" type="#_x0000_t202" style="position:absolute;left:7448;top:1115;width:1744;height:266" filled="f" stroked="f">
              <v:textbox inset="0,0,0,0">
                <w:txbxContent>
                  <w:p w:rsidR="00BA26E2" w:rsidRDefault="00BA26E2">
                    <w:pPr>
                      <w:spacing w:line="266" w:lineRule="exact"/>
                      <w:rPr>
                        <w:sz w:val="24"/>
                      </w:rPr>
                    </w:pPr>
                    <w:r>
                      <w:rPr>
                        <w:sz w:val="24"/>
                      </w:rPr>
                      <w:t>C-522/13 Ispanija</w:t>
                    </w:r>
                  </w:p>
                </w:txbxContent>
              </v:textbox>
            </v:shape>
            <v:shape id="_x0000_s1132" type="#_x0000_t202" style="position:absolute;left:5023;top:291;width:6591;height:542" filled="f" stroked="f">
              <v:textbox inset="0,0,0,0">
                <w:txbxContent>
                  <w:p w:rsidR="00BA26E2" w:rsidRDefault="00BA26E2">
                    <w:pPr>
                      <w:ind w:right="-2" w:firstLine="38"/>
                      <w:rPr>
                        <w:b/>
                        <w:sz w:val="24"/>
                      </w:rPr>
                    </w:pPr>
                    <w:r>
                      <w:rPr>
                        <w:b/>
                        <w:sz w:val="24"/>
                      </w:rPr>
                      <w:t xml:space="preserve">Teisingumo Teismo 2014 m. spalio 9 d. prejudicinis sprendimas byloje Ministerio de Defensa, Navantia SA </w:t>
                    </w:r>
                    <w:r>
                      <w:rPr>
                        <w:b/>
                        <w:i/>
                        <w:sz w:val="24"/>
                      </w:rPr>
                      <w:t xml:space="preserve">vs </w:t>
                    </w:r>
                    <w:r>
                      <w:rPr>
                        <w:b/>
                        <w:sz w:val="24"/>
                      </w:rPr>
                      <w:t>Concello de Ferrol</w:t>
                    </w:r>
                  </w:p>
                </w:txbxContent>
              </v:textbox>
            </v:shape>
            <v:shape id="_x0000_s1131" type="#_x0000_t202" style="position:absolute;left:1478;top:291;width:320;height:266" filled="f" stroked="f">
              <v:textbox inset="0,0,0,0">
                <w:txbxContent>
                  <w:p w:rsidR="00BA26E2" w:rsidRDefault="00BA26E2">
                    <w:pPr>
                      <w:spacing w:line="266" w:lineRule="exact"/>
                      <w:rPr>
                        <w:b/>
                        <w:sz w:val="24"/>
                      </w:rPr>
                    </w:pPr>
                    <w:r>
                      <w:rPr>
                        <w:b/>
                        <w:sz w:val="24"/>
                      </w:rPr>
                      <w:t>12.</w:t>
                    </w:r>
                  </w:p>
                </w:txbxContent>
              </v:textbox>
            </v:shape>
            <w10:wrap type="topAndBottom" anchorx="page"/>
          </v:group>
        </w:pict>
      </w:r>
    </w:p>
    <w:p w:rsidR="00463299" w:rsidRDefault="00463299">
      <w:pPr>
        <w:pStyle w:val="BodyText"/>
        <w:spacing w:before="4"/>
        <w:rPr>
          <w:sz w:val="13"/>
        </w:rPr>
      </w:pPr>
    </w:p>
    <w:p w:rsidR="00463299" w:rsidRDefault="00FF3CF0">
      <w:pPr>
        <w:pStyle w:val="Heading2"/>
        <w:ind w:left="308"/>
      </w:pPr>
      <w:r>
        <w:t>&lt;..&gt; nuo nekilnojamojo turto mokesčio atleidus valstybei priklausantį žemės sklypą, perleistą naudotis koncesininkui, šiame sklype gaminančiam prekes ir teikiančiam paslaugas, kurios gali būti valstybių narių tarpusavio prekybos dalykas konkurencijai atvirose rinkose, tai gali sudaryti šia nuostata draudžiamą valstybės pagalbą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ind w:left="318"/>
        <w:jc w:val="both"/>
        <w:rPr>
          <w:sz w:val="24"/>
        </w:rPr>
      </w:pPr>
      <w:r>
        <w:rPr>
          <w:sz w:val="24"/>
        </w:rPr>
        <w:t xml:space="preserve">Prašymas priimti prejudicinį sprendimą pateiktas nagrinėjant </w:t>
      </w:r>
      <w:r>
        <w:rPr>
          <w:i/>
          <w:sz w:val="24"/>
        </w:rPr>
        <w:t xml:space="preserve">Ministerio de Defensa </w:t>
      </w:r>
      <w:r>
        <w:rPr>
          <w:sz w:val="24"/>
        </w:rPr>
        <w:t xml:space="preserve">(Ispanijos krašto apsaugos ministerija) ir </w:t>
      </w:r>
      <w:r>
        <w:rPr>
          <w:i/>
          <w:sz w:val="24"/>
        </w:rPr>
        <w:t xml:space="preserve">Navantia SA </w:t>
      </w:r>
      <w:r>
        <w:rPr>
          <w:sz w:val="24"/>
        </w:rPr>
        <w:t xml:space="preserve">(toliau – </w:t>
      </w:r>
      <w:r>
        <w:rPr>
          <w:i/>
          <w:sz w:val="24"/>
        </w:rPr>
        <w:t>Navantia</w:t>
      </w:r>
      <w:r>
        <w:rPr>
          <w:sz w:val="24"/>
        </w:rPr>
        <w:t xml:space="preserve">) ginčą su </w:t>
      </w:r>
      <w:r>
        <w:rPr>
          <w:i/>
          <w:sz w:val="24"/>
        </w:rPr>
        <w:t xml:space="preserve">Concello de Ferrol </w:t>
      </w:r>
      <w:r>
        <w:rPr>
          <w:sz w:val="24"/>
        </w:rPr>
        <w:t>(Ferolio savivaldybė) dėl šiai bendrovei suteikto naudotis žemės sklypo atleidimo nuo nekilnojamojo turto mokesčio.</w:t>
      </w:r>
    </w:p>
    <w:p w:rsidR="00463299" w:rsidRDefault="00FF3CF0">
      <w:pPr>
        <w:pStyle w:val="Heading1"/>
        <w:ind w:left="174"/>
      </w:pPr>
      <w:r>
        <w:rPr>
          <w:b w:val="0"/>
        </w:rPr>
        <w:br w:type="column"/>
      </w:r>
      <w:r>
        <w:t>Pastabos:</w:t>
      </w:r>
    </w:p>
    <w:p w:rsidR="00463299" w:rsidRDefault="00463299">
      <w:pPr>
        <w:pStyle w:val="BodyText"/>
        <w:spacing w:before="2"/>
        <w:rPr>
          <w:b/>
          <w:sz w:val="23"/>
        </w:rPr>
      </w:pPr>
    </w:p>
    <w:p w:rsidR="00463299" w:rsidRDefault="00FF3CF0">
      <w:pPr>
        <w:pStyle w:val="BodyText"/>
        <w:ind w:left="174"/>
      </w:pPr>
      <w:r>
        <w:rPr>
          <w:b/>
          <w:position w:val="8"/>
          <w:sz w:val="16"/>
        </w:rPr>
        <w:t xml:space="preserve">1 </w:t>
      </w:r>
      <w:r>
        <w:t>SESV – Sutartis dėl Europos Sąjungos veikimo</w:t>
      </w:r>
    </w:p>
    <w:p w:rsidR="00463299" w:rsidRDefault="00463299">
      <w:pPr>
        <w:sectPr w:rsidR="00463299">
          <w:type w:val="continuous"/>
          <w:pgSz w:w="15840" w:h="12240" w:orient="landscape"/>
          <w:pgMar w:top="2820" w:right="940" w:bottom="1280" w:left="1160" w:header="567" w:footer="567" w:gutter="0"/>
          <w:cols w:num="2" w:space="1296" w:equalWidth="0">
            <w:col w:w="10277" w:space="40"/>
            <w:col w:w="3423"/>
          </w:cols>
        </w:sect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5"/>
      </w:pPr>
    </w:p>
    <w:p w:rsidR="00463299" w:rsidRDefault="00FF3CF0">
      <w:pPr>
        <w:pStyle w:val="BodyText"/>
        <w:spacing w:before="90"/>
        <w:ind w:left="318" w:right="3461"/>
        <w:jc w:val="both"/>
      </w:pPr>
      <w:r>
        <w:rPr>
          <w:i/>
        </w:rPr>
        <w:t>Navantia</w:t>
      </w:r>
      <w:r>
        <w:rPr>
          <w:i/>
          <w:spacing w:val="-10"/>
        </w:rPr>
        <w:t xml:space="preserve"> </w:t>
      </w:r>
      <w:r>
        <w:t>yra</w:t>
      </w:r>
      <w:r>
        <w:rPr>
          <w:spacing w:val="-15"/>
        </w:rPr>
        <w:t xml:space="preserve"> </w:t>
      </w:r>
      <w:r>
        <w:t>įmonė,</w:t>
      </w:r>
      <w:r>
        <w:rPr>
          <w:spacing w:val="-12"/>
        </w:rPr>
        <w:t xml:space="preserve"> </w:t>
      </w:r>
      <w:r>
        <w:t>kurios</w:t>
      </w:r>
      <w:r>
        <w:rPr>
          <w:spacing w:val="-13"/>
        </w:rPr>
        <w:t xml:space="preserve"> </w:t>
      </w:r>
      <w:r>
        <w:t>kapitalas</w:t>
      </w:r>
      <w:r>
        <w:rPr>
          <w:spacing w:val="-12"/>
        </w:rPr>
        <w:t xml:space="preserve"> </w:t>
      </w:r>
      <w:r>
        <w:t>visiškai</w:t>
      </w:r>
      <w:r>
        <w:rPr>
          <w:spacing w:val="-13"/>
        </w:rPr>
        <w:t xml:space="preserve"> </w:t>
      </w:r>
      <w:r>
        <w:t>priklauso</w:t>
      </w:r>
      <w:r>
        <w:rPr>
          <w:spacing w:val="-9"/>
        </w:rPr>
        <w:t xml:space="preserve"> </w:t>
      </w:r>
      <w:r>
        <w:t>Ispanijos</w:t>
      </w:r>
      <w:r>
        <w:rPr>
          <w:spacing w:val="-13"/>
        </w:rPr>
        <w:t xml:space="preserve"> </w:t>
      </w:r>
      <w:r>
        <w:t>valstybei.</w:t>
      </w:r>
      <w:r>
        <w:rPr>
          <w:spacing w:val="-10"/>
        </w:rPr>
        <w:t xml:space="preserve"> </w:t>
      </w:r>
      <w:r>
        <w:t>Jos</w:t>
      </w:r>
      <w:r>
        <w:rPr>
          <w:spacing w:val="-12"/>
        </w:rPr>
        <w:t xml:space="preserve"> </w:t>
      </w:r>
      <w:r>
        <w:t>pagrindinė</w:t>
      </w:r>
      <w:r>
        <w:rPr>
          <w:spacing w:val="-14"/>
        </w:rPr>
        <w:t xml:space="preserve"> </w:t>
      </w:r>
      <w:r>
        <w:t>veikla</w:t>
      </w:r>
      <w:r>
        <w:rPr>
          <w:spacing w:val="-13"/>
        </w:rPr>
        <w:t xml:space="preserve"> </w:t>
      </w:r>
      <w:r>
        <w:t>susijusi su Ispanijos valstybės ir kitų – tiek priklausančių Europos Sąjungai, tiek ne – valstybių karinių laivų statyba</w:t>
      </w:r>
      <w:r>
        <w:rPr>
          <w:spacing w:val="-11"/>
        </w:rPr>
        <w:t xml:space="preserve"> </w:t>
      </w:r>
      <w:r>
        <w:t>ir</w:t>
      </w:r>
      <w:r>
        <w:rPr>
          <w:spacing w:val="-9"/>
        </w:rPr>
        <w:t xml:space="preserve"> </w:t>
      </w:r>
      <w:r>
        <w:t>priežiūra,</w:t>
      </w:r>
      <w:r>
        <w:rPr>
          <w:spacing w:val="-9"/>
        </w:rPr>
        <w:t xml:space="preserve"> </w:t>
      </w:r>
      <w:r>
        <w:t>taip</w:t>
      </w:r>
      <w:r>
        <w:rPr>
          <w:spacing w:val="-9"/>
        </w:rPr>
        <w:t xml:space="preserve"> </w:t>
      </w:r>
      <w:r>
        <w:t>pat</w:t>
      </w:r>
      <w:r>
        <w:rPr>
          <w:spacing w:val="-8"/>
        </w:rPr>
        <w:t xml:space="preserve"> </w:t>
      </w:r>
      <w:r>
        <w:t>su</w:t>
      </w:r>
      <w:r>
        <w:rPr>
          <w:spacing w:val="-9"/>
        </w:rPr>
        <w:t xml:space="preserve"> </w:t>
      </w:r>
      <w:r>
        <w:t>įvairių</w:t>
      </w:r>
      <w:r>
        <w:rPr>
          <w:spacing w:val="-8"/>
        </w:rPr>
        <w:t xml:space="preserve"> </w:t>
      </w:r>
      <w:r>
        <w:t>produktų</w:t>
      </w:r>
      <w:r>
        <w:rPr>
          <w:spacing w:val="1"/>
        </w:rPr>
        <w:t xml:space="preserve"> </w:t>
      </w:r>
      <w:r>
        <w:t>–</w:t>
      </w:r>
      <w:r>
        <w:rPr>
          <w:spacing w:val="-9"/>
        </w:rPr>
        <w:t xml:space="preserve"> </w:t>
      </w:r>
      <w:r>
        <w:t>daugiausia</w:t>
      </w:r>
      <w:r>
        <w:rPr>
          <w:spacing w:val="-9"/>
        </w:rPr>
        <w:t xml:space="preserve"> </w:t>
      </w:r>
      <w:r>
        <w:t>laivų</w:t>
      </w:r>
      <w:r>
        <w:rPr>
          <w:spacing w:val="-9"/>
        </w:rPr>
        <w:t xml:space="preserve"> </w:t>
      </w:r>
      <w:r>
        <w:t>ir</w:t>
      </w:r>
      <w:r>
        <w:rPr>
          <w:spacing w:val="-6"/>
        </w:rPr>
        <w:t xml:space="preserve"> </w:t>
      </w:r>
      <w:r>
        <w:t>energijos</w:t>
      </w:r>
      <w:r>
        <w:rPr>
          <w:spacing w:val="-8"/>
        </w:rPr>
        <w:t xml:space="preserve"> </w:t>
      </w:r>
      <w:r>
        <w:t>srityje</w:t>
      </w:r>
      <w:r>
        <w:rPr>
          <w:spacing w:val="-2"/>
        </w:rPr>
        <w:t xml:space="preserve"> </w:t>
      </w:r>
      <w:r>
        <w:t>–</w:t>
      </w:r>
      <w:r>
        <w:rPr>
          <w:spacing w:val="-6"/>
        </w:rPr>
        <w:t xml:space="preserve"> </w:t>
      </w:r>
      <w:r>
        <w:t>gamyba,</w:t>
      </w:r>
      <w:r>
        <w:rPr>
          <w:spacing w:val="-9"/>
        </w:rPr>
        <w:t xml:space="preserve"> </w:t>
      </w:r>
      <w:r>
        <w:t xml:space="preserve">remontu ir priežiūra privačiame sektoriuje. </w:t>
      </w:r>
      <w:r>
        <w:rPr>
          <w:i/>
        </w:rPr>
        <w:t xml:space="preserve">Navantia </w:t>
      </w:r>
      <w:r>
        <w:t>priklauso laivų statykla-dirbtuvė, esanti Ferolio savivaldybės teritorijoje, kurios plotas – 932 348 m</w:t>
      </w:r>
      <w:r>
        <w:rPr>
          <w:position w:val="9"/>
          <w:sz w:val="16"/>
        </w:rPr>
        <w:t>2</w:t>
      </w:r>
      <w:r>
        <w:t xml:space="preserve">. Pagal 2001 m. rugsėjo 6 d. susitarimą Ispanijos valstybė šio jai nuosavybės teise priklausančio žemės sklypo, kuriame yra ši statykla, naudojimosi teisę už vieno euro metinį mokestį perdavė </w:t>
      </w:r>
      <w:r>
        <w:rPr>
          <w:i/>
        </w:rPr>
        <w:t xml:space="preserve">Navantia. </w:t>
      </w:r>
      <w:r>
        <w:t xml:space="preserve">Nei Ispanijos valstybė, nei </w:t>
      </w:r>
      <w:r>
        <w:rPr>
          <w:i/>
        </w:rPr>
        <w:t xml:space="preserve">Navantia </w:t>
      </w:r>
      <w:r>
        <w:t>nemokėjo Ferolio savivaldybei</w:t>
      </w:r>
      <w:r>
        <w:rPr>
          <w:spacing w:val="-15"/>
        </w:rPr>
        <w:t xml:space="preserve"> </w:t>
      </w:r>
      <w:r>
        <w:t>nekilnojamo</w:t>
      </w:r>
      <w:r>
        <w:rPr>
          <w:spacing w:val="-16"/>
        </w:rPr>
        <w:t xml:space="preserve"> </w:t>
      </w:r>
      <w:r>
        <w:t>turto</w:t>
      </w:r>
      <w:r>
        <w:rPr>
          <w:spacing w:val="-16"/>
        </w:rPr>
        <w:t xml:space="preserve"> </w:t>
      </w:r>
      <w:r>
        <w:t>mokesčio</w:t>
      </w:r>
      <w:r>
        <w:rPr>
          <w:spacing w:val="-15"/>
        </w:rPr>
        <w:t xml:space="preserve"> </w:t>
      </w:r>
      <w:r>
        <w:t>už</w:t>
      </w:r>
      <w:r>
        <w:rPr>
          <w:spacing w:val="-15"/>
        </w:rPr>
        <w:t xml:space="preserve"> </w:t>
      </w:r>
      <w:r>
        <w:t>naudojamą</w:t>
      </w:r>
      <w:r>
        <w:rPr>
          <w:spacing w:val="-17"/>
        </w:rPr>
        <w:t xml:space="preserve"> </w:t>
      </w:r>
      <w:r>
        <w:t>sklypą,</w:t>
      </w:r>
      <w:r>
        <w:rPr>
          <w:spacing w:val="-16"/>
        </w:rPr>
        <w:t xml:space="preserve"> </w:t>
      </w:r>
      <w:r>
        <w:t>o</w:t>
      </w:r>
      <w:r>
        <w:rPr>
          <w:spacing w:val="-14"/>
        </w:rPr>
        <w:t xml:space="preserve"> </w:t>
      </w:r>
      <w:r>
        <w:t>2008</w:t>
      </w:r>
      <w:r>
        <w:rPr>
          <w:spacing w:val="-15"/>
        </w:rPr>
        <w:t xml:space="preserve"> </w:t>
      </w:r>
      <w:r>
        <w:t>m.</w:t>
      </w:r>
      <w:r>
        <w:rPr>
          <w:spacing w:val="-13"/>
        </w:rPr>
        <w:t xml:space="preserve"> </w:t>
      </w:r>
      <w:r>
        <w:t>Ispanijos</w:t>
      </w:r>
      <w:r>
        <w:rPr>
          <w:spacing w:val="-16"/>
        </w:rPr>
        <w:t xml:space="preserve"> </w:t>
      </w:r>
      <w:r>
        <w:t>valstybė</w:t>
      </w:r>
      <w:r>
        <w:rPr>
          <w:spacing w:val="-15"/>
        </w:rPr>
        <w:t xml:space="preserve"> </w:t>
      </w:r>
      <w:r>
        <w:t>ir</w:t>
      </w:r>
      <w:r>
        <w:rPr>
          <w:spacing w:val="-12"/>
        </w:rPr>
        <w:t xml:space="preserve"> </w:t>
      </w:r>
      <w:r>
        <w:rPr>
          <w:i/>
        </w:rPr>
        <w:t>Navantia</w:t>
      </w:r>
      <w:r>
        <w:t>, remdamosi aplinkybe, kad tarp subjektų yra sudaryta paslaugų administracinė koncesija, o taip pat vadovaujantis nacionaline teise, pagal kurią nekilnojamą turtą nuo mokesčio galima atleisti, kai turtas priklauso valstybei ir kuris tiesiogiai skirtas visuomenės saugumui ir švietimo ar penitencinėms paslaugoms teikti, taip pat nacionalinei</w:t>
      </w:r>
      <w:r>
        <w:rPr>
          <w:spacing w:val="1"/>
        </w:rPr>
        <w:t xml:space="preserve"> </w:t>
      </w:r>
      <w:r>
        <w:t>gynybai.</w:t>
      </w:r>
    </w:p>
    <w:p w:rsidR="00463299" w:rsidRDefault="00463299">
      <w:pPr>
        <w:pStyle w:val="BodyText"/>
        <w:spacing w:before="9"/>
        <w:rPr>
          <w:sz w:val="22"/>
        </w:rPr>
      </w:pPr>
    </w:p>
    <w:p w:rsidR="00463299" w:rsidRDefault="00FF3CF0">
      <w:pPr>
        <w:pStyle w:val="BodyText"/>
        <w:ind w:left="318" w:right="3461"/>
        <w:jc w:val="both"/>
      </w:pPr>
      <w:r>
        <w:t>Ferolio savivaldybė atmetė prašymą dėl sklypo, kuriame yra laivų statykla, atleidimo mokesčio. Ginčas atsidūrė</w:t>
      </w:r>
      <w:r>
        <w:rPr>
          <w:spacing w:val="-9"/>
        </w:rPr>
        <w:t xml:space="preserve"> </w:t>
      </w:r>
      <w:r>
        <w:t>kompetentinguose</w:t>
      </w:r>
      <w:r>
        <w:rPr>
          <w:spacing w:val="-7"/>
        </w:rPr>
        <w:t xml:space="preserve"> </w:t>
      </w:r>
      <w:r>
        <w:t>nacionaliniuose</w:t>
      </w:r>
      <w:r>
        <w:rPr>
          <w:spacing w:val="-7"/>
        </w:rPr>
        <w:t xml:space="preserve"> </w:t>
      </w:r>
      <w:r>
        <w:t>teismuose,</w:t>
      </w:r>
      <w:r>
        <w:rPr>
          <w:spacing w:val="-7"/>
        </w:rPr>
        <w:t xml:space="preserve"> </w:t>
      </w:r>
      <w:r>
        <w:t>o</w:t>
      </w:r>
      <w:r>
        <w:rPr>
          <w:spacing w:val="-4"/>
        </w:rPr>
        <w:t xml:space="preserve"> </w:t>
      </w:r>
      <w:r>
        <w:t>prašymą</w:t>
      </w:r>
      <w:r>
        <w:rPr>
          <w:spacing w:val="-7"/>
        </w:rPr>
        <w:t xml:space="preserve"> </w:t>
      </w:r>
      <w:r>
        <w:t>priimti</w:t>
      </w:r>
      <w:r>
        <w:rPr>
          <w:spacing w:val="-6"/>
        </w:rPr>
        <w:t xml:space="preserve"> </w:t>
      </w:r>
      <w:r>
        <w:t>prejudicinį</w:t>
      </w:r>
      <w:r>
        <w:rPr>
          <w:spacing w:val="-7"/>
        </w:rPr>
        <w:t xml:space="preserve"> </w:t>
      </w:r>
      <w:r>
        <w:t>sprendimą</w:t>
      </w:r>
      <w:r>
        <w:rPr>
          <w:spacing w:val="-7"/>
        </w:rPr>
        <w:t xml:space="preserve"> </w:t>
      </w:r>
      <w:r>
        <w:t xml:space="preserve">pateikęs teismas klausia ar </w:t>
      </w:r>
      <w:r>
        <w:rPr>
          <w:i/>
        </w:rPr>
        <w:t xml:space="preserve">Navantia </w:t>
      </w:r>
      <w:r>
        <w:t>suteikiama valstybės pagalba nėra draudžiama pagal SESV</w:t>
      </w:r>
      <w:r>
        <w:rPr>
          <w:b/>
          <w:position w:val="8"/>
          <w:sz w:val="16"/>
        </w:rPr>
        <w:t xml:space="preserve">1 </w:t>
      </w:r>
      <w:r>
        <w:t>107 straipsnio 1</w:t>
      </w:r>
      <w:r>
        <w:rPr>
          <w:spacing w:val="-12"/>
        </w:rPr>
        <w:t xml:space="preserve"> </w:t>
      </w:r>
      <w:r>
        <w:t>dalį,</w:t>
      </w:r>
      <w:r>
        <w:rPr>
          <w:spacing w:val="-11"/>
        </w:rPr>
        <w:t xml:space="preserve"> </w:t>
      </w:r>
      <w:r>
        <w:t>nes</w:t>
      </w:r>
      <w:r>
        <w:rPr>
          <w:spacing w:val="-11"/>
        </w:rPr>
        <w:t xml:space="preserve"> </w:t>
      </w:r>
      <w:r>
        <w:t>šis</w:t>
      </w:r>
      <w:r>
        <w:rPr>
          <w:spacing w:val="-10"/>
        </w:rPr>
        <w:t xml:space="preserve"> </w:t>
      </w:r>
      <w:r>
        <w:t>atleidimas</w:t>
      </w:r>
      <w:r>
        <w:rPr>
          <w:spacing w:val="-9"/>
        </w:rPr>
        <w:t xml:space="preserve"> </w:t>
      </w:r>
      <w:r>
        <w:t>nuo</w:t>
      </w:r>
      <w:r>
        <w:rPr>
          <w:spacing w:val="-12"/>
        </w:rPr>
        <w:t xml:space="preserve"> </w:t>
      </w:r>
      <w:r>
        <w:t>mokesčio</w:t>
      </w:r>
      <w:r>
        <w:rPr>
          <w:spacing w:val="-11"/>
        </w:rPr>
        <w:t xml:space="preserve"> </w:t>
      </w:r>
      <w:r>
        <w:t>būtų</w:t>
      </w:r>
      <w:r>
        <w:rPr>
          <w:spacing w:val="-11"/>
        </w:rPr>
        <w:t xml:space="preserve"> </w:t>
      </w:r>
      <w:r>
        <w:t>suteiktas</w:t>
      </w:r>
      <w:r>
        <w:rPr>
          <w:spacing w:val="-12"/>
        </w:rPr>
        <w:t xml:space="preserve"> </w:t>
      </w:r>
      <w:r>
        <w:t>valstybei</w:t>
      </w:r>
      <w:r>
        <w:rPr>
          <w:spacing w:val="-11"/>
        </w:rPr>
        <w:t xml:space="preserve"> </w:t>
      </w:r>
      <w:r>
        <w:t>priklausančiai</w:t>
      </w:r>
      <w:r>
        <w:rPr>
          <w:spacing w:val="-12"/>
        </w:rPr>
        <w:t xml:space="preserve"> </w:t>
      </w:r>
      <w:r>
        <w:t>įmonei</w:t>
      </w:r>
      <w:r>
        <w:rPr>
          <w:spacing w:val="-11"/>
        </w:rPr>
        <w:t xml:space="preserve"> </w:t>
      </w:r>
      <w:r>
        <w:t>ir</w:t>
      </w:r>
      <w:r>
        <w:rPr>
          <w:spacing w:val="-11"/>
        </w:rPr>
        <w:t xml:space="preserve"> </w:t>
      </w:r>
      <w:r>
        <w:t>valstybė</w:t>
      </w:r>
      <w:r>
        <w:rPr>
          <w:spacing w:val="-13"/>
        </w:rPr>
        <w:t xml:space="preserve"> </w:t>
      </w:r>
      <w:r>
        <w:t>prarastų lėšas</w:t>
      </w:r>
      <w:r>
        <w:rPr>
          <w:spacing w:val="-14"/>
        </w:rPr>
        <w:t xml:space="preserve"> </w:t>
      </w:r>
      <w:r>
        <w:t>dėl</w:t>
      </w:r>
      <w:r>
        <w:rPr>
          <w:spacing w:val="-13"/>
        </w:rPr>
        <w:t xml:space="preserve"> </w:t>
      </w:r>
      <w:r>
        <w:t>negautų</w:t>
      </w:r>
      <w:r>
        <w:rPr>
          <w:spacing w:val="-13"/>
        </w:rPr>
        <w:t xml:space="preserve"> </w:t>
      </w:r>
      <w:r>
        <w:t>pajamų,</w:t>
      </w:r>
      <w:r>
        <w:rPr>
          <w:spacing w:val="-13"/>
        </w:rPr>
        <w:t xml:space="preserve"> </w:t>
      </w:r>
      <w:r>
        <w:t>o</w:t>
      </w:r>
      <w:r>
        <w:rPr>
          <w:spacing w:val="-14"/>
        </w:rPr>
        <w:t xml:space="preserve"> </w:t>
      </w:r>
      <w:r>
        <w:t>tai</w:t>
      </w:r>
      <w:r>
        <w:rPr>
          <w:spacing w:val="-16"/>
        </w:rPr>
        <w:t xml:space="preserve"> </w:t>
      </w:r>
      <w:r>
        <w:t>iškraipytų</w:t>
      </w:r>
      <w:r>
        <w:rPr>
          <w:spacing w:val="-13"/>
        </w:rPr>
        <w:t xml:space="preserve"> </w:t>
      </w:r>
      <w:r>
        <w:t>konkurenciją</w:t>
      </w:r>
      <w:r>
        <w:rPr>
          <w:spacing w:val="-14"/>
        </w:rPr>
        <w:t xml:space="preserve"> </w:t>
      </w:r>
      <w:r>
        <w:t>arba</w:t>
      </w:r>
      <w:r>
        <w:rPr>
          <w:spacing w:val="-15"/>
        </w:rPr>
        <w:t xml:space="preserve"> </w:t>
      </w:r>
      <w:r>
        <w:t>kiltų</w:t>
      </w:r>
      <w:r>
        <w:rPr>
          <w:spacing w:val="-14"/>
        </w:rPr>
        <w:t xml:space="preserve"> </w:t>
      </w:r>
      <w:r>
        <w:t>grėsmė,</w:t>
      </w:r>
      <w:r>
        <w:rPr>
          <w:spacing w:val="-14"/>
        </w:rPr>
        <w:t xml:space="preserve"> </w:t>
      </w:r>
      <w:r>
        <w:t>kad</w:t>
      </w:r>
      <w:r>
        <w:rPr>
          <w:spacing w:val="-13"/>
        </w:rPr>
        <w:t xml:space="preserve"> </w:t>
      </w:r>
      <w:r>
        <w:t>taip</w:t>
      </w:r>
      <w:r>
        <w:rPr>
          <w:spacing w:val="-13"/>
        </w:rPr>
        <w:t xml:space="preserve"> </w:t>
      </w:r>
      <w:r>
        <w:t>atsitiks,</w:t>
      </w:r>
      <w:r>
        <w:rPr>
          <w:spacing w:val="-17"/>
        </w:rPr>
        <w:t xml:space="preserve"> </w:t>
      </w:r>
      <w:r>
        <w:t>be</w:t>
      </w:r>
      <w:r>
        <w:rPr>
          <w:spacing w:val="-14"/>
        </w:rPr>
        <w:t xml:space="preserve"> </w:t>
      </w:r>
      <w:r>
        <w:t>to</w:t>
      </w:r>
      <w:r>
        <w:rPr>
          <w:spacing w:val="-13"/>
        </w:rPr>
        <w:t xml:space="preserve"> </w:t>
      </w:r>
      <w:r>
        <w:rPr>
          <w:i/>
        </w:rPr>
        <w:t xml:space="preserve">Navantia </w:t>
      </w:r>
      <w:r>
        <w:t>gautų atrankinės naudos, nes paprastai jai tenkanti mokesčių našta – kuri taip pat tenka jos privatiems konkurentams laivų statybos srityje – būtų sumažinta Ferolio savivaldybės negautų pajamų</w:t>
      </w:r>
      <w:r>
        <w:rPr>
          <w:spacing w:val="-12"/>
        </w:rPr>
        <w:t xml:space="preserve"> </w:t>
      </w:r>
      <w:r>
        <w:t>forma.</w:t>
      </w:r>
    </w:p>
    <w:p w:rsidR="00463299" w:rsidRDefault="00463299">
      <w:pPr>
        <w:pStyle w:val="BodyText"/>
        <w:spacing w:before="7"/>
        <w:rPr>
          <w:sz w:val="23"/>
        </w:rPr>
      </w:pPr>
    </w:p>
    <w:p w:rsidR="00463299" w:rsidRDefault="00FF3CF0">
      <w:pPr>
        <w:pStyle w:val="BodyText"/>
        <w:ind w:left="318" w:right="3466"/>
        <w:jc w:val="both"/>
      </w:pPr>
      <w:r>
        <w:t>Teisingumo Teismas yra nusprendęs, tam kad nacionalinė priemonė galėtų būti kvalifikuojama kaip pagalba pagal SESV 107 straipsnio 1 dalį, reikia: pirma, valstybės priemonės arba priemonės panaudojant valstybinius išteklius, antra, ši priemonė turi daryti įtaką valstybių narių tarpusavio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prekybai, trečia, ja turi būti suteikta atrankinės naudos jos gavėjui ir, ketvirta, ji turi iškraipyti ar galėti iškraipyti konkurenciją.</w:t>
      </w:r>
    </w:p>
    <w:p w:rsidR="00463299" w:rsidRDefault="00463299">
      <w:pPr>
        <w:pStyle w:val="BodyText"/>
        <w:spacing w:before="1"/>
      </w:pPr>
    </w:p>
    <w:p w:rsidR="00463299" w:rsidRDefault="00FF3CF0">
      <w:pPr>
        <w:pStyle w:val="BodyText"/>
        <w:ind w:left="318" w:right="3461"/>
        <w:jc w:val="both"/>
      </w:pPr>
      <w:r>
        <w:t>Trečia sąlyga: valstybės pagalba laikomi įsikišimai, kurie, kad ir kokia būtų jų forma, gali tiesiogiai ar netiesiogiai suteikti įmonėms pranašumą arba kurie turi būti laikomi ekonomine nauda, kurios įmonė gavėja nebūtų gavusi normaliomis rinkos sąlygomis. Nekilnojamojo turto mokestis yra mokestis, kurį paprastai</w:t>
      </w:r>
      <w:r>
        <w:rPr>
          <w:spacing w:val="-14"/>
        </w:rPr>
        <w:t xml:space="preserve"> </w:t>
      </w:r>
      <w:r>
        <w:t>turi</w:t>
      </w:r>
      <w:r>
        <w:rPr>
          <w:spacing w:val="-14"/>
        </w:rPr>
        <w:t xml:space="preserve"> </w:t>
      </w:r>
      <w:r>
        <w:t>mokėti</w:t>
      </w:r>
      <w:r>
        <w:rPr>
          <w:spacing w:val="-14"/>
        </w:rPr>
        <w:t xml:space="preserve"> </w:t>
      </w:r>
      <w:r>
        <w:rPr>
          <w:i/>
        </w:rPr>
        <w:t>Navantia</w:t>
      </w:r>
      <w:r>
        <w:t>,</w:t>
      </w:r>
      <w:r>
        <w:rPr>
          <w:spacing w:val="-14"/>
        </w:rPr>
        <w:t xml:space="preserve"> </w:t>
      </w:r>
      <w:r>
        <w:t>tad</w:t>
      </w:r>
      <w:r>
        <w:rPr>
          <w:spacing w:val="-14"/>
        </w:rPr>
        <w:t xml:space="preserve"> </w:t>
      </w:r>
      <w:r>
        <w:t>atleidus</w:t>
      </w:r>
      <w:r>
        <w:rPr>
          <w:spacing w:val="-14"/>
        </w:rPr>
        <w:t xml:space="preserve"> </w:t>
      </w:r>
      <w:r>
        <w:t>ją</w:t>
      </w:r>
      <w:r>
        <w:rPr>
          <w:spacing w:val="-15"/>
        </w:rPr>
        <w:t xml:space="preserve"> </w:t>
      </w:r>
      <w:r>
        <w:t>nuo</w:t>
      </w:r>
      <w:r>
        <w:rPr>
          <w:spacing w:val="-17"/>
        </w:rPr>
        <w:t xml:space="preserve"> </w:t>
      </w:r>
      <w:r>
        <w:t>šio</w:t>
      </w:r>
      <w:r>
        <w:rPr>
          <w:spacing w:val="-13"/>
        </w:rPr>
        <w:t xml:space="preserve"> </w:t>
      </w:r>
      <w:r>
        <w:t>mokesčio</w:t>
      </w:r>
      <w:r>
        <w:rPr>
          <w:spacing w:val="-14"/>
        </w:rPr>
        <w:t xml:space="preserve"> </w:t>
      </w:r>
      <w:r>
        <w:t>tiesiogiai</w:t>
      </w:r>
      <w:r>
        <w:rPr>
          <w:spacing w:val="-14"/>
        </w:rPr>
        <w:t xml:space="preserve"> </w:t>
      </w:r>
      <w:r>
        <w:t>sumažėja</w:t>
      </w:r>
      <w:r>
        <w:rPr>
          <w:spacing w:val="-2"/>
        </w:rPr>
        <w:t xml:space="preserve"> </w:t>
      </w:r>
      <w:r>
        <w:t>–</w:t>
      </w:r>
      <w:r>
        <w:rPr>
          <w:spacing w:val="-14"/>
        </w:rPr>
        <w:t xml:space="preserve"> </w:t>
      </w:r>
      <w:r>
        <w:t>nesant</w:t>
      </w:r>
      <w:r>
        <w:rPr>
          <w:spacing w:val="-14"/>
        </w:rPr>
        <w:t xml:space="preserve"> </w:t>
      </w:r>
      <w:r>
        <w:t>reikalo</w:t>
      </w:r>
      <w:r>
        <w:rPr>
          <w:spacing w:val="-13"/>
        </w:rPr>
        <w:t xml:space="preserve"> </w:t>
      </w:r>
      <w:r>
        <w:t xml:space="preserve">imtis jokios kitos priemonės – įmonės, kurios padėtis tokia pati kaip </w:t>
      </w:r>
      <w:r>
        <w:rPr>
          <w:i/>
        </w:rPr>
        <w:t>Navantia</w:t>
      </w:r>
      <w:r>
        <w:t xml:space="preserve">, biudžetui paprastai tenkanti našta. Todėl matyti, kad dėl tokio atleidimo nuo mokesčio </w:t>
      </w:r>
      <w:r>
        <w:rPr>
          <w:i/>
        </w:rPr>
        <w:t xml:space="preserve">Navantia </w:t>
      </w:r>
      <w:r>
        <w:t>gauna ekonominės</w:t>
      </w:r>
      <w:r>
        <w:rPr>
          <w:spacing w:val="-10"/>
        </w:rPr>
        <w:t xml:space="preserve"> </w:t>
      </w:r>
      <w:r>
        <w:t>naudos.</w:t>
      </w:r>
    </w:p>
    <w:p w:rsidR="00463299" w:rsidRDefault="00463299">
      <w:pPr>
        <w:pStyle w:val="BodyText"/>
      </w:pPr>
    </w:p>
    <w:p w:rsidR="00463299" w:rsidRDefault="00FF3CF0">
      <w:pPr>
        <w:pStyle w:val="BodyText"/>
        <w:ind w:left="318" w:right="3463"/>
        <w:jc w:val="both"/>
      </w:pPr>
      <w:r>
        <w:t xml:space="preserve">Pirma sąlyga: tik tiesiogiai ar netiesiogiai iš valstybės išteklių suteikta nauda arba nauda, dėl kurios valstybė  prisiima  papildomų  įsipareigojimų,  laikytina   pagalba,   kaip   ji   suprantama   pagal  SESV 107 straipsnio 1 dalį. Akivaizdu, kad dėl šio atleidimo nuo mokesčio sumažėjus paprastai </w:t>
      </w:r>
      <w:r>
        <w:rPr>
          <w:i/>
        </w:rPr>
        <w:t xml:space="preserve">Navantia </w:t>
      </w:r>
      <w:r>
        <w:t>biudžetui tenkančiai mokesčių naštai kartu sumažėja Ferolio savivaldybės</w:t>
      </w:r>
      <w:r>
        <w:rPr>
          <w:spacing w:val="-6"/>
        </w:rPr>
        <w:t xml:space="preserve"> </w:t>
      </w:r>
      <w:r>
        <w:t>biudžetas.</w:t>
      </w:r>
    </w:p>
    <w:p w:rsidR="00463299" w:rsidRDefault="00463299">
      <w:pPr>
        <w:pStyle w:val="BodyText"/>
        <w:spacing w:before="11"/>
        <w:rPr>
          <w:sz w:val="21"/>
        </w:rPr>
      </w:pPr>
    </w:p>
    <w:p w:rsidR="00463299" w:rsidRDefault="00FF3CF0">
      <w:pPr>
        <w:pStyle w:val="BodyText"/>
        <w:ind w:left="318" w:right="3461"/>
        <w:jc w:val="both"/>
      </w:pPr>
      <w:r>
        <w:t xml:space="preserve">Antra, ketvirta sąlygos: siekiant nacionalinę priemonę kvalifikuoti kaip valstybės pagalbą, neprivaloma konstatuoti, kad ši pagalba turėjo realią įtaką valstybių narių tarpusavio prekybai ar kad realiai iškraipė konkurenciją; reikia tik išsiaiškinti, ar tokia pagalba gali daryti poveikį tarpusavio prekybai ir iškraipyti konkurenciją. Nagrinėjamoje byloje akivaizdu, kad laivų statybos sektorius yra valstybių tarpusavio prekybai ir konkurencijai atvira rinka, kurioje </w:t>
      </w:r>
      <w:r>
        <w:rPr>
          <w:i/>
        </w:rPr>
        <w:t xml:space="preserve">Navantia </w:t>
      </w:r>
      <w:r>
        <w:t>konkuruoja su kitomis įmonėmis. Tokiomis aplinkybėmis prašomas atleidimas nuo mokesčio galėtų paveikti valstybių narių tarpusavio prekybą ir iškraipyti konkurenciją.</w:t>
      </w:r>
    </w:p>
    <w:p w:rsidR="00463299" w:rsidRDefault="00463299">
      <w:pPr>
        <w:pStyle w:val="BodyText"/>
        <w:spacing w:before="1"/>
      </w:pPr>
    </w:p>
    <w:p w:rsidR="00463299" w:rsidRDefault="000C7A6B">
      <w:pPr>
        <w:pStyle w:val="BodyText"/>
        <w:ind w:left="318" w:right="3531"/>
        <w:jc w:val="both"/>
      </w:pPr>
      <w:hyperlink r:id="rId38">
        <w:r w:rsidR="00FF3CF0">
          <w:rPr>
            <w:color w:val="0000FF"/>
            <w:spacing w:val="-1"/>
            <w:u w:val="single" w:color="0000FF"/>
          </w:rPr>
          <w:t>http://curia.europa.eu/juris/document/document.jsf?text=&amp;docid=158425&amp;pageIndex=0&amp;doclang=lt&amp;</w:t>
        </w:r>
      </w:hyperlink>
      <w:r w:rsidR="00FF3CF0">
        <w:rPr>
          <w:color w:val="0000FF"/>
          <w:spacing w:val="-1"/>
        </w:rPr>
        <w:t xml:space="preserve"> </w:t>
      </w:r>
      <w:hyperlink r:id="rId39">
        <w:r w:rsidR="00FF3CF0">
          <w:rPr>
            <w:color w:val="0000FF"/>
            <w:u w:val="single" w:color="0000FF"/>
          </w:rPr>
          <w:t>mode=lst&amp;dir=&amp;occ=first&amp;part=1&amp;cid=20302</w:t>
        </w:r>
      </w:hyperlink>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10"/>
        <w:rPr>
          <w:sz w:val="20"/>
        </w:rPr>
      </w:pPr>
    </w:p>
    <w:p w:rsidR="00463299" w:rsidRDefault="00FF3CF0">
      <w:pPr>
        <w:pStyle w:val="Heading1"/>
        <w:ind w:left="304" w:right="306"/>
        <w:jc w:val="center"/>
      </w:pPr>
      <w:r>
        <w:t>2014 m. ↑</w:t>
      </w:r>
    </w:p>
    <w:p w:rsidR="00463299" w:rsidRDefault="000C7A6B">
      <w:pPr>
        <w:pStyle w:val="BodyText"/>
        <w:spacing w:before="10"/>
        <w:rPr>
          <w:b/>
          <w:sz w:val="20"/>
        </w:rPr>
      </w:pPr>
      <w:r>
        <w:pict>
          <v:group id="_x0000_s1119" style="position:absolute;margin-left:68.5pt;margin-top:14pt;width:666pt;height:55.25pt;z-index:-251659776;mso-wrap-distance-left:0;mso-wrap-distance-right:0;mso-position-horizontal-relative:page" coordorigin="1370,280" coordsize="13320,1105">
            <v:rect id="_x0000_s1129" style="position:absolute;left:1370;top:279;width:563;height:1105" fillcolor="#dbe4f0" stroked="f"/>
            <v:rect id="_x0000_s1128" style="position:absolute;left:1478;top:279;width:347;height:277" fillcolor="#dbe4f0" stroked="f"/>
            <v:rect id="_x0000_s1127" style="position:absolute;left:1932;top:279;width:12758;height:1105" fillcolor="#dbe4f0" stroked="f"/>
            <v:rect id="_x0000_s1126" style="position:absolute;left:2040;top:279;width:12542;height:277" fillcolor="#dbe4f0" stroked="f"/>
            <v:rect id="_x0000_s1125" style="position:absolute;left:2040;top:556;width:12542;height:276" fillcolor="#dbe4f0" stroked="f"/>
            <v:rect id="_x0000_s1124" style="position:absolute;left:2040;top:832;width:12542;height:276" fillcolor="#dbe4f0" stroked="f"/>
            <v:rect id="_x0000_s1123" style="position:absolute;left:2040;top:1108;width:12542;height:276" fillcolor="#dbe4f0" stroked="f"/>
            <v:shape id="_x0000_s1122" type="#_x0000_t202" style="position:absolute;left:7553;top:1110;width:1535;height:266" filled="f" stroked="f">
              <v:textbox inset="0,0,0,0">
                <w:txbxContent>
                  <w:p w:rsidR="00BA26E2" w:rsidRDefault="00BA26E2">
                    <w:pPr>
                      <w:spacing w:line="266" w:lineRule="exact"/>
                      <w:rPr>
                        <w:sz w:val="24"/>
                      </w:rPr>
                    </w:pPr>
                    <w:r>
                      <w:rPr>
                        <w:sz w:val="24"/>
                      </w:rPr>
                      <w:t>C-292/12 Estija</w:t>
                    </w:r>
                  </w:p>
                </w:txbxContent>
              </v:textbox>
            </v:shape>
            <v:shape id="_x0000_s1121" type="#_x0000_t202" style="position:absolute;left:4850;top:287;width:6936;height:542" filled="f" stroked="f">
              <v:textbox inset="0,0,0,0">
                <w:txbxContent>
                  <w:p w:rsidR="00BA26E2" w:rsidRDefault="00BA26E2">
                    <w:pPr>
                      <w:ind w:left="1061" w:right="-4" w:hanging="1062"/>
                      <w:rPr>
                        <w:b/>
                        <w:sz w:val="24"/>
                      </w:rPr>
                    </w:pPr>
                    <w:r>
                      <w:rPr>
                        <w:b/>
                        <w:sz w:val="24"/>
                      </w:rPr>
                      <w:t xml:space="preserve">Teisingumo Teismo 2013 m. gruodžio 12 d. prejudicinis sprendimas byloje Ragn-Sells AS </w:t>
                    </w:r>
                    <w:r>
                      <w:rPr>
                        <w:b/>
                        <w:i/>
                        <w:sz w:val="24"/>
                      </w:rPr>
                      <w:t xml:space="preserve">vs </w:t>
                    </w:r>
                    <w:r>
                      <w:rPr>
                        <w:b/>
                        <w:sz w:val="24"/>
                      </w:rPr>
                      <w:t>Sillamäe Linnavalitsus</w:t>
                    </w:r>
                  </w:p>
                </w:txbxContent>
              </v:textbox>
            </v:shape>
            <v:shape id="_x0000_s1120" type="#_x0000_t202" style="position:absolute;left:1478;top:287;width:320;height:266" filled="f" stroked="f">
              <v:textbox inset="0,0,0,0">
                <w:txbxContent>
                  <w:p w:rsidR="00BA26E2" w:rsidRDefault="00BA26E2">
                    <w:pPr>
                      <w:spacing w:line="266" w:lineRule="exact"/>
                      <w:rPr>
                        <w:b/>
                        <w:sz w:val="24"/>
                      </w:rPr>
                    </w:pPr>
                    <w:r>
                      <w:rPr>
                        <w:b/>
                        <w:sz w:val="24"/>
                      </w:rPr>
                      <w:t>11.</w:t>
                    </w:r>
                  </w:p>
                </w:txbxContent>
              </v:textbox>
            </v:shape>
            <w10:wrap type="topAndBottom" anchorx="page"/>
          </v:group>
        </w:pict>
      </w:r>
    </w:p>
    <w:p w:rsidR="00463299" w:rsidRDefault="00463299">
      <w:pPr>
        <w:pStyle w:val="BodyText"/>
        <w:spacing w:before="4"/>
        <w:rPr>
          <w:b/>
          <w:sz w:val="13"/>
        </w:rPr>
      </w:pPr>
    </w:p>
    <w:p w:rsidR="00463299" w:rsidRDefault="00FF3CF0">
      <w:pPr>
        <w:pStyle w:val="Heading2"/>
        <w:ind w:left="375" w:right="378" w:firstLine="1"/>
      </w:pPr>
      <w:r>
        <w:t>&lt;...&gt; vietos savivaldybei leidžiama įpareigoti įmonę, kuriai pavesta surinkti atliekas tos savivaldybės teritorijoje, vežti surinktas mišrias komunalines atliekas į artimiausią tinkamą apdorojimo įrenginį, toks įpareigojimas neprieštarauja laisvos konkurencijos principui, tačiau vietos savivaldybė negali įpareigoti įmonės, kuriai pavesta surinkti atliekas tos savivaldybės teritorijoje, vežti toje savivaldybės teritorijoje susidariusias pramonines ir statybines atliekas į artimiausią tinkamą apdorojimo įrenginį, kai šios atliekos skirtos naudojimo operacijoms ir šių atliekų gamintojai privalo arba priduoti jas minėtai įmonei, arba nuvežti jas tiesiogiai į minėtą įrenginį &lt;...&gt;</w:t>
      </w:r>
    </w:p>
    <w:p w:rsidR="00463299" w:rsidRDefault="00463299">
      <w:pPr>
        <w:pStyle w:val="BodyText"/>
        <w:spacing w:before="3"/>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6"/>
        <w:rPr>
          <w:b/>
          <w:sz w:val="23"/>
        </w:rPr>
      </w:pPr>
    </w:p>
    <w:p w:rsidR="00463299" w:rsidRDefault="00FF3CF0">
      <w:pPr>
        <w:pStyle w:val="BodyText"/>
        <w:ind w:left="318"/>
        <w:jc w:val="both"/>
      </w:pPr>
      <w:r>
        <w:t xml:space="preserve">Prašymas priimti prejudicinį sprendimą pateiktas nagrinėjant </w:t>
      </w:r>
      <w:r>
        <w:rPr>
          <w:i/>
        </w:rPr>
        <w:t xml:space="preserve">Ragn-Sells AS </w:t>
      </w:r>
      <w:r>
        <w:t xml:space="preserve">(toliau – </w:t>
      </w:r>
      <w:r>
        <w:rPr>
          <w:i/>
        </w:rPr>
        <w:t>Ragn-Sells</w:t>
      </w:r>
      <w:r>
        <w:t xml:space="preserve">) ir </w:t>
      </w:r>
      <w:r>
        <w:rPr>
          <w:i/>
        </w:rPr>
        <w:t xml:space="preserve">Sillamäe Linnavalitsus </w:t>
      </w:r>
      <w:r>
        <w:t>(Silamėjės savivaldybė) ginčą dėl kai kurių pastarosios nustatytų specifikacijų sąlygų vykdant paslaugų koncesijos, susijusios su jos teritorijoje susidariusių atliekų surinkimu ir išvežimu, suteikimo procedūrą.</w:t>
      </w:r>
    </w:p>
    <w:p w:rsidR="00463299" w:rsidRDefault="00463299">
      <w:pPr>
        <w:pStyle w:val="BodyText"/>
        <w:spacing w:before="6"/>
      </w:pPr>
    </w:p>
    <w:p w:rsidR="00463299" w:rsidRDefault="00FF3CF0">
      <w:pPr>
        <w:pStyle w:val="BodyText"/>
        <w:ind w:left="318"/>
        <w:jc w:val="both"/>
      </w:pPr>
      <w:r>
        <w:t>2007</w:t>
      </w:r>
      <w:r>
        <w:rPr>
          <w:spacing w:val="-3"/>
        </w:rPr>
        <w:t xml:space="preserve"> </w:t>
      </w:r>
      <w:r>
        <w:t>m.</w:t>
      </w:r>
      <w:r>
        <w:rPr>
          <w:spacing w:val="-8"/>
        </w:rPr>
        <w:t xml:space="preserve"> </w:t>
      </w:r>
      <w:r>
        <w:rPr>
          <w:i/>
        </w:rPr>
        <w:t>Sillamäe</w:t>
      </w:r>
      <w:r>
        <w:rPr>
          <w:i/>
          <w:spacing w:val="-11"/>
        </w:rPr>
        <w:t xml:space="preserve"> </w:t>
      </w:r>
      <w:r>
        <w:rPr>
          <w:i/>
        </w:rPr>
        <w:t>Linnavalitsus</w:t>
      </w:r>
      <w:r>
        <w:rPr>
          <w:i/>
          <w:spacing w:val="-9"/>
        </w:rPr>
        <w:t xml:space="preserve"> </w:t>
      </w:r>
      <w:r>
        <w:t>organizavo</w:t>
      </w:r>
      <w:r>
        <w:rPr>
          <w:spacing w:val="-10"/>
        </w:rPr>
        <w:t xml:space="preserve"> </w:t>
      </w:r>
      <w:r>
        <w:t>konkursą,</w:t>
      </w:r>
      <w:r>
        <w:rPr>
          <w:spacing w:val="-9"/>
        </w:rPr>
        <w:t xml:space="preserve"> </w:t>
      </w:r>
      <w:r>
        <w:t>kad</w:t>
      </w:r>
      <w:r>
        <w:rPr>
          <w:spacing w:val="-8"/>
        </w:rPr>
        <w:t xml:space="preserve"> </w:t>
      </w:r>
      <w:r>
        <w:t>sudarytų</w:t>
      </w:r>
      <w:r>
        <w:rPr>
          <w:spacing w:val="-7"/>
        </w:rPr>
        <w:t xml:space="preserve"> </w:t>
      </w:r>
      <w:r>
        <w:t>koncesiją</w:t>
      </w:r>
      <w:r>
        <w:rPr>
          <w:spacing w:val="-10"/>
        </w:rPr>
        <w:t xml:space="preserve"> </w:t>
      </w:r>
      <w:r>
        <w:t>dėl</w:t>
      </w:r>
      <w:r>
        <w:rPr>
          <w:spacing w:val="-9"/>
        </w:rPr>
        <w:t xml:space="preserve"> </w:t>
      </w:r>
      <w:r>
        <w:t>įsipareigojimo</w:t>
      </w:r>
      <w:r>
        <w:rPr>
          <w:spacing w:val="-8"/>
        </w:rPr>
        <w:t xml:space="preserve"> </w:t>
      </w:r>
      <w:r>
        <w:t>vykdyti komunalinių atliekų pakartotinį naudojimą ir apdorojimą Silamejės sąvartyne perleidimo privatinės teisės</w:t>
      </w:r>
      <w:r>
        <w:rPr>
          <w:spacing w:val="-14"/>
        </w:rPr>
        <w:t xml:space="preserve"> </w:t>
      </w:r>
      <w:r>
        <w:t>reglamentuojamam</w:t>
      </w:r>
      <w:r>
        <w:rPr>
          <w:spacing w:val="-12"/>
        </w:rPr>
        <w:t xml:space="preserve"> </w:t>
      </w:r>
      <w:r>
        <w:t>juridiniam</w:t>
      </w:r>
      <w:r>
        <w:rPr>
          <w:spacing w:val="-14"/>
        </w:rPr>
        <w:t xml:space="preserve"> </w:t>
      </w:r>
      <w:r>
        <w:t>asmeniui.</w:t>
      </w:r>
      <w:r>
        <w:rPr>
          <w:spacing w:val="-13"/>
        </w:rPr>
        <w:t xml:space="preserve"> </w:t>
      </w:r>
      <w:r>
        <w:t>2011</w:t>
      </w:r>
      <w:r>
        <w:rPr>
          <w:spacing w:val="-1"/>
        </w:rPr>
        <w:t xml:space="preserve"> </w:t>
      </w:r>
      <w:r>
        <w:t>m.</w:t>
      </w:r>
      <w:r>
        <w:rPr>
          <w:spacing w:val="-13"/>
        </w:rPr>
        <w:t xml:space="preserve"> </w:t>
      </w:r>
      <w:r>
        <w:t>ta</w:t>
      </w:r>
      <w:r>
        <w:rPr>
          <w:spacing w:val="-15"/>
        </w:rPr>
        <w:t xml:space="preserve"> </w:t>
      </w:r>
      <w:r>
        <w:t>pati</w:t>
      </w:r>
      <w:r>
        <w:rPr>
          <w:spacing w:val="-14"/>
        </w:rPr>
        <w:t xml:space="preserve"> </w:t>
      </w:r>
      <w:r>
        <w:t>vietos</w:t>
      </w:r>
      <w:r>
        <w:rPr>
          <w:spacing w:val="-14"/>
        </w:rPr>
        <w:t xml:space="preserve"> </w:t>
      </w:r>
      <w:r>
        <w:t>savivaldybė</w:t>
      </w:r>
      <w:r>
        <w:rPr>
          <w:spacing w:val="-14"/>
        </w:rPr>
        <w:t xml:space="preserve"> </w:t>
      </w:r>
      <w:r>
        <w:t>paskelbė</w:t>
      </w:r>
      <w:r>
        <w:rPr>
          <w:spacing w:val="-15"/>
        </w:rPr>
        <w:t xml:space="preserve"> </w:t>
      </w:r>
      <w:r>
        <w:t>kitą</w:t>
      </w:r>
      <w:r>
        <w:rPr>
          <w:spacing w:val="-15"/>
        </w:rPr>
        <w:t xml:space="preserve"> </w:t>
      </w:r>
      <w:r>
        <w:t>konkursą dėl jos teritorijoje susidariusių atliekų surinkimo ir išvežimo paslaugų koncesijos suteikimo. Ginčas pagrindinėje</w:t>
      </w:r>
      <w:r>
        <w:rPr>
          <w:spacing w:val="15"/>
        </w:rPr>
        <w:t xml:space="preserve"> </w:t>
      </w:r>
      <w:r>
        <w:t>byloje</w:t>
      </w:r>
      <w:r>
        <w:rPr>
          <w:spacing w:val="16"/>
        </w:rPr>
        <w:t xml:space="preserve"> </w:t>
      </w:r>
      <w:r>
        <w:t>susijęs</w:t>
      </w:r>
      <w:r>
        <w:rPr>
          <w:spacing w:val="17"/>
        </w:rPr>
        <w:t xml:space="preserve"> </w:t>
      </w:r>
      <w:r>
        <w:t>su</w:t>
      </w:r>
      <w:r>
        <w:rPr>
          <w:spacing w:val="17"/>
        </w:rPr>
        <w:t xml:space="preserve"> </w:t>
      </w:r>
      <w:r>
        <w:t>antrojo</w:t>
      </w:r>
      <w:r>
        <w:rPr>
          <w:spacing w:val="17"/>
        </w:rPr>
        <w:t xml:space="preserve"> </w:t>
      </w:r>
      <w:r>
        <w:t>konkurso</w:t>
      </w:r>
      <w:r>
        <w:rPr>
          <w:spacing w:val="18"/>
        </w:rPr>
        <w:t xml:space="preserve"> </w:t>
      </w:r>
      <w:r>
        <w:t>specifikacijų</w:t>
      </w:r>
      <w:r>
        <w:rPr>
          <w:spacing w:val="16"/>
        </w:rPr>
        <w:t xml:space="preserve"> </w:t>
      </w:r>
      <w:r>
        <w:t>3.5</w:t>
      </w:r>
      <w:r>
        <w:rPr>
          <w:spacing w:val="3"/>
        </w:rPr>
        <w:t xml:space="preserve"> </w:t>
      </w:r>
      <w:r>
        <w:t>punkto</w:t>
      </w:r>
      <w:r>
        <w:rPr>
          <w:spacing w:val="17"/>
        </w:rPr>
        <w:t xml:space="preserve"> </w:t>
      </w:r>
      <w:r>
        <w:t>sąlygos</w:t>
      </w:r>
      <w:r>
        <w:rPr>
          <w:spacing w:val="18"/>
        </w:rPr>
        <w:t xml:space="preserve"> </w:t>
      </w:r>
      <w:r>
        <w:t>teisėtumu.</w:t>
      </w:r>
      <w:r>
        <w:rPr>
          <w:spacing w:val="16"/>
        </w:rPr>
        <w:t xml:space="preserve"> </w:t>
      </w:r>
      <w:r>
        <w:t>Remiantis</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ind w:left="173"/>
      </w:pPr>
      <w:r>
        <w:rPr>
          <w:b/>
          <w:position w:val="8"/>
          <w:sz w:val="16"/>
        </w:rPr>
        <w:t xml:space="preserve">1 </w:t>
      </w:r>
      <w:r>
        <w:t>SESV – Sutartis dėl Europos Sąjungos veikimo</w:t>
      </w:r>
    </w:p>
    <w:p w:rsidR="00463299" w:rsidRDefault="00463299">
      <w:pPr>
        <w:pStyle w:val="BodyText"/>
        <w:spacing w:before="6"/>
        <w:rPr>
          <w:sz w:val="23"/>
        </w:rPr>
      </w:pPr>
    </w:p>
    <w:p w:rsidR="00463299" w:rsidRDefault="00FF3CF0">
      <w:pPr>
        <w:pStyle w:val="BodyText"/>
        <w:ind w:left="173" w:right="323"/>
      </w:pPr>
      <w:r>
        <w:rPr>
          <w:b/>
          <w:position w:val="8"/>
          <w:sz w:val="16"/>
        </w:rPr>
        <w:t xml:space="preserve">2 </w:t>
      </w:r>
      <w:r>
        <w:t>2006 m. birželio 14 d. Europos Parlamento ir Tarybos reglamentas (EB) Nr. 1013/2006 dėl atliekų vežimo</w:t>
      </w:r>
    </w:p>
    <w:p w:rsidR="00463299" w:rsidRDefault="00463299">
      <w:pPr>
        <w:pStyle w:val="BodyText"/>
        <w:spacing w:before="7"/>
        <w:rPr>
          <w:sz w:val="23"/>
        </w:rPr>
      </w:pPr>
    </w:p>
    <w:p w:rsidR="00463299" w:rsidRDefault="00FF3CF0">
      <w:pPr>
        <w:pStyle w:val="BodyText"/>
        <w:ind w:left="173" w:right="869"/>
      </w:pPr>
      <w:r>
        <w:rPr>
          <w:b/>
          <w:position w:val="8"/>
          <w:sz w:val="16"/>
        </w:rPr>
        <w:t xml:space="preserve">3 </w:t>
      </w:r>
      <w:r>
        <w:t>2008 m. lapkričio 19 d. Europos Parlamento ir</w:t>
      </w:r>
    </w:p>
    <w:p w:rsidR="00463299" w:rsidRDefault="00463299">
      <w:pPr>
        <w:sectPr w:rsidR="00463299">
          <w:type w:val="continuous"/>
          <w:pgSz w:w="15840" w:h="12240" w:orient="landscape"/>
          <w:pgMar w:top="2820" w:right="940" w:bottom="1280" w:left="1160" w:header="567" w:footer="567" w:gutter="0"/>
          <w:cols w:num="2" w:space="1296" w:equalWidth="0">
            <w:col w:w="10278" w:space="40"/>
            <w:col w:w="3422"/>
          </w:cols>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65"/>
        <w:gridCol w:w="3165"/>
      </w:tblGrid>
      <w:tr w:rsidR="00463299">
        <w:trPr>
          <w:trHeight w:val="7179"/>
        </w:trPr>
        <w:tc>
          <w:tcPr>
            <w:tcW w:w="10265" w:type="dxa"/>
          </w:tcPr>
          <w:p w:rsidR="00463299" w:rsidRDefault="00FF3CF0">
            <w:pPr>
              <w:pStyle w:val="TableParagraph"/>
              <w:ind w:left="200" w:right="106"/>
              <w:jc w:val="both"/>
              <w:rPr>
                <w:sz w:val="24"/>
              </w:rPr>
            </w:pPr>
            <w:r>
              <w:rPr>
                <w:sz w:val="24"/>
              </w:rPr>
              <w:t>šia</w:t>
            </w:r>
            <w:r>
              <w:rPr>
                <w:spacing w:val="-10"/>
                <w:sz w:val="24"/>
              </w:rPr>
              <w:t xml:space="preserve"> </w:t>
            </w:r>
            <w:r>
              <w:rPr>
                <w:sz w:val="24"/>
              </w:rPr>
              <w:t>sąlyga,</w:t>
            </w:r>
            <w:r>
              <w:rPr>
                <w:spacing w:val="-9"/>
                <w:sz w:val="24"/>
              </w:rPr>
              <w:t xml:space="preserve"> </w:t>
            </w:r>
            <w:r>
              <w:rPr>
                <w:sz w:val="24"/>
              </w:rPr>
              <w:t>mišrios</w:t>
            </w:r>
            <w:r>
              <w:rPr>
                <w:spacing w:val="-10"/>
                <w:sz w:val="24"/>
              </w:rPr>
              <w:t xml:space="preserve"> </w:t>
            </w:r>
            <w:r>
              <w:rPr>
                <w:sz w:val="24"/>
              </w:rPr>
              <w:t>komunalinės</w:t>
            </w:r>
            <w:r>
              <w:rPr>
                <w:spacing w:val="-9"/>
                <w:sz w:val="24"/>
              </w:rPr>
              <w:t xml:space="preserve"> </w:t>
            </w:r>
            <w:r>
              <w:rPr>
                <w:sz w:val="24"/>
              </w:rPr>
              <w:t>atliekos</w:t>
            </w:r>
            <w:r>
              <w:rPr>
                <w:spacing w:val="-9"/>
                <w:sz w:val="24"/>
              </w:rPr>
              <w:t xml:space="preserve"> </w:t>
            </w:r>
            <w:r>
              <w:rPr>
                <w:sz w:val="24"/>
              </w:rPr>
              <w:t>turės</w:t>
            </w:r>
            <w:r>
              <w:rPr>
                <w:spacing w:val="-10"/>
                <w:sz w:val="24"/>
              </w:rPr>
              <w:t xml:space="preserve"> </w:t>
            </w:r>
            <w:r>
              <w:rPr>
                <w:sz w:val="24"/>
              </w:rPr>
              <w:t>būti</w:t>
            </w:r>
            <w:r>
              <w:rPr>
                <w:spacing w:val="-6"/>
                <w:sz w:val="24"/>
              </w:rPr>
              <w:t xml:space="preserve"> </w:t>
            </w:r>
            <w:r>
              <w:rPr>
                <w:sz w:val="24"/>
              </w:rPr>
              <w:t>vežamos</w:t>
            </w:r>
            <w:r>
              <w:rPr>
                <w:spacing w:val="-8"/>
                <w:sz w:val="24"/>
              </w:rPr>
              <w:t xml:space="preserve"> </w:t>
            </w:r>
            <w:r>
              <w:rPr>
                <w:sz w:val="24"/>
              </w:rPr>
              <w:t>į</w:t>
            </w:r>
            <w:r>
              <w:rPr>
                <w:spacing w:val="-9"/>
                <w:sz w:val="24"/>
              </w:rPr>
              <w:t xml:space="preserve"> </w:t>
            </w:r>
            <w:r>
              <w:rPr>
                <w:sz w:val="24"/>
              </w:rPr>
              <w:t>Silamejės</w:t>
            </w:r>
            <w:r>
              <w:rPr>
                <w:spacing w:val="-9"/>
                <w:sz w:val="24"/>
              </w:rPr>
              <w:t xml:space="preserve"> </w:t>
            </w:r>
            <w:r>
              <w:rPr>
                <w:sz w:val="24"/>
              </w:rPr>
              <w:t>atliekų</w:t>
            </w:r>
            <w:r>
              <w:rPr>
                <w:spacing w:val="-9"/>
                <w:sz w:val="24"/>
              </w:rPr>
              <w:t xml:space="preserve"> </w:t>
            </w:r>
            <w:r>
              <w:rPr>
                <w:sz w:val="24"/>
              </w:rPr>
              <w:t>tvarkymo</w:t>
            </w:r>
            <w:r>
              <w:rPr>
                <w:spacing w:val="-9"/>
                <w:sz w:val="24"/>
              </w:rPr>
              <w:t xml:space="preserve"> </w:t>
            </w:r>
            <w:r>
              <w:rPr>
                <w:sz w:val="24"/>
              </w:rPr>
              <w:t>centrą</w:t>
            </w:r>
            <w:r>
              <w:rPr>
                <w:spacing w:val="-7"/>
                <w:sz w:val="24"/>
              </w:rPr>
              <w:t xml:space="preserve"> </w:t>
            </w:r>
            <w:r>
              <w:rPr>
                <w:sz w:val="24"/>
              </w:rPr>
              <w:t>(toliau</w:t>
            </w:r>
            <w:r>
              <w:rPr>
                <w:spacing w:val="1"/>
                <w:sz w:val="24"/>
              </w:rPr>
              <w:t xml:space="preserve"> </w:t>
            </w:r>
            <w:r>
              <w:rPr>
                <w:sz w:val="24"/>
              </w:rPr>
              <w:t>– Silamejės įrenginys) – įrenginį, kuris buvo pirmojo konkurso dalykas, esantį 5 km atstumu nuo minėtos savivaldybės, o pramoninės ir statybinės atliekos – į Uikalos (Uikala) atliekų tvarkymo centrą (toliau – Uikalos įrenginys), kuris yra už 25</w:t>
            </w:r>
            <w:r>
              <w:rPr>
                <w:spacing w:val="5"/>
                <w:sz w:val="24"/>
              </w:rPr>
              <w:t xml:space="preserve"> </w:t>
            </w:r>
            <w:r>
              <w:rPr>
                <w:sz w:val="24"/>
              </w:rPr>
              <w:t>km.</w:t>
            </w:r>
          </w:p>
          <w:p w:rsidR="00463299" w:rsidRDefault="00463299">
            <w:pPr>
              <w:pStyle w:val="TableParagraph"/>
              <w:spacing w:before="6"/>
              <w:rPr>
                <w:sz w:val="23"/>
              </w:rPr>
            </w:pPr>
          </w:p>
          <w:p w:rsidR="00463299" w:rsidRDefault="00FF3CF0">
            <w:pPr>
              <w:pStyle w:val="TableParagraph"/>
              <w:spacing w:before="1"/>
              <w:ind w:left="200" w:right="104"/>
              <w:jc w:val="both"/>
              <w:rPr>
                <w:sz w:val="24"/>
              </w:rPr>
            </w:pPr>
            <w:r>
              <w:rPr>
                <w:i/>
                <w:sz w:val="24"/>
              </w:rPr>
              <w:t xml:space="preserve">Ragn-Sells </w:t>
            </w:r>
            <w:r>
              <w:rPr>
                <w:sz w:val="24"/>
              </w:rPr>
              <w:t xml:space="preserve">tvirtina, kad nustatant, jog tam tikrų rūšių atliekos, surenkamos </w:t>
            </w:r>
            <w:r>
              <w:rPr>
                <w:i/>
                <w:sz w:val="24"/>
              </w:rPr>
              <w:t xml:space="preserve">Sillamäe Linnavalitsus </w:t>
            </w:r>
            <w:r>
              <w:rPr>
                <w:sz w:val="24"/>
              </w:rPr>
              <w:t>teritorijoje, būtų vežamos į du ginčijamoje specifikacijų sąlygoje nurodytus įrenginius, atmetant galimybę vežti į visus kitus įrenginius, kuriuose minėtos atliekos taip pat gali būti lygiavertiškai tvarkomos, pagal minėtą sąlygą tų dviejų įrenginių valdytojams suteikiama išimtinė teisė, kuri prieštarauja</w:t>
            </w:r>
            <w:r>
              <w:rPr>
                <w:spacing w:val="-9"/>
                <w:sz w:val="24"/>
              </w:rPr>
              <w:t xml:space="preserve"> </w:t>
            </w:r>
            <w:r>
              <w:rPr>
                <w:sz w:val="24"/>
              </w:rPr>
              <w:t>laisvos</w:t>
            </w:r>
            <w:r>
              <w:rPr>
                <w:spacing w:val="-7"/>
                <w:sz w:val="24"/>
              </w:rPr>
              <w:t xml:space="preserve"> </w:t>
            </w:r>
            <w:r>
              <w:rPr>
                <w:sz w:val="24"/>
              </w:rPr>
              <w:t>konkurencijos</w:t>
            </w:r>
            <w:r>
              <w:rPr>
                <w:spacing w:val="-7"/>
                <w:sz w:val="24"/>
              </w:rPr>
              <w:t xml:space="preserve"> </w:t>
            </w:r>
            <w:r>
              <w:rPr>
                <w:sz w:val="24"/>
              </w:rPr>
              <w:t>principui,</w:t>
            </w:r>
            <w:r>
              <w:rPr>
                <w:spacing w:val="-7"/>
                <w:sz w:val="24"/>
              </w:rPr>
              <w:t xml:space="preserve"> </w:t>
            </w:r>
            <w:r>
              <w:rPr>
                <w:sz w:val="24"/>
              </w:rPr>
              <w:t>laisvam</w:t>
            </w:r>
            <w:r>
              <w:rPr>
                <w:spacing w:val="-7"/>
                <w:sz w:val="24"/>
              </w:rPr>
              <w:t xml:space="preserve"> </w:t>
            </w:r>
            <w:r>
              <w:rPr>
                <w:sz w:val="24"/>
              </w:rPr>
              <w:t>prekių</w:t>
            </w:r>
            <w:r>
              <w:rPr>
                <w:spacing w:val="-8"/>
                <w:sz w:val="24"/>
              </w:rPr>
              <w:t xml:space="preserve"> </w:t>
            </w:r>
            <w:r>
              <w:rPr>
                <w:sz w:val="24"/>
              </w:rPr>
              <w:t>judėjimui,</w:t>
            </w:r>
            <w:r>
              <w:rPr>
                <w:spacing w:val="-7"/>
                <w:sz w:val="24"/>
              </w:rPr>
              <w:t xml:space="preserve"> </w:t>
            </w:r>
            <w:r>
              <w:rPr>
                <w:sz w:val="24"/>
              </w:rPr>
              <w:t>įsisteigimo</w:t>
            </w:r>
            <w:r>
              <w:rPr>
                <w:spacing w:val="-7"/>
                <w:sz w:val="24"/>
              </w:rPr>
              <w:t xml:space="preserve"> </w:t>
            </w:r>
            <w:r>
              <w:rPr>
                <w:sz w:val="24"/>
              </w:rPr>
              <w:t>laisvei</w:t>
            </w:r>
            <w:r>
              <w:rPr>
                <w:spacing w:val="-7"/>
                <w:sz w:val="24"/>
              </w:rPr>
              <w:t xml:space="preserve"> </w:t>
            </w:r>
            <w:r>
              <w:rPr>
                <w:sz w:val="24"/>
              </w:rPr>
              <w:t>ir</w:t>
            </w:r>
            <w:r>
              <w:rPr>
                <w:spacing w:val="-7"/>
                <w:sz w:val="24"/>
              </w:rPr>
              <w:t xml:space="preserve"> </w:t>
            </w:r>
            <w:r>
              <w:rPr>
                <w:sz w:val="24"/>
              </w:rPr>
              <w:t>laisvei</w:t>
            </w:r>
            <w:r>
              <w:rPr>
                <w:spacing w:val="-8"/>
                <w:sz w:val="24"/>
              </w:rPr>
              <w:t xml:space="preserve"> </w:t>
            </w:r>
            <w:r>
              <w:rPr>
                <w:sz w:val="24"/>
              </w:rPr>
              <w:t>teikti paslaugas. Prašymą priimti prejudicinį sprendimą pateikusio teismo nuomone, atsižvelgiant į tai, kad egzistuoja alternatyvi rinka, visų kitų apdorojimo įrenginių nei tie, kuriuos nurodė perkančioji organizacija, neįtraukimas gali reikšti SESV</w:t>
            </w:r>
            <w:r>
              <w:rPr>
                <w:b/>
                <w:position w:val="8"/>
                <w:sz w:val="16"/>
              </w:rPr>
              <w:t xml:space="preserve">1 </w:t>
            </w:r>
            <w:r>
              <w:rPr>
                <w:sz w:val="24"/>
              </w:rPr>
              <w:t>102 straipsnio antroje pastraipoje nurodytą piktnaudžiavimą,</w:t>
            </w:r>
            <w:r>
              <w:rPr>
                <w:spacing w:val="-10"/>
                <w:sz w:val="24"/>
              </w:rPr>
              <w:t xml:space="preserve"> </w:t>
            </w:r>
            <w:r>
              <w:rPr>
                <w:sz w:val="24"/>
              </w:rPr>
              <w:t>visų</w:t>
            </w:r>
            <w:r>
              <w:rPr>
                <w:spacing w:val="-10"/>
                <w:sz w:val="24"/>
              </w:rPr>
              <w:t xml:space="preserve"> </w:t>
            </w:r>
            <w:r>
              <w:rPr>
                <w:sz w:val="24"/>
              </w:rPr>
              <w:t>pirma</w:t>
            </w:r>
            <w:r>
              <w:rPr>
                <w:spacing w:val="-10"/>
                <w:sz w:val="24"/>
              </w:rPr>
              <w:t xml:space="preserve"> </w:t>
            </w:r>
            <w:r>
              <w:rPr>
                <w:sz w:val="24"/>
              </w:rPr>
              <w:t>jeigu</w:t>
            </w:r>
            <w:r>
              <w:rPr>
                <w:spacing w:val="-9"/>
                <w:sz w:val="24"/>
              </w:rPr>
              <w:t xml:space="preserve"> </w:t>
            </w:r>
            <w:r>
              <w:rPr>
                <w:sz w:val="24"/>
              </w:rPr>
              <w:t>dėl</w:t>
            </w:r>
            <w:r>
              <w:rPr>
                <w:spacing w:val="-9"/>
                <w:sz w:val="24"/>
              </w:rPr>
              <w:t xml:space="preserve"> </w:t>
            </w:r>
            <w:r>
              <w:rPr>
                <w:sz w:val="24"/>
              </w:rPr>
              <w:t>to</w:t>
            </w:r>
            <w:r>
              <w:rPr>
                <w:spacing w:val="-8"/>
                <w:sz w:val="24"/>
              </w:rPr>
              <w:t xml:space="preserve"> </w:t>
            </w:r>
            <w:r>
              <w:rPr>
                <w:sz w:val="24"/>
              </w:rPr>
              <w:t>apribojama</w:t>
            </w:r>
            <w:r>
              <w:rPr>
                <w:spacing w:val="-10"/>
                <w:sz w:val="24"/>
              </w:rPr>
              <w:t xml:space="preserve"> </w:t>
            </w:r>
            <w:r>
              <w:rPr>
                <w:sz w:val="24"/>
              </w:rPr>
              <w:t>rinka</w:t>
            </w:r>
            <w:r>
              <w:rPr>
                <w:spacing w:val="-11"/>
                <w:sz w:val="24"/>
              </w:rPr>
              <w:t xml:space="preserve"> </w:t>
            </w:r>
            <w:r>
              <w:rPr>
                <w:sz w:val="24"/>
              </w:rPr>
              <w:t>ir</w:t>
            </w:r>
            <w:r>
              <w:rPr>
                <w:spacing w:val="-9"/>
                <w:sz w:val="24"/>
              </w:rPr>
              <w:t xml:space="preserve"> </w:t>
            </w:r>
            <w:r>
              <w:rPr>
                <w:sz w:val="24"/>
              </w:rPr>
              <w:t>dėl</w:t>
            </w:r>
            <w:r>
              <w:rPr>
                <w:spacing w:val="-9"/>
                <w:sz w:val="24"/>
              </w:rPr>
              <w:t xml:space="preserve"> </w:t>
            </w:r>
            <w:r>
              <w:rPr>
                <w:sz w:val="24"/>
              </w:rPr>
              <w:t>šios</w:t>
            </w:r>
            <w:r>
              <w:rPr>
                <w:spacing w:val="-8"/>
                <w:sz w:val="24"/>
              </w:rPr>
              <w:t xml:space="preserve"> </w:t>
            </w:r>
            <w:r>
              <w:rPr>
                <w:sz w:val="24"/>
              </w:rPr>
              <w:t>priežasties</w:t>
            </w:r>
            <w:r>
              <w:rPr>
                <w:spacing w:val="-10"/>
                <w:sz w:val="24"/>
              </w:rPr>
              <w:t xml:space="preserve"> </w:t>
            </w:r>
            <w:r>
              <w:rPr>
                <w:sz w:val="24"/>
              </w:rPr>
              <w:t>gali</w:t>
            </w:r>
            <w:r>
              <w:rPr>
                <w:spacing w:val="-8"/>
                <w:sz w:val="24"/>
              </w:rPr>
              <w:t xml:space="preserve"> </w:t>
            </w:r>
            <w:r>
              <w:rPr>
                <w:sz w:val="24"/>
              </w:rPr>
              <w:t>pradėti</w:t>
            </w:r>
            <w:r>
              <w:rPr>
                <w:spacing w:val="-8"/>
                <w:sz w:val="24"/>
              </w:rPr>
              <w:t xml:space="preserve"> </w:t>
            </w:r>
            <w:r>
              <w:rPr>
                <w:sz w:val="24"/>
              </w:rPr>
              <w:t>didėti</w:t>
            </w:r>
            <w:r>
              <w:rPr>
                <w:spacing w:val="-9"/>
                <w:sz w:val="24"/>
              </w:rPr>
              <w:t xml:space="preserve"> </w:t>
            </w:r>
            <w:r>
              <w:rPr>
                <w:sz w:val="24"/>
              </w:rPr>
              <w:t>kainos atliekų gamintojams ir elektros</w:t>
            </w:r>
            <w:r>
              <w:rPr>
                <w:spacing w:val="-2"/>
                <w:sz w:val="24"/>
              </w:rPr>
              <w:t xml:space="preserve"> </w:t>
            </w:r>
            <w:r>
              <w:rPr>
                <w:sz w:val="24"/>
              </w:rPr>
              <w:t>vartotojams.</w:t>
            </w:r>
          </w:p>
          <w:p w:rsidR="00463299" w:rsidRDefault="00463299">
            <w:pPr>
              <w:pStyle w:val="TableParagraph"/>
              <w:spacing w:before="2"/>
              <w:rPr>
                <w:sz w:val="24"/>
              </w:rPr>
            </w:pPr>
          </w:p>
          <w:p w:rsidR="00463299" w:rsidRDefault="00FF3CF0">
            <w:pPr>
              <w:pStyle w:val="TableParagraph"/>
              <w:spacing w:line="235" w:lineRule="auto"/>
              <w:ind w:left="200" w:right="104"/>
              <w:jc w:val="both"/>
              <w:rPr>
                <w:b/>
                <w:sz w:val="16"/>
              </w:rPr>
            </w:pPr>
            <w:r>
              <w:rPr>
                <w:sz w:val="24"/>
              </w:rPr>
              <w:t>Teisingumo Teismas nurodė, kad ginčas yra susijęs su specialiaisiais Europos Sąjungos teisės aktais atliekų srityje, visų pirma Reglamente Nr. 1013/2006</w:t>
            </w:r>
            <w:r>
              <w:rPr>
                <w:b/>
                <w:position w:val="8"/>
                <w:sz w:val="16"/>
              </w:rPr>
              <w:t xml:space="preserve">2 </w:t>
            </w:r>
            <w:r>
              <w:rPr>
                <w:sz w:val="24"/>
              </w:rPr>
              <w:t>nustatytu atliekų vežimo reglamentavimu ir Direktyva Nr. 2008/98:</w:t>
            </w:r>
            <w:r>
              <w:rPr>
                <w:b/>
                <w:position w:val="8"/>
                <w:sz w:val="16"/>
              </w:rPr>
              <w:t>3</w:t>
            </w:r>
          </w:p>
          <w:p w:rsidR="00463299" w:rsidRDefault="00463299">
            <w:pPr>
              <w:pStyle w:val="TableParagraph"/>
              <w:spacing w:before="8"/>
              <w:rPr>
                <w:sz w:val="24"/>
              </w:rPr>
            </w:pPr>
          </w:p>
          <w:p w:rsidR="00463299" w:rsidRDefault="00FF3CF0">
            <w:pPr>
              <w:pStyle w:val="TableParagraph"/>
              <w:spacing w:line="237" w:lineRule="auto"/>
              <w:ind w:left="200" w:right="106"/>
              <w:jc w:val="both"/>
              <w:rPr>
                <w:sz w:val="24"/>
              </w:rPr>
            </w:pPr>
            <w:r>
              <w:rPr>
                <w:sz w:val="24"/>
              </w:rPr>
              <w:t xml:space="preserve">1) </w:t>
            </w:r>
            <w:r>
              <w:rPr>
                <w:i/>
                <w:sz w:val="24"/>
              </w:rPr>
              <w:t xml:space="preserve">Sillamäe Linnavalitsus </w:t>
            </w:r>
            <w:r>
              <w:rPr>
                <w:sz w:val="24"/>
              </w:rPr>
              <w:t>teritorijoje surinktos mišrios komunalinės atliekos turi būti vežamos į Silamejės</w:t>
            </w:r>
            <w:r>
              <w:rPr>
                <w:spacing w:val="-7"/>
                <w:sz w:val="24"/>
              </w:rPr>
              <w:t xml:space="preserve"> </w:t>
            </w:r>
            <w:r>
              <w:rPr>
                <w:sz w:val="24"/>
              </w:rPr>
              <w:t>įrenginį,</w:t>
            </w:r>
            <w:r>
              <w:rPr>
                <w:spacing w:val="-7"/>
                <w:sz w:val="24"/>
              </w:rPr>
              <w:t xml:space="preserve"> </w:t>
            </w:r>
            <w:r>
              <w:rPr>
                <w:sz w:val="24"/>
              </w:rPr>
              <w:t>pagal</w:t>
            </w:r>
            <w:r>
              <w:rPr>
                <w:spacing w:val="-4"/>
                <w:sz w:val="24"/>
              </w:rPr>
              <w:t xml:space="preserve"> </w:t>
            </w:r>
            <w:r>
              <w:rPr>
                <w:sz w:val="24"/>
              </w:rPr>
              <w:t>Reglamentą</w:t>
            </w:r>
            <w:r>
              <w:rPr>
                <w:spacing w:val="-7"/>
                <w:sz w:val="24"/>
              </w:rPr>
              <w:t xml:space="preserve"> </w:t>
            </w:r>
            <w:r>
              <w:rPr>
                <w:sz w:val="24"/>
              </w:rPr>
              <w:t>Nr.</w:t>
            </w:r>
            <w:r>
              <w:rPr>
                <w:spacing w:val="-2"/>
                <w:sz w:val="24"/>
              </w:rPr>
              <w:t xml:space="preserve"> </w:t>
            </w:r>
            <w:r>
              <w:rPr>
                <w:sz w:val="24"/>
              </w:rPr>
              <w:t>1013/2006</w:t>
            </w:r>
            <w:r>
              <w:rPr>
                <w:spacing w:val="-7"/>
                <w:sz w:val="24"/>
              </w:rPr>
              <w:t xml:space="preserve"> </w:t>
            </w:r>
            <w:r>
              <w:rPr>
                <w:sz w:val="24"/>
              </w:rPr>
              <w:t>šios</w:t>
            </w:r>
            <w:r>
              <w:rPr>
                <w:spacing w:val="-7"/>
                <w:sz w:val="24"/>
              </w:rPr>
              <w:t xml:space="preserve"> </w:t>
            </w:r>
            <w:r>
              <w:rPr>
                <w:sz w:val="24"/>
              </w:rPr>
              <w:t>atliekos</w:t>
            </w:r>
            <w:r>
              <w:rPr>
                <w:spacing w:val="-7"/>
                <w:sz w:val="24"/>
              </w:rPr>
              <w:t xml:space="preserve"> </w:t>
            </w:r>
            <w:r>
              <w:rPr>
                <w:sz w:val="24"/>
              </w:rPr>
              <w:t>priskiriamos</w:t>
            </w:r>
            <w:r>
              <w:rPr>
                <w:spacing w:val="-6"/>
                <w:sz w:val="24"/>
              </w:rPr>
              <w:t xml:space="preserve"> </w:t>
            </w:r>
            <w:r>
              <w:rPr>
                <w:sz w:val="24"/>
              </w:rPr>
              <w:t>prie</w:t>
            </w:r>
            <w:r>
              <w:rPr>
                <w:spacing w:val="-8"/>
                <w:sz w:val="24"/>
              </w:rPr>
              <w:t xml:space="preserve"> </w:t>
            </w:r>
            <w:r>
              <w:rPr>
                <w:sz w:val="24"/>
              </w:rPr>
              <w:t>šalinti</w:t>
            </w:r>
            <w:r>
              <w:rPr>
                <w:spacing w:val="-7"/>
                <w:sz w:val="24"/>
              </w:rPr>
              <w:t xml:space="preserve"> </w:t>
            </w:r>
            <w:r>
              <w:rPr>
                <w:sz w:val="24"/>
              </w:rPr>
              <w:t>skirtų</w:t>
            </w:r>
            <w:r>
              <w:rPr>
                <w:spacing w:val="-7"/>
                <w:sz w:val="24"/>
              </w:rPr>
              <w:t xml:space="preserve"> </w:t>
            </w:r>
            <w:r>
              <w:rPr>
                <w:sz w:val="24"/>
              </w:rPr>
              <w:t>atliekų. Kalbant apie šalinimo</w:t>
            </w:r>
            <w:r>
              <w:rPr>
                <w:b/>
                <w:position w:val="8"/>
                <w:sz w:val="16"/>
              </w:rPr>
              <w:t xml:space="preserve">4 </w:t>
            </w:r>
            <w:r>
              <w:rPr>
                <w:sz w:val="24"/>
              </w:rPr>
              <w:t>operacijoms skirtas atliekas ir mišrias komunalines atliekas, pažymėtina, kad iš Reglamento</w:t>
            </w:r>
            <w:r>
              <w:rPr>
                <w:spacing w:val="15"/>
                <w:sz w:val="24"/>
              </w:rPr>
              <w:t xml:space="preserve"> </w:t>
            </w:r>
            <w:r>
              <w:rPr>
                <w:sz w:val="24"/>
              </w:rPr>
              <w:t>Nr. 1013/2006</w:t>
            </w:r>
            <w:r>
              <w:rPr>
                <w:spacing w:val="15"/>
                <w:sz w:val="24"/>
              </w:rPr>
              <w:t xml:space="preserve"> </w:t>
            </w:r>
            <w:r>
              <w:rPr>
                <w:sz w:val="24"/>
              </w:rPr>
              <w:t>11</w:t>
            </w:r>
            <w:r>
              <w:rPr>
                <w:spacing w:val="-2"/>
                <w:sz w:val="24"/>
              </w:rPr>
              <w:t xml:space="preserve"> </w:t>
            </w:r>
            <w:r>
              <w:rPr>
                <w:sz w:val="24"/>
              </w:rPr>
              <w:t>straipsnio</w:t>
            </w:r>
            <w:r>
              <w:rPr>
                <w:spacing w:val="15"/>
                <w:sz w:val="24"/>
              </w:rPr>
              <w:t xml:space="preserve"> </w:t>
            </w:r>
            <w:r>
              <w:rPr>
                <w:sz w:val="24"/>
              </w:rPr>
              <w:t>1 dalies</w:t>
            </w:r>
            <w:r>
              <w:rPr>
                <w:spacing w:val="13"/>
                <w:sz w:val="24"/>
              </w:rPr>
              <w:t xml:space="preserve"> </w:t>
            </w:r>
            <w:r>
              <w:rPr>
                <w:sz w:val="24"/>
              </w:rPr>
              <w:t>a</w:t>
            </w:r>
            <w:r>
              <w:rPr>
                <w:spacing w:val="-3"/>
                <w:sz w:val="24"/>
              </w:rPr>
              <w:t xml:space="preserve"> </w:t>
            </w:r>
            <w:r>
              <w:rPr>
                <w:sz w:val="24"/>
              </w:rPr>
              <w:t>punkto</w:t>
            </w:r>
            <w:r>
              <w:rPr>
                <w:spacing w:val="16"/>
                <w:sz w:val="24"/>
              </w:rPr>
              <w:t xml:space="preserve"> </w:t>
            </w:r>
            <w:r>
              <w:rPr>
                <w:sz w:val="24"/>
              </w:rPr>
              <w:t>ir</w:t>
            </w:r>
            <w:r>
              <w:rPr>
                <w:spacing w:val="15"/>
                <w:sz w:val="24"/>
              </w:rPr>
              <w:t xml:space="preserve"> </w:t>
            </w:r>
            <w:r>
              <w:rPr>
                <w:sz w:val="24"/>
              </w:rPr>
              <w:t>Direktyvos</w:t>
            </w:r>
            <w:r>
              <w:rPr>
                <w:spacing w:val="15"/>
                <w:sz w:val="24"/>
              </w:rPr>
              <w:t xml:space="preserve"> </w:t>
            </w:r>
            <w:r>
              <w:rPr>
                <w:sz w:val="24"/>
              </w:rPr>
              <w:t>2008/98</w:t>
            </w:r>
            <w:r>
              <w:rPr>
                <w:spacing w:val="16"/>
                <w:sz w:val="24"/>
              </w:rPr>
              <w:t xml:space="preserve"> </w:t>
            </w:r>
            <w:r>
              <w:rPr>
                <w:sz w:val="24"/>
              </w:rPr>
              <w:t>16</w:t>
            </w:r>
            <w:r>
              <w:rPr>
                <w:spacing w:val="-1"/>
                <w:sz w:val="24"/>
              </w:rPr>
              <w:t xml:space="preserve"> </w:t>
            </w:r>
            <w:r>
              <w:rPr>
                <w:sz w:val="24"/>
              </w:rPr>
              <w:t>straipsnio</w:t>
            </w:r>
            <w:r>
              <w:rPr>
                <w:spacing w:val="14"/>
                <w:sz w:val="24"/>
              </w:rPr>
              <w:t xml:space="preserve"> </w:t>
            </w:r>
            <w:r>
              <w:rPr>
                <w:sz w:val="24"/>
              </w:rPr>
              <w:t>matyti,</w:t>
            </w:r>
          </w:p>
          <w:p w:rsidR="00463299" w:rsidRDefault="00FF3CF0">
            <w:pPr>
              <w:pStyle w:val="TableParagraph"/>
              <w:spacing w:before="4" w:line="270" w:lineRule="atLeast"/>
              <w:ind w:left="200" w:right="106"/>
              <w:jc w:val="both"/>
              <w:rPr>
                <w:sz w:val="24"/>
              </w:rPr>
            </w:pPr>
            <w:r>
              <w:rPr>
                <w:sz w:val="24"/>
              </w:rPr>
              <w:t>kad valstybės narės, siekdamos pagal Direktyvą 2008/98 įgyvendinti artumo, naudojimo prioriteto ir pakankamumo</w:t>
            </w:r>
            <w:r>
              <w:rPr>
                <w:spacing w:val="26"/>
                <w:sz w:val="24"/>
              </w:rPr>
              <w:t xml:space="preserve"> </w:t>
            </w:r>
            <w:r>
              <w:rPr>
                <w:sz w:val="24"/>
              </w:rPr>
              <w:t>principus,</w:t>
            </w:r>
            <w:r>
              <w:rPr>
                <w:spacing w:val="29"/>
                <w:sz w:val="24"/>
              </w:rPr>
              <w:t xml:space="preserve"> </w:t>
            </w:r>
            <w:r>
              <w:rPr>
                <w:sz w:val="24"/>
              </w:rPr>
              <w:t>gali</w:t>
            </w:r>
            <w:r>
              <w:rPr>
                <w:spacing w:val="28"/>
                <w:sz w:val="24"/>
              </w:rPr>
              <w:t xml:space="preserve"> </w:t>
            </w:r>
            <w:r>
              <w:rPr>
                <w:sz w:val="24"/>
              </w:rPr>
              <w:t>priimti</w:t>
            </w:r>
            <w:r>
              <w:rPr>
                <w:spacing w:val="27"/>
                <w:sz w:val="24"/>
              </w:rPr>
              <w:t xml:space="preserve"> </w:t>
            </w:r>
            <w:r>
              <w:rPr>
                <w:sz w:val="24"/>
              </w:rPr>
              <w:t>šių</w:t>
            </w:r>
            <w:r>
              <w:rPr>
                <w:spacing w:val="28"/>
                <w:sz w:val="24"/>
              </w:rPr>
              <w:t xml:space="preserve"> </w:t>
            </w:r>
            <w:r>
              <w:rPr>
                <w:sz w:val="24"/>
              </w:rPr>
              <w:t>atliekų</w:t>
            </w:r>
            <w:r>
              <w:rPr>
                <w:spacing w:val="26"/>
                <w:sz w:val="24"/>
              </w:rPr>
              <w:t xml:space="preserve"> </w:t>
            </w:r>
            <w:r>
              <w:rPr>
                <w:sz w:val="24"/>
              </w:rPr>
              <w:t>vežimą</w:t>
            </w:r>
            <w:r>
              <w:rPr>
                <w:spacing w:val="26"/>
                <w:sz w:val="24"/>
              </w:rPr>
              <w:t xml:space="preserve"> </w:t>
            </w:r>
            <w:r>
              <w:rPr>
                <w:sz w:val="24"/>
              </w:rPr>
              <w:t>tarp</w:t>
            </w:r>
            <w:r>
              <w:rPr>
                <w:spacing w:val="26"/>
                <w:sz w:val="24"/>
              </w:rPr>
              <w:t xml:space="preserve"> </w:t>
            </w:r>
            <w:r>
              <w:rPr>
                <w:sz w:val="24"/>
              </w:rPr>
              <w:t>valstybių</w:t>
            </w:r>
            <w:r>
              <w:rPr>
                <w:spacing w:val="28"/>
                <w:sz w:val="24"/>
              </w:rPr>
              <w:t xml:space="preserve"> </w:t>
            </w:r>
            <w:r>
              <w:rPr>
                <w:sz w:val="24"/>
              </w:rPr>
              <w:t>narių</w:t>
            </w:r>
            <w:r>
              <w:rPr>
                <w:spacing w:val="26"/>
                <w:sz w:val="24"/>
              </w:rPr>
              <w:t xml:space="preserve"> </w:t>
            </w:r>
            <w:r>
              <w:rPr>
                <w:sz w:val="24"/>
              </w:rPr>
              <w:t>apribojančias</w:t>
            </w:r>
            <w:r>
              <w:rPr>
                <w:spacing w:val="27"/>
                <w:sz w:val="24"/>
              </w:rPr>
              <w:t xml:space="preserve"> </w:t>
            </w:r>
            <w:r>
              <w:rPr>
                <w:sz w:val="24"/>
              </w:rPr>
              <w:t>visuotinai</w:t>
            </w:r>
          </w:p>
        </w:tc>
        <w:tc>
          <w:tcPr>
            <w:tcW w:w="3165" w:type="dxa"/>
          </w:tcPr>
          <w:p w:rsidR="00463299" w:rsidRDefault="00FF3CF0">
            <w:pPr>
              <w:pStyle w:val="TableParagraph"/>
              <w:ind w:left="107" w:right="725"/>
              <w:rPr>
                <w:sz w:val="24"/>
              </w:rPr>
            </w:pPr>
            <w:r>
              <w:rPr>
                <w:sz w:val="24"/>
              </w:rPr>
              <w:t>Tarybos direktyva Nr. 208/98/EB dėl atliekų ir panaikinanti kai kurias direktyvas</w:t>
            </w:r>
          </w:p>
          <w:p w:rsidR="00463299" w:rsidRDefault="00463299">
            <w:pPr>
              <w:pStyle w:val="TableParagraph"/>
              <w:spacing w:before="8"/>
            </w:pPr>
          </w:p>
          <w:p w:rsidR="00463299" w:rsidRDefault="00FF3CF0">
            <w:pPr>
              <w:pStyle w:val="TableParagraph"/>
              <w:ind w:left="107" w:right="179"/>
              <w:rPr>
                <w:sz w:val="24"/>
              </w:rPr>
            </w:pPr>
            <w:r>
              <w:rPr>
                <w:b/>
                <w:position w:val="8"/>
                <w:sz w:val="16"/>
              </w:rPr>
              <w:t xml:space="preserve">4 </w:t>
            </w:r>
            <w:r>
              <w:rPr>
                <w:sz w:val="24"/>
              </w:rPr>
              <w:t>šalinimas – operacija, kuri nėra naudojimas, net kai tokios operacijos antrinis rezultatas yra medžiagų ar energijos atgavimas</w:t>
            </w:r>
          </w:p>
          <w:p w:rsidR="00463299" w:rsidRDefault="00463299">
            <w:pPr>
              <w:pStyle w:val="TableParagraph"/>
              <w:spacing w:before="6"/>
              <w:rPr>
                <w:sz w:val="23"/>
              </w:rPr>
            </w:pPr>
          </w:p>
          <w:p w:rsidR="00463299" w:rsidRDefault="00FF3CF0">
            <w:pPr>
              <w:pStyle w:val="TableParagraph"/>
              <w:spacing w:before="1"/>
              <w:ind w:left="107" w:right="179"/>
              <w:rPr>
                <w:sz w:val="24"/>
              </w:rPr>
            </w:pPr>
            <w:r>
              <w:rPr>
                <w:b/>
                <w:position w:val="8"/>
                <w:sz w:val="16"/>
              </w:rPr>
              <w:t xml:space="preserve">5 </w:t>
            </w:r>
            <w:r>
              <w:rPr>
                <w:sz w:val="24"/>
              </w:rPr>
              <w:t>naudojimas – bet kokia operacija, kurios pagrindinis rezultatas yra atliekų panaudojimas naudingu tikslu, pakeičiant jomis kitas medžiagas, kurios priešingu atveju būtų buvusios panaudotos konkrečiai funkcijai atlikti, arba kurios rezultatas yra tai, kad atliekos parengiamos tai funkcijai atlikti, įmonėje ar visoje ekonomikoje</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taikomas priemones  kaip  bendrus  ar  dalinius  vežimo  draudimus.  Remiantis  Direktyvos 2008/98 16 straipsniu, valstybės narės turi įkurti integruotą ir tinkamą šalinti skirtų atliekų ir surinktų mišrių komunalinių</w:t>
      </w:r>
      <w:r>
        <w:rPr>
          <w:spacing w:val="-5"/>
        </w:rPr>
        <w:t xml:space="preserve"> </w:t>
      </w:r>
      <w:r>
        <w:t>atliekų</w:t>
      </w:r>
      <w:r>
        <w:rPr>
          <w:spacing w:val="-5"/>
        </w:rPr>
        <w:t xml:space="preserve"> </w:t>
      </w:r>
      <w:r>
        <w:t>apdorojimo</w:t>
      </w:r>
      <w:r>
        <w:rPr>
          <w:spacing w:val="-5"/>
        </w:rPr>
        <w:t xml:space="preserve"> </w:t>
      </w:r>
      <w:r>
        <w:t>įrenginių</w:t>
      </w:r>
      <w:r>
        <w:rPr>
          <w:spacing w:val="-5"/>
        </w:rPr>
        <w:t xml:space="preserve"> </w:t>
      </w:r>
      <w:r>
        <w:t>tinklą,</w:t>
      </w:r>
      <w:r>
        <w:rPr>
          <w:spacing w:val="-5"/>
        </w:rPr>
        <w:t xml:space="preserve"> </w:t>
      </w:r>
      <w:r>
        <w:t>atsižvelgdamos</w:t>
      </w:r>
      <w:r>
        <w:rPr>
          <w:spacing w:val="-4"/>
        </w:rPr>
        <w:t xml:space="preserve"> </w:t>
      </w:r>
      <w:r>
        <w:t>į</w:t>
      </w:r>
      <w:r>
        <w:rPr>
          <w:spacing w:val="-4"/>
        </w:rPr>
        <w:t xml:space="preserve"> </w:t>
      </w:r>
      <w:r>
        <w:t>geriausią</w:t>
      </w:r>
      <w:r>
        <w:rPr>
          <w:spacing w:val="-3"/>
        </w:rPr>
        <w:t xml:space="preserve"> </w:t>
      </w:r>
      <w:r>
        <w:t>turimą</w:t>
      </w:r>
      <w:r>
        <w:rPr>
          <w:spacing w:val="-5"/>
        </w:rPr>
        <w:t xml:space="preserve"> </w:t>
      </w:r>
      <w:r>
        <w:t>technologiją,</w:t>
      </w:r>
      <w:r>
        <w:rPr>
          <w:spacing w:val="-5"/>
        </w:rPr>
        <w:t xml:space="preserve"> </w:t>
      </w:r>
      <w:r>
        <w:t>ir</w:t>
      </w:r>
      <w:r>
        <w:rPr>
          <w:spacing w:val="-5"/>
        </w:rPr>
        <w:t xml:space="preserve"> </w:t>
      </w:r>
      <w:r>
        <w:t>kurti šį tinklą taip, kad jos, be kita ko, individualiai siektų šias atliekas apdoroti savarankiškai ir toks apdorojimas galėtų vykti viename iš tinkamų įrenginių, kurie yra arčiausiai atliekų susidarymo vietos. Todėl dėl šalinimo operacijoms skirtų atliekų ir mišrių komunalinių atliekų manytina, kad valstybė</w:t>
      </w:r>
      <w:r>
        <w:rPr>
          <w:spacing w:val="-29"/>
        </w:rPr>
        <w:t xml:space="preserve"> </w:t>
      </w:r>
      <w:r>
        <w:t>narė geografiniu lygmeniu, kuris, kaip ji mano, yra tinkamiausias, turi teisę suteikti vietos savivaldybėms kompetenciją jų teritorijoje susidariusių atliekų tvarkymo srityje, kad užtikrintų įsipareigojimų pagal Direktyvos 2008/98 16 straipsnį laikymąsi, o šios savivaldybės, kiek leidžia jų kompetencija, gali numatyti, jog šių rūšių atliekos bus tvarkomos artimiausiame tinkamame</w:t>
      </w:r>
      <w:r>
        <w:rPr>
          <w:spacing w:val="-8"/>
        </w:rPr>
        <w:t xml:space="preserve"> </w:t>
      </w:r>
      <w:r>
        <w:t>įrenginyje.</w:t>
      </w:r>
    </w:p>
    <w:p w:rsidR="00463299" w:rsidRDefault="00463299">
      <w:pPr>
        <w:pStyle w:val="BodyText"/>
        <w:spacing w:before="6"/>
      </w:pPr>
    </w:p>
    <w:p w:rsidR="00463299" w:rsidRDefault="00FF3CF0">
      <w:pPr>
        <w:pStyle w:val="BodyText"/>
        <w:ind w:left="318" w:right="3462"/>
        <w:jc w:val="both"/>
      </w:pPr>
      <w:r>
        <w:t>2)</w:t>
      </w:r>
      <w:r>
        <w:rPr>
          <w:spacing w:val="-17"/>
        </w:rPr>
        <w:t xml:space="preserve"> </w:t>
      </w:r>
      <w:r>
        <w:rPr>
          <w:i/>
        </w:rPr>
        <w:t>Sillamäe</w:t>
      </w:r>
      <w:r>
        <w:rPr>
          <w:i/>
          <w:spacing w:val="-17"/>
        </w:rPr>
        <w:t xml:space="preserve"> </w:t>
      </w:r>
      <w:r>
        <w:rPr>
          <w:i/>
        </w:rPr>
        <w:t>Linnavalitsus</w:t>
      </w:r>
      <w:r>
        <w:rPr>
          <w:i/>
          <w:spacing w:val="-15"/>
        </w:rPr>
        <w:t xml:space="preserve"> </w:t>
      </w:r>
      <w:r>
        <w:t>teritorijoje</w:t>
      </w:r>
      <w:r>
        <w:rPr>
          <w:spacing w:val="-17"/>
        </w:rPr>
        <w:t xml:space="preserve"> </w:t>
      </w:r>
      <w:r>
        <w:t>surinktos</w:t>
      </w:r>
      <w:r>
        <w:rPr>
          <w:spacing w:val="-16"/>
        </w:rPr>
        <w:t xml:space="preserve"> </w:t>
      </w:r>
      <w:r>
        <w:t>pramoninės</w:t>
      </w:r>
      <w:r>
        <w:rPr>
          <w:spacing w:val="-16"/>
        </w:rPr>
        <w:t xml:space="preserve"> </w:t>
      </w:r>
      <w:r>
        <w:t>ir</w:t>
      </w:r>
      <w:r>
        <w:rPr>
          <w:spacing w:val="-16"/>
        </w:rPr>
        <w:t xml:space="preserve"> </w:t>
      </w:r>
      <w:r>
        <w:t>statybinės</w:t>
      </w:r>
      <w:r>
        <w:rPr>
          <w:spacing w:val="-14"/>
        </w:rPr>
        <w:t xml:space="preserve"> </w:t>
      </w:r>
      <w:r>
        <w:t>atliekos,</w:t>
      </w:r>
      <w:r>
        <w:rPr>
          <w:spacing w:val="-16"/>
        </w:rPr>
        <w:t xml:space="preserve"> </w:t>
      </w:r>
      <w:r>
        <w:t>kurios</w:t>
      </w:r>
      <w:r>
        <w:rPr>
          <w:spacing w:val="-16"/>
        </w:rPr>
        <w:t xml:space="preserve"> </w:t>
      </w:r>
      <w:r>
        <w:t>turi</w:t>
      </w:r>
      <w:r>
        <w:rPr>
          <w:spacing w:val="-16"/>
        </w:rPr>
        <w:t xml:space="preserve"> </w:t>
      </w:r>
      <w:r>
        <w:t>būti</w:t>
      </w:r>
      <w:r>
        <w:rPr>
          <w:spacing w:val="-15"/>
        </w:rPr>
        <w:t xml:space="preserve"> </w:t>
      </w:r>
      <w:r>
        <w:t xml:space="preserve">vežamos į Uikalos įrenginį, atsižvelgiant į Direktyvos 2008/98 4 straipsnyje numatytą atliekų hierarchiją, potencialiai skirtos arba naudoti, arba šalinti. </w:t>
      </w:r>
      <w:r>
        <w:rPr>
          <w:spacing w:val="-3"/>
        </w:rPr>
        <w:t xml:space="preserve">Iš </w:t>
      </w:r>
      <w:r>
        <w:t>Reglamento Nr. 1013/2006 nuostatų, taikomų naudojimo</w:t>
      </w:r>
      <w:r>
        <w:rPr>
          <w:b/>
          <w:position w:val="8"/>
          <w:sz w:val="16"/>
        </w:rPr>
        <w:t xml:space="preserve">5 </w:t>
      </w:r>
      <w:r>
        <w:t>operacijoms skirtų atliekų, kitų nei mišrios komunalinės atliekos, vežimui tarp valstybių narių,</w:t>
      </w:r>
      <w:r>
        <w:rPr>
          <w:spacing w:val="-10"/>
        </w:rPr>
        <w:t xml:space="preserve"> </w:t>
      </w:r>
      <w:r>
        <w:t>nagrinėjimo</w:t>
      </w:r>
      <w:r>
        <w:rPr>
          <w:spacing w:val="-9"/>
        </w:rPr>
        <w:t xml:space="preserve"> </w:t>
      </w:r>
      <w:r>
        <w:t>matyti,</w:t>
      </w:r>
      <w:r>
        <w:rPr>
          <w:spacing w:val="-10"/>
        </w:rPr>
        <w:t xml:space="preserve"> </w:t>
      </w:r>
      <w:r>
        <w:t>kad</w:t>
      </w:r>
      <w:r>
        <w:rPr>
          <w:spacing w:val="-10"/>
        </w:rPr>
        <w:t xml:space="preserve"> </w:t>
      </w:r>
      <w:r>
        <w:t>šiame</w:t>
      </w:r>
      <w:r>
        <w:rPr>
          <w:spacing w:val="-9"/>
        </w:rPr>
        <w:t xml:space="preserve"> </w:t>
      </w:r>
      <w:r>
        <w:t>reglamente</w:t>
      </w:r>
      <w:r>
        <w:rPr>
          <w:spacing w:val="-8"/>
        </w:rPr>
        <w:t xml:space="preserve"> </w:t>
      </w:r>
      <w:r>
        <w:t>nenumatyta</w:t>
      </w:r>
      <w:r>
        <w:rPr>
          <w:spacing w:val="-11"/>
        </w:rPr>
        <w:t xml:space="preserve"> </w:t>
      </w:r>
      <w:r>
        <w:t>nacionalinės</w:t>
      </w:r>
      <w:r>
        <w:rPr>
          <w:spacing w:val="-10"/>
        </w:rPr>
        <w:t xml:space="preserve"> </w:t>
      </w:r>
      <w:r>
        <w:t>valdžios</w:t>
      </w:r>
      <w:r>
        <w:rPr>
          <w:spacing w:val="-9"/>
        </w:rPr>
        <w:t xml:space="preserve"> </w:t>
      </w:r>
      <w:r>
        <w:t>institucijos</w:t>
      </w:r>
      <w:r>
        <w:rPr>
          <w:spacing w:val="-8"/>
        </w:rPr>
        <w:t xml:space="preserve"> </w:t>
      </w:r>
      <w:r>
        <w:t>galimybė priimti visuotinai taikomą priemonę, kuria visiškai ar iš dalies būtų uždraustas tokių atliekų vežimas apdoroti</w:t>
      </w:r>
      <w:r>
        <w:rPr>
          <w:spacing w:val="-9"/>
        </w:rPr>
        <w:t xml:space="preserve"> </w:t>
      </w:r>
      <w:r>
        <w:t>į</w:t>
      </w:r>
      <w:r>
        <w:rPr>
          <w:spacing w:val="-9"/>
        </w:rPr>
        <w:t xml:space="preserve"> </w:t>
      </w:r>
      <w:r>
        <w:t>kitas</w:t>
      </w:r>
      <w:r>
        <w:rPr>
          <w:spacing w:val="-10"/>
        </w:rPr>
        <w:t xml:space="preserve"> </w:t>
      </w:r>
      <w:r>
        <w:t>valstybes</w:t>
      </w:r>
      <w:r>
        <w:rPr>
          <w:spacing w:val="-7"/>
        </w:rPr>
        <w:t xml:space="preserve"> </w:t>
      </w:r>
      <w:r>
        <w:t>nares,</w:t>
      </w:r>
      <w:r>
        <w:rPr>
          <w:spacing w:val="-9"/>
        </w:rPr>
        <w:t xml:space="preserve"> </w:t>
      </w:r>
      <w:r>
        <w:t>todėl</w:t>
      </w:r>
      <w:r>
        <w:rPr>
          <w:spacing w:val="-10"/>
        </w:rPr>
        <w:t xml:space="preserve"> </w:t>
      </w:r>
      <w:r>
        <w:t>savivaldybei</w:t>
      </w:r>
      <w:r>
        <w:rPr>
          <w:spacing w:val="-7"/>
        </w:rPr>
        <w:t xml:space="preserve"> </w:t>
      </w:r>
      <w:r>
        <w:t>neleidžiama</w:t>
      </w:r>
      <w:r>
        <w:rPr>
          <w:spacing w:val="-10"/>
        </w:rPr>
        <w:t xml:space="preserve"> </w:t>
      </w:r>
      <w:r>
        <w:t>įpareigoti</w:t>
      </w:r>
      <w:r>
        <w:rPr>
          <w:spacing w:val="-9"/>
        </w:rPr>
        <w:t xml:space="preserve"> </w:t>
      </w:r>
      <w:r>
        <w:t>įmonės,</w:t>
      </w:r>
      <w:r>
        <w:rPr>
          <w:spacing w:val="-10"/>
        </w:rPr>
        <w:t xml:space="preserve"> </w:t>
      </w:r>
      <w:r>
        <w:t>kuriai</w:t>
      </w:r>
      <w:r>
        <w:rPr>
          <w:spacing w:val="-9"/>
        </w:rPr>
        <w:t xml:space="preserve"> </w:t>
      </w:r>
      <w:r>
        <w:t>pavesta</w:t>
      </w:r>
      <w:r>
        <w:rPr>
          <w:spacing w:val="-9"/>
        </w:rPr>
        <w:t xml:space="preserve"> </w:t>
      </w:r>
      <w:r>
        <w:t>surinkti atliekas tos savivaldybės teritorijoje, vežti tos savivaldybės teritorijoje susidariusias pramonines ir statybines</w:t>
      </w:r>
      <w:r>
        <w:rPr>
          <w:spacing w:val="-8"/>
        </w:rPr>
        <w:t xml:space="preserve"> </w:t>
      </w:r>
      <w:r>
        <w:t>atliekas</w:t>
      </w:r>
      <w:r>
        <w:rPr>
          <w:spacing w:val="-7"/>
        </w:rPr>
        <w:t xml:space="preserve"> </w:t>
      </w:r>
      <w:r>
        <w:t>į</w:t>
      </w:r>
      <w:r>
        <w:rPr>
          <w:spacing w:val="-7"/>
        </w:rPr>
        <w:t xml:space="preserve"> </w:t>
      </w:r>
      <w:r>
        <w:t>artimiausią</w:t>
      </w:r>
      <w:r>
        <w:rPr>
          <w:spacing w:val="-7"/>
        </w:rPr>
        <w:t xml:space="preserve"> </w:t>
      </w:r>
      <w:r>
        <w:t>tinkamą</w:t>
      </w:r>
      <w:r>
        <w:rPr>
          <w:spacing w:val="-8"/>
        </w:rPr>
        <w:t xml:space="preserve"> </w:t>
      </w:r>
      <w:r>
        <w:t>apdorojimo</w:t>
      </w:r>
      <w:r>
        <w:rPr>
          <w:spacing w:val="-7"/>
        </w:rPr>
        <w:t xml:space="preserve"> </w:t>
      </w:r>
      <w:r>
        <w:t>įrenginį,</w:t>
      </w:r>
      <w:r>
        <w:rPr>
          <w:spacing w:val="-6"/>
        </w:rPr>
        <w:t xml:space="preserve"> </w:t>
      </w:r>
      <w:r>
        <w:t>esantį</w:t>
      </w:r>
      <w:r>
        <w:rPr>
          <w:spacing w:val="-7"/>
        </w:rPr>
        <w:t xml:space="preserve"> </w:t>
      </w:r>
      <w:r>
        <w:t>toje</w:t>
      </w:r>
      <w:r>
        <w:rPr>
          <w:spacing w:val="-8"/>
        </w:rPr>
        <w:t xml:space="preserve"> </w:t>
      </w:r>
      <w:r>
        <w:t>pačioje</w:t>
      </w:r>
      <w:r>
        <w:rPr>
          <w:spacing w:val="-7"/>
        </w:rPr>
        <w:t xml:space="preserve"> </w:t>
      </w:r>
      <w:r>
        <w:t>valstybėje</w:t>
      </w:r>
      <w:r>
        <w:rPr>
          <w:spacing w:val="-8"/>
        </w:rPr>
        <w:t xml:space="preserve"> </w:t>
      </w:r>
      <w:r>
        <w:t>narėje</w:t>
      </w:r>
      <w:r>
        <w:rPr>
          <w:spacing w:val="-8"/>
        </w:rPr>
        <w:t xml:space="preserve"> </w:t>
      </w:r>
      <w:r>
        <w:t>kaip</w:t>
      </w:r>
      <w:r>
        <w:rPr>
          <w:spacing w:val="-7"/>
        </w:rPr>
        <w:t xml:space="preserve"> </w:t>
      </w:r>
      <w:r>
        <w:t>ir ši</w:t>
      </w:r>
      <w:r>
        <w:rPr>
          <w:spacing w:val="-5"/>
        </w:rPr>
        <w:t xml:space="preserve"> </w:t>
      </w:r>
      <w:r>
        <w:t>savivaldybė,</w:t>
      </w:r>
      <w:r>
        <w:rPr>
          <w:spacing w:val="-5"/>
        </w:rPr>
        <w:t xml:space="preserve"> </w:t>
      </w:r>
      <w:r>
        <w:t>kai</w:t>
      </w:r>
      <w:r>
        <w:rPr>
          <w:spacing w:val="-4"/>
        </w:rPr>
        <w:t xml:space="preserve"> </w:t>
      </w:r>
      <w:r>
        <w:t>šios</w:t>
      </w:r>
      <w:r>
        <w:rPr>
          <w:spacing w:val="-5"/>
        </w:rPr>
        <w:t xml:space="preserve"> </w:t>
      </w:r>
      <w:r>
        <w:t>atliekos</w:t>
      </w:r>
      <w:r>
        <w:rPr>
          <w:spacing w:val="-5"/>
        </w:rPr>
        <w:t xml:space="preserve"> </w:t>
      </w:r>
      <w:r>
        <w:t>skirtos</w:t>
      </w:r>
      <w:r>
        <w:rPr>
          <w:spacing w:val="-4"/>
        </w:rPr>
        <w:t xml:space="preserve"> </w:t>
      </w:r>
      <w:r>
        <w:t>naudojimo</w:t>
      </w:r>
      <w:r>
        <w:rPr>
          <w:spacing w:val="-7"/>
        </w:rPr>
        <w:t xml:space="preserve"> </w:t>
      </w:r>
      <w:r>
        <w:t>operacijoms,</w:t>
      </w:r>
      <w:r>
        <w:rPr>
          <w:spacing w:val="-5"/>
        </w:rPr>
        <w:t xml:space="preserve"> </w:t>
      </w:r>
      <w:r>
        <w:t>jeigu</w:t>
      </w:r>
      <w:r>
        <w:rPr>
          <w:spacing w:val="-5"/>
        </w:rPr>
        <w:t xml:space="preserve"> </w:t>
      </w:r>
      <w:r>
        <w:t>šių</w:t>
      </w:r>
      <w:r>
        <w:rPr>
          <w:spacing w:val="-4"/>
        </w:rPr>
        <w:t xml:space="preserve"> </w:t>
      </w:r>
      <w:r>
        <w:t>atliekų</w:t>
      </w:r>
      <w:r>
        <w:rPr>
          <w:spacing w:val="-6"/>
        </w:rPr>
        <w:t xml:space="preserve"> </w:t>
      </w:r>
      <w:r>
        <w:t>gamintojai</w:t>
      </w:r>
      <w:r>
        <w:rPr>
          <w:spacing w:val="-4"/>
        </w:rPr>
        <w:t xml:space="preserve"> </w:t>
      </w:r>
      <w:r>
        <w:t>privalo</w:t>
      </w:r>
      <w:r>
        <w:rPr>
          <w:spacing w:val="-4"/>
        </w:rPr>
        <w:t xml:space="preserve"> </w:t>
      </w:r>
      <w:r>
        <w:t>arba priduoti jas minėtai įmonei, arba nuvežti jas tiesiogiai į minėtą</w:t>
      </w:r>
      <w:r>
        <w:rPr>
          <w:spacing w:val="-5"/>
        </w:rPr>
        <w:t xml:space="preserve"> </w:t>
      </w:r>
      <w:r>
        <w:t>įrenginį.</w:t>
      </w:r>
    </w:p>
    <w:p w:rsidR="00463299" w:rsidRDefault="00463299">
      <w:pPr>
        <w:pStyle w:val="BodyText"/>
        <w:spacing w:before="9"/>
        <w:rPr>
          <w:sz w:val="23"/>
        </w:rPr>
      </w:pPr>
    </w:p>
    <w:p w:rsidR="00463299" w:rsidRDefault="000C7A6B">
      <w:pPr>
        <w:pStyle w:val="BodyText"/>
        <w:spacing w:before="1"/>
        <w:ind w:left="318" w:right="3557"/>
        <w:jc w:val="both"/>
      </w:pPr>
      <w:hyperlink r:id="rId40">
        <w:r w:rsidR="00FF3CF0">
          <w:rPr>
            <w:color w:val="0000FF"/>
            <w:spacing w:val="-1"/>
            <w:u w:val="single" w:color="0000FF"/>
          </w:rPr>
          <w:t>http://curia.europa.eu/juris/document/document.jsf?text=&amp;docid=145521&amp;pageIndex=0&amp;doclang=LT</w:t>
        </w:r>
      </w:hyperlink>
      <w:r w:rsidR="00FF3CF0">
        <w:rPr>
          <w:color w:val="0000FF"/>
          <w:spacing w:val="-1"/>
        </w:rPr>
        <w:t xml:space="preserve"> </w:t>
      </w:r>
      <w:hyperlink r:id="rId41">
        <w:r w:rsidR="00FF3CF0">
          <w:rPr>
            <w:color w:val="0000FF"/>
            <w:u w:val="single" w:color="0000FF"/>
          </w:rPr>
          <w:t>&amp;mode=lst&amp;dir=&amp;occ=first&amp;part=1&amp;cid=136179</w:t>
        </w:r>
      </w:hyperlink>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9"/>
        </w:rPr>
      </w:pPr>
    </w:p>
    <w:p w:rsidR="00463299" w:rsidRDefault="000C7A6B">
      <w:pPr>
        <w:pStyle w:val="BodyText"/>
        <w:ind w:left="210"/>
        <w:rPr>
          <w:sz w:val="20"/>
        </w:rPr>
      </w:pPr>
      <w:r>
        <w:rPr>
          <w:sz w:val="20"/>
        </w:rPr>
      </w:r>
      <w:r>
        <w:rPr>
          <w:sz w:val="20"/>
        </w:rPr>
        <w:pict>
          <v:shape id="_x0000_s1183" type="#_x0000_t202" style="width:666pt;height:69.05pt;mso-left-percent:-10001;mso-top-percent:-10001;mso-position-horizontal:absolute;mso-position-horizontal-relative:char;mso-position-vertical:absolute;mso-position-vertical-relative:line;mso-left-percent:-10001;mso-top-percent:-10001" fillcolor="#dbe4f0" stroked="f">
            <v:textbox inset="0,0,0,0">
              <w:txbxContent>
                <w:p w:rsidR="00BA26E2" w:rsidRDefault="00BA26E2">
                  <w:pPr>
                    <w:tabs>
                      <w:tab w:val="left" w:pos="3480"/>
                    </w:tabs>
                    <w:spacing w:line="273" w:lineRule="exact"/>
                    <w:ind w:left="108"/>
                    <w:rPr>
                      <w:b/>
                      <w:sz w:val="24"/>
                    </w:rPr>
                  </w:pPr>
                  <w:r>
                    <w:rPr>
                      <w:b/>
                      <w:sz w:val="24"/>
                    </w:rPr>
                    <w:t>10.</w:t>
                  </w:r>
                  <w:r>
                    <w:rPr>
                      <w:b/>
                      <w:sz w:val="24"/>
                    </w:rPr>
                    <w:tab/>
                    <w:t>Teisingumo Teismo 2013 m. gruodžio 12 d. prejudicinis</w:t>
                  </w:r>
                  <w:r>
                    <w:rPr>
                      <w:b/>
                      <w:spacing w:val="-5"/>
                      <w:sz w:val="24"/>
                    </w:rPr>
                    <w:t xml:space="preserve"> </w:t>
                  </w:r>
                  <w:r>
                    <w:rPr>
                      <w:b/>
                      <w:sz w:val="24"/>
                    </w:rPr>
                    <w:t>sprendimas</w:t>
                  </w:r>
                </w:p>
                <w:p w:rsidR="00BA26E2" w:rsidRDefault="00BA26E2">
                  <w:pPr>
                    <w:ind w:left="698" w:right="138"/>
                    <w:jc w:val="center"/>
                    <w:rPr>
                      <w:b/>
                      <w:sz w:val="24"/>
                    </w:rPr>
                  </w:pPr>
                  <w:r>
                    <w:rPr>
                      <w:b/>
                      <w:sz w:val="24"/>
                    </w:rPr>
                    <w:t xml:space="preserve">byloje Portgás – Sociedade de Produção e Distribuição de Gás SA </w:t>
                  </w:r>
                  <w:r>
                    <w:rPr>
                      <w:b/>
                      <w:i/>
                      <w:sz w:val="24"/>
                    </w:rPr>
                    <w:t xml:space="preserve">vs </w:t>
                  </w:r>
                  <w:r>
                    <w:rPr>
                      <w:b/>
                      <w:sz w:val="24"/>
                    </w:rPr>
                    <w:t>Ministério da Agricultura, do Mar, do Ambiente e do Ordenamento do Território</w:t>
                  </w:r>
                </w:p>
                <w:p w:rsidR="00BA26E2" w:rsidRDefault="00BA26E2">
                  <w:pPr>
                    <w:pStyle w:val="BodyText"/>
                    <w:spacing w:before="7"/>
                    <w:rPr>
                      <w:sz w:val="23"/>
                    </w:rPr>
                  </w:pPr>
                </w:p>
                <w:p w:rsidR="00BA26E2" w:rsidRDefault="00BA26E2">
                  <w:pPr>
                    <w:pStyle w:val="BodyText"/>
                    <w:ind w:left="5266" w:right="4710"/>
                    <w:jc w:val="center"/>
                  </w:pPr>
                  <w:r>
                    <w:t>C-425/12 Portugalija</w:t>
                  </w:r>
                </w:p>
              </w:txbxContent>
            </v:textbox>
            <w10:anchorlock/>
          </v:shape>
        </w:pict>
      </w:r>
    </w:p>
    <w:p w:rsidR="00463299" w:rsidRDefault="00463299">
      <w:pPr>
        <w:pStyle w:val="BodyText"/>
        <w:spacing w:before="4"/>
        <w:rPr>
          <w:sz w:val="13"/>
        </w:rPr>
      </w:pPr>
    </w:p>
    <w:p w:rsidR="00463299" w:rsidRDefault="00FF3CF0">
      <w:pPr>
        <w:pStyle w:val="Heading2"/>
        <w:ind w:left="380" w:right="383" w:firstLine="3"/>
      </w:pPr>
      <w:r>
        <w:t>&lt;...&gt; vien aplinkybė, kad Portgás yra išimtinė viešosios paslaugos koncesininkė ir priklauso subjektams, kurie aiškiai patenka į Direktyvos 93/38 ratione personae taikymo sritį, dar nereiškia, kad šios įmonės atžvilgiu gali būti taikomas tiesioginis nacionalinėje teisėje laiku neperkeltos Direktyvos 93/38 veikimas. Būtina įrodyti, kad ta su viešuoju interesu susijusi paslauga būtų vykdoma kontroliuojant viešosios valdžios institucijai ir kad ta įmonė turėtų nepaprastai didelius įgaliojimus, palyginti su santykiams tarp privačių asmenų taikomomis taisyklėmis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 xml:space="preserve">Prašymas priimti prejudicinį sprendimą pateiktas nagrinėjant ginčą dėl sprendimo, kuriuo </w:t>
      </w:r>
      <w:r>
        <w:rPr>
          <w:i/>
        </w:rPr>
        <w:t>Portgás – Sociedade</w:t>
      </w:r>
      <w:r>
        <w:rPr>
          <w:i/>
          <w:spacing w:val="-9"/>
        </w:rPr>
        <w:t xml:space="preserve"> </w:t>
      </w:r>
      <w:r>
        <w:rPr>
          <w:i/>
        </w:rPr>
        <w:t>de</w:t>
      </w:r>
      <w:r>
        <w:rPr>
          <w:i/>
          <w:spacing w:val="-7"/>
        </w:rPr>
        <w:t xml:space="preserve"> </w:t>
      </w:r>
      <w:r>
        <w:rPr>
          <w:i/>
        </w:rPr>
        <w:t>Produção</w:t>
      </w:r>
      <w:r>
        <w:rPr>
          <w:i/>
          <w:spacing w:val="-6"/>
        </w:rPr>
        <w:t xml:space="preserve"> </w:t>
      </w:r>
      <w:r>
        <w:rPr>
          <w:i/>
        </w:rPr>
        <w:t>e</w:t>
      </w:r>
      <w:r>
        <w:rPr>
          <w:i/>
          <w:spacing w:val="-5"/>
        </w:rPr>
        <w:t xml:space="preserve"> </w:t>
      </w:r>
      <w:r>
        <w:rPr>
          <w:i/>
        </w:rPr>
        <w:t>Distribuição</w:t>
      </w:r>
      <w:r>
        <w:rPr>
          <w:i/>
          <w:spacing w:val="-6"/>
        </w:rPr>
        <w:t xml:space="preserve"> </w:t>
      </w:r>
      <w:r>
        <w:rPr>
          <w:i/>
        </w:rPr>
        <w:t>de</w:t>
      </w:r>
      <w:r>
        <w:rPr>
          <w:i/>
          <w:spacing w:val="-7"/>
        </w:rPr>
        <w:t xml:space="preserve"> </w:t>
      </w:r>
      <w:r>
        <w:rPr>
          <w:i/>
        </w:rPr>
        <w:t>Gás SA</w:t>
      </w:r>
      <w:r>
        <w:rPr>
          <w:i/>
          <w:spacing w:val="-6"/>
        </w:rPr>
        <w:t xml:space="preserve"> </w:t>
      </w:r>
      <w:r>
        <w:t>(toliau</w:t>
      </w:r>
      <w:r>
        <w:rPr>
          <w:spacing w:val="-3"/>
        </w:rPr>
        <w:t xml:space="preserve"> </w:t>
      </w:r>
      <w:r>
        <w:t>–</w:t>
      </w:r>
      <w:r>
        <w:rPr>
          <w:spacing w:val="-6"/>
        </w:rPr>
        <w:t xml:space="preserve"> </w:t>
      </w:r>
      <w:r>
        <w:rPr>
          <w:i/>
        </w:rPr>
        <w:t>Portgás</w:t>
      </w:r>
      <w:r>
        <w:t>)</w:t>
      </w:r>
      <w:r>
        <w:rPr>
          <w:spacing w:val="-7"/>
        </w:rPr>
        <w:t xml:space="preserve"> </w:t>
      </w:r>
      <w:r>
        <w:t>nurodyta</w:t>
      </w:r>
      <w:r>
        <w:rPr>
          <w:spacing w:val="-7"/>
        </w:rPr>
        <w:t xml:space="preserve"> </w:t>
      </w:r>
      <w:r>
        <w:t>grąžinti</w:t>
      </w:r>
      <w:r>
        <w:rPr>
          <w:spacing w:val="-6"/>
        </w:rPr>
        <w:t xml:space="preserve"> </w:t>
      </w:r>
      <w:r>
        <w:t>finansinę</w:t>
      </w:r>
      <w:r>
        <w:rPr>
          <w:spacing w:val="-7"/>
        </w:rPr>
        <w:t xml:space="preserve"> </w:t>
      </w:r>
      <w:r>
        <w:t xml:space="preserve">paramą, suteiktą iš Europos regioninės plėtros fondo, nes pirkdama dujų skaitiklius iš kitos įmonės, </w:t>
      </w:r>
      <w:r>
        <w:rPr>
          <w:i/>
        </w:rPr>
        <w:t xml:space="preserve">Portgás </w:t>
      </w:r>
      <w:r>
        <w:t>nesilaikė Europos Sąjungos teisėje nustatytų viešiesiems pirkimams taikomų</w:t>
      </w:r>
      <w:r>
        <w:rPr>
          <w:spacing w:val="-7"/>
        </w:rPr>
        <w:t xml:space="preserve"> </w:t>
      </w:r>
      <w:r>
        <w:t>taisyklių.</w:t>
      </w:r>
    </w:p>
    <w:p w:rsidR="00463299" w:rsidRDefault="00463299">
      <w:pPr>
        <w:pStyle w:val="BodyText"/>
        <w:spacing w:before="6"/>
        <w:rPr>
          <w:sz w:val="23"/>
        </w:rPr>
      </w:pPr>
    </w:p>
    <w:p w:rsidR="00463299" w:rsidRDefault="00FF3CF0">
      <w:pPr>
        <w:pStyle w:val="BodyText"/>
        <w:ind w:left="318" w:right="3"/>
        <w:jc w:val="both"/>
      </w:pPr>
      <w:r>
        <w:t>Direktyva 93/38</w:t>
      </w:r>
      <w:r>
        <w:rPr>
          <w:b/>
          <w:position w:val="8"/>
          <w:sz w:val="16"/>
        </w:rPr>
        <w:t xml:space="preserve">2 </w:t>
      </w:r>
      <w:r>
        <w:t>reglamentuoja subjektų, vykdančių savo veiklą vandens, energetikos, transporto ir telekomunikacijų sektoriuose, vykdomų pirkimų tvarką. Direktyvos 93/38 nuostatos taikomos ir perkančiosioms organizacijoms, kurios vykdo stacionarių tinklų, skirtų paslaugoms visuomenei teikti, eksploatavimą ar priežiūrą, susijusią su dujų gavyba, gamyba, tiekimu arba paskirstymu, ir veikia remdamosi specialiomis arba išimtinėmis teisėmis, kurias suteikė kompetentinga valstybės narės institucija. Direktyvos 93/38 4 straipsnyje reglamentuota perkančiosios organizacijos pareiga nediskriminuoti skirtingų tiekėjų, o pati direktyva taikoma sutartims, kurias sudaro</w:t>
      </w:r>
      <w:r>
        <w:rPr>
          <w:spacing w:val="51"/>
        </w:rPr>
        <w:t xml:space="preserve"> </w:t>
      </w:r>
      <w:r>
        <w:t>perkančiosios</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spacing w:before="1"/>
        <w:ind w:left="173" w:right="1115"/>
      </w:pPr>
      <w:r>
        <w:rPr>
          <w:b/>
          <w:position w:val="8"/>
          <w:sz w:val="16"/>
        </w:rPr>
        <w:t xml:space="preserve">1 </w:t>
      </w:r>
      <w:r>
        <w:t>tiesioginio direktyvų veikimo sąlygos</w:t>
      </w:r>
    </w:p>
    <w:p w:rsidR="00463299" w:rsidRDefault="00463299">
      <w:pPr>
        <w:pStyle w:val="BodyText"/>
        <w:spacing w:before="6"/>
        <w:rPr>
          <w:sz w:val="23"/>
        </w:rPr>
      </w:pPr>
    </w:p>
    <w:p w:rsidR="00463299" w:rsidRDefault="00FF3CF0">
      <w:pPr>
        <w:pStyle w:val="BodyText"/>
        <w:ind w:left="173" w:right="323"/>
      </w:pPr>
      <w:r>
        <w:rPr>
          <w:b/>
          <w:position w:val="8"/>
          <w:sz w:val="16"/>
        </w:rPr>
        <w:t xml:space="preserve">2 </w:t>
      </w:r>
      <w:hyperlink r:id="rId42">
        <w:r>
          <w:t>1993 m. birželio 14 d.</w:t>
        </w:r>
      </w:hyperlink>
      <w:r>
        <w:t xml:space="preserve"> </w:t>
      </w:r>
      <w:hyperlink r:id="rId43">
        <w:r>
          <w:t>Tarybos direktyva Nr.</w:t>
        </w:r>
      </w:hyperlink>
      <w:r>
        <w:t xml:space="preserve"> </w:t>
      </w:r>
      <w:hyperlink r:id="rId44">
        <w:r>
          <w:t>93/38/EEB dėl subjektų,</w:t>
        </w:r>
      </w:hyperlink>
      <w:r>
        <w:t xml:space="preserve"> </w:t>
      </w:r>
      <w:hyperlink r:id="rId45">
        <w:r>
          <w:t>vykdančių savo veiklą</w:t>
        </w:r>
      </w:hyperlink>
      <w:r>
        <w:t xml:space="preserve"> </w:t>
      </w:r>
      <w:hyperlink r:id="rId46">
        <w:r>
          <w:t>vandens, energetikos,</w:t>
        </w:r>
      </w:hyperlink>
      <w:r>
        <w:t xml:space="preserve"> </w:t>
      </w:r>
      <w:hyperlink r:id="rId47">
        <w:r>
          <w:t>transporto ir telekomunikacijų</w:t>
        </w:r>
      </w:hyperlink>
      <w:r>
        <w:t xml:space="preserve"> </w:t>
      </w:r>
      <w:hyperlink r:id="rId48">
        <w:r>
          <w:t>sektoriuose, viešojo pirkimo</w:t>
        </w:r>
      </w:hyperlink>
      <w:r>
        <w:t xml:space="preserve"> </w:t>
      </w:r>
      <w:hyperlink r:id="rId49">
        <w:r>
          <w:t>tvarkos suderinimo</w:t>
        </w:r>
      </w:hyperlink>
    </w:p>
    <w:p w:rsidR="00463299" w:rsidRDefault="00463299">
      <w:pPr>
        <w:sectPr w:rsidR="00463299">
          <w:type w:val="continuous"/>
          <w:pgSz w:w="15840" w:h="12240" w:orient="landscape"/>
          <w:pgMar w:top="2820" w:right="940" w:bottom="1280" w:left="1160" w:header="567" w:footer="567" w:gutter="0"/>
          <w:cols w:num="2" w:space="1296" w:equalWidth="0">
            <w:col w:w="10278" w:space="40"/>
            <w:col w:w="3422"/>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0"/>
        <w:jc w:val="both"/>
      </w:pPr>
      <w:r>
        <w:t>organizacijos,</w:t>
      </w:r>
      <w:r>
        <w:rPr>
          <w:spacing w:val="-17"/>
        </w:rPr>
        <w:t xml:space="preserve"> </w:t>
      </w:r>
      <w:r>
        <w:t>vykdančios</w:t>
      </w:r>
      <w:r>
        <w:rPr>
          <w:spacing w:val="-17"/>
        </w:rPr>
        <w:t xml:space="preserve"> </w:t>
      </w:r>
      <w:r>
        <w:t>veiklą</w:t>
      </w:r>
      <w:r>
        <w:rPr>
          <w:spacing w:val="-18"/>
        </w:rPr>
        <w:t xml:space="preserve"> </w:t>
      </w:r>
      <w:r>
        <w:t>dujų</w:t>
      </w:r>
      <w:r>
        <w:rPr>
          <w:spacing w:val="-15"/>
        </w:rPr>
        <w:t xml:space="preserve"> </w:t>
      </w:r>
      <w:r>
        <w:t>perdavimo</w:t>
      </w:r>
      <w:r>
        <w:rPr>
          <w:spacing w:val="-17"/>
        </w:rPr>
        <w:t xml:space="preserve"> </w:t>
      </w:r>
      <w:r>
        <w:t>ar</w:t>
      </w:r>
      <w:r>
        <w:rPr>
          <w:spacing w:val="-18"/>
        </w:rPr>
        <w:t xml:space="preserve"> </w:t>
      </w:r>
      <w:r>
        <w:t>paskirstymo</w:t>
      </w:r>
      <w:r>
        <w:rPr>
          <w:spacing w:val="-13"/>
        </w:rPr>
        <w:t xml:space="preserve"> </w:t>
      </w:r>
      <w:r>
        <w:t>srityje,</w:t>
      </w:r>
      <w:r>
        <w:rPr>
          <w:spacing w:val="-15"/>
        </w:rPr>
        <w:t xml:space="preserve"> </w:t>
      </w:r>
      <w:r>
        <w:t>jeigu</w:t>
      </w:r>
      <w:r>
        <w:rPr>
          <w:spacing w:val="-17"/>
        </w:rPr>
        <w:t xml:space="preserve"> </w:t>
      </w:r>
      <w:r>
        <w:t>apskaičiuota</w:t>
      </w:r>
      <w:r>
        <w:rPr>
          <w:spacing w:val="-17"/>
        </w:rPr>
        <w:t xml:space="preserve"> </w:t>
      </w:r>
      <w:r>
        <w:t>sutarties</w:t>
      </w:r>
      <w:r>
        <w:rPr>
          <w:spacing w:val="-16"/>
        </w:rPr>
        <w:t xml:space="preserve"> </w:t>
      </w:r>
      <w:r>
        <w:t>vertė be pridėtinės vertės mokesčio yra didesnė nei 400 000 eurų. Pažymėtina, kad direktyvos nuostatos į Portugalijos vidaus teisės sistemą turėjo būti perkeltos ne vėliau kaip 2000 m. vasario 16 d., tačiau perkelta tik 2001 m. rugpjūčio 9</w:t>
      </w:r>
      <w:r>
        <w:rPr>
          <w:spacing w:val="-2"/>
        </w:rPr>
        <w:t xml:space="preserve"> </w:t>
      </w:r>
      <w:r>
        <w:t>d.</w:t>
      </w:r>
    </w:p>
    <w:p w:rsidR="00463299" w:rsidRDefault="00463299">
      <w:pPr>
        <w:pStyle w:val="BodyText"/>
        <w:spacing w:before="1"/>
      </w:pPr>
    </w:p>
    <w:p w:rsidR="00463299" w:rsidRDefault="00FF3CF0">
      <w:pPr>
        <w:pStyle w:val="BodyText"/>
        <w:ind w:left="318" w:right="3465"/>
        <w:jc w:val="both"/>
      </w:pPr>
      <w:r>
        <w:rPr>
          <w:i/>
        </w:rPr>
        <w:t xml:space="preserve">Portgás </w:t>
      </w:r>
      <w:r>
        <w:t xml:space="preserve">yra pagal Portugalijos teisę veikianti akcinė bendrovė, užsiimanti gamtinių dujų gamyba ir paskirstymu. </w:t>
      </w:r>
      <w:r>
        <w:rPr>
          <w:i/>
        </w:rPr>
        <w:t xml:space="preserve">Portgás </w:t>
      </w:r>
      <w:r>
        <w:t>yra suteikta išimtinė teisė teikti viešąsias paslaugas teritorijoje, kurioje galiojo koncesija,</w:t>
      </w:r>
      <w:r>
        <w:rPr>
          <w:spacing w:val="-3"/>
        </w:rPr>
        <w:t xml:space="preserve"> </w:t>
      </w:r>
      <w:r>
        <w:t>t.y.</w:t>
      </w:r>
      <w:r>
        <w:rPr>
          <w:spacing w:val="-3"/>
        </w:rPr>
        <w:t xml:space="preserve"> </w:t>
      </w:r>
      <w:r>
        <w:t>bendrovei</w:t>
      </w:r>
      <w:r>
        <w:rPr>
          <w:spacing w:val="-3"/>
        </w:rPr>
        <w:t xml:space="preserve"> </w:t>
      </w:r>
      <w:r>
        <w:t>yra</w:t>
      </w:r>
      <w:r>
        <w:rPr>
          <w:spacing w:val="-4"/>
        </w:rPr>
        <w:t xml:space="preserve"> </w:t>
      </w:r>
      <w:r>
        <w:t>suteiktas</w:t>
      </w:r>
      <w:r>
        <w:rPr>
          <w:spacing w:val="-4"/>
        </w:rPr>
        <w:t xml:space="preserve"> </w:t>
      </w:r>
      <w:r>
        <w:t>viešojo</w:t>
      </w:r>
      <w:r>
        <w:rPr>
          <w:spacing w:val="-4"/>
        </w:rPr>
        <w:t xml:space="preserve"> </w:t>
      </w:r>
      <w:r>
        <w:t>intereso</w:t>
      </w:r>
      <w:r>
        <w:rPr>
          <w:spacing w:val="-4"/>
        </w:rPr>
        <w:t xml:space="preserve"> </w:t>
      </w:r>
      <w:r>
        <w:t>paslaugų</w:t>
      </w:r>
      <w:r>
        <w:rPr>
          <w:spacing w:val="-3"/>
        </w:rPr>
        <w:t xml:space="preserve"> </w:t>
      </w:r>
      <w:r>
        <w:t>koncesininko</w:t>
      </w:r>
      <w:r>
        <w:rPr>
          <w:spacing w:val="-3"/>
        </w:rPr>
        <w:t xml:space="preserve"> </w:t>
      </w:r>
      <w:r>
        <w:t>statusas.</w:t>
      </w:r>
      <w:r>
        <w:rPr>
          <w:spacing w:val="-3"/>
        </w:rPr>
        <w:t xml:space="preserve"> </w:t>
      </w:r>
      <w:r>
        <w:t>2001</w:t>
      </w:r>
      <w:r>
        <w:rPr>
          <w:spacing w:val="-6"/>
        </w:rPr>
        <w:t xml:space="preserve"> </w:t>
      </w:r>
      <w:r>
        <w:t>m.</w:t>
      </w:r>
      <w:r>
        <w:rPr>
          <w:spacing w:val="-3"/>
        </w:rPr>
        <w:t xml:space="preserve"> </w:t>
      </w:r>
      <w:r>
        <w:t>liepos</w:t>
      </w:r>
      <w:r>
        <w:rPr>
          <w:spacing w:val="-4"/>
        </w:rPr>
        <w:t xml:space="preserve"> </w:t>
      </w:r>
      <w:r>
        <w:t>7</w:t>
      </w:r>
    </w:p>
    <w:p w:rsidR="00463299" w:rsidRDefault="00FF3CF0">
      <w:pPr>
        <w:ind w:left="318" w:right="3462"/>
        <w:jc w:val="both"/>
        <w:rPr>
          <w:sz w:val="24"/>
        </w:rPr>
      </w:pPr>
      <w:r>
        <w:rPr>
          <w:sz w:val="24"/>
        </w:rPr>
        <w:t xml:space="preserve">d. Portgás sudarė su bendrove </w:t>
      </w:r>
      <w:r>
        <w:rPr>
          <w:i/>
          <w:sz w:val="24"/>
        </w:rPr>
        <w:t xml:space="preserve">Soporgás – Sociedade Portuguesa de Gás Lda </w:t>
      </w:r>
      <w:r>
        <w:rPr>
          <w:sz w:val="24"/>
        </w:rPr>
        <w:t>sutartį dėl dujų skaitiklių tiekimo. Šios sutarties vertė buvo 532 736,92 eurų.</w:t>
      </w:r>
    </w:p>
    <w:p w:rsidR="00463299" w:rsidRDefault="00463299">
      <w:pPr>
        <w:pStyle w:val="BodyText"/>
      </w:pPr>
    </w:p>
    <w:p w:rsidR="00463299" w:rsidRDefault="00FF3CF0">
      <w:pPr>
        <w:pStyle w:val="BodyText"/>
        <w:ind w:left="318" w:right="3461"/>
        <w:jc w:val="both"/>
      </w:pPr>
      <w:r>
        <w:rPr>
          <w:i/>
        </w:rPr>
        <w:t xml:space="preserve">Portgás </w:t>
      </w:r>
      <w:r>
        <w:t xml:space="preserve">dujų skaitliukų tiekimo sutarties vertė buvo finansuota iš Europos regioninės plėtros fondo, tačiau po 2009 m. atlikto audito Generalinė finansų inspektoriaus tarnyba nurodė susigrąžinti </w:t>
      </w:r>
      <w:r>
        <w:rPr>
          <w:i/>
        </w:rPr>
        <w:t xml:space="preserve">Portgás </w:t>
      </w:r>
      <w:r>
        <w:t xml:space="preserve">suteiktą paramą dėl to, kad, kiek tai susiję su minėtų dujų skaitiklių įsigijimu, </w:t>
      </w:r>
      <w:r>
        <w:rPr>
          <w:i/>
        </w:rPr>
        <w:t xml:space="preserve">Portgás </w:t>
      </w:r>
      <w:r>
        <w:t>pažeidė Europos Sąjungos teisėje nustatytas viešiesiems pirkimams taikomas taisykles. Prašymą priimti prejudicinį sprendimą pateikusiam teismui iškilo abejonė, ar Direktyvos 93/38 nuostatos gali būti taikomos prieš viešųjų paslaugų koncesininkams, jei Portugalijos valstybė nebuvo perkėlusi šios direktyvos nuostatų į nacionalinę teisę.</w:t>
      </w:r>
    </w:p>
    <w:p w:rsidR="00463299" w:rsidRDefault="00463299">
      <w:pPr>
        <w:pStyle w:val="BodyText"/>
      </w:pPr>
    </w:p>
    <w:p w:rsidR="00463299" w:rsidRDefault="00FF3CF0">
      <w:pPr>
        <w:pStyle w:val="BodyText"/>
        <w:spacing w:before="1"/>
        <w:ind w:left="318" w:right="3461"/>
        <w:jc w:val="both"/>
      </w:pPr>
      <w:r>
        <w:t>Teisingumo Teismas nurodė, kad visais atvejais, kai direktyvos nuostatos savo turiniu yra besąlygiškos ir pakankamai tikslios, asmenys gali jomis remtis nacionaliniuose teismuose prieš valstybę, jeigu ji per nustatytą terminą neperkėlė direktyvos į nacionalinę teisę arba perkėlė ją netinkamai,</w:t>
      </w:r>
      <w:r>
        <w:rPr>
          <w:b/>
          <w:position w:val="8"/>
          <w:sz w:val="16"/>
        </w:rPr>
        <w:t xml:space="preserve">1 </w:t>
      </w:r>
      <w:r>
        <w:t>tačiau tiesioginis direktyvų veikimas gali būti tik „vertikalus“, juo galima remtis tik tuomet, kai skundą pateikia privatus asmuo</w:t>
      </w:r>
      <w:r>
        <w:rPr>
          <w:spacing w:val="-13"/>
        </w:rPr>
        <w:t xml:space="preserve"> </w:t>
      </w:r>
      <w:r>
        <w:t>prieš</w:t>
      </w:r>
      <w:r>
        <w:rPr>
          <w:spacing w:val="-13"/>
        </w:rPr>
        <w:t xml:space="preserve"> </w:t>
      </w:r>
      <w:r>
        <w:t>valstybės</w:t>
      </w:r>
      <w:r>
        <w:rPr>
          <w:spacing w:val="-12"/>
        </w:rPr>
        <w:t xml:space="preserve"> </w:t>
      </w:r>
      <w:r>
        <w:t>instituciją.</w:t>
      </w:r>
      <w:r>
        <w:rPr>
          <w:spacing w:val="-13"/>
        </w:rPr>
        <w:t xml:space="preserve"> </w:t>
      </w:r>
      <w:r>
        <w:t>Remiantis</w:t>
      </w:r>
      <w:r>
        <w:rPr>
          <w:spacing w:val="-12"/>
        </w:rPr>
        <w:t xml:space="preserve"> </w:t>
      </w:r>
      <w:r>
        <w:t>nusistovėjusia</w:t>
      </w:r>
      <w:r>
        <w:rPr>
          <w:spacing w:val="-14"/>
        </w:rPr>
        <w:t xml:space="preserve"> </w:t>
      </w:r>
      <w:r>
        <w:t>teismų</w:t>
      </w:r>
      <w:r>
        <w:rPr>
          <w:spacing w:val="-12"/>
        </w:rPr>
        <w:t xml:space="preserve"> </w:t>
      </w:r>
      <w:r>
        <w:t>praktika,</w:t>
      </w:r>
      <w:r>
        <w:rPr>
          <w:spacing w:val="-13"/>
        </w:rPr>
        <w:t xml:space="preserve"> </w:t>
      </w:r>
      <w:r>
        <w:t>tarp</w:t>
      </w:r>
      <w:r>
        <w:rPr>
          <w:spacing w:val="-12"/>
        </w:rPr>
        <w:t xml:space="preserve"> </w:t>
      </w:r>
      <w:r>
        <w:t>subjektų,</w:t>
      </w:r>
      <w:r>
        <w:rPr>
          <w:spacing w:val="-13"/>
        </w:rPr>
        <w:t xml:space="preserve"> </w:t>
      </w:r>
      <w:r>
        <w:t>kurių</w:t>
      </w:r>
      <w:r>
        <w:rPr>
          <w:spacing w:val="-13"/>
        </w:rPr>
        <w:t xml:space="preserve"> </w:t>
      </w:r>
      <w:r>
        <w:t>atžvilgiu galima remtis tiesioginį poveikį galinčiomis turėti direktyvos nuostatomis, yra ir subjektų, kuriems, kad ir</w:t>
      </w:r>
      <w:r>
        <w:rPr>
          <w:spacing w:val="-16"/>
        </w:rPr>
        <w:t xml:space="preserve"> </w:t>
      </w:r>
      <w:r>
        <w:t>koks</w:t>
      </w:r>
      <w:r>
        <w:rPr>
          <w:spacing w:val="-16"/>
        </w:rPr>
        <w:t xml:space="preserve"> </w:t>
      </w:r>
      <w:r>
        <w:t>būtų</w:t>
      </w:r>
      <w:r>
        <w:rPr>
          <w:spacing w:val="-15"/>
        </w:rPr>
        <w:t xml:space="preserve"> </w:t>
      </w:r>
      <w:r>
        <w:t>jų</w:t>
      </w:r>
      <w:r>
        <w:rPr>
          <w:spacing w:val="-14"/>
        </w:rPr>
        <w:t xml:space="preserve"> </w:t>
      </w:r>
      <w:r>
        <w:t>teisinis</w:t>
      </w:r>
      <w:r>
        <w:rPr>
          <w:spacing w:val="-15"/>
        </w:rPr>
        <w:t xml:space="preserve"> </w:t>
      </w:r>
      <w:r>
        <w:t>statusas,</w:t>
      </w:r>
      <w:r>
        <w:rPr>
          <w:spacing w:val="-16"/>
        </w:rPr>
        <w:t xml:space="preserve"> </w:t>
      </w:r>
      <w:r>
        <w:t>valdžios</w:t>
      </w:r>
      <w:r>
        <w:rPr>
          <w:spacing w:val="-14"/>
        </w:rPr>
        <w:t xml:space="preserve"> </w:t>
      </w:r>
      <w:r>
        <w:t>institucijos</w:t>
      </w:r>
      <w:r>
        <w:rPr>
          <w:spacing w:val="-16"/>
        </w:rPr>
        <w:t xml:space="preserve"> </w:t>
      </w:r>
      <w:r>
        <w:t>aktu</w:t>
      </w:r>
      <w:r>
        <w:rPr>
          <w:spacing w:val="-15"/>
        </w:rPr>
        <w:t xml:space="preserve"> </w:t>
      </w:r>
      <w:r>
        <w:t>ir</w:t>
      </w:r>
      <w:r>
        <w:rPr>
          <w:spacing w:val="-16"/>
        </w:rPr>
        <w:t xml:space="preserve"> </w:t>
      </w:r>
      <w:r>
        <w:t>jai</w:t>
      </w:r>
      <w:r>
        <w:rPr>
          <w:spacing w:val="-13"/>
        </w:rPr>
        <w:t xml:space="preserve"> </w:t>
      </w:r>
      <w:r>
        <w:t>kontroliuojant</w:t>
      </w:r>
      <w:r>
        <w:rPr>
          <w:spacing w:val="-16"/>
        </w:rPr>
        <w:t xml:space="preserve"> </w:t>
      </w:r>
      <w:r>
        <w:t>buvo</w:t>
      </w:r>
      <w:r>
        <w:rPr>
          <w:spacing w:val="-16"/>
        </w:rPr>
        <w:t xml:space="preserve"> </w:t>
      </w:r>
      <w:r>
        <w:t>pavesta</w:t>
      </w:r>
      <w:r>
        <w:rPr>
          <w:spacing w:val="-15"/>
        </w:rPr>
        <w:t xml:space="preserve"> </w:t>
      </w:r>
      <w:r>
        <w:t>teikti</w:t>
      </w:r>
      <w:r>
        <w:rPr>
          <w:spacing w:val="-15"/>
        </w:rPr>
        <w:t xml:space="preserve"> </w:t>
      </w:r>
      <w:r>
        <w:t>viešąsias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 xml:space="preserve">paslaugas ir kurie dėl to turi nepaprastai didelius įgaliojimus, palyginti su santykiams tarp privačių asmenų taikomomis taisyklėmis. Vien aplinkybė, kad </w:t>
      </w:r>
      <w:r>
        <w:rPr>
          <w:i/>
        </w:rPr>
        <w:t xml:space="preserve">Portgás </w:t>
      </w:r>
      <w:r>
        <w:t>yra išimtinė viešosios paslaugos koncesininkė</w:t>
      </w:r>
      <w:r>
        <w:rPr>
          <w:spacing w:val="-15"/>
        </w:rPr>
        <w:t xml:space="preserve"> </w:t>
      </w:r>
      <w:r>
        <w:t>ir</w:t>
      </w:r>
      <w:r>
        <w:rPr>
          <w:spacing w:val="-14"/>
        </w:rPr>
        <w:t xml:space="preserve"> </w:t>
      </w:r>
      <w:r>
        <w:t>priklauso</w:t>
      </w:r>
      <w:r>
        <w:rPr>
          <w:spacing w:val="-9"/>
        </w:rPr>
        <w:t xml:space="preserve"> </w:t>
      </w:r>
      <w:r>
        <w:t>subjektams,</w:t>
      </w:r>
      <w:r>
        <w:rPr>
          <w:spacing w:val="-13"/>
        </w:rPr>
        <w:t xml:space="preserve"> </w:t>
      </w:r>
      <w:r>
        <w:t>kurie</w:t>
      </w:r>
      <w:r>
        <w:rPr>
          <w:spacing w:val="-15"/>
        </w:rPr>
        <w:t xml:space="preserve"> </w:t>
      </w:r>
      <w:r>
        <w:t>aiškiai</w:t>
      </w:r>
      <w:r>
        <w:rPr>
          <w:spacing w:val="-11"/>
        </w:rPr>
        <w:t xml:space="preserve"> </w:t>
      </w:r>
      <w:r>
        <w:t>patenka</w:t>
      </w:r>
      <w:r>
        <w:rPr>
          <w:spacing w:val="-15"/>
        </w:rPr>
        <w:t xml:space="preserve"> </w:t>
      </w:r>
      <w:r>
        <w:t>į</w:t>
      </w:r>
      <w:r>
        <w:rPr>
          <w:spacing w:val="-13"/>
        </w:rPr>
        <w:t xml:space="preserve"> </w:t>
      </w:r>
      <w:r>
        <w:t>Direktyvos</w:t>
      </w:r>
      <w:r>
        <w:rPr>
          <w:spacing w:val="1"/>
        </w:rPr>
        <w:t xml:space="preserve"> </w:t>
      </w:r>
      <w:r>
        <w:t>93/38</w:t>
      </w:r>
      <w:r>
        <w:rPr>
          <w:spacing w:val="-13"/>
        </w:rPr>
        <w:t xml:space="preserve"> </w:t>
      </w:r>
      <w:r>
        <w:rPr>
          <w:i/>
        </w:rPr>
        <w:t>ratione</w:t>
      </w:r>
      <w:r>
        <w:rPr>
          <w:i/>
          <w:spacing w:val="-2"/>
        </w:rPr>
        <w:t xml:space="preserve"> </w:t>
      </w:r>
      <w:r>
        <w:rPr>
          <w:i/>
        </w:rPr>
        <w:t>personae</w:t>
      </w:r>
      <w:r>
        <w:rPr>
          <w:i/>
          <w:spacing w:val="-14"/>
        </w:rPr>
        <w:t xml:space="preserve"> </w:t>
      </w:r>
      <w:r>
        <w:t>taikymo sritį, dar nereiškia, kad prieš šios įmonės atžvilgiu gali būti taikomas tiesioginis Direktyvos 93/38 veikimas. Būtina įrodyti, kad ta su viešuoju interesu susijusi paslauga būtų vykdoma kontroliuojant viešosios valdžios institucijai ir kad ta įmonė turėtų nepaprastai didelius įgaliojimus, palyginti su santykiams tarp privačių asmenų taikomomis</w:t>
      </w:r>
      <w:r>
        <w:rPr>
          <w:spacing w:val="-1"/>
        </w:rPr>
        <w:t xml:space="preserve"> </w:t>
      </w:r>
      <w:r>
        <w:t>taisyklėmis.</w:t>
      </w:r>
    </w:p>
    <w:p w:rsidR="00463299" w:rsidRDefault="00463299">
      <w:pPr>
        <w:pStyle w:val="BodyText"/>
        <w:spacing w:before="1"/>
      </w:pPr>
    </w:p>
    <w:p w:rsidR="00463299" w:rsidRDefault="000C7A6B">
      <w:pPr>
        <w:pStyle w:val="BodyText"/>
        <w:ind w:left="318" w:right="3558"/>
        <w:jc w:val="both"/>
      </w:pPr>
      <w:hyperlink r:id="rId50">
        <w:r w:rsidR="00FF3CF0">
          <w:rPr>
            <w:color w:val="0000FF"/>
            <w:spacing w:val="-1"/>
            <w:u w:val="single" w:color="0000FF"/>
          </w:rPr>
          <w:t>http://curia.europa.eu/juris/document/document.jsf?text=&amp;docid=145526&amp;pageIndex=0&amp;doclang=LT</w:t>
        </w:r>
      </w:hyperlink>
      <w:r w:rsidR="00FF3CF0">
        <w:rPr>
          <w:color w:val="0000FF"/>
          <w:spacing w:val="-1"/>
        </w:rPr>
        <w:t xml:space="preserve"> </w:t>
      </w:r>
      <w:hyperlink r:id="rId51">
        <w:r w:rsidR="00FF3CF0">
          <w:rPr>
            <w:color w:val="0000FF"/>
            <w:u w:val="single" w:color="0000FF"/>
          </w:rPr>
          <w:t>&amp;mode=lst&amp;dir=&amp;occ=first&amp;part=1&amp;cid=214247</w:t>
        </w:r>
      </w:hyperlink>
    </w:p>
    <w:p w:rsidR="00463299" w:rsidRDefault="000C7A6B">
      <w:pPr>
        <w:pStyle w:val="BodyText"/>
        <w:spacing w:before="3"/>
        <w:rPr>
          <w:sz w:val="21"/>
        </w:rPr>
      </w:pPr>
      <w:r>
        <w:pict>
          <v:group id="_x0000_s1105" style="position:absolute;margin-left:68.5pt;margin-top:14.2pt;width:666pt;height:82.85pt;z-index:-251658752;mso-wrap-distance-left:0;mso-wrap-distance-right:0;mso-position-horizontal-relative:page" coordorigin="1370,284" coordsize="13320,1657">
            <v:rect id="_x0000_s1117" style="position:absolute;left:1370;top:284;width:563;height:1657" fillcolor="#dbe4f0" stroked="f"/>
            <v:rect id="_x0000_s1116" style="position:absolute;left:1478;top:284;width:347;height:277" fillcolor="#dbe4f0" stroked="f"/>
            <v:rect id="_x0000_s1115" style="position:absolute;left:1932;top:284;width:12758;height:1657" fillcolor="#dbe4f0" stroked="f"/>
            <v:rect id="_x0000_s1114" style="position:absolute;left:2040;top:284;width:12542;height:277" fillcolor="#dbe4f0" stroked="f"/>
            <v:rect id="_x0000_s1113" style="position:absolute;left:2040;top:560;width:12542;height:276" fillcolor="#dbe4f0" stroked="f"/>
            <v:rect id="_x0000_s1112" style="position:absolute;left:2040;top:836;width:12542;height:276" fillcolor="#dbe4f0" stroked="f"/>
            <v:rect id="_x0000_s1111" style="position:absolute;left:2040;top:1112;width:12542;height:276" fillcolor="#dbe4f0" stroked="f"/>
            <v:rect id="_x0000_s1110" style="position:absolute;left:2040;top:1388;width:12542;height:276" fillcolor="#dbe4f0" stroked="f"/>
            <v:rect id="_x0000_s1109" style="position:absolute;left:2040;top:1664;width:12542;height:276" fillcolor="#dbe4f0" stroked="f"/>
            <v:shape id="_x0000_s1108" type="#_x0000_t202" style="position:absolute;left:7479;top:1666;width:1679;height:266" filled="f" stroked="f">
              <v:textbox inset="0,0,0,0">
                <w:txbxContent>
                  <w:p w:rsidR="00BA26E2" w:rsidRDefault="00BA26E2">
                    <w:pPr>
                      <w:spacing w:line="266" w:lineRule="exact"/>
                      <w:rPr>
                        <w:sz w:val="24"/>
                      </w:rPr>
                    </w:pPr>
                    <w:r>
                      <w:rPr>
                        <w:sz w:val="24"/>
                      </w:rPr>
                      <w:t>C-221/12 Belgija</w:t>
                    </w:r>
                  </w:p>
                </w:txbxContent>
              </v:textbox>
            </v:shape>
            <v:shape id="_x0000_s1107" type="#_x0000_t202" style="position:absolute;left:2556;top:291;width:11527;height:1094" filled="f" stroked="f">
              <v:textbox inset="0,0,0,0">
                <w:txbxContent>
                  <w:p w:rsidR="00BA26E2" w:rsidRDefault="00BA26E2">
                    <w:pPr>
                      <w:spacing w:line="266" w:lineRule="exact"/>
                      <w:ind w:left="2287"/>
                      <w:rPr>
                        <w:b/>
                        <w:sz w:val="24"/>
                      </w:rPr>
                    </w:pPr>
                    <w:r>
                      <w:rPr>
                        <w:b/>
                        <w:sz w:val="24"/>
                      </w:rPr>
                      <w:t>Teisingumo Teismo 2013 m. lapkričio 14 d. prejudicinis sprendimas</w:t>
                    </w:r>
                  </w:p>
                  <w:p w:rsidR="00BA26E2" w:rsidRDefault="00BA26E2">
                    <w:pPr>
                      <w:ind w:right="18"/>
                      <w:jc w:val="center"/>
                      <w:rPr>
                        <w:b/>
                        <w:sz w:val="24"/>
                      </w:rPr>
                    </w:pPr>
                    <w:r>
                      <w:rPr>
                        <w:b/>
                        <w:sz w:val="24"/>
                      </w:rPr>
                      <w:t xml:space="preserve">byloje Belgacom NV </w:t>
                    </w:r>
                    <w:r>
                      <w:rPr>
                        <w:b/>
                        <w:i/>
                        <w:sz w:val="24"/>
                      </w:rPr>
                      <w:t xml:space="preserve">vs </w:t>
                    </w:r>
                    <w:r>
                      <w:rPr>
                        <w:b/>
                        <w:sz w:val="24"/>
                      </w:rPr>
                      <w:t>Interkommunale voor Teledistributie van het Gewest Antwerpen (Integan), Inter-Media, West-Vlaamse Energie-en Teledistributiemaatschappij (WVEM), Proviniciale Brabantse</w:t>
                    </w:r>
                  </w:p>
                  <w:p w:rsidR="00BA26E2" w:rsidRDefault="00BA26E2">
                    <w:pPr>
                      <w:ind w:right="14"/>
                      <w:jc w:val="center"/>
                      <w:rPr>
                        <w:b/>
                        <w:sz w:val="24"/>
                      </w:rPr>
                    </w:pPr>
                    <w:r>
                      <w:rPr>
                        <w:b/>
                        <w:sz w:val="24"/>
                      </w:rPr>
                      <w:t>Energiemaatschappij CVBA (PBE)</w:t>
                    </w:r>
                  </w:p>
                </w:txbxContent>
              </v:textbox>
            </v:shape>
            <v:shape id="_x0000_s1106" type="#_x0000_t202" style="position:absolute;left:1478;top:291;width:200;height:266" filled="f" stroked="f">
              <v:textbox inset="0,0,0,0">
                <w:txbxContent>
                  <w:p w:rsidR="00BA26E2" w:rsidRDefault="00BA26E2">
                    <w:pPr>
                      <w:spacing w:line="266" w:lineRule="exact"/>
                      <w:rPr>
                        <w:b/>
                        <w:sz w:val="24"/>
                      </w:rPr>
                    </w:pPr>
                    <w:r>
                      <w:rPr>
                        <w:b/>
                        <w:sz w:val="24"/>
                      </w:rPr>
                      <w:t>9.</w:t>
                    </w:r>
                  </w:p>
                </w:txbxContent>
              </v:textbox>
            </v:shape>
            <w10:wrap type="topAndBottom" anchorx="page"/>
          </v:group>
        </w:pict>
      </w:r>
    </w:p>
    <w:p w:rsidR="00463299" w:rsidRDefault="00463299">
      <w:pPr>
        <w:pStyle w:val="BodyText"/>
        <w:spacing w:before="4"/>
        <w:rPr>
          <w:sz w:val="13"/>
        </w:rPr>
      </w:pPr>
    </w:p>
    <w:p w:rsidR="00463299" w:rsidRDefault="00FF3CF0">
      <w:pPr>
        <w:pStyle w:val="Heading2"/>
        <w:ind w:left="304"/>
      </w:pPr>
      <w:r>
        <w:t>&lt;...&gt; nepaisant to, kad paslaugų koncesijos nepatenka į Direktyvos 2004/18 taikymo sritį, valdžios institucijos, suteikiančios tokią koncesiją, privalo laikytis pagrindinių SESV taisyklių, nediskriminavimo dėl nacionalinės priklausomybės ir vienodo požiūrio principų, taip pat iš jų išplaukiančios skaidrumo pareigos, jeigu tokia koncesija kelia aiškų tarptautinį susidomėjimą &lt;...&gt;</w:t>
      </w:r>
    </w:p>
    <w:p w:rsidR="00463299" w:rsidRDefault="00463299">
      <w:pPr>
        <w:pStyle w:val="BodyText"/>
        <w:spacing w:before="3"/>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6"/>
        <w:rPr>
          <w:b/>
          <w:sz w:val="23"/>
        </w:rPr>
      </w:pPr>
    </w:p>
    <w:p w:rsidR="00463299" w:rsidRDefault="00FF3CF0">
      <w:pPr>
        <w:ind w:left="318"/>
        <w:rPr>
          <w:sz w:val="24"/>
        </w:rPr>
      </w:pPr>
      <w:r>
        <w:rPr>
          <w:sz w:val="24"/>
        </w:rPr>
        <w:t xml:space="preserve">Prašymas priimti prejudicinį sprendimą pateiktas nagrinėjant </w:t>
      </w:r>
      <w:r>
        <w:rPr>
          <w:i/>
          <w:sz w:val="24"/>
        </w:rPr>
        <w:t xml:space="preserve">Belgacom NV </w:t>
      </w:r>
      <w:r>
        <w:rPr>
          <w:sz w:val="24"/>
        </w:rPr>
        <w:t xml:space="preserve">(toliau – </w:t>
      </w:r>
      <w:r>
        <w:rPr>
          <w:i/>
          <w:sz w:val="24"/>
        </w:rPr>
        <w:t>Belgacom</w:t>
      </w:r>
      <w:r>
        <w:rPr>
          <w:sz w:val="24"/>
        </w:rPr>
        <w:t xml:space="preserve">) ir keturių komunų asociacijų: </w:t>
      </w:r>
      <w:r>
        <w:rPr>
          <w:i/>
          <w:sz w:val="24"/>
        </w:rPr>
        <w:t xml:space="preserve">Interkommunale voor Teledistributie van het Gewest Antwerpen </w:t>
      </w:r>
      <w:r>
        <w:rPr>
          <w:sz w:val="24"/>
        </w:rPr>
        <w:t>(</w:t>
      </w:r>
      <w:r>
        <w:rPr>
          <w:i/>
          <w:sz w:val="24"/>
        </w:rPr>
        <w:t>Integan</w:t>
      </w:r>
      <w:r>
        <w:rPr>
          <w:sz w:val="24"/>
        </w:rPr>
        <w:t>),</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ind w:left="173"/>
      </w:pPr>
      <w:r>
        <w:rPr>
          <w:b/>
          <w:position w:val="8"/>
          <w:sz w:val="16"/>
        </w:rPr>
        <w:t xml:space="preserve">1 </w:t>
      </w:r>
      <w:hyperlink r:id="rId52">
        <w:r>
          <w:t>2004 m. kovo 31 d. Europos</w:t>
        </w:r>
      </w:hyperlink>
      <w:r>
        <w:t xml:space="preserve"> </w:t>
      </w:r>
      <w:hyperlink r:id="rId53">
        <w:r>
          <w:t>Parlamento ir Tarybos</w:t>
        </w:r>
      </w:hyperlink>
    </w:p>
    <w:p w:rsidR="00463299" w:rsidRDefault="00463299">
      <w:pPr>
        <w:sectPr w:rsidR="00463299">
          <w:type w:val="continuous"/>
          <w:pgSz w:w="15840" w:h="12240" w:orient="landscape"/>
          <w:pgMar w:top="2820" w:right="940" w:bottom="1280" w:left="1160" w:header="567" w:footer="567" w:gutter="0"/>
          <w:cols w:num="2" w:space="1296" w:equalWidth="0">
            <w:col w:w="10278" w:space="40"/>
            <w:col w:w="3422"/>
          </w:cols>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65"/>
        <w:gridCol w:w="3222"/>
      </w:tblGrid>
      <w:tr w:rsidR="00463299">
        <w:trPr>
          <w:trHeight w:val="7167"/>
        </w:trPr>
        <w:tc>
          <w:tcPr>
            <w:tcW w:w="10265" w:type="dxa"/>
          </w:tcPr>
          <w:p w:rsidR="00463299" w:rsidRDefault="00FF3CF0">
            <w:pPr>
              <w:pStyle w:val="TableParagraph"/>
              <w:ind w:left="200" w:right="105"/>
              <w:jc w:val="both"/>
              <w:rPr>
                <w:sz w:val="24"/>
              </w:rPr>
            </w:pPr>
            <w:r>
              <w:rPr>
                <w:i/>
                <w:sz w:val="24"/>
              </w:rPr>
              <w:t xml:space="preserve">Inter-Media, West-Vlaamse Energie-en Teledistributiemaatschappij </w:t>
            </w:r>
            <w:r>
              <w:rPr>
                <w:sz w:val="24"/>
              </w:rPr>
              <w:t>(</w:t>
            </w:r>
            <w:r>
              <w:rPr>
                <w:i/>
                <w:sz w:val="24"/>
              </w:rPr>
              <w:t>WVEM</w:t>
            </w:r>
            <w:r>
              <w:rPr>
                <w:sz w:val="24"/>
              </w:rPr>
              <w:t xml:space="preserve">) ir </w:t>
            </w:r>
            <w:r>
              <w:rPr>
                <w:i/>
                <w:sz w:val="24"/>
              </w:rPr>
              <w:t xml:space="preserve">Proviniciale Brabantse Energiemaatschappij CVBA </w:t>
            </w:r>
            <w:r>
              <w:rPr>
                <w:sz w:val="24"/>
              </w:rPr>
              <w:t>(</w:t>
            </w:r>
            <w:r>
              <w:rPr>
                <w:i/>
                <w:sz w:val="24"/>
              </w:rPr>
              <w:t>PBE</w:t>
            </w:r>
            <w:r>
              <w:rPr>
                <w:sz w:val="24"/>
              </w:rPr>
              <w:t xml:space="preserve">) (toliau kartu – Komunų asociacijos) ginčą dėl įvairių sprendimų, kuriais šios asociacijos patvirtino susitarimų, kuriuose numatyta perleisti </w:t>
            </w:r>
            <w:r>
              <w:rPr>
                <w:i/>
                <w:sz w:val="24"/>
              </w:rPr>
              <w:t xml:space="preserve">Telenet NV </w:t>
            </w:r>
            <w:r>
              <w:rPr>
                <w:sz w:val="24"/>
              </w:rPr>
              <w:t xml:space="preserve">(toliau – </w:t>
            </w:r>
            <w:r>
              <w:rPr>
                <w:i/>
                <w:sz w:val="24"/>
              </w:rPr>
              <w:t>Telenet</w:t>
            </w:r>
            <w:r>
              <w:rPr>
                <w:sz w:val="24"/>
              </w:rPr>
              <w:t>) televizijos paslaugų teikimo veiklą ir jų klientų pasirašytas televizijos abonemento sutartis, taip pat nustatytam laikotarpiui – papildomas teises į jų kabelių tinklus ir suteikti ilgalaikės nuomos teisę į</w:t>
            </w:r>
            <w:r>
              <w:rPr>
                <w:spacing w:val="-29"/>
                <w:sz w:val="24"/>
              </w:rPr>
              <w:t xml:space="preserve"> </w:t>
            </w:r>
            <w:r>
              <w:rPr>
                <w:sz w:val="24"/>
              </w:rPr>
              <w:t>šiuos tinklus sudarymą neskelbiant</w:t>
            </w:r>
            <w:r>
              <w:rPr>
                <w:spacing w:val="-1"/>
                <w:sz w:val="24"/>
              </w:rPr>
              <w:t xml:space="preserve"> </w:t>
            </w:r>
            <w:r>
              <w:rPr>
                <w:sz w:val="24"/>
              </w:rPr>
              <w:t>konkurso.</w:t>
            </w:r>
          </w:p>
          <w:p w:rsidR="00463299" w:rsidRDefault="00463299">
            <w:pPr>
              <w:pStyle w:val="TableParagraph"/>
              <w:spacing w:before="2"/>
              <w:rPr>
                <w:sz w:val="23"/>
              </w:rPr>
            </w:pPr>
          </w:p>
          <w:p w:rsidR="00463299" w:rsidRDefault="00FF3CF0">
            <w:pPr>
              <w:pStyle w:val="TableParagraph"/>
              <w:ind w:left="200" w:right="105"/>
              <w:jc w:val="both"/>
              <w:rPr>
                <w:sz w:val="24"/>
              </w:rPr>
            </w:pPr>
            <w:r>
              <w:rPr>
                <w:sz w:val="24"/>
              </w:rPr>
              <w:t xml:space="preserve">Komunų asociacijų nariai yra viešosios teisės reglamentuojami subjektai, kurios teikė kabelinės televizijos paslaugas naudodamos savo pačių kabelių tinklus. 1996 m. šios asociacijos įsigijo 1,51 % įsteigtos kooperatinės bendrovės </w:t>
            </w:r>
            <w:r>
              <w:rPr>
                <w:i/>
                <w:sz w:val="24"/>
              </w:rPr>
              <w:t xml:space="preserve">Telenet </w:t>
            </w:r>
            <w:r>
              <w:rPr>
                <w:sz w:val="24"/>
              </w:rPr>
              <w:t xml:space="preserve">kapitalo, kaip įnašas </w:t>
            </w:r>
            <w:r>
              <w:rPr>
                <w:i/>
                <w:sz w:val="24"/>
              </w:rPr>
              <w:t xml:space="preserve">Telenet </w:t>
            </w:r>
            <w:r>
              <w:rPr>
                <w:sz w:val="24"/>
              </w:rPr>
              <w:t>buvo suteiktos teisės 50 metų laikotarpiui iš dalies naudoti jų kabelių tinklus. Šios naudojimo teisės apėmė išimtinę teisę naudoti tuos tinklus teikiant vadinamąsias „telekomunikacijų iš taško į tašką“ paslaugas ir neišimtinę teisę dėl vadinamųjų „daugialypės terpės“ paslaugų, o Komunų asociacijos išsaugojo išimtinę teisę naudoti savo tinklus teikiant transliavimo paslaugas.</w:t>
            </w:r>
          </w:p>
          <w:p w:rsidR="00463299" w:rsidRDefault="00463299">
            <w:pPr>
              <w:pStyle w:val="TableParagraph"/>
              <w:rPr>
                <w:sz w:val="24"/>
              </w:rPr>
            </w:pPr>
          </w:p>
          <w:p w:rsidR="00463299" w:rsidRDefault="00FF3CF0">
            <w:pPr>
              <w:pStyle w:val="TableParagraph"/>
              <w:ind w:left="200" w:right="106"/>
              <w:jc w:val="both"/>
              <w:rPr>
                <w:sz w:val="24"/>
              </w:rPr>
            </w:pPr>
            <w:r>
              <w:rPr>
                <w:sz w:val="24"/>
              </w:rPr>
              <w:t xml:space="preserve">Vėliau Komunų asociacijos įsteigė ekonominių interesų grupę </w:t>
            </w:r>
            <w:r>
              <w:rPr>
                <w:i/>
                <w:sz w:val="24"/>
              </w:rPr>
              <w:t xml:space="preserve">IN-DI </w:t>
            </w:r>
            <w:r>
              <w:rPr>
                <w:sz w:val="24"/>
              </w:rPr>
              <w:t xml:space="preserve">siekdamos, be kita ko, pasiūlyti interaktyviosios skaitmeninės televizijos paslaugas per savo kabelių tinklus. </w:t>
            </w:r>
            <w:r>
              <w:rPr>
                <w:i/>
                <w:sz w:val="24"/>
              </w:rPr>
              <w:t xml:space="preserve">Telenet </w:t>
            </w:r>
            <w:r>
              <w:rPr>
                <w:sz w:val="24"/>
              </w:rPr>
              <w:t>pateikė ieškinį dėl bylos</w:t>
            </w:r>
            <w:r>
              <w:rPr>
                <w:spacing w:val="-6"/>
                <w:sz w:val="24"/>
              </w:rPr>
              <w:t xml:space="preserve"> </w:t>
            </w:r>
            <w:r>
              <w:rPr>
                <w:sz w:val="24"/>
              </w:rPr>
              <w:t>nagrinėjimo</w:t>
            </w:r>
            <w:r>
              <w:rPr>
                <w:spacing w:val="-7"/>
                <w:sz w:val="24"/>
              </w:rPr>
              <w:t xml:space="preserve"> </w:t>
            </w:r>
            <w:r>
              <w:rPr>
                <w:sz w:val="24"/>
              </w:rPr>
              <w:t>iš</w:t>
            </w:r>
            <w:r>
              <w:rPr>
                <w:spacing w:val="-5"/>
                <w:sz w:val="24"/>
              </w:rPr>
              <w:t xml:space="preserve"> </w:t>
            </w:r>
            <w:r>
              <w:rPr>
                <w:sz w:val="24"/>
              </w:rPr>
              <w:t>esmės,</w:t>
            </w:r>
            <w:r>
              <w:rPr>
                <w:spacing w:val="-7"/>
                <w:sz w:val="24"/>
              </w:rPr>
              <w:t xml:space="preserve"> </w:t>
            </w:r>
            <w:r>
              <w:rPr>
                <w:sz w:val="24"/>
              </w:rPr>
              <w:t>ji</w:t>
            </w:r>
            <w:r>
              <w:rPr>
                <w:spacing w:val="-6"/>
                <w:sz w:val="24"/>
              </w:rPr>
              <w:t xml:space="preserve"> </w:t>
            </w:r>
            <w:r>
              <w:rPr>
                <w:sz w:val="24"/>
              </w:rPr>
              <w:t>rėmėsi</w:t>
            </w:r>
            <w:r>
              <w:rPr>
                <w:spacing w:val="-7"/>
                <w:sz w:val="24"/>
              </w:rPr>
              <w:t xml:space="preserve"> </w:t>
            </w:r>
            <w:r>
              <w:rPr>
                <w:sz w:val="24"/>
              </w:rPr>
              <w:t>tuo,</w:t>
            </w:r>
            <w:r>
              <w:rPr>
                <w:spacing w:val="-6"/>
                <w:sz w:val="24"/>
              </w:rPr>
              <w:t xml:space="preserve"> </w:t>
            </w:r>
            <w:r>
              <w:rPr>
                <w:sz w:val="24"/>
              </w:rPr>
              <w:t>kad</w:t>
            </w:r>
            <w:r>
              <w:rPr>
                <w:spacing w:val="-7"/>
                <w:sz w:val="24"/>
              </w:rPr>
              <w:t xml:space="preserve"> </w:t>
            </w:r>
            <w:r>
              <w:rPr>
                <w:sz w:val="24"/>
              </w:rPr>
              <w:t>ši</w:t>
            </w:r>
            <w:r>
              <w:rPr>
                <w:spacing w:val="-6"/>
                <w:sz w:val="24"/>
              </w:rPr>
              <w:t xml:space="preserve"> </w:t>
            </w:r>
            <w:r>
              <w:rPr>
                <w:sz w:val="24"/>
              </w:rPr>
              <w:t>veikla</w:t>
            </w:r>
            <w:r>
              <w:rPr>
                <w:spacing w:val="-8"/>
                <w:sz w:val="24"/>
              </w:rPr>
              <w:t xml:space="preserve"> </w:t>
            </w:r>
            <w:r>
              <w:rPr>
                <w:sz w:val="24"/>
              </w:rPr>
              <w:t>priskirtina</w:t>
            </w:r>
            <w:r>
              <w:rPr>
                <w:spacing w:val="-7"/>
                <w:sz w:val="24"/>
              </w:rPr>
              <w:t xml:space="preserve"> </w:t>
            </w:r>
            <w:r>
              <w:rPr>
                <w:sz w:val="24"/>
              </w:rPr>
              <w:t>prie</w:t>
            </w:r>
            <w:r>
              <w:rPr>
                <w:spacing w:val="-8"/>
                <w:sz w:val="24"/>
              </w:rPr>
              <w:t xml:space="preserve"> </w:t>
            </w:r>
            <w:r>
              <w:rPr>
                <w:sz w:val="24"/>
              </w:rPr>
              <w:t>„telekomunikacijų</w:t>
            </w:r>
            <w:r>
              <w:rPr>
                <w:spacing w:val="-6"/>
                <w:sz w:val="24"/>
              </w:rPr>
              <w:t xml:space="preserve"> </w:t>
            </w:r>
            <w:r>
              <w:rPr>
                <w:sz w:val="24"/>
              </w:rPr>
              <w:t>iš</w:t>
            </w:r>
            <w:r>
              <w:rPr>
                <w:spacing w:val="-6"/>
                <w:sz w:val="24"/>
              </w:rPr>
              <w:t xml:space="preserve"> </w:t>
            </w:r>
            <w:r>
              <w:rPr>
                <w:sz w:val="24"/>
              </w:rPr>
              <w:t>taško</w:t>
            </w:r>
            <w:r>
              <w:rPr>
                <w:spacing w:val="-6"/>
                <w:sz w:val="24"/>
              </w:rPr>
              <w:t xml:space="preserve"> </w:t>
            </w:r>
            <w:r>
              <w:rPr>
                <w:sz w:val="24"/>
              </w:rPr>
              <w:t>į</w:t>
            </w:r>
            <w:r>
              <w:rPr>
                <w:spacing w:val="-7"/>
                <w:sz w:val="24"/>
              </w:rPr>
              <w:t xml:space="preserve"> </w:t>
            </w:r>
            <w:r>
              <w:rPr>
                <w:sz w:val="24"/>
              </w:rPr>
              <w:t>tašką paslaugų“,</w:t>
            </w:r>
            <w:r>
              <w:rPr>
                <w:spacing w:val="-11"/>
                <w:sz w:val="24"/>
              </w:rPr>
              <w:t xml:space="preserve"> </w:t>
            </w:r>
            <w:r>
              <w:rPr>
                <w:sz w:val="24"/>
              </w:rPr>
              <w:t>kaip</w:t>
            </w:r>
            <w:r>
              <w:rPr>
                <w:spacing w:val="-10"/>
                <w:sz w:val="24"/>
              </w:rPr>
              <w:t xml:space="preserve"> </w:t>
            </w:r>
            <w:r>
              <w:rPr>
                <w:sz w:val="24"/>
              </w:rPr>
              <w:t>tai</w:t>
            </w:r>
            <w:r>
              <w:rPr>
                <w:spacing w:val="-11"/>
                <w:sz w:val="24"/>
              </w:rPr>
              <w:t xml:space="preserve"> </w:t>
            </w:r>
            <w:r>
              <w:rPr>
                <w:sz w:val="24"/>
              </w:rPr>
              <w:t>suprantama</w:t>
            </w:r>
            <w:r>
              <w:rPr>
                <w:spacing w:val="-11"/>
                <w:sz w:val="24"/>
              </w:rPr>
              <w:t xml:space="preserve"> </w:t>
            </w:r>
            <w:r>
              <w:rPr>
                <w:sz w:val="24"/>
              </w:rPr>
              <w:t>pagal</w:t>
            </w:r>
            <w:r>
              <w:rPr>
                <w:spacing w:val="-10"/>
                <w:sz w:val="24"/>
              </w:rPr>
              <w:t xml:space="preserve"> </w:t>
            </w:r>
            <w:r>
              <w:rPr>
                <w:sz w:val="24"/>
              </w:rPr>
              <w:t>1996</w:t>
            </w:r>
            <w:r>
              <w:rPr>
                <w:spacing w:val="-2"/>
                <w:sz w:val="24"/>
              </w:rPr>
              <w:t xml:space="preserve"> </w:t>
            </w:r>
            <w:r>
              <w:rPr>
                <w:sz w:val="24"/>
              </w:rPr>
              <w:t>m.</w:t>
            </w:r>
            <w:r>
              <w:rPr>
                <w:spacing w:val="-10"/>
                <w:sz w:val="24"/>
              </w:rPr>
              <w:t xml:space="preserve"> </w:t>
            </w:r>
            <w:r>
              <w:rPr>
                <w:sz w:val="24"/>
              </w:rPr>
              <w:t>įnašų</w:t>
            </w:r>
            <w:r>
              <w:rPr>
                <w:spacing w:val="-11"/>
                <w:sz w:val="24"/>
              </w:rPr>
              <w:t xml:space="preserve"> </w:t>
            </w:r>
            <w:r>
              <w:rPr>
                <w:sz w:val="24"/>
              </w:rPr>
              <w:t>sutartį.</w:t>
            </w:r>
            <w:r>
              <w:rPr>
                <w:spacing w:val="-11"/>
                <w:sz w:val="24"/>
              </w:rPr>
              <w:t xml:space="preserve"> </w:t>
            </w:r>
            <w:r>
              <w:rPr>
                <w:sz w:val="24"/>
              </w:rPr>
              <w:t>Pradėtos</w:t>
            </w:r>
            <w:r>
              <w:rPr>
                <w:spacing w:val="-9"/>
                <w:sz w:val="24"/>
              </w:rPr>
              <w:t xml:space="preserve"> </w:t>
            </w:r>
            <w:r>
              <w:rPr>
                <w:sz w:val="24"/>
              </w:rPr>
              <w:t>visų</w:t>
            </w:r>
            <w:r>
              <w:rPr>
                <w:spacing w:val="-10"/>
                <w:sz w:val="24"/>
              </w:rPr>
              <w:t xml:space="preserve"> </w:t>
            </w:r>
            <w:r>
              <w:rPr>
                <w:sz w:val="24"/>
              </w:rPr>
              <w:t>susijusių</w:t>
            </w:r>
            <w:r>
              <w:rPr>
                <w:spacing w:val="-10"/>
                <w:sz w:val="24"/>
              </w:rPr>
              <w:t xml:space="preserve"> </w:t>
            </w:r>
            <w:r>
              <w:rPr>
                <w:sz w:val="24"/>
              </w:rPr>
              <w:t>šalių</w:t>
            </w:r>
            <w:r>
              <w:rPr>
                <w:spacing w:val="-11"/>
                <w:sz w:val="24"/>
              </w:rPr>
              <w:t xml:space="preserve"> </w:t>
            </w:r>
            <w:r>
              <w:rPr>
                <w:sz w:val="24"/>
              </w:rPr>
              <w:t>derybos</w:t>
            </w:r>
            <w:r>
              <w:rPr>
                <w:spacing w:val="-9"/>
                <w:sz w:val="24"/>
              </w:rPr>
              <w:t xml:space="preserve"> </w:t>
            </w:r>
            <w:r>
              <w:rPr>
                <w:sz w:val="24"/>
              </w:rPr>
              <w:t>siekiant pasiekti</w:t>
            </w:r>
            <w:r>
              <w:rPr>
                <w:spacing w:val="-17"/>
                <w:sz w:val="24"/>
              </w:rPr>
              <w:t xml:space="preserve"> </w:t>
            </w:r>
            <w:r>
              <w:rPr>
                <w:sz w:val="24"/>
              </w:rPr>
              <w:t>taikų</w:t>
            </w:r>
            <w:r>
              <w:rPr>
                <w:spacing w:val="-18"/>
                <w:sz w:val="24"/>
              </w:rPr>
              <w:t xml:space="preserve"> </w:t>
            </w:r>
            <w:r>
              <w:rPr>
                <w:sz w:val="24"/>
              </w:rPr>
              <w:t>susitarimą.</w:t>
            </w:r>
            <w:r>
              <w:rPr>
                <w:spacing w:val="-18"/>
                <w:sz w:val="24"/>
              </w:rPr>
              <w:t xml:space="preserve"> </w:t>
            </w:r>
            <w:r>
              <w:rPr>
                <w:sz w:val="24"/>
              </w:rPr>
              <w:t>Šios</w:t>
            </w:r>
            <w:r>
              <w:rPr>
                <w:spacing w:val="-17"/>
                <w:sz w:val="24"/>
              </w:rPr>
              <w:t xml:space="preserve"> </w:t>
            </w:r>
            <w:r>
              <w:rPr>
                <w:sz w:val="24"/>
              </w:rPr>
              <w:t>derybos</w:t>
            </w:r>
            <w:r>
              <w:rPr>
                <w:spacing w:val="-17"/>
                <w:sz w:val="24"/>
              </w:rPr>
              <w:t xml:space="preserve"> </w:t>
            </w:r>
            <w:r>
              <w:rPr>
                <w:sz w:val="24"/>
              </w:rPr>
              <w:t>užbaigtos</w:t>
            </w:r>
            <w:r>
              <w:rPr>
                <w:spacing w:val="-17"/>
                <w:sz w:val="24"/>
              </w:rPr>
              <w:t xml:space="preserve"> </w:t>
            </w:r>
            <w:r>
              <w:rPr>
                <w:sz w:val="24"/>
              </w:rPr>
              <w:t>sudarius</w:t>
            </w:r>
            <w:r>
              <w:rPr>
                <w:spacing w:val="-18"/>
                <w:sz w:val="24"/>
              </w:rPr>
              <w:t xml:space="preserve"> </w:t>
            </w:r>
            <w:r>
              <w:rPr>
                <w:sz w:val="24"/>
              </w:rPr>
              <w:t>pagrindų</w:t>
            </w:r>
            <w:r>
              <w:rPr>
                <w:spacing w:val="-18"/>
                <w:sz w:val="24"/>
              </w:rPr>
              <w:t xml:space="preserve"> </w:t>
            </w:r>
            <w:r>
              <w:rPr>
                <w:sz w:val="24"/>
              </w:rPr>
              <w:t>susitarimą,</w:t>
            </w:r>
            <w:r>
              <w:rPr>
                <w:spacing w:val="-17"/>
                <w:sz w:val="24"/>
              </w:rPr>
              <w:t xml:space="preserve"> </w:t>
            </w:r>
            <w:r>
              <w:rPr>
                <w:sz w:val="24"/>
              </w:rPr>
              <w:t>kuriame</w:t>
            </w:r>
            <w:r>
              <w:rPr>
                <w:spacing w:val="-18"/>
                <w:sz w:val="24"/>
              </w:rPr>
              <w:t xml:space="preserve"> </w:t>
            </w:r>
            <w:r>
              <w:rPr>
                <w:sz w:val="24"/>
              </w:rPr>
              <w:t>numatyta</w:t>
            </w:r>
            <w:r>
              <w:rPr>
                <w:spacing w:val="-16"/>
                <w:sz w:val="24"/>
              </w:rPr>
              <w:t xml:space="preserve"> </w:t>
            </w:r>
            <w:r>
              <w:rPr>
                <w:sz w:val="24"/>
              </w:rPr>
              <w:t xml:space="preserve">suteikti </w:t>
            </w:r>
            <w:r>
              <w:rPr>
                <w:i/>
                <w:sz w:val="24"/>
              </w:rPr>
              <w:t xml:space="preserve">Telenet </w:t>
            </w:r>
            <w:r>
              <w:rPr>
                <w:sz w:val="24"/>
              </w:rPr>
              <w:t>ilgalaikės nuomos teisę į Komunų asociacijų tinklus 38 metų laikotarpiui, kuris atitinka likusį teisių naudoti šiuos tinklus, kurios jai buvo iš pradžių suteiktos remiantis 1996 m. įnašų sutartimi,</w:t>
            </w:r>
            <w:r>
              <w:rPr>
                <w:spacing w:val="-36"/>
                <w:sz w:val="24"/>
              </w:rPr>
              <w:t xml:space="preserve"> </w:t>
            </w:r>
            <w:r>
              <w:rPr>
                <w:sz w:val="24"/>
              </w:rPr>
              <w:t>laiką. Taigi šiai įmonei suteikta išimtinė teisė naudoti tuos tinklus telefono ryšio, prieigos prie interneto ir analoginės,</w:t>
            </w:r>
            <w:r>
              <w:rPr>
                <w:spacing w:val="24"/>
                <w:sz w:val="24"/>
              </w:rPr>
              <w:t xml:space="preserve"> </w:t>
            </w:r>
            <w:r>
              <w:rPr>
                <w:sz w:val="24"/>
              </w:rPr>
              <w:t>skaitmeninės</w:t>
            </w:r>
            <w:r>
              <w:rPr>
                <w:spacing w:val="26"/>
                <w:sz w:val="24"/>
              </w:rPr>
              <w:t xml:space="preserve"> </w:t>
            </w:r>
            <w:r>
              <w:rPr>
                <w:sz w:val="24"/>
              </w:rPr>
              <w:t>bei</w:t>
            </w:r>
            <w:r>
              <w:rPr>
                <w:spacing w:val="26"/>
                <w:sz w:val="24"/>
              </w:rPr>
              <w:t xml:space="preserve"> </w:t>
            </w:r>
            <w:r>
              <w:rPr>
                <w:sz w:val="24"/>
              </w:rPr>
              <w:t>interaktyviosios</w:t>
            </w:r>
            <w:r>
              <w:rPr>
                <w:spacing w:val="24"/>
                <w:sz w:val="24"/>
              </w:rPr>
              <w:t xml:space="preserve"> </w:t>
            </w:r>
            <w:r>
              <w:rPr>
                <w:sz w:val="24"/>
              </w:rPr>
              <w:t>televizijos</w:t>
            </w:r>
            <w:r>
              <w:rPr>
                <w:spacing w:val="25"/>
                <w:sz w:val="24"/>
              </w:rPr>
              <w:t xml:space="preserve"> </w:t>
            </w:r>
            <w:r>
              <w:rPr>
                <w:sz w:val="24"/>
              </w:rPr>
              <w:t>paslaugoms</w:t>
            </w:r>
            <w:r>
              <w:rPr>
                <w:spacing w:val="25"/>
                <w:sz w:val="24"/>
              </w:rPr>
              <w:t xml:space="preserve"> </w:t>
            </w:r>
            <w:r>
              <w:rPr>
                <w:sz w:val="24"/>
              </w:rPr>
              <w:t>teikti.</w:t>
            </w:r>
            <w:r>
              <w:rPr>
                <w:spacing w:val="25"/>
                <w:sz w:val="24"/>
              </w:rPr>
              <w:t xml:space="preserve"> </w:t>
            </w:r>
            <w:r>
              <w:rPr>
                <w:sz w:val="24"/>
              </w:rPr>
              <w:t>Minėtame</w:t>
            </w:r>
            <w:r>
              <w:rPr>
                <w:spacing w:val="24"/>
                <w:sz w:val="24"/>
              </w:rPr>
              <w:t xml:space="preserve"> </w:t>
            </w:r>
            <w:r>
              <w:rPr>
                <w:sz w:val="24"/>
              </w:rPr>
              <w:t>susitarime</w:t>
            </w:r>
            <w:r>
              <w:rPr>
                <w:spacing w:val="24"/>
                <w:sz w:val="24"/>
              </w:rPr>
              <w:t xml:space="preserve"> </w:t>
            </w:r>
            <w:r>
              <w:rPr>
                <w:sz w:val="24"/>
              </w:rPr>
              <w:t>taip</w:t>
            </w:r>
          </w:p>
          <w:p w:rsidR="00463299" w:rsidRDefault="00FF3CF0">
            <w:pPr>
              <w:pStyle w:val="TableParagraph"/>
              <w:spacing w:before="1" w:line="270" w:lineRule="atLeast"/>
              <w:ind w:left="200" w:right="110"/>
              <w:jc w:val="both"/>
              <w:rPr>
                <w:sz w:val="24"/>
              </w:rPr>
            </w:pPr>
            <w:r>
              <w:rPr>
                <w:sz w:val="24"/>
              </w:rPr>
              <w:t xml:space="preserve">pat, be kita ko, numatyta perleisti </w:t>
            </w:r>
            <w:r>
              <w:rPr>
                <w:i/>
                <w:sz w:val="24"/>
              </w:rPr>
              <w:t xml:space="preserve">Telenet </w:t>
            </w:r>
            <w:r>
              <w:rPr>
                <w:sz w:val="24"/>
              </w:rPr>
              <w:t>Komunų asociacijų televizijos paslaugų veiklą ir šių</w:t>
            </w:r>
            <w:r>
              <w:rPr>
                <w:spacing w:val="-26"/>
                <w:sz w:val="24"/>
              </w:rPr>
              <w:t xml:space="preserve"> </w:t>
            </w:r>
            <w:r>
              <w:rPr>
                <w:sz w:val="24"/>
              </w:rPr>
              <w:t xml:space="preserve">paslaugų abonemento </w:t>
            </w:r>
            <w:r>
              <w:rPr>
                <w:spacing w:val="18"/>
                <w:sz w:val="24"/>
              </w:rPr>
              <w:t xml:space="preserve"> </w:t>
            </w:r>
            <w:r>
              <w:rPr>
                <w:sz w:val="24"/>
              </w:rPr>
              <w:t xml:space="preserve">sutartis. </w:t>
            </w:r>
            <w:r>
              <w:rPr>
                <w:spacing w:val="18"/>
                <w:sz w:val="24"/>
              </w:rPr>
              <w:t xml:space="preserve"> </w:t>
            </w:r>
            <w:r>
              <w:rPr>
                <w:sz w:val="24"/>
              </w:rPr>
              <w:t xml:space="preserve">Visas </w:t>
            </w:r>
            <w:r>
              <w:rPr>
                <w:spacing w:val="18"/>
                <w:sz w:val="24"/>
              </w:rPr>
              <w:t xml:space="preserve"> </w:t>
            </w:r>
            <w:r>
              <w:rPr>
                <w:sz w:val="24"/>
              </w:rPr>
              <w:t xml:space="preserve">Komunų </w:t>
            </w:r>
            <w:r>
              <w:rPr>
                <w:spacing w:val="18"/>
                <w:sz w:val="24"/>
              </w:rPr>
              <w:t xml:space="preserve"> </w:t>
            </w:r>
            <w:r>
              <w:rPr>
                <w:sz w:val="24"/>
              </w:rPr>
              <w:t xml:space="preserve">asociacijoms </w:t>
            </w:r>
            <w:r>
              <w:rPr>
                <w:spacing w:val="19"/>
                <w:sz w:val="24"/>
              </w:rPr>
              <w:t xml:space="preserve"> </w:t>
            </w:r>
            <w:r>
              <w:rPr>
                <w:sz w:val="24"/>
              </w:rPr>
              <w:t xml:space="preserve">atlygis </w:t>
            </w:r>
            <w:r>
              <w:rPr>
                <w:spacing w:val="19"/>
                <w:sz w:val="24"/>
              </w:rPr>
              <w:t xml:space="preserve"> </w:t>
            </w:r>
            <w:r>
              <w:rPr>
                <w:sz w:val="24"/>
              </w:rPr>
              <w:t xml:space="preserve">(visų </w:t>
            </w:r>
            <w:r>
              <w:rPr>
                <w:spacing w:val="18"/>
                <w:sz w:val="24"/>
              </w:rPr>
              <w:t xml:space="preserve"> </w:t>
            </w:r>
            <w:r>
              <w:rPr>
                <w:sz w:val="24"/>
              </w:rPr>
              <w:t xml:space="preserve">pirma </w:t>
            </w:r>
            <w:r>
              <w:rPr>
                <w:spacing w:val="19"/>
                <w:sz w:val="24"/>
              </w:rPr>
              <w:t xml:space="preserve"> </w:t>
            </w:r>
            <w:r>
              <w:rPr>
                <w:sz w:val="24"/>
              </w:rPr>
              <w:t xml:space="preserve">apmokant </w:t>
            </w:r>
            <w:r>
              <w:rPr>
                <w:spacing w:val="18"/>
                <w:sz w:val="24"/>
              </w:rPr>
              <w:t xml:space="preserve"> </w:t>
            </w:r>
            <w:r>
              <w:rPr>
                <w:sz w:val="24"/>
              </w:rPr>
              <w:t xml:space="preserve">už </w:t>
            </w:r>
            <w:r>
              <w:rPr>
                <w:spacing w:val="19"/>
                <w:sz w:val="24"/>
              </w:rPr>
              <w:t xml:space="preserve"> </w:t>
            </w:r>
            <w:r>
              <w:rPr>
                <w:sz w:val="24"/>
              </w:rPr>
              <w:t xml:space="preserve">sąnaudas </w:t>
            </w:r>
            <w:r>
              <w:rPr>
                <w:spacing w:val="19"/>
                <w:sz w:val="24"/>
              </w:rPr>
              <w:t xml:space="preserve"> </w:t>
            </w:r>
            <w:r>
              <w:rPr>
                <w:sz w:val="24"/>
              </w:rPr>
              <w:t>ir</w:t>
            </w:r>
          </w:p>
        </w:tc>
        <w:tc>
          <w:tcPr>
            <w:tcW w:w="3222" w:type="dxa"/>
          </w:tcPr>
          <w:p w:rsidR="00463299" w:rsidRDefault="000C7A6B">
            <w:pPr>
              <w:pStyle w:val="TableParagraph"/>
              <w:ind w:left="107" w:right="242"/>
              <w:rPr>
                <w:sz w:val="24"/>
              </w:rPr>
            </w:pPr>
            <w:hyperlink r:id="rId54">
              <w:r w:rsidR="00FF3CF0">
                <w:rPr>
                  <w:sz w:val="24"/>
                </w:rPr>
                <w:t>direktyva Nr. 2004/18/EB dėl</w:t>
              </w:r>
            </w:hyperlink>
            <w:r w:rsidR="00FF3CF0">
              <w:rPr>
                <w:sz w:val="24"/>
              </w:rPr>
              <w:t xml:space="preserve"> </w:t>
            </w:r>
            <w:hyperlink r:id="rId55">
              <w:r w:rsidR="00FF3CF0">
                <w:rPr>
                  <w:sz w:val="24"/>
                </w:rPr>
                <w:t>viešojo darbų, prekių ir</w:t>
              </w:r>
            </w:hyperlink>
            <w:r w:rsidR="00FF3CF0">
              <w:rPr>
                <w:sz w:val="24"/>
              </w:rPr>
              <w:t xml:space="preserve"> </w:t>
            </w:r>
            <w:hyperlink r:id="rId56">
              <w:r w:rsidR="00FF3CF0">
                <w:rPr>
                  <w:sz w:val="24"/>
                </w:rPr>
                <w:t>paslaugų pirkimo sutarčių</w:t>
              </w:r>
            </w:hyperlink>
            <w:r w:rsidR="00FF3CF0">
              <w:rPr>
                <w:sz w:val="24"/>
              </w:rPr>
              <w:t xml:space="preserve"> </w:t>
            </w:r>
            <w:hyperlink r:id="rId57">
              <w:r w:rsidR="00FF3CF0">
                <w:rPr>
                  <w:sz w:val="24"/>
                </w:rPr>
                <w:t>sudarymo tvarkos derinimo</w:t>
              </w:r>
            </w:hyperlink>
          </w:p>
          <w:p w:rsidR="00463299" w:rsidRDefault="00463299">
            <w:pPr>
              <w:pStyle w:val="TableParagraph"/>
              <w:spacing w:before="8"/>
            </w:pPr>
          </w:p>
          <w:p w:rsidR="00463299" w:rsidRDefault="00FF3CF0">
            <w:pPr>
              <w:pStyle w:val="TableParagraph"/>
              <w:ind w:left="107" w:right="269"/>
              <w:rPr>
                <w:sz w:val="24"/>
              </w:rPr>
            </w:pPr>
            <w:r>
              <w:rPr>
                <w:b/>
                <w:position w:val="8"/>
                <w:sz w:val="16"/>
              </w:rPr>
              <w:t xml:space="preserve">2 </w:t>
            </w:r>
            <w:r>
              <w:rPr>
                <w:sz w:val="24"/>
              </w:rPr>
              <w:t>„Viešoji paslaugų koncesija“ – tai tos pačios rūšies sutartis, kaip ir [viešojo] paslaugų pirkimo sutartis, išskyrus tai, kad atlygis už suteiktas paslaugas yra teisė naudotis paslauga [eksploatuoti paslaugą] arba tokia teisė kartu su mokėjimu</w:t>
            </w:r>
          </w:p>
          <w:p w:rsidR="00463299" w:rsidRDefault="00463299">
            <w:pPr>
              <w:pStyle w:val="TableParagraph"/>
              <w:spacing w:before="7"/>
              <w:rPr>
                <w:sz w:val="23"/>
              </w:rPr>
            </w:pPr>
          </w:p>
          <w:p w:rsidR="00463299" w:rsidRDefault="00FF3CF0">
            <w:pPr>
              <w:pStyle w:val="TableParagraph"/>
              <w:ind w:left="107"/>
              <w:rPr>
                <w:sz w:val="24"/>
              </w:rPr>
            </w:pPr>
            <w:r>
              <w:rPr>
                <w:b/>
                <w:position w:val="8"/>
                <w:sz w:val="16"/>
              </w:rPr>
              <w:t xml:space="preserve">3 </w:t>
            </w:r>
            <w:r>
              <w:rPr>
                <w:sz w:val="24"/>
              </w:rPr>
              <w:t>SESV – Sutartis dėl Europos Sąjungos veikimo</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amortizacinius atskaitymus, už kapitalo investicijas ir šių tinklų valdymo, priežiūros, plėtojimo ir pagerinimo išlaidas) buvo įvertintas 350 milijonų eurų.</w:t>
      </w:r>
    </w:p>
    <w:p w:rsidR="00463299" w:rsidRDefault="00463299">
      <w:pPr>
        <w:pStyle w:val="BodyText"/>
        <w:spacing w:before="1"/>
      </w:pPr>
    </w:p>
    <w:p w:rsidR="00463299" w:rsidRDefault="00FF3CF0">
      <w:pPr>
        <w:pStyle w:val="BodyText"/>
        <w:ind w:left="318" w:right="3462"/>
        <w:jc w:val="both"/>
      </w:pPr>
      <w:r>
        <w:t xml:space="preserve">Bendra </w:t>
      </w:r>
      <w:r>
        <w:rPr>
          <w:i/>
        </w:rPr>
        <w:t xml:space="preserve">Telenet </w:t>
      </w:r>
      <w:r>
        <w:t xml:space="preserve">mokėtina atlygio suma buvo padidinta iki 425 milijonų eurų, t. y. 5 milijonais eurų daugiau negu </w:t>
      </w:r>
      <w:r>
        <w:rPr>
          <w:i/>
        </w:rPr>
        <w:t>Belgacom</w:t>
      </w:r>
      <w:r>
        <w:t xml:space="preserve">, kuris savo iniciatyva pateikė Komunų asociacijoms pasiūlymą ir pareiškė susidomėjimą įsigyti tam tikras teises, kurių perleidimas buvo numatytas pagrindų susitarime. Komunų asociacijos atsisakė </w:t>
      </w:r>
      <w:r>
        <w:rPr>
          <w:i/>
        </w:rPr>
        <w:t xml:space="preserve">Belgacom </w:t>
      </w:r>
      <w:r>
        <w:t xml:space="preserve">laikyti potencialia derybų partnere, todėl </w:t>
      </w:r>
      <w:r>
        <w:rPr>
          <w:i/>
        </w:rPr>
        <w:t xml:space="preserve">Belgacom </w:t>
      </w:r>
      <w:r>
        <w:t>pateikė ieškinį.</w:t>
      </w:r>
    </w:p>
    <w:p w:rsidR="00463299" w:rsidRDefault="00463299">
      <w:pPr>
        <w:pStyle w:val="BodyText"/>
        <w:spacing w:before="2"/>
      </w:pPr>
    </w:p>
    <w:p w:rsidR="00463299" w:rsidRDefault="00FF3CF0">
      <w:pPr>
        <w:pStyle w:val="BodyText"/>
        <w:spacing w:line="237" w:lineRule="auto"/>
        <w:ind w:left="318" w:right="3460"/>
        <w:jc w:val="both"/>
      </w:pPr>
      <w:r>
        <w:t xml:space="preserve">Teisingumo Teismas nurodė, kad </w:t>
      </w:r>
      <w:r>
        <w:rPr>
          <w:i/>
        </w:rPr>
        <w:t xml:space="preserve">Telenet </w:t>
      </w:r>
      <w:r>
        <w:t>perleidžiama Komunų asociacijų televizijos paslaugų teikimo veikla ir suteikiama išimtinė teisė naudoti šių asociacijų kabelių tinklus pirmiausia šiai veiklai vykdyti, turi būti vertinama kaip paslaugų koncesija, kaip ji suprantama pagal Direktyvos 2004/18</w:t>
      </w:r>
      <w:r>
        <w:rPr>
          <w:b/>
          <w:position w:val="8"/>
          <w:sz w:val="16"/>
        </w:rPr>
        <w:t xml:space="preserve">1 </w:t>
      </w:r>
      <w:r>
        <w:t>1 straipsnio 4 dalį</w:t>
      </w:r>
      <w:r>
        <w:rPr>
          <w:b/>
          <w:position w:val="8"/>
          <w:sz w:val="16"/>
        </w:rPr>
        <w:t xml:space="preserve">2 </w:t>
      </w:r>
      <w:r>
        <w:t>(pirma – atlygis už suteiktas televizijos paslaugas yra teisė vykdyti atitinkamą veiklą, antra – susitarimas</w:t>
      </w:r>
      <w:r>
        <w:rPr>
          <w:spacing w:val="-7"/>
        </w:rPr>
        <w:t xml:space="preserve"> </w:t>
      </w:r>
      <w:r>
        <w:t>taip</w:t>
      </w:r>
      <w:r>
        <w:rPr>
          <w:spacing w:val="-7"/>
        </w:rPr>
        <w:t xml:space="preserve"> </w:t>
      </w:r>
      <w:r>
        <w:t>pat</w:t>
      </w:r>
      <w:r>
        <w:rPr>
          <w:spacing w:val="-7"/>
        </w:rPr>
        <w:t xml:space="preserve"> </w:t>
      </w:r>
      <w:r>
        <w:t>atitinka</w:t>
      </w:r>
      <w:r>
        <w:rPr>
          <w:spacing w:val="-8"/>
        </w:rPr>
        <w:t xml:space="preserve"> </w:t>
      </w:r>
      <w:r>
        <w:t>sąlygą,</w:t>
      </w:r>
      <w:r>
        <w:rPr>
          <w:spacing w:val="-6"/>
        </w:rPr>
        <w:t xml:space="preserve"> </w:t>
      </w:r>
      <w:r>
        <w:t>kad</w:t>
      </w:r>
      <w:r>
        <w:rPr>
          <w:spacing w:val="-7"/>
        </w:rPr>
        <w:t xml:space="preserve"> </w:t>
      </w:r>
      <w:r>
        <w:t>su</w:t>
      </w:r>
      <w:r>
        <w:rPr>
          <w:spacing w:val="-7"/>
        </w:rPr>
        <w:t xml:space="preserve"> </w:t>
      </w:r>
      <w:r>
        <w:t>tokios</w:t>
      </w:r>
      <w:r>
        <w:rPr>
          <w:spacing w:val="-7"/>
        </w:rPr>
        <w:t xml:space="preserve"> </w:t>
      </w:r>
      <w:r>
        <w:t>veiklos</w:t>
      </w:r>
      <w:r>
        <w:rPr>
          <w:spacing w:val="-6"/>
        </w:rPr>
        <w:t xml:space="preserve"> </w:t>
      </w:r>
      <w:r>
        <w:t>vykdymu</w:t>
      </w:r>
      <w:r>
        <w:rPr>
          <w:spacing w:val="-7"/>
        </w:rPr>
        <w:t xml:space="preserve"> </w:t>
      </w:r>
      <w:r>
        <w:t>susijusi</w:t>
      </w:r>
      <w:r>
        <w:rPr>
          <w:spacing w:val="-6"/>
        </w:rPr>
        <w:t xml:space="preserve"> </w:t>
      </w:r>
      <w:r>
        <w:t>rizika</w:t>
      </w:r>
      <w:r>
        <w:rPr>
          <w:spacing w:val="-8"/>
        </w:rPr>
        <w:t xml:space="preserve"> </w:t>
      </w:r>
      <w:r>
        <w:t>turi</w:t>
      </w:r>
      <w:r>
        <w:rPr>
          <w:spacing w:val="-7"/>
        </w:rPr>
        <w:t xml:space="preserve"> </w:t>
      </w:r>
      <w:r>
        <w:t>pereiti</w:t>
      </w:r>
      <w:r>
        <w:rPr>
          <w:spacing w:val="-6"/>
        </w:rPr>
        <w:t xml:space="preserve"> </w:t>
      </w:r>
      <w:r>
        <w:t>perėmėjui). Nepaisant to, kad paslaugų koncesijos nepatenka į Direktyvos 2004/18  taikymo  sritį remiantis  jos   17 straipsniu, valdžios institucijos, suteikiančios tokią koncesiją, privalo laikytis pagrindinių SESV</w:t>
      </w:r>
      <w:r>
        <w:rPr>
          <w:b/>
          <w:position w:val="8"/>
          <w:sz w:val="16"/>
        </w:rPr>
        <w:t xml:space="preserve">3 </w:t>
      </w:r>
      <w:r>
        <w:t>taisyklių, nediskriminavimo dėl nacionalinės priklausomybės ir vienodo požiūrio principų, taip pat iš jų išplaukiančios skaidrumo pareigos, jeigu tokia koncesija kelia aiškų tarptautinį</w:t>
      </w:r>
      <w:r>
        <w:rPr>
          <w:spacing w:val="-9"/>
        </w:rPr>
        <w:t xml:space="preserve"> </w:t>
      </w:r>
      <w:r>
        <w:t>susidomėjimą.</w:t>
      </w:r>
    </w:p>
    <w:p w:rsidR="00463299" w:rsidRDefault="00463299">
      <w:pPr>
        <w:pStyle w:val="BodyText"/>
        <w:spacing w:before="7"/>
      </w:pPr>
    </w:p>
    <w:p w:rsidR="00463299" w:rsidRDefault="00FF3CF0">
      <w:pPr>
        <w:pStyle w:val="BodyText"/>
        <w:ind w:left="318" w:right="3463"/>
        <w:jc w:val="both"/>
      </w:pPr>
      <w:r>
        <w:t>Kalbant apie aiškaus tarptautinio susidomėjimo buvimą, pažymėtina, kad jis gali kilti, be kita ko, dėl susitarimo, kurį numatoma sudaryti, ekonominės svarbos, jo vykdymo vietos. Prašymą priimti prejudicinį sprendimą pateikęs teismas konstatavo, kad atsižvelgiant į pagrindinėje byloje nagrinėjamo susitarimo</w:t>
      </w:r>
      <w:r>
        <w:rPr>
          <w:spacing w:val="-7"/>
        </w:rPr>
        <w:t xml:space="preserve"> </w:t>
      </w:r>
      <w:r>
        <w:t>svarbą</w:t>
      </w:r>
      <w:r>
        <w:rPr>
          <w:spacing w:val="-8"/>
        </w:rPr>
        <w:t xml:space="preserve"> </w:t>
      </w:r>
      <w:r>
        <w:t>tikėtina,</w:t>
      </w:r>
      <w:r>
        <w:rPr>
          <w:spacing w:val="-6"/>
        </w:rPr>
        <w:t xml:space="preserve"> </w:t>
      </w:r>
      <w:r>
        <w:t>jog</w:t>
      </w:r>
      <w:r>
        <w:rPr>
          <w:spacing w:val="-10"/>
        </w:rPr>
        <w:t xml:space="preserve"> </w:t>
      </w:r>
      <w:r>
        <w:t>kitose</w:t>
      </w:r>
      <w:r>
        <w:rPr>
          <w:spacing w:val="-7"/>
        </w:rPr>
        <w:t xml:space="preserve"> </w:t>
      </w:r>
      <w:r>
        <w:t>valstybėse</w:t>
      </w:r>
      <w:r>
        <w:rPr>
          <w:spacing w:val="-7"/>
        </w:rPr>
        <w:t xml:space="preserve"> </w:t>
      </w:r>
      <w:r>
        <w:t>narėse</w:t>
      </w:r>
      <w:r>
        <w:rPr>
          <w:spacing w:val="-5"/>
        </w:rPr>
        <w:t xml:space="preserve"> </w:t>
      </w:r>
      <w:r>
        <w:t>įsteigtos</w:t>
      </w:r>
      <w:r>
        <w:rPr>
          <w:spacing w:val="-4"/>
        </w:rPr>
        <w:t xml:space="preserve"> </w:t>
      </w:r>
      <w:r>
        <w:t>įmonės</w:t>
      </w:r>
      <w:r>
        <w:rPr>
          <w:spacing w:val="-6"/>
        </w:rPr>
        <w:t xml:space="preserve"> </w:t>
      </w:r>
      <w:r>
        <w:t>būtų</w:t>
      </w:r>
      <w:r>
        <w:rPr>
          <w:spacing w:val="-6"/>
        </w:rPr>
        <w:t xml:space="preserve"> </w:t>
      </w:r>
      <w:r>
        <w:t>pareiškusios</w:t>
      </w:r>
      <w:r>
        <w:rPr>
          <w:spacing w:val="-6"/>
        </w:rPr>
        <w:t xml:space="preserve"> </w:t>
      </w:r>
      <w:r>
        <w:t>susidomėjimą paskelbus konkursą. Be to, nustačius, kad yra aiškus tarptautinis susidomėjimas dėl atitinkamos koncesijos suteikimo, ją suteikiančiai valdžios institucijai taikoma skaidrumo pareiga yra naudinga kiekvienam potencialiam konkurso dalyviui, net jeigu jis įsteigtas toje pačioje valstybėje narėje kaip ir ši valdžios institucija. Bet kuriuo atveju reikia pažymėti, kad Europos Sąjungos teisėje</w:t>
      </w:r>
      <w:r>
        <w:rPr>
          <w:spacing w:val="6"/>
        </w:rPr>
        <w:t xml:space="preserve"> </w:t>
      </w:r>
      <w:r>
        <w:t>koncesiją</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1881"/>
        <w:gridCol w:w="11439"/>
      </w:tblGrid>
      <w:tr w:rsidR="00463299">
        <w:trPr>
          <w:trHeight w:val="6071"/>
        </w:trPr>
        <w:tc>
          <w:tcPr>
            <w:tcW w:w="13320" w:type="dxa"/>
            <w:gridSpan w:val="2"/>
          </w:tcPr>
          <w:p w:rsidR="00463299" w:rsidRDefault="00FF3CF0">
            <w:pPr>
              <w:pStyle w:val="TableParagraph"/>
              <w:ind w:left="108" w:right="3254"/>
              <w:jc w:val="both"/>
              <w:rPr>
                <w:sz w:val="24"/>
              </w:rPr>
            </w:pPr>
            <w:r>
              <w:rPr>
                <w:sz w:val="24"/>
              </w:rPr>
              <w:t>suteikiančiai valdžios institucijai galiotų tokie patys reikalavimai, jei pagal pagrindinėje byloje nagrinėjamą susitarimą perėmėjas nebūtų įpareigotas vykdyti perleistos veiklos, taigi tuomet tokiame susitarime būtų įtvirtintas leidimas vykdyti ekonominę veiklą. Iš tiesų toks leidimas nesiskiria nuo paslaugų koncesijos, kiek tai susiję su pareiga laikytis pagrindinių SESV taisyklių ir iš jų išplaukiančių principų, nes tokios veiklos vykdymu gali susidomėti kitose valstybėse narėse įsteigti ūkio subjektai.</w:t>
            </w:r>
          </w:p>
          <w:p w:rsidR="00463299" w:rsidRDefault="00463299">
            <w:pPr>
              <w:pStyle w:val="TableParagraph"/>
              <w:spacing w:before="2"/>
              <w:rPr>
                <w:sz w:val="23"/>
              </w:rPr>
            </w:pPr>
          </w:p>
          <w:p w:rsidR="00463299" w:rsidRDefault="00FF3CF0">
            <w:pPr>
              <w:pStyle w:val="TableParagraph"/>
              <w:ind w:left="108" w:right="3252"/>
              <w:jc w:val="both"/>
              <w:rPr>
                <w:sz w:val="24"/>
              </w:rPr>
            </w:pPr>
            <w:r>
              <w:rPr>
                <w:sz w:val="24"/>
              </w:rPr>
              <w:t>Jeigu dėl paslaugų koncesijos kyla aiškus tarptautinis susidomėjimas, tai, kad ji suteikiama koncesiją suteikiančiosios institucijos valstybėje narėje įsteigtai įmonei, neužtikrinant jokio skaidrumo, reiškia nevienodą požiūrį, nepalankų kitoje valstybėje narėje įsteigtoms įmonėms, kurios gali būti susidomėjusios</w:t>
            </w:r>
            <w:r>
              <w:rPr>
                <w:spacing w:val="-9"/>
                <w:sz w:val="24"/>
              </w:rPr>
              <w:t xml:space="preserve"> </w:t>
            </w:r>
            <w:r>
              <w:rPr>
                <w:sz w:val="24"/>
              </w:rPr>
              <w:t>gauti</w:t>
            </w:r>
            <w:r>
              <w:rPr>
                <w:spacing w:val="-8"/>
                <w:sz w:val="24"/>
              </w:rPr>
              <w:t xml:space="preserve"> </w:t>
            </w:r>
            <w:r>
              <w:rPr>
                <w:sz w:val="24"/>
              </w:rPr>
              <w:t>šią</w:t>
            </w:r>
            <w:r>
              <w:rPr>
                <w:spacing w:val="-7"/>
                <w:sz w:val="24"/>
              </w:rPr>
              <w:t xml:space="preserve"> </w:t>
            </w:r>
            <w:r>
              <w:rPr>
                <w:sz w:val="24"/>
              </w:rPr>
              <w:t>koncesiją.</w:t>
            </w:r>
            <w:r>
              <w:rPr>
                <w:spacing w:val="-9"/>
                <w:sz w:val="24"/>
              </w:rPr>
              <w:t xml:space="preserve"> </w:t>
            </w:r>
            <w:r>
              <w:rPr>
                <w:sz w:val="24"/>
              </w:rPr>
              <w:t>Toks</w:t>
            </w:r>
            <w:r>
              <w:rPr>
                <w:spacing w:val="-10"/>
                <w:sz w:val="24"/>
              </w:rPr>
              <w:t xml:space="preserve"> </w:t>
            </w:r>
            <w:r>
              <w:rPr>
                <w:sz w:val="24"/>
              </w:rPr>
              <w:t>nevienodas</w:t>
            </w:r>
            <w:r>
              <w:rPr>
                <w:spacing w:val="-9"/>
                <w:sz w:val="24"/>
              </w:rPr>
              <w:t xml:space="preserve"> </w:t>
            </w:r>
            <w:r>
              <w:rPr>
                <w:sz w:val="24"/>
              </w:rPr>
              <w:t>požiūris,</w:t>
            </w:r>
            <w:r>
              <w:rPr>
                <w:spacing w:val="-8"/>
                <w:sz w:val="24"/>
              </w:rPr>
              <w:t xml:space="preserve"> </w:t>
            </w:r>
            <w:r>
              <w:rPr>
                <w:sz w:val="24"/>
              </w:rPr>
              <w:t>kai</w:t>
            </w:r>
            <w:r>
              <w:rPr>
                <w:spacing w:val="-8"/>
                <w:sz w:val="24"/>
              </w:rPr>
              <w:t xml:space="preserve"> </w:t>
            </w:r>
            <w:r>
              <w:rPr>
                <w:sz w:val="24"/>
              </w:rPr>
              <w:t>neleidžiama</w:t>
            </w:r>
            <w:r>
              <w:rPr>
                <w:spacing w:val="-11"/>
                <w:sz w:val="24"/>
              </w:rPr>
              <w:t xml:space="preserve"> </w:t>
            </w:r>
            <w:r>
              <w:rPr>
                <w:sz w:val="24"/>
              </w:rPr>
              <w:t>dalyvauti</w:t>
            </w:r>
            <w:r>
              <w:rPr>
                <w:spacing w:val="-8"/>
                <w:sz w:val="24"/>
              </w:rPr>
              <w:t xml:space="preserve"> </w:t>
            </w:r>
            <w:r>
              <w:rPr>
                <w:sz w:val="24"/>
              </w:rPr>
              <w:t>visoms</w:t>
            </w:r>
            <w:r>
              <w:rPr>
                <w:spacing w:val="-8"/>
                <w:sz w:val="24"/>
              </w:rPr>
              <w:t xml:space="preserve"> </w:t>
            </w:r>
            <w:r>
              <w:rPr>
                <w:sz w:val="24"/>
              </w:rPr>
              <w:t>tokioms įmonėms, iš esmės daro joms žalą, todėl yra netiesioginė diskriminacija dėl nacionalinės priklausomybės, kuri iš esmės draudžiama pagal SESV 49 ir 56 straipsnius. Išimtiniais atvejais tokia priemonė gali būti leistina pagal vieną iš SESV 52 straipsnyje nurodytų motyvų arba, remiantis Teisingumo Teismo praktika, pateisinama privalomaisiais bendrojo intereso pagrindais, tačiau ekonominio pobūdžio motyvai, kaip antai noras išvengti ekonominės veiklos vertės sumažėjimo, nėra privalomieji bendrojo intereso pagrindai, kuriais galima pateisinti tiesioginį su šia veikla susijusios paslaugų koncesijos arba išimtinės teisės vykdyti minėtą veiklą, dėl kurios kyla aiškus tarptautinis susidomėjimas, suteikimą, nukrypstant nuo vienodo požiūrio ir nediskriminavimo</w:t>
            </w:r>
            <w:r>
              <w:rPr>
                <w:spacing w:val="-5"/>
                <w:sz w:val="24"/>
              </w:rPr>
              <w:t xml:space="preserve"> </w:t>
            </w:r>
            <w:r>
              <w:rPr>
                <w:sz w:val="24"/>
              </w:rPr>
              <w:t>principų.</w:t>
            </w:r>
          </w:p>
          <w:p w:rsidR="00463299" w:rsidRDefault="00463299">
            <w:pPr>
              <w:pStyle w:val="TableParagraph"/>
              <w:rPr>
                <w:sz w:val="24"/>
              </w:rPr>
            </w:pPr>
          </w:p>
          <w:p w:rsidR="00463299" w:rsidRDefault="000C7A6B">
            <w:pPr>
              <w:pStyle w:val="TableParagraph"/>
              <w:ind w:left="108" w:right="3344"/>
              <w:jc w:val="both"/>
              <w:rPr>
                <w:sz w:val="24"/>
              </w:rPr>
            </w:pPr>
            <w:hyperlink r:id="rId58">
              <w:r w:rsidR="00FF3CF0">
                <w:rPr>
                  <w:color w:val="0000FF"/>
                  <w:sz w:val="24"/>
                  <w:u w:val="single" w:color="0000FF"/>
                </w:rPr>
                <w:t>http://curia.europa.eu/juris/document/document.jsf?text=&amp;docid=144491&amp;pageIndex=0&amp;doclang=LT</w:t>
              </w:r>
            </w:hyperlink>
            <w:r w:rsidR="00FF3CF0">
              <w:rPr>
                <w:color w:val="0000FF"/>
                <w:sz w:val="24"/>
              </w:rPr>
              <w:t xml:space="preserve"> </w:t>
            </w:r>
            <w:hyperlink r:id="rId59">
              <w:r w:rsidR="00FF3CF0">
                <w:rPr>
                  <w:color w:val="0000FF"/>
                  <w:sz w:val="24"/>
                  <w:u w:val="single" w:color="0000FF"/>
                </w:rPr>
                <w:t>&amp;mode=lst&amp;dir=&amp;occ=first&amp;part=1&amp;cid=164262</w:t>
              </w:r>
            </w:hyperlink>
          </w:p>
        </w:tc>
      </w:tr>
      <w:tr w:rsidR="00463299">
        <w:trPr>
          <w:trHeight w:val="1104"/>
        </w:trPr>
        <w:tc>
          <w:tcPr>
            <w:tcW w:w="1881" w:type="dxa"/>
            <w:shd w:val="clear" w:color="auto" w:fill="DBE4F0"/>
          </w:tcPr>
          <w:p w:rsidR="00463299" w:rsidRDefault="00FF3CF0">
            <w:pPr>
              <w:pStyle w:val="TableParagraph"/>
              <w:spacing w:line="273" w:lineRule="exact"/>
              <w:ind w:left="108"/>
              <w:rPr>
                <w:b/>
                <w:sz w:val="24"/>
              </w:rPr>
            </w:pPr>
            <w:r>
              <w:rPr>
                <w:b/>
                <w:sz w:val="24"/>
              </w:rPr>
              <w:t>8.</w:t>
            </w:r>
          </w:p>
        </w:tc>
        <w:tc>
          <w:tcPr>
            <w:tcW w:w="11439" w:type="dxa"/>
            <w:shd w:val="clear" w:color="auto" w:fill="DBE4F0"/>
          </w:tcPr>
          <w:p w:rsidR="00463299" w:rsidRDefault="00FF3CF0">
            <w:pPr>
              <w:pStyle w:val="TableParagraph"/>
              <w:ind w:left="1571" w:right="2893"/>
              <w:jc w:val="center"/>
              <w:rPr>
                <w:b/>
                <w:sz w:val="24"/>
              </w:rPr>
            </w:pPr>
            <w:r>
              <w:rPr>
                <w:b/>
                <w:sz w:val="24"/>
              </w:rPr>
              <w:t xml:space="preserve">Teisingumo Teismo 2013 m. lapkričio 14 d. prejudicinis sprendimas byloje Comune di Ancona </w:t>
            </w:r>
            <w:r>
              <w:rPr>
                <w:b/>
                <w:i/>
                <w:sz w:val="24"/>
              </w:rPr>
              <w:t xml:space="preserve">vs </w:t>
            </w:r>
            <w:r>
              <w:rPr>
                <w:b/>
                <w:sz w:val="24"/>
              </w:rPr>
              <w:t>Regione Marche</w:t>
            </w:r>
          </w:p>
          <w:p w:rsidR="00463299" w:rsidRDefault="00463299">
            <w:pPr>
              <w:pStyle w:val="TableParagraph"/>
              <w:spacing w:before="3"/>
              <w:rPr>
                <w:sz w:val="23"/>
              </w:rPr>
            </w:pPr>
          </w:p>
          <w:p w:rsidR="00463299" w:rsidRDefault="00FF3CF0">
            <w:pPr>
              <w:pStyle w:val="TableParagraph"/>
              <w:spacing w:line="264" w:lineRule="exact"/>
              <w:ind w:left="1571" w:right="2893"/>
              <w:jc w:val="center"/>
              <w:rPr>
                <w:sz w:val="24"/>
              </w:rPr>
            </w:pPr>
            <w:r>
              <w:rPr>
                <w:sz w:val="24"/>
              </w:rPr>
              <w:t>C-388/12 Italija</w:t>
            </w:r>
          </w:p>
        </w:tc>
      </w:tr>
    </w:tbl>
    <w:p w:rsidR="00463299" w:rsidRDefault="00463299">
      <w:pPr>
        <w:spacing w:line="264" w:lineRule="exac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6" w:after="1"/>
        <w:rPr>
          <w:sz w:val="13"/>
        </w:rPr>
      </w:pPr>
    </w:p>
    <w:tbl>
      <w:tblPr>
        <w:tblW w:w="0" w:type="auto"/>
        <w:tblInd w:w="118" w:type="dxa"/>
        <w:tblLayout w:type="fixed"/>
        <w:tblCellMar>
          <w:left w:w="0" w:type="dxa"/>
          <w:right w:w="0" w:type="dxa"/>
        </w:tblCellMar>
        <w:tblLook w:val="01E0" w:firstRow="1" w:lastRow="1" w:firstColumn="1" w:lastColumn="1" w:noHBand="0" w:noVBand="0"/>
      </w:tblPr>
      <w:tblGrid>
        <w:gridCol w:w="10266"/>
        <w:gridCol w:w="3231"/>
      </w:tblGrid>
      <w:tr w:rsidR="00463299">
        <w:trPr>
          <w:trHeight w:val="961"/>
        </w:trPr>
        <w:tc>
          <w:tcPr>
            <w:tcW w:w="13497" w:type="dxa"/>
            <w:gridSpan w:val="2"/>
          </w:tcPr>
          <w:p w:rsidR="00463299" w:rsidRDefault="00FF3CF0">
            <w:pPr>
              <w:pStyle w:val="TableParagraph"/>
              <w:ind w:left="207" w:right="198" w:hanging="7"/>
              <w:jc w:val="center"/>
              <w:rPr>
                <w:b/>
                <w:i/>
                <w:sz w:val="24"/>
              </w:rPr>
            </w:pPr>
            <w:r>
              <w:rPr>
                <w:b/>
                <w:i/>
                <w:sz w:val="24"/>
              </w:rPr>
              <w:t>&lt;...&gt; kai kalbama apie įmonės ekonominę strategiją dalį savo veiklos vykdyti kitoje valstybėje narėje, ji gali priimti taktinį sprendimą prašyti šios valstybės suteikti tam tikrą koncesiją, nors iš tokios koncesijos neįmanoma gauti pakankamo pelno, nes vis dėlto ši proga gali jai suteikti galimybę įsitvirtinti šios valstybės rinkoje ir leisti sužinoti apie save siekiant pasiruošti būsimai plėtrai &lt;...&gt;</w:t>
            </w:r>
          </w:p>
        </w:tc>
      </w:tr>
      <w:tr w:rsidR="00463299">
        <w:trPr>
          <w:trHeight w:val="5925"/>
        </w:trPr>
        <w:tc>
          <w:tcPr>
            <w:tcW w:w="10266" w:type="dxa"/>
          </w:tcPr>
          <w:p w:rsidR="00463299" w:rsidRDefault="00FF3CF0">
            <w:pPr>
              <w:pStyle w:val="TableParagraph"/>
              <w:spacing w:before="133"/>
              <w:ind w:left="200"/>
              <w:jc w:val="both"/>
              <w:rPr>
                <w:b/>
                <w:sz w:val="24"/>
              </w:rPr>
            </w:pPr>
            <w:r>
              <w:rPr>
                <w:b/>
                <w:sz w:val="24"/>
              </w:rPr>
              <w:t>Bylos esmė:</w:t>
            </w:r>
          </w:p>
          <w:p w:rsidR="00463299" w:rsidRDefault="00463299">
            <w:pPr>
              <w:pStyle w:val="TableParagraph"/>
              <w:spacing w:before="8"/>
              <w:rPr>
                <w:sz w:val="23"/>
              </w:rPr>
            </w:pPr>
          </w:p>
          <w:p w:rsidR="00463299" w:rsidRDefault="00FF3CF0">
            <w:pPr>
              <w:pStyle w:val="TableParagraph"/>
              <w:spacing w:before="1" w:line="237" w:lineRule="auto"/>
              <w:ind w:left="200" w:right="105"/>
              <w:jc w:val="both"/>
              <w:rPr>
                <w:sz w:val="24"/>
              </w:rPr>
            </w:pPr>
            <w:r>
              <w:rPr>
                <w:sz w:val="24"/>
              </w:rPr>
              <w:t xml:space="preserve">Prašymas priimti prejudicinį sprendimą pateiktas nagrinėjant ginčą </w:t>
            </w:r>
            <w:r>
              <w:t xml:space="preserve">tarp </w:t>
            </w:r>
            <w:r>
              <w:rPr>
                <w:i/>
              </w:rPr>
              <w:t xml:space="preserve">Comune di Ancona </w:t>
            </w:r>
            <w:r>
              <w:rPr>
                <w:sz w:val="24"/>
              </w:rPr>
              <w:t xml:space="preserve">(Ankonos savivaldybė) ir </w:t>
            </w:r>
            <w:r>
              <w:rPr>
                <w:i/>
                <w:sz w:val="24"/>
              </w:rPr>
              <w:t xml:space="preserve">Regione Marche </w:t>
            </w:r>
            <w:r>
              <w:rPr>
                <w:sz w:val="24"/>
              </w:rPr>
              <w:t>(Markės regionas) dėl šio regiono sprendimo atšaukti ir išieškoti finansinę paramą, kuri šiai savivaldybei buvo suteikta dėl slipo</w:t>
            </w:r>
            <w:r>
              <w:rPr>
                <w:b/>
                <w:position w:val="8"/>
                <w:sz w:val="16"/>
              </w:rPr>
              <w:t xml:space="preserve">1 </w:t>
            </w:r>
            <w:r>
              <w:rPr>
                <w:sz w:val="24"/>
              </w:rPr>
              <w:t>statybos projekto.</w:t>
            </w:r>
          </w:p>
          <w:p w:rsidR="00463299" w:rsidRDefault="00463299">
            <w:pPr>
              <w:pStyle w:val="TableParagraph"/>
              <w:spacing w:before="1"/>
              <w:rPr>
                <w:sz w:val="24"/>
              </w:rPr>
            </w:pPr>
          </w:p>
          <w:p w:rsidR="00463299" w:rsidRDefault="00FF3CF0">
            <w:pPr>
              <w:pStyle w:val="TableParagraph"/>
              <w:ind w:left="200" w:right="108"/>
              <w:jc w:val="both"/>
              <w:rPr>
                <w:sz w:val="24"/>
              </w:rPr>
            </w:pPr>
            <w:r>
              <w:rPr>
                <w:i/>
                <w:sz w:val="24"/>
              </w:rPr>
              <w:t>Regione Marche</w:t>
            </w:r>
            <w:r>
              <w:rPr>
                <w:sz w:val="24"/>
              </w:rPr>
              <w:t>, atsakingas už bendrojo programavimo dokumento įgyvendinimą teikiant Europos Sąjungos struktūrinę paramą šiam regionui, paskelbė kvietimą teikti paraiškas įvairiems vietinių uosto teritorijų</w:t>
            </w:r>
            <w:r>
              <w:rPr>
                <w:spacing w:val="-11"/>
                <w:sz w:val="24"/>
              </w:rPr>
              <w:t xml:space="preserve"> </w:t>
            </w:r>
            <w:r>
              <w:rPr>
                <w:sz w:val="24"/>
              </w:rPr>
              <w:t>infrastruktūros</w:t>
            </w:r>
            <w:r>
              <w:rPr>
                <w:spacing w:val="-11"/>
                <w:sz w:val="24"/>
              </w:rPr>
              <w:t xml:space="preserve"> </w:t>
            </w:r>
            <w:r>
              <w:rPr>
                <w:sz w:val="24"/>
              </w:rPr>
              <w:t>projektams</w:t>
            </w:r>
            <w:r>
              <w:rPr>
                <w:spacing w:val="-10"/>
                <w:sz w:val="24"/>
              </w:rPr>
              <w:t xml:space="preserve"> </w:t>
            </w:r>
            <w:r>
              <w:rPr>
                <w:sz w:val="24"/>
              </w:rPr>
              <w:t>įgyvendinti</w:t>
            </w:r>
            <w:r>
              <w:rPr>
                <w:spacing w:val="-11"/>
                <w:sz w:val="24"/>
              </w:rPr>
              <w:t xml:space="preserve"> </w:t>
            </w:r>
            <w:r>
              <w:rPr>
                <w:sz w:val="24"/>
              </w:rPr>
              <w:t>2002–2006</w:t>
            </w:r>
            <w:r>
              <w:rPr>
                <w:spacing w:val="-3"/>
                <w:sz w:val="24"/>
              </w:rPr>
              <w:t xml:space="preserve"> </w:t>
            </w:r>
            <w:r>
              <w:rPr>
                <w:sz w:val="24"/>
              </w:rPr>
              <w:t>m.</w:t>
            </w:r>
            <w:r>
              <w:rPr>
                <w:spacing w:val="-11"/>
                <w:sz w:val="24"/>
              </w:rPr>
              <w:t xml:space="preserve"> </w:t>
            </w:r>
            <w:r>
              <w:rPr>
                <w:sz w:val="24"/>
              </w:rPr>
              <w:t>programavimo</w:t>
            </w:r>
            <w:r>
              <w:rPr>
                <w:spacing w:val="-10"/>
                <w:sz w:val="24"/>
              </w:rPr>
              <w:t xml:space="preserve"> </w:t>
            </w:r>
            <w:r>
              <w:rPr>
                <w:sz w:val="24"/>
              </w:rPr>
              <w:t>laikotarpiu.</w:t>
            </w:r>
            <w:r>
              <w:rPr>
                <w:spacing w:val="-10"/>
                <w:sz w:val="24"/>
              </w:rPr>
              <w:t xml:space="preserve"> </w:t>
            </w:r>
            <w:r>
              <w:rPr>
                <w:sz w:val="24"/>
              </w:rPr>
              <w:t xml:space="preserve">Atsiliepdama į šį kvietimą </w:t>
            </w:r>
            <w:r>
              <w:rPr>
                <w:i/>
                <w:sz w:val="24"/>
              </w:rPr>
              <w:t xml:space="preserve">Comune di Ancona </w:t>
            </w:r>
            <w:r>
              <w:rPr>
                <w:sz w:val="24"/>
              </w:rPr>
              <w:t>pateikė paraišką dėl finansinės paramos trims skirtingiems</w:t>
            </w:r>
            <w:r>
              <w:rPr>
                <w:spacing w:val="-2"/>
                <w:sz w:val="24"/>
              </w:rPr>
              <w:t xml:space="preserve"> </w:t>
            </w:r>
            <w:r>
              <w:rPr>
                <w:sz w:val="24"/>
              </w:rPr>
              <w:t>projektams,</w:t>
            </w:r>
          </w:p>
          <w:p w:rsidR="00463299" w:rsidRDefault="00FF3CF0">
            <w:pPr>
              <w:pStyle w:val="TableParagraph"/>
              <w:ind w:left="200" w:right="109"/>
              <w:jc w:val="both"/>
              <w:rPr>
                <w:sz w:val="24"/>
              </w:rPr>
            </w:pPr>
            <w:r>
              <w:rPr>
                <w:sz w:val="24"/>
              </w:rPr>
              <w:t xml:space="preserve">t. </w:t>
            </w:r>
            <w:r>
              <w:rPr>
                <w:spacing w:val="-3"/>
                <w:sz w:val="24"/>
              </w:rPr>
              <w:t xml:space="preserve">y. </w:t>
            </w:r>
            <w:r>
              <w:rPr>
                <w:sz w:val="24"/>
              </w:rPr>
              <w:t xml:space="preserve">slipo statybos darbams, savaeigio krano pirkimo projektui ir įrengimo darbams. Baigusi slipo statybos darbus ir pastačiusi savaeigį kraną, </w:t>
            </w:r>
            <w:r>
              <w:rPr>
                <w:i/>
                <w:sz w:val="24"/>
              </w:rPr>
              <w:t>Comune di Ancona</w:t>
            </w:r>
            <w:r>
              <w:rPr>
                <w:sz w:val="24"/>
              </w:rPr>
              <w:t>, kaip nagrinėjamos finansinės paramos gavėja,</w:t>
            </w:r>
            <w:r>
              <w:rPr>
                <w:spacing w:val="-5"/>
                <w:sz w:val="24"/>
              </w:rPr>
              <w:t xml:space="preserve"> </w:t>
            </w:r>
            <w:r>
              <w:rPr>
                <w:sz w:val="24"/>
              </w:rPr>
              <w:t>2005</w:t>
            </w:r>
            <w:r>
              <w:rPr>
                <w:spacing w:val="-2"/>
                <w:sz w:val="24"/>
              </w:rPr>
              <w:t xml:space="preserve"> </w:t>
            </w:r>
            <w:r>
              <w:rPr>
                <w:sz w:val="24"/>
              </w:rPr>
              <w:t>m.</w:t>
            </w:r>
            <w:r>
              <w:rPr>
                <w:spacing w:val="-4"/>
                <w:sz w:val="24"/>
              </w:rPr>
              <w:t xml:space="preserve"> </w:t>
            </w:r>
            <w:r>
              <w:rPr>
                <w:sz w:val="24"/>
              </w:rPr>
              <w:t>sausio</w:t>
            </w:r>
            <w:r>
              <w:rPr>
                <w:spacing w:val="-2"/>
                <w:sz w:val="24"/>
              </w:rPr>
              <w:t xml:space="preserve"> </w:t>
            </w:r>
            <w:r>
              <w:rPr>
                <w:sz w:val="24"/>
              </w:rPr>
              <w:t>mėn.</w:t>
            </w:r>
            <w:r>
              <w:rPr>
                <w:spacing w:val="-4"/>
                <w:sz w:val="24"/>
              </w:rPr>
              <w:t xml:space="preserve"> </w:t>
            </w:r>
            <w:r>
              <w:rPr>
                <w:sz w:val="24"/>
              </w:rPr>
              <w:t>kreipėsi</w:t>
            </w:r>
            <w:r>
              <w:rPr>
                <w:spacing w:val="-5"/>
                <w:sz w:val="24"/>
              </w:rPr>
              <w:t xml:space="preserve"> </w:t>
            </w:r>
            <w:r>
              <w:rPr>
                <w:sz w:val="24"/>
              </w:rPr>
              <w:t>į</w:t>
            </w:r>
            <w:r>
              <w:rPr>
                <w:spacing w:val="-4"/>
                <w:sz w:val="24"/>
              </w:rPr>
              <w:t xml:space="preserve"> </w:t>
            </w:r>
            <w:r>
              <w:rPr>
                <w:i/>
                <w:sz w:val="24"/>
              </w:rPr>
              <w:t>Regione</w:t>
            </w:r>
            <w:r>
              <w:rPr>
                <w:i/>
                <w:spacing w:val="-5"/>
                <w:sz w:val="24"/>
              </w:rPr>
              <w:t xml:space="preserve"> </w:t>
            </w:r>
            <w:r>
              <w:rPr>
                <w:i/>
                <w:sz w:val="24"/>
              </w:rPr>
              <w:t>Marche</w:t>
            </w:r>
            <w:r>
              <w:rPr>
                <w:i/>
                <w:spacing w:val="-5"/>
                <w:sz w:val="24"/>
              </w:rPr>
              <w:t xml:space="preserve"> </w:t>
            </w:r>
            <w:r>
              <w:rPr>
                <w:sz w:val="24"/>
              </w:rPr>
              <w:t>dėl</w:t>
            </w:r>
            <w:r>
              <w:rPr>
                <w:spacing w:val="-4"/>
                <w:sz w:val="24"/>
              </w:rPr>
              <w:t xml:space="preserve"> </w:t>
            </w:r>
            <w:r>
              <w:rPr>
                <w:sz w:val="24"/>
              </w:rPr>
              <w:t>galimybės</w:t>
            </w:r>
            <w:r>
              <w:rPr>
                <w:spacing w:val="-5"/>
                <w:sz w:val="24"/>
              </w:rPr>
              <w:t xml:space="preserve"> </w:t>
            </w:r>
            <w:r>
              <w:rPr>
                <w:sz w:val="24"/>
              </w:rPr>
              <w:t>pagal</w:t>
            </w:r>
            <w:r>
              <w:rPr>
                <w:spacing w:val="-4"/>
                <w:sz w:val="24"/>
              </w:rPr>
              <w:t xml:space="preserve"> </w:t>
            </w:r>
            <w:r>
              <w:rPr>
                <w:sz w:val="24"/>
              </w:rPr>
              <w:t>koncesiją</w:t>
            </w:r>
            <w:r>
              <w:rPr>
                <w:spacing w:val="-5"/>
                <w:sz w:val="24"/>
              </w:rPr>
              <w:t xml:space="preserve"> </w:t>
            </w:r>
            <w:r>
              <w:rPr>
                <w:sz w:val="24"/>
              </w:rPr>
              <w:t>perduoti</w:t>
            </w:r>
            <w:r>
              <w:rPr>
                <w:spacing w:val="-5"/>
                <w:sz w:val="24"/>
              </w:rPr>
              <w:t xml:space="preserve"> </w:t>
            </w:r>
            <w:r>
              <w:rPr>
                <w:sz w:val="24"/>
              </w:rPr>
              <w:t>šio</w:t>
            </w:r>
            <w:r>
              <w:rPr>
                <w:spacing w:val="-4"/>
                <w:sz w:val="24"/>
              </w:rPr>
              <w:t xml:space="preserve"> </w:t>
            </w:r>
            <w:r>
              <w:rPr>
                <w:sz w:val="24"/>
              </w:rPr>
              <w:t xml:space="preserve">slipo valdymą trečiajam asmeniui. </w:t>
            </w:r>
            <w:r>
              <w:rPr>
                <w:i/>
                <w:sz w:val="24"/>
              </w:rPr>
              <w:t xml:space="preserve">Regione Marche </w:t>
            </w:r>
            <w:r>
              <w:rPr>
                <w:sz w:val="24"/>
              </w:rPr>
              <w:t>nematė jokių kliūčių tai padaryti, bet atkreipė dėmesį į būtinybę laikytis galiojančių viešųjų paslaugų koncesijos suteikimo</w:t>
            </w:r>
            <w:r>
              <w:rPr>
                <w:spacing w:val="-6"/>
                <w:sz w:val="24"/>
              </w:rPr>
              <w:t xml:space="preserve"> </w:t>
            </w:r>
            <w:r>
              <w:rPr>
                <w:sz w:val="24"/>
              </w:rPr>
              <w:t>taisyklių.</w:t>
            </w:r>
          </w:p>
          <w:p w:rsidR="00463299" w:rsidRDefault="00463299">
            <w:pPr>
              <w:pStyle w:val="TableParagraph"/>
              <w:rPr>
                <w:sz w:val="24"/>
              </w:rPr>
            </w:pPr>
          </w:p>
          <w:p w:rsidR="00463299" w:rsidRDefault="00FF3CF0">
            <w:pPr>
              <w:pStyle w:val="TableParagraph"/>
              <w:spacing w:before="1" w:line="270" w:lineRule="atLeast"/>
              <w:ind w:left="200" w:right="106"/>
              <w:jc w:val="both"/>
              <w:rPr>
                <w:sz w:val="24"/>
              </w:rPr>
            </w:pPr>
            <w:r>
              <w:rPr>
                <w:sz w:val="24"/>
              </w:rPr>
              <w:t xml:space="preserve">2005 m. balandžio 19 d. tarybos sprendimu </w:t>
            </w:r>
            <w:r>
              <w:rPr>
                <w:i/>
                <w:sz w:val="24"/>
              </w:rPr>
              <w:t xml:space="preserve">Comune di Ancona </w:t>
            </w:r>
            <w:r>
              <w:rPr>
                <w:sz w:val="24"/>
              </w:rPr>
              <w:t xml:space="preserve">slipo valdymą patikėjo </w:t>
            </w:r>
            <w:r>
              <w:rPr>
                <w:i/>
                <w:sz w:val="24"/>
              </w:rPr>
              <w:t xml:space="preserve">Cooperativa arl Pescatori e Motopescherecci di Ancona </w:t>
            </w:r>
            <w:r>
              <w:rPr>
                <w:sz w:val="24"/>
              </w:rPr>
              <w:t xml:space="preserve">ir kartu jam nustatė tam tikrus įpareigojimus, tarp jų pareigą mokėti </w:t>
            </w:r>
            <w:r>
              <w:rPr>
                <w:i/>
                <w:sz w:val="24"/>
              </w:rPr>
              <w:t xml:space="preserve">Comune di Ancona </w:t>
            </w:r>
            <w:r>
              <w:rPr>
                <w:sz w:val="24"/>
              </w:rPr>
              <w:t xml:space="preserve">metinį mokestį, apskaičiuotą taip, kad nei koncesiją suteikusi institucija, nei koncesininkas negautų didelių grynųjų pajamų. 2010 m. birželio mėn. </w:t>
            </w:r>
            <w:r>
              <w:rPr>
                <w:i/>
                <w:sz w:val="24"/>
              </w:rPr>
              <w:t xml:space="preserve">Regione Marche </w:t>
            </w:r>
            <w:r>
              <w:rPr>
                <w:sz w:val="24"/>
              </w:rPr>
              <w:t xml:space="preserve">nusprendė, kad </w:t>
            </w:r>
            <w:r>
              <w:rPr>
                <w:i/>
                <w:sz w:val="24"/>
              </w:rPr>
              <w:t xml:space="preserve">Comune di Ancona </w:t>
            </w:r>
            <w:r>
              <w:rPr>
                <w:sz w:val="24"/>
              </w:rPr>
              <w:t>užtikrinant slipo valdymą buvo padaryta tam tikrų pažeidimų, t. y.: slipas naudotas</w:t>
            </w:r>
          </w:p>
        </w:tc>
        <w:tc>
          <w:tcPr>
            <w:tcW w:w="3231" w:type="dxa"/>
          </w:tcPr>
          <w:p w:rsidR="00463299" w:rsidRDefault="00FF3CF0">
            <w:pPr>
              <w:pStyle w:val="TableParagraph"/>
              <w:spacing w:before="133"/>
              <w:ind w:left="106"/>
              <w:rPr>
                <w:b/>
                <w:sz w:val="24"/>
              </w:rPr>
            </w:pPr>
            <w:r>
              <w:rPr>
                <w:b/>
                <w:sz w:val="24"/>
              </w:rPr>
              <w:t>Pastabos:</w:t>
            </w:r>
          </w:p>
          <w:p w:rsidR="00463299" w:rsidRDefault="00463299">
            <w:pPr>
              <w:pStyle w:val="TableParagraph"/>
              <w:spacing w:before="1"/>
              <w:rPr>
                <w:sz w:val="23"/>
              </w:rPr>
            </w:pPr>
          </w:p>
          <w:p w:rsidR="00463299" w:rsidRDefault="00FF3CF0">
            <w:pPr>
              <w:pStyle w:val="TableParagraph"/>
              <w:ind w:left="106" w:right="359"/>
              <w:rPr>
                <w:sz w:val="24"/>
              </w:rPr>
            </w:pPr>
            <w:r>
              <w:rPr>
                <w:b/>
                <w:position w:val="8"/>
                <w:sz w:val="16"/>
              </w:rPr>
              <w:t xml:space="preserve">1 </w:t>
            </w:r>
            <w:r>
              <w:rPr>
                <w:sz w:val="24"/>
              </w:rPr>
              <w:t>slipas – įrenginys nedideliems laivams statyti, ištraukti iš vandens apžiūrai, remontui ir atgal</w:t>
            </w:r>
            <w:r>
              <w:rPr>
                <w:spacing w:val="-1"/>
                <w:sz w:val="24"/>
              </w:rPr>
              <w:t xml:space="preserve"> </w:t>
            </w:r>
            <w:r>
              <w:rPr>
                <w:sz w:val="24"/>
              </w:rPr>
              <w:t>nuleisti</w:t>
            </w:r>
          </w:p>
          <w:p w:rsidR="00463299" w:rsidRDefault="00463299">
            <w:pPr>
              <w:pStyle w:val="TableParagraph"/>
              <w:spacing w:before="7"/>
              <w:rPr>
                <w:sz w:val="23"/>
              </w:rPr>
            </w:pPr>
          </w:p>
          <w:p w:rsidR="00463299" w:rsidRDefault="00FF3CF0">
            <w:pPr>
              <w:pStyle w:val="TableParagraph"/>
              <w:ind w:left="106" w:right="207"/>
              <w:rPr>
                <w:sz w:val="24"/>
              </w:rPr>
            </w:pPr>
            <w:r>
              <w:rPr>
                <w:b/>
                <w:position w:val="8"/>
                <w:sz w:val="16"/>
              </w:rPr>
              <w:t xml:space="preserve">2 </w:t>
            </w:r>
            <w:r>
              <w:rPr>
                <w:sz w:val="24"/>
              </w:rPr>
              <w:t>1999 m. birželio 21 d. Tarybos reglamentas (EB)</w:t>
            </w:r>
            <w:r>
              <w:rPr>
                <w:spacing w:val="-8"/>
                <w:sz w:val="24"/>
              </w:rPr>
              <w:t xml:space="preserve"> </w:t>
            </w:r>
            <w:r>
              <w:rPr>
                <w:sz w:val="24"/>
              </w:rPr>
              <w:t xml:space="preserve">Nr. 1260/1999 </w:t>
            </w:r>
            <w:hyperlink r:id="rId60">
              <w:r>
                <w:rPr>
                  <w:sz w:val="24"/>
                </w:rPr>
                <w:t>dėl struktūrinių</w:t>
              </w:r>
            </w:hyperlink>
            <w:r>
              <w:rPr>
                <w:sz w:val="24"/>
              </w:rPr>
              <w:t xml:space="preserve"> </w:t>
            </w:r>
            <w:hyperlink r:id="rId61">
              <w:r>
                <w:rPr>
                  <w:sz w:val="24"/>
                </w:rPr>
                <w:t>fondų bendrųjų</w:t>
              </w:r>
              <w:r>
                <w:rPr>
                  <w:spacing w:val="-2"/>
                  <w:sz w:val="24"/>
                </w:rPr>
                <w:t xml:space="preserve"> </w:t>
              </w:r>
              <w:r>
                <w:rPr>
                  <w:sz w:val="24"/>
                </w:rPr>
                <w:t>nuostatų</w:t>
              </w:r>
            </w:hyperlink>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4"/>
        <w:jc w:val="both"/>
      </w:pPr>
      <w:r>
        <w:t>ir pramoginiams laivams (toks naudojimas sudarė maždaug 18%), dalis aptariamo statinio nebuvo naudojama ir šio statinio valdymas pagal koncesiją perduotas tiesiogiai, t. y. nevykdant viešo konkurso procedūros.</w:t>
      </w:r>
    </w:p>
    <w:p w:rsidR="00463299" w:rsidRDefault="00463299">
      <w:pPr>
        <w:pStyle w:val="BodyText"/>
        <w:spacing w:before="1"/>
      </w:pPr>
    </w:p>
    <w:p w:rsidR="00463299" w:rsidRDefault="00FF3CF0">
      <w:pPr>
        <w:pStyle w:val="BodyText"/>
        <w:ind w:left="318" w:right="3461"/>
        <w:jc w:val="both"/>
      </w:pPr>
      <w:r>
        <w:t>Prašymas priimti priimti prejudicinį sprendimą pateiktas dėl 1999 m. birželio 21 d. Tarybos  reglamento (EB) Nr. 1260/1999,</w:t>
      </w:r>
      <w:r>
        <w:rPr>
          <w:b/>
          <w:position w:val="8"/>
          <w:sz w:val="16"/>
        </w:rPr>
        <w:t xml:space="preserve">2 </w:t>
      </w:r>
      <w:r>
        <w:t>nustatančio bendrąsias nuostatas dėl struktūrinių fondų. Reglamento Nr. 1260/1999 30 straipsnio „Tam tikrų reikalavimų atitikimas“ 4 dalyje numatyta: „Valstybės narės užtikrina, kad veiklai išlaikomas fondų įnašas tik tada, kai per penkerius metus nuo kompetentingų nacionalinių institucijų ar valdymo institucijos sprendimo dėl fondų įnašo dienos ta veikla iš esmės nepasikeičia taip, kad: a) būtų padaryta įtaka jos pobūdžiui ar įgyvendinimo sąlygoms arba firmai (įmonei) ar valstybinei institucijai būtų suteikta neteisėta (nepagrįsta) lengvata ir b) dėl nuosavybės pobūdžio pasikeitimo pasikeistų dalis infrastruktūros arba būtų nutraukta naši veikla arba pasikeistų jos vieta. Teisingumo Teismas pateikė paaiškinimus, kurie prašymą priimti prejudicinį sprendimą pateikusiam teismui padėtų atliekant ginčo</w:t>
      </w:r>
      <w:r>
        <w:rPr>
          <w:spacing w:val="-1"/>
        </w:rPr>
        <w:t xml:space="preserve"> </w:t>
      </w:r>
      <w:r>
        <w:t>nagrinėjimą:</w:t>
      </w:r>
    </w:p>
    <w:p w:rsidR="00463299" w:rsidRDefault="00463299">
      <w:pPr>
        <w:pStyle w:val="BodyText"/>
        <w:spacing w:before="7"/>
        <w:rPr>
          <w:sz w:val="23"/>
        </w:rPr>
      </w:pPr>
    </w:p>
    <w:p w:rsidR="00463299" w:rsidRDefault="00FF3CF0">
      <w:pPr>
        <w:pStyle w:val="ListParagraph"/>
        <w:numPr>
          <w:ilvl w:val="0"/>
          <w:numId w:val="2"/>
        </w:numPr>
        <w:tabs>
          <w:tab w:val="left" w:pos="602"/>
        </w:tabs>
        <w:ind w:right="3461" w:firstLine="0"/>
        <w:rPr>
          <w:sz w:val="24"/>
        </w:rPr>
      </w:pPr>
      <w:r>
        <w:rPr>
          <w:sz w:val="24"/>
        </w:rPr>
        <w:t xml:space="preserve">struktūrinių fondų tikslai gali būti pasiekti tik jei šių fondų suteiktos subsidijos ir dėl jų vykdoma kontrolė pagrįstos veiksmais ir išlaidomis, kurie susiję ne tik su tam tikros operacijos atlikimu, bet taip pat su jos vykdymo ir valdymo sąlygomis, paisant Reglamento Nr. 1260/1999 30 straipsnyje 4 dalyje numatyto penkerių metų termino, todėl ši nuostata taikoma tiek pasikeitimams, kurie įvyksta statant statinį, tiek pasikeitimams, kurie įvyksta vėliau, t. </w:t>
      </w:r>
      <w:r>
        <w:rPr>
          <w:spacing w:val="-3"/>
          <w:sz w:val="24"/>
        </w:rPr>
        <w:t xml:space="preserve">y. </w:t>
      </w:r>
      <w:r>
        <w:rPr>
          <w:sz w:val="24"/>
        </w:rPr>
        <w:t>tą statinį valdant, jeigu tokie pasikeitimai įvyksta per šioje nuostatoje numatytą penkerių metų</w:t>
      </w:r>
      <w:r>
        <w:rPr>
          <w:spacing w:val="-2"/>
          <w:sz w:val="24"/>
        </w:rPr>
        <w:t xml:space="preserve"> </w:t>
      </w:r>
      <w:r>
        <w:rPr>
          <w:sz w:val="24"/>
        </w:rPr>
        <w:t>laikotarpį;</w:t>
      </w:r>
    </w:p>
    <w:p w:rsidR="00463299" w:rsidRDefault="00463299">
      <w:pPr>
        <w:pStyle w:val="BodyText"/>
      </w:pPr>
    </w:p>
    <w:p w:rsidR="00463299" w:rsidRDefault="00FF3CF0">
      <w:pPr>
        <w:pStyle w:val="ListParagraph"/>
        <w:numPr>
          <w:ilvl w:val="0"/>
          <w:numId w:val="2"/>
        </w:numPr>
        <w:tabs>
          <w:tab w:val="left" w:pos="585"/>
        </w:tabs>
        <w:ind w:firstLine="0"/>
        <w:rPr>
          <w:sz w:val="24"/>
        </w:rPr>
      </w:pPr>
      <w:r>
        <w:rPr>
          <w:sz w:val="24"/>
        </w:rPr>
        <w:t>nepagrįstos lengvatos buvimas yra vienas iš galimų esminio pasikeitimo, kaip jis suprantamas pagal Reglamento</w:t>
      </w:r>
      <w:r>
        <w:rPr>
          <w:spacing w:val="-7"/>
          <w:sz w:val="24"/>
        </w:rPr>
        <w:t xml:space="preserve"> </w:t>
      </w:r>
      <w:r>
        <w:rPr>
          <w:sz w:val="24"/>
        </w:rPr>
        <w:t>Nr.</w:t>
      </w:r>
      <w:r>
        <w:rPr>
          <w:spacing w:val="-2"/>
          <w:sz w:val="24"/>
        </w:rPr>
        <w:t xml:space="preserve"> </w:t>
      </w:r>
      <w:r>
        <w:rPr>
          <w:sz w:val="24"/>
        </w:rPr>
        <w:t>1260/1999</w:t>
      </w:r>
      <w:r>
        <w:rPr>
          <w:spacing w:val="-7"/>
          <w:sz w:val="24"/>
        </w:rPr>
        <w:t xml:space="preserve"> </w:t>
      </w:r>
      <w:r>
        <w:rPr>
          <w:sz w:val="24"/>
        </w:rPr>
        <w:t>30</w:t>
      </w:r>
      <w:r>
        <w:rPr>
          <w:spacing w:val="-2"/>
          <w:sz w:val="24"/>
        </w:rPr>
        <w:t xml:space="preserve"> </w:t>
      </w:r>
      <w:r>
        <w:rPr>
          <w:sz w:val="24"/>
        </w:rPr>
        <w:t>straipsnio</w:t>
      </w:r>
      <w:r>
        <w:rPr>
          <w:spacing w:val="-6"/>
          <w:sz w:val="24"/>
        </w:rPr>
        <w:t xml:space="preserve"> </w:t>
      </w:r>
      <w:r>
        <w:rPr>
          <w:sz w:val="24"/>
        </w:rPr>
        <w:t>4</w:t>
      </w:r>
      <w:r>
        <w:rPr>
          <w:spacing w:val="-2"/>
          <w:sz w:val="24"/>
        </w:rPr>
        <w:t xml:space="preserve"> </w:t>
      </w:r>
      <w:r>
        <w:rPr>
          <w:sz w:val="24"/>
        </w:rPr>
        <w:t>dalies</w:t>
      </w:r>
      <w:r>
        <w:rPr>
          <w:spacing w:val="-7"/>
          <w:sz w:val="24"/>
        </w:rPr>
        <w:t xml:space="preserve"> </w:t>
      </w:r>
      <w:r>
        <w:rPr>
          <w:sz w:val="24"/>
        </w:rPr>
        <w:t>nuostatą</w:t>
      </w:r>
      <w:r>
        <w:rPr>
          <w:spacing w:val="-8"/>
          <w:sz w:val="24"/>
        </w:rPr>
        <w:t xml:space="preserve"> </w:t>
      </w:r>
      <w:r>
        <w:rPr>
          <w:sz w:val="24"/>
        </w:rPr>
        <w:t>sudedamųjų</w:t>
      </w:r>
      <w:r>
        <w:rPr>
          <w:spacing w:val="-6"/>
          <w:sz w:val="24"/>
        </w:rPr>
        <w:t xml:space="preserve"> </w:t>
      </w:r>
      <w:r>
        <w:rPr>
          <w:sz w:val="24"/>
        </w:rPr>
        <w:t>elementų.</w:t>
      </w:r>
      <w:r>
        <w:rPr>
          <w:spacing w:val="-7"/>
          <w:sz w:val="24"/>
        </w:rPr>
        <w:t xml:space="preserve"> </w:t>
      </w:r>
      <w:r>
        <w:rPr>
          <w:sz w:val="24"/>
        </w:rPr>
        <w:t>Prieš</w:t>
      </w:r>
      <w:r>
        <w:rPr>
          <w:spacing w:val="-7"/>
          <w:sz w:val="24"/>
        </w:rPr>
        <w:t xml:space="preserve"> </w:t>
      </w:r>
      <w:r>
        <w:rPr>
          <w:sz w:val="24"/>
        </w:rPr>
        <w:t>konstatuodamas, kad įvyko  ar neįvyko esminis pasikeitimas, kaip jis suprantamas pagal Reglamento Nr. 1260/1999    30</w:t>
      </w:r>
      <w:r>
        <w:rPr>
          <w:spacing w:val="-1"/>
          <w:sz w:val="24"/>
        </w:rPr>
        <w:t xml:space="preserve"> </w:t>
      </w:r>
      <w:r>
        <w:rPr>
          <w:sz w:val="24"/>
        </w:rPr>
        <w:t>straipsnio</w:t>
      </w:r>
      <w:r>
        <w:rPr>
          <w:spacing w:val="-4"/>
          <w:sz w:val="24"/>
        </w:rPr>
        <w:t xml:space="preserve"> </w:t>
      </w:r>
      <w:r>
        <w:rPr>
          <w:sz w:val="24"/>
        </w:rPr>
        <w:t>4 dalį,</w:t>
      </w:r>
      <w:r>
        <w:rPr>
          <w:spacing w:val="-4"/>
          <w:sz w:val="24"/>
        </w:rPr>
        <w:t xml:space="preserve"> </w:t>
      </w:r>
      <w:r>
        <w:rPr>
          <w:sz w:val="24"/>
        </w:rPr>
        <w:t>prašymą</w:t>
      </w:r>
      <w:r>
        <w:rPr>
          <w:spacing w:val="-4"/>
          <w:sz w:val="24"/>
        </w:rPr>
        <w:t xml:space="preserve"> </w:t>
      </w:r>
      <w:r>
        <w:rPr>
          <w:sz w:val="24"/>
        </w:rPr>
        <w:t>priimti</w:t>
      </w:r>
      <w:r>
        <w:rPr>
          <w:spacing w:val="-3"/>
          <w:sz w:val="24"/>
        </w:rPr>
        <w:t xml:space="preserve"> </w:t>
      </w:r>
      <w:r>
        <w:rPr>
          <w:sz w:val="24"/>
        </w:rPr>
        <w:t>prejudicinį</w:t>
      </w:r>
      <w:r>
        <w:rPr>
          <w:spacing w:val="-2"/>
          <w:sz w:val="24"/>
        </w:rPr>
        <w:t xml:space="preserve"> </w:t>
      </w:r>
      <w:r>
        <w:rPr>
          <w:sz w:val="24"/>
        </w:rPr>
        <w:t>sprendimą</w:t>
      </w:r>
      <w:r>
        <w:rPr>
          <w:spacing w:val="-5"/>
          <w:sz w:val="24"/>
        </w:rPr>
        <w:t xml:space="preserve"> </w:t>
      </w:r>
      <w:r>
        <w:rPr>
          <w:sz w:val="24"/>
        </w:rPr>
        <w:t>pateikęs</w:t>
      </w:r>
      <w:r>
        <w:rPr>
          <w:spacing w:val="-4"/>
          <w:sz w:val="24"/>
        </w:rPr>
        <w:t xml:space="preserve"> </w:t>
      </w:r>
      <w:r>
        <w:rPr>
          <w:sz w:val="24"/>
        </w:rPr>
        <w:t>teismas</w:t>
      </w:r>
      <w:r>
        <w:rPr>
          <w:spacing w:val="-3"/>
          <w:sz w:val="24"/>
        </w:rPr>
        <w:t xml:space="preserve"> </w:t>
      </w:r>
      <w:r>
        <w:rPr>
          <w:sz w:val="24"/>
        </w:rPr>
        <w:t>turi</w:t>
      </w:r>
      <w:r>
        <w:rPr>
          <w:spacing w:val="-4"/>
          <w:sz w:val="24"/>
        </w:rPr>
        <w:t xml:space="preserve"> </w:t>
      </w:r>
      <w:r>
        <w:rPr>
          <w:sz w:val="24"/>
        </w:rPr>
        <w:t>visų</w:t>
      </w:r>
      <w:r>
        <w:rPr>
          <w:spacing w:val="-2"/>
          <w:sz w:val="24"/>
        </w:rPr>
        <w:t xml:space="preserve"> </w:t>
      </w:r>
      <w:r>
        <w:rPr>
          <w:sz w:val="24"/>
        </w:rPr>
        <w:t>pirma</w:t>
      </w:r>
      <w:r>
        <w:rPr>
          <w:spacing w:val="-5"/>
          <w:sz w:val="24"/>
        </w:rPr>
        <w:t xml:space="preserve"> </w:t>
      </w:r>
      <w:r>
        <w:rPr>
          <w:sz w:val="24"/>
        </w:rPr>
        <w:t>patikrinti,</w:t>
      </w:r>
      <w:r>
        <w:rPr>
          <w:spacing w:val="-3"/>
          <w:sz w:val="24"/>
        </w:rPr>
        <w:t xml:space="preserve"> </w:t>
      </w:r>
      <w:r>
        <w:rPr>
          <w:sz w:val="24"/>
        </w:rPr>
        <w:t>ar</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nagrinėjamas pasikeitimas lėmė nepagrįstą lengvatą ir (arba) turėjo įtakos įgyvendinimo pobūdžiui ir sąlygoms, todėl siekiant įvertinti, ar suteikiančioji institucija gavo didelių pajamų ir ar koncesininkui buvo suteikta nepagrįsta lengvata, nereikia iš pradžių patikrinti, ar pagal koncesiją perduotas statinys buvo iš esmės pakeistas;</w:t>
      </w:r>
    </w:p>
    <w:p w:rsidR="00463299" w:rsidRDefault="00463299">
      <w:pPr>
        <w:pStyle w:val="BodyText"/>
        <w:spacing w:before="1"/>
      </w:pPr>
    </w:p>
    <w:p w:rsidR="00463299" w:rsidRDefault="00FF3CF0">
      <w:pPr>
        <w:pStyle w:val="ListParagraph"/>
        <w:numPr>
          <w:ilvl w:val="0"/>
          <w:numId w:val="2"/>
        </w:numPr>
        <w:tabs>
          <w:tab w:val="left" w:pos="583"/>
        </w:tabs>
        <w:ind w:firstLine="0"/>
        <w:rPr>
          <w:sz w:val="24"/>
        </w:rPr>
      </w:pPr>
      <w:r>
        <w:rPr>
          <w:sz w:val="24"/>
        </w:rPr>
        <w:t>Visa fondo teikiama pagalba ar jos dalis turėtų būti išlaikoma veiklai tik tada, jeigu jos pobūdis arba vykdymo sąlygos nėra iš esmės pasikeitusios taip, kad remiama veikla nebeatitinka pradinių tikslų. Kai pasikeitimas tenkina Reglamento Nr. 1260/1999 30 straipsnio 4 dalies pirmos pastraipos a punkte numatytą reikalavimą, nes jis turi įtakos tam tikros veiklos pobūdžiui ar vykdymo sąlygoms, toks pasikeitimas gali būti kvalifikuojamas kaip „esminis pasikeitimas“ tik jei dėl jo reikšmingai sumažėja galimybės</w:t>
      </w:r>
      <w:r>
        <w:rPr>
          <w:spacing w:val="-11"/>
          <w:sz w:val="24"/>
        </w:rPr>
        <w:t xml:space="preserve"> </w:t>
      </w:r>
      <w:r>
        <w:rPr>
          <w:sz w:val="24"/>
        </w:rPr>
        <w:t>pasiekti</w:t>
      </w:r>
      <w:r>
        <w:rPr>
          <w:spacing w:val="-11"/>
          <w:sz w:val="24"/>
        </w:rPr>
        <w:t xml:space="preserve"> </w:t>
      </w:r>
      <w:r>
        <w:rPr>
          <w:sz w:val="24"/>
        </w:rPr>
        <w:t>tam</w:t>
      </w:r>
      <w:r>
        <w:rPr>
          <w:spacing w:val="-11"/>
          <w:sz w:val="24"/>
        </w:rPr>
        <w:t xml:space="preserve"> </w:t>
      </w:r>
      <w:r>
        <w:rPr>
          <w:sz w:val="24"/>
        </w:rPr>
        <w:t>tikrai</w:t>
      </w:r>
      <w:r>
        <w:rPr>
          <w:spacing w:val="-10"/>
          <w:sz w:val="24"/>
        </w:rPr>
        <w:t xml:space="preserve"> </w:t>
      </w:r>
      <w:r>
        <w:rPr>
          <w:sz w:val="24"/>
        </w:rPr>
        <w:t>veiklai</w:t>
      </w:r>
      <w:r>
        <w:rPr>
          <w:spacing w:val="-10"/>
          <w:sz w:val="24"/>
        </w:rPr>
        <w:t xml:space="preserve"> </w:t>
      </w:r>
      <w:r>
        <w:rPr>
          <w:sz w:val="24"/>
        </w:rPr>
        <w:t>priskirtą</w:t>
      </w:r>
      <w:r>
        <w:rPr>
          <w:spacing w:val="-11"/>
          <w:sz w:val="24"/>
        </w:rPr>
        <w:t xml:space="preserve"> </w:t>
      </w:r>
      <w:r>
        <w:rPr>
          <w:sz w:val="24"/>
        </w:rPr>
        <w:t>tikslą.</w:t>
      </w:r>
      <w:r>
        <w:rPr>
          <w:spacing w:val="-11"/>
          <w:sz w:val="24"/>
        </w:rPr>
        <w:t xml:space="preserve"> </w:t>
      </w:r>
      <w:r>
        <w:rPr>
          <w:sz w:val="24"/>
        </w:rPr>
        <w:t>Kadangi</w:t>
      </w:r>
      <w:r>
        <w:rPr>
          <w:spacing w:val="-10"/>
          <w:sz w:val="24"/>
        </w:rPr>
        <w:t xml:space="preserve"> </w:t>
      </w:r>
      <w:r>
        <w:rPr>
          <w:sz w:val="24"/>
        </w:rPr>
        <w:t>tiek</w:t>
      </w:r>
      <w:r>
        <w:rPr>
          <w:spacing w:val="-11"/>
          <w:sz w:val="24"/>
        </w:rPr>
        <w:t xml:space="preserve"> </w:t>
      </w:r>
      <w:r>
        <w:rPr>
          <w:sz w:val="24"/>
        </w:rPr>
        <w:t>fizinis,</w:t>
      </w:r>
      <w:r>
        <w:rPr>
          <w:spacing w:val="-11"/>
          <w:sz w:val="24"/>
        </w:rPr>
        <w:t xml:space="preserve"> </w:t>
      </w:r>
      <w:r>
        <w:rPr>
          <w:sz w:val="24"/>
        </w:rPr>
        <w:t>tiek</w:t>
      </w:r>
      <w:r>
        <w:rPr>
          <w:spacing w:val="-11"/>
          <w:sz w:val="24"/>
        </w:rPr>
        <w:t xml:space="preserve"> </w:t>
      </w:r>
      <w:r>
        <w:rPr>
          <w:sz w:val="24"/>
        </w:rPr>
        <w:t>funkcinis</w:t>
      </w:r>
      <w:r>
        <w:rPr>
          <w:spacing w:val="-11"/>
          <w:sz w:val="24"/>
        </w:rPr>
        <w:t xml:space="preserve"> </w:t>
      </w:r>
      <w:r>
        <w:rPr>
          <w:sz w:val="24"/>
        </w:rPr>
        <w:t>pasikeitimas</w:t>
      </w:r>
      <w:r>
        <w:rPr>
          <w:spacing w:val="-13"/>
          <w:sz w:val="24"/>
        </w:rPr>
        <w:t xml:space="preserve"> </w:t>
      </w:r>
      <w:r>
        <w:rPr>
          <w:sz w:val="24"/>
        </w:rPr>
        <w:t>gali reikšmingai sumažinti galimybes pasiekti tam tikrai veiklai priskirtą tikslą, iš to darytina išvada, kad vykdytina tam tikros veiklos pakeitimų kontrolė apima ne tik statinio projekto ir pastatyto statinio skirtumus, bet ir pakeitimus, padarytus eksploatuojant tą</w:t>
      </w:r>
      <w:r>
        <w:rPr>
          <w:spacing w:val="-2"/>
          <w:sz w:val="24"/>
        </w:rPr>
        <w:t xml:space="preserve"> </w:t>
      </w:r>
      <w:r>
        <w:rPr>
          <w:sz w:val="24"/>
        </w:rPr>
        <w:t>statinį;</w:t>
      </w:r>
    </w:p>
    <w:p w:rsidR="00463299" w:rsidRDefault="00463299">
      <w:pPr>
        <w:pStyle w:val="BodyText"/>
      </w:pPr>
    </w:p>
    <w:p w:rsidR="00463299" w:rsidRDefault="00FF3CF0">
      <w:pPr>
        <w:pStyle w:val="ListParagraph"/>
        <w:numPr>
          <w:ilvl w:val="0"/>
          <w:numId w:val="2"/>
        </w:numPr>
        <w:tabs>
          <w:tab w:val="left" w:pos="573"/>
        </w:tabs>
        <w:spacing w:before="1"/>
        <w:ind w:right="3462" w:firstLine="0"/>
        <w:rPr>
          <w:sz w:val="24"/>
        </w:rPr>
      </w:pPr>
      <w:r>
        <w:rPr>
          <w:sz w:val="24"/>
        </w:rPr>
        <w:t>vienodo</w:t>
      </w:r>
      <w:r>
        <w:rPr>
          <w:spacing w:val="-7"/>
          <w:sz w:val="24"/>
        </w:rPr>
        <w:t xml:space="preserve"> </w:t>
      </w:r>
      <w:r>
        <w:rPr>
          <w:sz w:val="24"/>
        </w:rPr>
        <w:t>požiūrio</w:t>
      </w:r>
      <w:r>
        <w:rPr>
          <w:spacing w:val="-5"/>
          <w:sz w:val="24"/>
        </w:rPr>
        <w:t xml:space="preserve"> </w:t>
      </w:r>
      <w:r>
        <w:rPr>
          <w:sz w:val="24"/>
        </w:rPr>
        <w:t>ir</w:t>
      </w:r>
      <w:r>
        <w:rPr>
          <w:spacing w:val="-3"/>
          <w:sz w:val="24"/>
        </w:rPr>
        <w:t xml:space="preserve"> </w:t>
      </w:r>
      <w:r>
        <w:rPr>
          <w:sz w:val="24"/>
        </w:rPr>
        <w:t>nediskriminavimo</w:t>
      </w:r>
      <w:r>
        <w:rPr>
          <w:spacing w:val="-6"/>
          <w:sz w:val="24"/>
        </w:rPr>
        <w:t xml:space="preserve"> </w:t>
      </w:r>
      <w:r>
        <w:rPr>
          <w:sz w:val="24"/>
        </w:rPr>
        <w:t>dėl</w:t>
      </w:r>
      <w:r>
        <w:rPr>
          <w:spacing w:val="-5"/>
          <w:sz w:val="24"/>
        </w:rPr>
        <w:t xml:space="preserve"> </w:t>
      </w:r>
      <w:r>
        <w:rPr>
          <w:sz w:val="24"/>
        </w:rPr>
        <w:t>pilietybės</w:t>
      </w:r>
      <w:r>
        <w:rPr>
          <w:spacing w:val="-3"/>
          <w:sz w:val="24"/>
        </w:rPr>
        <w:t xml:space="preserve"> </w:t>
      </w:r>
      <w:r>
        <w:rPr>
          <w:sz w:val="24"/>
        </w:rPr>
        <w:t>principus</w:t>
      </w:r>
      <w:r>
        <w:rPr>
          <w:spacing w:val="-3"/>
          <w:sz w:val="24"/>
        </w:rPr>
        <w:t xml:space="preserve"> </w:t>
      </w:r>
      <w:r>
        <w:rPr>
          <w:sz w:val="24"/>
        </w:rPr>
        <w:t>reikalaujama,</w:t>
      </w:r>
      <w:r>
        <w:rPr>
          <w:spacing w:val="-6"/>
          <w:sz w:val="24"/>
        </w:rPr>
        <w:t xml:space="preserve"> </w:t>
      </w:r>
      <w:r>
        <w:rPr>
          <w:sz w:val="24"/>
        </w:rPr>
        <w:t>be</w:t>
      </w:r>
      <w:r>
        <w:rPr>
          <w:spacing w:val="-6"/>
          <w:sz w:val="24"/>
        </w:rPr>
        <w:t xml:space="preserve"> </w:t>
      </w:r>
      <w:r>
        <w:rPr>
          <w:sz w:val="24"/>
        </w:rPr>
        <w:t>kita</w:t>
      </w:r>
      <w:r>
        <w:rPr>
          <w:spacing w:val="-5"/>
          <w:sz w:val="24"/>
        </w:rPr>
        <w:t xml:space="preserve"> </w:t>
      </w:r>
      <w:r>
        <w:rPr>
          <w:sz w:val="24"/>
        </w:rPr>
        <w:t>ko,</w:t>
      </w:r>
      <w:r>
        <w:rPr>
          <w:spacing w:val="-5"/>
          <w:sz w:val="24"/>
        </w:rPr>
        <w:t xml:space="preserve"> </w:t>
      </w:r>
      <w:r>
        <w:rPr>
          <w:sz w:val="24"/>
        </w:rPr>
        <w:t>kad</w:t>
      </w:r>
      <w:r>
        <w:rPr>
          <w:spacing w:val="-5"/>
          <w:sz w:val="24"/>
        </w:rPr>
        <w:t xml:space="preserve"> </w:t>
      </w:r>
      <w:r>
        <w:rPr>
          <w:sz w:val="24"/>
        </w:rPr>
        <w:t>koncesiją suteikianti institucija paisytų skaidrumo reikalavimo, kuris nebūtinai įpareigoja skelbti konkursą, tačiau koncesiją suteikianti institucija privalo užtikrinti kiekvienam galimam koncesininkui pakankamą viešumo laipsnį, leidžiantį atverti koncesijos suteikimo procedūrą konkurencijai, taip pat garantuoti galimybę</w:t>
      </w:r>
      <w:r>
        <w:rPr>
          <w:spacing w:val="-16"/>
          <w:sz w:val="24"/>
        </w:rPr>
        <w:t xml:space="preserve"> </w:t>
      </w:r>
      <w:r>
        <w:rPr>
          <w:sz w:val="24"/>
        </w:rPr>
        <w:t>kontroliuoti</w:t>
      </w:r>
      <w:r>
        <w:rPr>
          <w:spacing w:val="-14"/>
          <w:sz w:val="24"/>
        </w:rPr>
        <w:t xml:space="preserve"> </w:t>
      </w:r>
      <w:r>
        <w:rPr>
          <w:sz w:val="24"/>
        </w:rPr>
        <w:t>šios</w:t>
      </w:r>
      <w:r>
        <w:rPr>
          <w:spacing w:val="-14"/>
          <w:sz w:val="24"/>
        </w:rPr>
        <w:t xml:space="preserve"> </w:t>
      </w:r>
      <w:r>
        <w:rPr>
          <w:sz w:val="24"/>
        </w:rPr>
        <w:t>procedūros</w:t>
      </w:r>
      <w:r>
        <w:rPr>
          <w:spacing w:val="-15"/>
          <w:sz w:val="24"/>
        </w:rPr>
        <w:t xml:space="preserve"> </w:t>
      </w:r>
      <w:r>
        <w:rPr>
          <w:sz w:val="24"/>
        </w:rPr>
        <w:t>nešališkumą.</w:t>
      </w:r>
      <w:r>
        <w:rPr>
          <w:spacing w:val="-16"/>
          <w:sz w:val="24"/>
        </w:rPr>
        <w:t xml:space="preserve"> </w:t>
      </w:r>
      <w:r>
        <w:rPr>
          <w:sz w:val="24"/>
        </w:rPr>
        <w:t>Tačiau</w:t>
      </w:r>
      <w:r>
        <w:rPr>
          <w:spacing w:val="-15"/>
          <w:sz w:val="24"/>
        </w:rPr>
        <w:t xml:space="preserve"> </w:t>
      </w:r>
      <w:r>
        <w:rPr>
          <w:sz w:val="24"/>
        </w:rPr>
        <w:t>vien</w:t>
      </w:r>
      <w:r>
        <w:rPr>
          <w:spacing w:val="-15"/>
          <w:sz w:val="24"/>
        </w:rPr>
        <w:t xml:space="preserve"> </w:t>
      </w:r>
      <w:r>
        <w:rPr>
          <w:sz w:val="24"/>
        </w:rPr>
        <w:t>aplinkybė,</w:t>
      </w:r>
      <w:r>
        <w:rPr>
          <w:spacing w:val="-15"/>
          <w:sz w:val="24"/>
        </w:rPr>
        <w:t xml:space="preserve"> </w:t>
      </w:r>
      <w:r>
        <w:rPr>
          <w:sz w:val="24"/>
        </w:rPr>
        <w:t>kad</w:t>
      </w:r>
      <w:r>
        <w:rPr>
          <w:spacing w:val="-14"/>
          <w:sz w:val="24"/>
        </w:rPr>
        <w:t xml:space="preserve"> </w:t>
      </w:r>
      <w:r>
        <w:rPr>
          <w:sz w:val="24"/>
        </w:rPr>
        <w:t>dėl</w:t>
      </w:r>
      <w:r>
        <w:rPr>
          <w:spacing w:val="-14"/>
          <w:sz w:val="24"/>
        </w:rPr>
        <w:t xml:space="preserve"> </w:t>
      </w:r>
      <w:r>
        <w:rPr>
          <w:sz w:val="24"/>
        </w:rPr>
        <w:t>koncesijos</w:t>
      </w:r>
      <w:r>
        <w:rPr>
          <w:spacing w:val="-14"/>
          <w:sz w:val="24"/>
        </w:rPr>
        <w:t xml:space="preserve"> </w:t>
      </w:r>
      <w:r>
        <w:rPr>
          <w:sz w:val="24"/>
        </w:rPr>
        <w:t>nei</w:t>
      </w:r>
      <w:r>
        <w:rPr>
          <w:spacing w:val="-14"/>
          <w:sz w:val="24"/>
        </w:rPr>
        <w:t xml:space="preserve"> </w:t>
      </w:r>
      <w:r>
        <w:rPr>
          <w:sz w:val="24"/>
        </w:rPr>
        <w:t>įmonė, nei tam tikras viešasis subjektas negauna didelių pajamų ir nepagrįsta lengvata jiems nesuteikiama, neleidžia daryti išvados, kad ši koncesija ekonomiškai nedomina kitoje valstybėje narėje nei ta, kurioje veikia</w:t>
      </w:r>
      <w:r>
        <w:rPr>
          <w:spacing w:val="-13"/>
          <w:sz w:val="24"/>
        </w:rPr>
        <w:t xml:space="preserve"> </w:t>
      </w:r>
      <w:r>
        <w:rPr>
          <w:sz w:val="24"/>
        </w:rPr>
        <w:t>suteikiančioji</w:t>
      </w:r>
      <w:r>
        <w:rPr>
          <w:spacing w:val="-12"/>
          <w:sz w:val="24"/>
        </w:rPr>
        <w:t xml:space="preserve"> </w:t>
      </w:r>
      <w:r>
        <w:rPr>
          <w:sz w:val="24"/>
        </w:rPr>
        <w:t>institucija,</w:t>
      </w:r>
      <w:r>
        <w:rPr>
          <w:spacing w:val="-11"/>
          <w:sz w:val="24"/>
        </w:rPr>
        <w:t xml:space="preserve"> </w:t>
      </w:r>
      <w:r>
        <w:rPr>
          <w:sz w:val="24"/>
        </w:rPr>
        <w:t>įsteigtų</w:t>
      </w:r>
      <w:r>
        <w:rPr>
          <w:spacing w:val="-12"/>
          <w:sz w:val="24"/>
        </w:rPr>
        <w:t xml:space="preserve"> </w:t>
      </w:r>
      <w:r>
        <w:rPr>
          <w:sz w:val="24"/>
        </w:rPr>
        <w:t>įmonių.</w:t>
      </w:r>
      <w:r>
        <w:rPr>
          <w:spacing w:val="-8"/>
          <w:sz w:val="24"/>
        </w:rPr>
        <w:t xml:space="preserve"> </w:t>
      </w:r>
      <w:r>
        <w:rPr>
          <w:spacing w:val="-3"/>
          <w:sz w:val="24"/>
        </w:rPr>
        <w:t>Iš</w:t>
      </w:r>
      <w:r>
        <w:rPr>
          <w:spacing w:val="-10"/>
          <w:sz w:val="24"/>
        </w:rPr>
        <w:t xml:space="preserve"> </w:t>
      </w:r>
      <w:r>
        <w:rPr>
          <w:sz w:val="24"/>
        </w:rPr>
        <w:t>tikrųjų,</w:t>
      </w:r>
      <w:r>
        <w:rPr>
          <w:spacing w:val="-12"/>
          <w:sz w:val="24"/>
        </w:rPr>
        <w:t xml:space="preserve"> </w:t>
      </w:r>
      <w:r>
        <w:rPr>
          <w:sz w:val="24"/>
        </w:rPr>
        <w:t>kai</w:t>
      </w:r>
      <w:r>
        <w:rPr>
          <w:spacing w:val="-11"/>
          <w:sz w:val="24"/>
        </w:rPr>
        <w:t xml:space="preserve"> </w:t>
      </w:r>
      <w:r>
        <w:rPr>
          <w:sz w:val="24"/>
        </w:rPr>
        <w:t>kalbama</w:t>
      </w:r>
      <w:r>
        <w:rPr>
          <w:spacing w:val="-13"/>
          <w:sz w:val="24"/>
        </w:rPr>
        <w:t xml:space="preserve"> </w:t>
      </w:r>
      <w:r>
        <w:rPr>
          <w:sz w:val="24"/>
        </w:rPr>
        <w:t>apie</w:t>
      </w:r>
      <w:r>
        <w:rPr>
          <w:spacing w:val="-9"/>
          <w:sz w:val="24"/>
        </w:rPr>
        <w:t xml:space="preserve"> </w:t>
      </w:r>
      <w:r>
        <w:rPr>
          <w:sz w:val="24"/>
        </w:rPr>
        <w:t>įmonės</w:t>
      </w:r>
      <w:r>
        <w:rPr>
          <w:spacing w:val="-12"/>
          <w:sz w:val="24"/>
        </w:rPr>
        <w:t xml:space="preserve"> </w:t>
      </w:r>
      <w:r>
        <w:rPr>
          <w:sz w:val="24"/>
        </w:rPr>
        <w:t>ekonominę</w:t>
      </w:r>
      <w:r>
        <w:rPr>
          <w:spacing w:val="-13"/>
          <w:sz w:val="24"/>
        </w:rPr>
        <w:t xml:space="preserve"> </w:t>
      </w:r>
      <w:r>
        <w:rPr>
          <w:sz w:val="24"/>
        </w:rPr>
        <w:t>strategiją dalį savo veiklos vykdyti kitoje valstybėje narėje, ji gali priimti taktinį sprendimą prašyti šios valstybės suteikti tam tikrą koncesiją, nors iš tokios koncesijos neįmanoma gauti pakankamo pelno, nes vis</w:t>
      </w:r>
      <w:r>
        <w:rPr>
          <w:spacing w:val="3"/>
          <w:sz w:val="24"/>
        </w:rPr>
        <w:t xml:space="preserve"> </w:t>
      </w:r>
      <w:r>
        <w:rPr>
          <w:sz w:val="24"/>
        </w:rPr>
        <w:t>dėlto</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15"/>
      </w:pPr>
      <w:r>
        <w:t>ši proga gali jai suteikti galimybę įsitvirtinti šios valstybės rinkoje ir leisti sužinoti apie save siekiant pasiruošti būsimai plėtrai.</w:t>
      </w:r>
    </w:p>
    <w:p w:rsidR="00463299" w:rsidRDefault="00463299">
      <w:pPr>
        <w:pStyle w:val="BodyText"/>
        <w:spacing w:before="1"/>
      </w:pPr>
    </w:p>
    <w:p w:rsidR="00463299" w:rsidRDefault="000C7A6B">
      <w:pPr>
        <w:pStyle w:val="BodyText"/>
        <w:ind w:left="318" w:right="3415"/>
      </w:pPr>
      <w:hyperlink r:id="rId62">
        <w:r w:rsidR="00FF3CF0">
          <w:rPr>
            <w:color w:val="0000FF"/>
            <w:u w:val="single" w:color="0000FF"/>
          </w:rPr>
          <w:t>http://curia.europa.eu/juris/document/document.jsf?text=&amp;docid=144490&amp;pageIndex=0&amp;doclang=lt&amp;</w:t>
        </w:r>
      </w:hyperlink>
      <w:r w:rsidR="00FF3CF0">
        <w:rPr>
          <w:color w:val="0000FF"/>
        </w:rPr>
        <w:t xml:space="preserve"> </w:t>
      </w:r>
      <w:hyperlink r:id="rId63">
        <w:r w:rsidR="00FF3CF0">
          <w:rPr>
            <w:color w:val="0000FF"/>
            <w:u w:val="single" w:color="0000FF"/>
          </w:rPr>
          <w:t>mode=lst&amp;dir=&amp;occ=first&amp;part=1&amp;cid=258846</w:t>
        </w:r>
      </w:hyperlink>
    </w:p>
    <w:p w:rsidR="00463299" w:rsidRDefault="000C7A6B">
      <w:pPr>
        <w:pStyle w:val="BodyText"/>
        <w:spacing w:before="3"/>
        <w:rPr>
          <w:sz w:val="21"/>
        </w:rPr>
      </w:pPr>
      <w:r>
        <w:pict>
          <v:group id="_x0000_s1093" style="position:absolute;margin-left:68.5pt;margin-top:14.2pt;width:666pt;height:69pt;z-index:-251657728;mso-wrap-distance-left:0;mso-wrap-distance-right:0;mso-position-horizontal-relative:page" coordorigin="1370,284" coordsize="13320,1380">
            <v:rect id="_x0000_s1104" style="position:absolute;left:1370;top:284;width:563;height:1380" fillcolor="#dbe4f0" stroked="f"/>
            <v:rect id="_x0000_s1103" style="position:absolute;left:1478;top:284;width:347;height:276" fillcolor="#dbe4f0" stroked="f"/>
            <v:rect id="_x0000_s1102" style="position:absolute;left:1932;top:284;width:12758;height:1380" fillcolor="#dbe4f0" stroked="f"/>
            <v:rect id="_x0000_s1101" style="position:absolute;left:2040;top:284;width:12542;height:276" fillcolor="#dbe4f0" stroked="f"/>
            <v:rect id="_x0000_s1100" style="position:absolute;left:2040;top:560;width:12542;height:276" fillcolor="#dbe4f0" stroked="f"/>
            <v:rect id="_x0000_s1099" style="position:absolute;left:2040;top:836;width:12542;height:276" fillcolor="#dbe4f0" stroked="f"/>
            <v:rect id="_x0000_s1098" style="position:absolute;left:2040;top:1112;width:12542;height:276" fillcolor="#dbe4f0" stroked="f"/>
            <v:rect id="_x0000_s1097" style="position:absolute;left:2040;top:1388;width:12542;height:276" fillcolor="#dbe4f0" stroked="f"/>
            <v:shape id="_x0000_s1096" type="#_x0000_t202" style="position:absolute;left:6301;top:1390;width:4039;height:266" filled="f" stroked="f">
              <v:textbox inset="0,0,0,0">
                <w:txbxContent>
                  <w:p w:rsidR="00BA26E2" w:rsidRDefault="00BA26E2">
                    <w:pPr>
                      <w:spacing w:line="266" w:lineRule="exact"/>
                      <w:rPr>
                        <w:sz w:val="24"/>
                      </w:rPr>
                    </w:pPr>
                    <w:r>
                      <w:rPr>
                        <w:sz w:val="24"/>
                      </w:rPr>
                      <w:t>sujungtos bylos C-660/11 ir C-8/12 Italija</w:t>
                    </w:r>
                  </w:p>
                </w:txbxContent>
              </v:textbox>
            </v:shape>
            <v:shape id="_x0000_s1095" type="#_x0000_t202" style="position:absolute;left:2126;top:291;width:12389;height:818" filled="f" stroked="f">
              <v:textbox inset="0,0,0,0">
                <w:txbxContent>
                  <w:p w:rsidR="00BA26E2" w:rsidRDefault="00BA26E2">
                    <w:pPr>
                      <w:spacing w:line="266" w:lineRule="exact"/>
                      <w:ind w:left="2795"/>
                      <w:rPr>
                        <w:b/>
                        <w:sz w:val="24"/>
                      </w:rPr>
                    </w:pPr>
                    <w:r>
                      <w:rPr>
                        <w:b/>
                        <w:sz w:val="24"/>
                      </w:rPr>
                      <w:t>Teisingumo Teismo 2013 m. rugsėjo 12 d. prejudicinis sprendimas</w:t>
                    </w:r>
                  </w:p>
                  <w:p w:rsidR="00BA26E2" w:rsidRDefault="00BA26E2">
                    <w:pPr>
                      <w:ind w:right="18"/>
                      <w:jc w:val="center"/>
                      <w:rPr>
                        <w:b/>
                        <w:sz w:val="24"/>
                      </w:rPr>
                    </w:pPr>
                    <w:r>
                      <w:rPr>
                        <w:b/>
                        <w:sz w:val="24"/>
                      </w:rPr>
                      <w:t xml:space="preserve">byloje Daniele Biasci, Alessandro Pasquini, Andrea Milianti, Gabriele Maggini, Elena Secenti, Gabriele Livi </w:t>
                    </w:r>
                    <w:r>
                      <w:rPr>
                        <w:b/>
                        <w:i/>
                        <w:sz w:val="24"/>
                      </w:rPr>
                      <w:t xml:space="preserve">vs </w:t>
                    </w:r>
                    <w:r>
                      <w:rPr>
                        <w:b/>
                        <w:sz w:val="24"/>
                      </w:rPr>
                      <w:t>Ministero dell’Interno, Questura di Livorno</w:t>
                    </w:r>
                  </w:p>
                </w:txbxContent>
              </v:textbox>
            </v:shape>
            <v:shape id="_x0000_s1094" type="#_x0000_t202" style="position:absolute;left:1478;top:291;width:200;height:266" filled="f" stroked="f">
              <v:textbox inset="0,0,0,0">
                <w:txbxContent>
                  <w:p w:rsidR="00BA26E2" w:rsidRDefault="00BA26E2">
                    <w:pPr>
                      <w:spacing w:line="266" w:lineRule="exact"/>
                      <w:rPr>
                        <w:b/>
                        <w:sz w:val="24"/>
                      </w:rPr>
                    </w:pPr>
                    <w:r>
                      <w:rPr>
                        <w:b/>
                        <w:sz w:val="24"/>
                      </w:rPr>
                      <w:t>7.</w:t>
                    </w:r>
                  </w:p>
                </w:txbxContent>
              </v:textbox>
            </v:shape>
            <w10:wrap type="topAndBottom" anchorx="page"/>
          </v:group>
        </w:pict>
      </w:r>
    </w:p>
    <w:p w:rsidR="00463299" w:rsidRDefault="00463299">
      <w:pPr>
        <w:pStyle w:val="BodyText"/>
        <w:spacing w:before="4"/>
        <w:rPr>
          <w:sz w:val="13"/>
        </w:rPr>
      </w:pPr>
    </w:p>
    <w:p w:rsidR="00463299" w:rsidRDefault="00FF3CF0">
      <w:pPr>
        <w:pStyle w:val="Heading2"/>
        <w:ind w:left="702" w:right="702" w:hanging="8"/>
      </w:pPr>
      <w:r>
        <w:t>&lt;...&gt; pagal nusistovėjusią Teisingumo Teismo praktiką koncesijų sistema gali būti veiksmingas mechanizmas, leidžiantis kontroliuoti azartinių lošimų sektoriuje veikiančius ūkio subjektus, siekiant užkirsti kelią tam, kad šia veikla būtų užsiimama nusikalstamais ar sukčiavimo tikslais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 xml:space="preserve">Italijos teisės aktuose iš esmės nustatyta, kad norint vykdyti lažybų įmokų rinkimo ir administravimo veiklą reikia gauti koncesiją konkurso tvarka ir policijos leidimą. Iki taikytų teisės aktų pakeitimų  2002 m. ūkio subjektai, įsteigti kaip kapitalo bendrovės, kurių akcijos kotiruojamos reguliuojamose rinkose, negalėjo gauti azartinių lošimų koncesijos. Todėl šie subjektai negalėjo dalyvauti 1999 m. vykusiuose koncesijų suteikimo konkursuose. 2007 m. kovo 6 d. Teisingumo Teismo sprendime </w:t>
      </w:r>
      <w:r>
        <w:rPr>
          <w:i/>
        </w:rPr>
        <w:t>Placanica</w:t>
      </w:r>
      <w:r>
        <w:rPr>
          <w:i/>
          <w:spacing w:val="-12"/>
        </w:rPr>
        <w:t xml:space="preserve"> </w:t>
      </w:r>
      <w:r>
        <w:t>ir</w:t>
      </w:r>
      <w:r>
        <w:rPr>
          <w:spacing w:val="-12"/>
        </w:rPr>
        <w:t xml:space="preserve"> </w:t>
      </w:r>
      <w:r>
        <w:t>kt.</w:t>
      </w:r>
      <w:r>
        <w:rPr>
          <w:spacing w:val="-12"/>
        </w:rPr>
        <w:t xml:space="preserve"> </w:t>
      </w:r>
      <w:r>
        <w:t>buvo</w:t>
      </w:r>
      <w:r>
        <w:rPr>
          <w:spacing w:val="-12"/>
        </w:rPr>
        <w:t xml:space="preserve"> </w:t>
      </w:r>
      <w:r>
        <w:t>konstatuota,</w:t>
      </w:r>
      <w:r>
        <w:rPr>
          <w:spacing w:val="-12"/>
        </w:rPr>
        <w:t xml:space="preserve"> </w:t>
      </w:r>
      <w:r>
        <w:t>kad</w:t>
      </w:r>
      <w:r>
        <w:rPr>
          <w:spacing w:val="-11"/>
        </w:rPr>
        <w:t xml:space="preserve"> </w:t>
      </w:r>
      <w:r>
        <w:t>toks</w:t>
      </w:r>
      <w:r>
        <w:rPr>
          <w:spacing w:val="-11"/>
        </w:rPr>
        <w:t xml:space="preserve"> </w:t>
      </w:r>
      <w:r>
        <w:t>draudimas</w:t>
      </w:r>
      <w:r>
        <w:rPr>
          <w:spacing w:val="-12"/>
        </w:rPr>
        <w:t xml:space="preserve"> </w:t>
      </w:r>
      <w:r>
        <w:t>dalyvauti</w:t>
      </w:r>
      <w:r>
        <w:rPr>
          <w:spacing w:val="-11"/>
        </w:rPr>
        <w:t xml:space="preserve"> </w:t>
      </w:r>
      <w:r>
        <w:t>neteisėtas</w:t>
      </w:r>
      <w:r>
        <w:rPr>
          <w:spacing w:val="-10"/>
        </w:rPr>
        <w:t xml:space="preserve"> </w:t>
      </w:r>
      <w:r>
        <w:t>pagal</w:t>
      </w:r>
      <w:r>
        <w:rPr>
          <w:spacing w:val="-12"/>
        </w:rPr>
        <w:t xml:space="preserve"> </w:t>
      </w:r>
      <w:r>
        <w:t>EB</w:t>
      </w:r>
      <w:r>
        <w:rPr>
          <w:b/>
          <w:position w:val="8"/>
          <w:sz w:val="16"/>
        </w:rPr>
        <w:t>1</w:t>
      </w:r>
      <w:r>
        <w:rPr>
          <w:b/>
          <w:spacing w:val="9"/>
          <w:position w:val="8"/>
          <w:sz w:val="16"/>
        </w:rPr>
        <w:t xml:space="preserve"> </w:t>
      </w:r>
      <w:r>
        <w:t>43</w:t>
      </w:r>
      <w:r>
        <w:rPr>
          <w:spacing w:val="-12"/>
        </w:rPr>
        <w:t xml:space="preserve"> </w:t>
      </w:r>
      <w:r>
        <w:t>ir</w:t>
      </w:r>
      <w:r>
        <w:rPr>
          <w:spacing w:val="-11"/>
        </w:rPr>
        <w:t xml:space="preserve"> </w:t>
      </w:r>
      <w:r>
        <w:t>49</w:t>
      </w:r>
      <w:r>
        <w:rPr>
          <w:spacing w:val="-4"/>
        </w:rPr>
        <w:t xml:space="preserve"> </w:t>
      </w:r>
      <w:r>
        <w:t>straipsnius. 2006 m. liepos 4 d. Dekretu įstatymu Nr. 223 buvo įvykdyta Italijos lošimų sektoriaus reforma, kuria siekta</w:t>
      </w:r>
      <w:r>
        <w:rPr>
          <w:spacing w:val="10"/>
        </w:rPr>
        <w:t xml:space="preserve"> </w:t>
      </w:r>
      <w:r>
        <w:t>suderinti</w:t>
      </w:r>
      <w:r>
        <w:rPr>
          <w:spacing w:val="12"/>
        </w:rPr>
        <w:t xml:space="preserve"> </w:t>
      </w:r>
      <w:r>
        <w:t>šį</w:t>
      </w:r>
      <w:r>
        <w:rPr>
          <w:spacing w:val="12"/>
        </w:rPr>
        <w:t xml:space="preserve"> </w:t>
      </w:r>
      <w:r>
        <w:t>sektorių</w:t>
      </w:r>
      <w:r>
        <w:rPr>
          <w:spacing w:val="12"/>
        </w:rPr>
        <w:t xml:space="preserve"> </w:t>
      </w:r>
      <w:r>
        <w:t>su</w:t>
      </w:r>
      <w:r>
        <w:rPr>
          <w:spacing w:val="11"/>
        </w:rPr>
        <w:t xml:space="preserve"> </w:t>
      </w:r>
      <w:r>
        <w:t>iš</w:t>
      </w:r>
      <w:r>
        <w:rPr>
          <w:spacing w:val="12"/>
        </w:rPr>
        <w:t xml:space="preserve"> </w:t>
      </w:r>
      <w:r>
        <w:t>Europos</w:t>
      </w:r>
      <w:r>
        <w:rPr>
          <w:spacing w:val="10"/>
        </w:rPr>
        <w:t xml:space="preserve"> </w:t>
      </w:r>
      <w:r>
        <w:t>Sąjungos</w:t>
      </w:r>
      <w:r>
        <w:rPr>
          <w:spacing w:val="12"/>
        </w:rPr>
        <w:t xml:space="preserve"> </w:t>
      </w:r>
      <w:r>
        <w:t>teisės</w:t>
      </w:r>
      <w:r>
        <w:rPr>
          <w:spacing w:val="12"/>
        </w:rPr>
        <w:t xml:space="preserve"> </w:t>
      </w:r>
      <w:r>
        <w:t>kylančiais</w:t>
      </w:r>
      <w:r>
        <w:rPr>
          <w:spacing w:val="11"/>
        </w:rPr>
        <w:t xml:space="preserve"> </w:t>
      </w:r>
      <w:r>
        <w:t>reikalavimais,</w:t>
      </w:r>
      <w:r>
        <w:rPr>
          <w:spacing w:val="12"/>
        </w:rPr>
        <w:t xml:space="preserve"> </w:t>
      </w:r>
      <w:r>
        <w:t>o</w:t>
      </w:r>
      <w:r>
        <w:rPr>
          <w:spacing w:val="12"/>
        </w:rPr>
        <w:t xml:space="preserve"> </w:t>
      </w:r>
      <w:r>
        <w:t>taip</w:t>
      </w:r>
      <w:r>
        <w:rPr>
          <w:spacing w:val="12"/>
        </w:rPr>
        <w:t xml:space="preserve"> </w:t>
      </w:r>
      <w:r>
        <w:t>pat</w:t>
      </w:r>
      <w:r>
        <w:rPr>
          <w:spacing w:val="11"/>
        </w:rPr>
        <w:t xml:space="preserve"> </w:t>
      </w:r>
      <w:r>
        <w:t>numatyto</w:t>
      </w:r>
    </w:p>
    <w:p w:rsidR="00463299" w:rsidRDefault="00FF3CF0">
      <w:pPr>
        <w:pStyle w:val="Heading1"/>
        <w:ind w:left="174"/>
      </w:pPr>
      <w:r>
        <w:rPr>
          <w:b w:val="0"/>
        </w:rPr>
        <w:br w:type="column"/>
      </w:r>
      <w:r>
        <w:t>Pastabos:</w:t>
      </w:r>
    </w:p>
    <w:p w:rsidR="00463299" w:rsidRDefault="00463299">
      <w:pPr>
        <w:pStyle w:val="BodyText"/>
        <w:spacing w:before="2"/>
        <w:rPr>
          <w:b/>
          <w:sz w:val="23"/>
        </w:rPr>
      </w:pPr>
    </w:p>
    <w:p w:rsidR="00463299" w:rsidRDefault="00FF3CF0">
      <w:pPr>
        <w:pStyle w:val="BodyText"/>
        <w:ind w:left="174" w:right="769"/>
      </w:pPr>
      <w:r>
        <w:rPr>
          <w:b/>
          <w:position w:val="8"/>
          <w:sz w:val="16"/>
        </w:rPr>
        <w:t xml:space="preserve">1 </w:t>
      </w:r>
      <w:r>
        <w:t>EB – Europos Bendrijos Steigimo sutartis</w:t>
      </w:r>
    </w:p>
    <w:p w:rsidR="00463299" w:rsidRDefault="00463299">
      <w:pPr>
        <w:sectPr w:rsidR="00463299">
          <w:type w:val="continuous"/>
          <w:pgSz w:w="15840" w:h="12240" w:orient="landscape"/>
          <w:pgMar w:top="2820" w:right="940" w:bottom="1280" w:left="1160" w:header="567" w:footer="567" w:gutter="0"/>
          <w:cols w:num="2" w:space="1296" w:equalWidth="0">
            <w:col w:w="10277" w:space="40"/>
            <w:col w:w="3423"/>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priemonės, skirtos kovoti su neteisėtu ir nelegalių lošimų paplitimu, mokesčių vengimu ir sukčiavimu lošimų sektoriuje, taip pat užtikrinti lošėjų apsaugai. Tarp kitų priemonių, Italijos nacionalinėje teisėje taip pat įtvirtinta nuostata, kad kuriant naujus lošimų punktus reikia laikytis minimalaus atstumo nuo punktų, kuriems koncesija buvo suteikta pagal 1999 m. konkurso rezultatus.</w:t>
      </w:r>
    </w:p>
    <w:p w:rsidR="00463299" w:rsidRDefault="00463299">
      <w:pPr>
        <w:pStyle w:val="BodyText"/>
        <w:spacing w:before="1"/>
      </w:pPr>
    </w:p>
    <w:p w:rsidR="00463299" w:rsidRDefault="00FF3CF0">
      <w:pPr>
        <w:pStyle w:val="BodyText"/>
        <w:ind w:left="318" w:right="3461"/>
        <w:jc w:val="both"/>
      </w:pPr>
      <w:r>
        <w:t>Ieškovai pagrindinėje byloje pareiškė atskirus ieškinius remdamiesi, be kita ko, tuo, kad pažeistas abipusio pripažinimo tarp valstybių narių principas. Jų manymu, Italijos teisės sistema pažeidžia šį principą, nes pagal ją kitose valstybėse narėse tinkamai įgaliotoms bendrovėms atsisakoma išduoti leidimą vykdyti veiklą už šių valstybių ribų.</w:t>
      </w:r>
    </w:p>
    <w:p w:rsidR="00463299" w:rsidRDefault="00463299">
      <w:pPr>
        <w:pStyle w:val="BodyText"/>
      </w:pPr>
    </w:p>
    <w:p w:rsidR="00463299" w:rsidRDefault="00FF3CF0">
      <w:pPr>
        <w:pStyle w:val="BodyText"/>
        <w:ind w:left="318" w:right="3460"/>
        <w:jc w:val="both"/>
      </w:pPr>
      <w:r>
        <w:t>Teisingumo Teismas jau yra nusprendęs, kad pagrindinėse bylose nagrinėjami nacionalinės teisės aktai yra įsisteigimo laisvės ir laisvės teikti paslaugas apribojimas tiek, kiek, neturint valstybės suteiktos koncesijos ar policijos leidimo, jais draudžiama vykdyti veiklą azartinių lošimų sektoriuje. Vis dėlto tokie apribojimai gali būti leidžiami remiantis EB 45 ir 46 straipsniuose, taikomuose ir laisvės teikti paslaugas sričiai pagal EB 55 straipsnį, aiškiai numatytomis leidžiančiomis nukrypti nuostatomis arba, atsižvelgiant</w:t>
      </w:r>
      <w:r>
        <w:rPr>
          <w:spacing w:val="-8"/>
        </w:rPr>
        <w:t xml:space="preserve"> </w:t>
      </w:r>
      <w:r>
        <w:t>į</w:t>
      </w:r>
      <w:r>
        <w:rPr>
          <w:spacing w:val="-7"/>
        </w:rPr>
        <w:t xml:space="preserve"> </w:t>
      </w:r>
      <w:r>
        <w:t>Teisingumo</w:t>
      </w:r>
      <w:r>
        <w:rPr>
          <w:spacing w:val="-7"/>
        </w:rPr>
        <w:t xml:space="preserve"> </w:t>
      </w:r>
      <w:r>
        <w:t>Teismo</w:t>
      </w:r>
      <w:r>
        <w:rPr>
          <w:spacing w:val="-7"/>
        </w:rPr>
        <w:t xml:space="preserve"> </w:t>
      </w:r>
      <w:r>
        <w:t>praktiką,</w:t>
      </w:r>
      <w:r>
        <w:rPr>
          <w:spacing w:val="-7"/>
        </w:rPr>
        <w:t xml:space="preserve"> </w:t>
      </w:r>
      <w:r>
        <w:t>pateisinami</w:t>
      </w:r>
      <w:r>
        <w:rPr>
          <w:spacing w:val="-7"/>
        </w:rPr>
        <w:t xml:space="preserve"> </w:t>
      </w:r>
      <w:r>
        <w:t>privalomaisiais</w:t>
      </w:r>
      <w:r>
        <w:rPr>
          <w:spacing w:val="-6"/>
        </w:rPr>
        <w:t xml:space="preserve"> </w:t>
      </w:r>
      <w:r>
        <w:t>bendrojo</w:t>
      </w:r>
      <w:r>
        <w:rPr>
          <w:spacing w:val="-8"/>
        </w:rPr>
        <w:t xml:space="preserve"> </w:t>
      </w:r>
      <w:r>
        <w:t>intereso</w:t>
      </w:r>
      <w:r>
        <w:rPr>
          <w:spacing w:val="-7"/>
        </w:rPr>
        <w:t xml:space="preserve"> </w:t>
      </w:r>
      <w:r>
        <w:t>pagrindais.</w:t>
      </w:r>
      <w:r>
        <w:rPr>
          <w:spacing w:val="-5"/>
        </w:rPr>
        <w:t xml:space="preserve"> </w:t>
      </w:r>
      <w:r>
        <w:rPr>
          <w:spacing w:val="-3"/>
        </w:rPr>
        <w:t xml:space="preserve">Iš </w:t>
      </w:r>
      <w:r>
        <w:t xml:space="preserve">šių teisės aktų kylančius pagrindinių laisvių apribojimus galima pateisinti vien tikslu kovoti su nusikalstamumu azartinių lošimų srityje, jeigu šie apribojimai atitinka proporcingumo principą, o priemonės, kurių imtasi šiuo tikslu, </w:t>
      </w:r>
      <w:r>
        <w:rPr>
          <w:spacing w:val="-3"/>
        </w:rPr>
        <w:t xml:space="preserve">yra </w:t>
      </w:r>
      <w:r>
        <w:t>nuoseklios ir sistemingos. Pagal nusistovėjusią Teisingumo Teismo</w:t>
      </w:r>
      <w:r>
        <w:rPr>
          <w:spacing w:val="-7"/>
        </w:rPr>
        <w:t xml:space="preserve"> </w:t>
      </w:r>
      <w:r>
        <w:t>praktiką</w:t>
      </w:r>
      <w:r>
        <w:rPr>
          <w:spacing w:val="-8"/>
        </w:rPr>
        <w:t xml:space="preserve"> </w:t>
      </w:r>
      <w:r>
        <w:t>koncesijų</w:t>
      </w:r>
      <w:r>
        <w:rPr>
          <w:spacing w:val="-6"/>
        </w:rPr>
        <w:t xml:space="preserve"> </w:t>
      </w:r>
      <w:r>
        <w:t>sistema</w:t>
      </w:r>
      <w:r>
        <w:rPr>
          <w:spacing w:val="-8"/>
        </w:rPr>
        <w:t xml:space="preserve"> </w:t>
      </w:r>
      <w:r>
        <w:t>gali</w:t>
      </w:r>
      <w:r>
        <w:rPr>
          <w:spacing w:val="-7"/>
        </w:rPr>
        <w:t xml:space="preserve"> </w:t>
      </w:r>
      <w:r>
        <w:t>būti</w:t>
      </w:r>
      <w:r>
        <w:rPr>
          <w:spacing w:val="-6"/>
        </w:rPr>
        <w:t xml:space="preserve"> </w:t>
      </w:r>
      <w:r>
        <w:t>veiksmingas</w:t>
      </w:r>
      <w:r>
        <w:rPr>
          <w:spacing w:val="-7"/>
        </w:rPr>
        <w:t xml:space="preserve"> </w:t>
      </w:r>
      <w:r>
        <w:t>mechanizmas,</w:t>
      </w:r>
      <w:r>
        <w:rPr>
          <w:spacing w:val="-6"/>
        </w:rPr>
        <w:t xml:space="preserve"> </w:t>
      </w:r>
      <w:r>
        <w:t>leidžiantis</w:t>
      </w:r>
      <w:r>
        <w:rPr>
          <w:spacing w:val="-7"/>
        </w:rPr>
        <w:t xml:space="preserve"> </w:t>
      </w:r>
      <w:r>
        <w:t>kontroliuoti</w:t>
      </w:r>
      <w:r>
        <w:rPr>
          <w:spacing w:val="-2"/>
        </w:rPr>
        <w:t xml:space="preserve"> </w:t>
      </w:r>
      <w:r>
        <w:t>azartinių lošimų sektoriuje veikiančius ūkio subjektus, siekiant užkirsti kelią tam, kad šia veikla būtų užsiimama nusikalstamais ar sukčiavimo</w:t>
      </w:r>
      <w:r>
        <w:rPr>
          <w:spacing w:val="-1"/>
        </w:rPr>
        <w:t xml:space="preserve"> </w:t>
      </w:r>
      <w:r>
        <w:t>tikslais.</w:t>
      </w:r>
    </w:p>
    <w:p w:rsidR="00463299" w:rsidRDefault="00463299">
      <w:pPr>
        <w:pStyle w:val="BodyText"/>
        <w:spacing w:before="1"/>
      </w:pPr>
    </w:p>
    <w:p w:rsidR="00463299" w:rsidRDefault="00FF3CF0">
      <w:pPr>
        <w:pStyle w:val="BodyText"/>
        <w:ind w:left="318" w:right="3461"/>
        <w:jc w:val="both"/>
      </w:pPr>
      <w:r>
        <w:t>Atsižvelgiant į didelę valstybių narių diskreciją, kiek tai susiję su tikslais, kurių jos ketina siekti, ir jų siekiamu vartotojų apsaugos lygiu, ir į tai, kad azartinių lošimų srityje teisės aktai nėra suderinti, pagal dabar galiojančią Europos Sąjungos teisę įvairiose valstybėse narėse suteiktų leidimų abipusio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pripažinimo pareigos nėra. Kiekviena valstybė narė turi teisę reikalauti, kad bet kuris ūkio subjektas, norintis</w:t>
      </w:r>
      <w:r>
        <w:rPr>
          <w:spacing w:val="-6"/>
        </w:rPr>
        <w:t xml:space="preserve"> </w:t>
      </w:r>
      <w:r>
        <w:t>siūlyti</w:t>
      </w:r>
      <w:r>
        <w:rPr>
          <w:spacing w:val="-5"/>
        </w:rPr>
        <w:t xml:space="preserve"> </w:t>
      </w:r>
      <w:r>
        <w:t>azartinius</w:t>
      </w:r>
      <w:r>
        <w:rPr>
          <w:spacing w:val="-5"/>
        </w:rPr>
        <w:t xml:space="preserve"> </w:t>
      </w:r>
      <w:r>
        <w:t>lošimus</w:t>
      </w:r>
      <w:r>
        <w:rPr>
          <w:spacing w:val="-5"/>
        </w:rPr>
        <w:t xml:space="preserve"> </w:t>
      </w:r>
      <w:r>
        <w:t>jos</w:t>
      </w:r>
      <w:r>
        <w:rPr>
          <w:spacing w:val="-6"/>
        </w:rPr>
        <w:t xml:space="preserve"> </w:t>
      </w:r>
      <w:r>
        <w:t>teritorijoje</w:t>
      </w:r>
      <w:r>
        <w:rPr>
          <w:spacing w:val="-6"/>
        </w:rPr>
        <w:t xml:space="preserve"> </w:t>
      </w:r>
      <w:r>
        <w:t>esantiems</w:t>
      </w:r>
      <w:r>
        <w:rPr>
          <w:spacing w:val="-5"/>
        </w:rPr>
        <w:t xml:space="preserve"> </w:t>
      </w:r>
      <w:r>
        <w:t>asmenims,</w:t>
      </w:r>
      <w:r>
        <w:rPr>
          <w:spacing w:val="-5"/>
        </w:rPr>
        <w:t xml:space="preserve"> </w:t>
      </w:r>
      <w:r>
        <w:t>gautų</w:t>
      </w:r>
      <w:r>
        <w:rPr>
          <w:spacing w:val="-3"/>
        </w:rPr>
        <w:t xml:space="preserve"> </w:t>
      </w:r>
      <w:r>
        <w:t>jos</w:t>
      </w:r>
      <w:r>
        <w:rPr>
          <w:spacing w:val="-5"/>
        </w:rPr>
        <w:t xml:space="preserve"> </w:t>
      </w:r>
      <w:r>
        <w:t>kompetentingų</w:t>
      </w:r>
      <w:r>
        <w:rPr>
          <w:spacing w:val="-5"/>
        </w:rPr>
        <w:t xml:space="preserve"> </w:t>
      </w:r>
      <w:r>
        <w:t>valdžios institucijų leidimą, ir šios galimybės negali panaikinti ta aplinkybė, jog šis subjektas jau turi kitos valstybės narės suteiktą leidimą. Pagal dabartinę Europos Sąjungos teisę aplinkybė, jog ūkio subjektas turi jo įsisteigimo valstybės narės suteiktą leidimą siūlyti azartinius lošimus, nekliudo kitai valstybei narei,</w:t>
      </w:r>
      <w:r>
        <w:rPr>
          <w:spacing w:val="-12"/>
        </w:rPr>
        <w:t xml:space="preserve"> </w:t>
      </w:r>
      <w:r>
        <w:t>nepažeidžiant</w:t>
      </w:r>
      <w:r>
        <w:rPr>
          <w:spacing w:val="-13"/>
        </w:rPr>
        <w:t xml:space="preserve"> </w:t>
      </w:r>
      <w:r>
        <w:t>Europos</w:t>
      </w:r>
      <w:r>
        <w:rPr>
          <w:spacing w:val="-12"/>
        </w:rPr>
        <w:t xml:space="preserve"> </w:t>
      </w:r>
      <w:r>
        <w:t>Sąjungos</w:t>
      </w:r>
      <w:r>
        <w:rPr>
          <w:spacing w:val="-12"/>
        </w:rPr>
        <w:t xml:space="preserve"> </w:t>
      </w:r>
      <w:r>
        <w:t>teisės</w:t>
      </w:r>
      <w:r>
        <w:rPr>
          <w:spacing w:val="-12"/>
        </w:rPr>
        <w:t xml:space="preserve"> </w:t>
      </w:r>
      <w:r>
        <w:t>reikalavimų,</w:t>
      </w:r>
      <w:r>
        <w:rPr>
          <w:spacing w:val="-12"/>
        </w:rPr>
        <w:t xml:space="preserve"> </w:t>
      </w:r>
      <w:r>
        <w:t>reikalauti,</w:t>
      </w:r>
      <w:r>
        <w:rPr>
          <w:spacing w:val="-12"/>
        </w:rPr>
        <w:t xml:space="preserve"> </w:t>
      </w:r>
      <w:r>
        <w:t>kad</w:t>
      </w:r>
      <w:r>
        <w:rPr>
          <w:spacing w:val="-12"/>
        </w:rPr>
        <w:t xml:space="preserve"> </w:t>
      </w:r>
      <w:r>
        <w:t>toks</w:t>
      </w:r>
      <w:r>
        <w:rPr>
          <w:spacing w:val="-11"/>
        </w:rPr>
        <w:t xml:space="preserve"> </w:t>
      </w:r>
      <w:r>
        <w:t>ūkio</w:t>
      </w:r>
      <w:r>
        <w:rPr>
          <w:spacing w:val="-12"/>
        </w:rPr>
        <w:t xml:space="preserve"> </w:t>
      </w:r>
      <w:r>
        <w:t>subjektas,</w:t>
      </w:r>
      <w:r>
        <w:rPr>
          <w:spacing w:val="-12"/>
        </w:rPr>
        <w:t xml:space="preserve"> </w:t>
      </w:r>
      <w:r>
        <w:t>norėdamas siūlyti tokias paslaugas jos teritorijoje esantiems vartotojams, gautų jos valdžios institucijos išduodamą leidimą.</w:t>
      </w:r>
    </w:p>
    <w:p w:rsidR="00463299" w:rsidRDefault="00463299">
      <w:pPr>
        <w:pStyle w:val="BodyText"/>
        <w:spacing w:before="1"/>
      </w:pPr>
    </w:p>
    <w:p w:rsidR="00463299" w:rsidRDefault="00FF3CF0">
      <w:pPr>
        <w:pStyle w:val="BodyText"/>
        <w:ind w:left="318" w:right="3463"/>
        <w:jc w:val="both"/>
      </w:pPr>
      <w:r>
        <w:t>Tačiau Teisingumo Teismas taip pat nurodo, kad vienodo požiūrio ir veiksmingumo principai turi būti aiškinami taip, kad pagal juos valstybei narei, kuri pažeisdama Europos Sąjungos teisę tam tikrai kategorijai ūkio subjektų nusprendė nesuteikti koncesijų vykdyti ūkinę veiklą ir siekia ištaisyti šį pažeidimą skelbdama konkursą dėl didelio skaičiaus naujų koncesijų suteikimo, draudžiama ginti jau esančių subjektų įgytas komercines pozicijas ir, be kita ko, nustatyti minimalius atstumus tarp naujų ir jau esančių koncesininkų punktų.</w:t>
      </w:r>
    </w:p>
    <w:p w:rsidR="00463299" w:rsidRDefault="00463299">
      <w:pPr>
        <w:pStyle w:val="BodyText"/>
        <w:spacing w:before="11"/>
        <w:rPr>
          <w:sz w:val="21"/>
        </w:rPr>
      </w:pPr>
    </w:p>
    <w:p w:rsidR="00463299" w:rsidRDefault="000C7A6B">
      <w:pPr>
        <w:pStyle w:val="BodyText"/>
        <w:ind w:left="318" w:right="3531"/>
        <w:jc w:val="both"/>
      </w:pPr>
      <w:hyperlink r:id="rId64">
        <w:r w:rsidR="00FF3CF0">
          <w:rPr>
            <w:color w:val="0000FF"/>
            <w:spacing w:val="-1"/>
            <w:u w:val="single" w:color="0000FF"/>
          </w:rPr>
          <w:t>http://curia.europa.eu/juris/document/document.jsf?text=&amp;docid=140941&amp;pageIndex=0&amp;doclang=lt&amp;</w:t>
        </w:r>
      </w:hyperlink>
      <w:r w:rsidR="00FF3CF0">
        <w:rPr>
          <w:color w:val="0000FF"/>
          <w:spacing w:val="-1"/>
        </w:rPr>
        <w:t xml:space="preserve"> </w:t>
      </w:r>
      <w:hyperlink r:id="rId65">
        <w:r w:rsidR="00FF3CF0">
          <w:rPr>
            <w:color w:val="0000FF"/>
            <w:u w:val="single" w:color="0000FF"/>
          </w:rPr>
          <w:t>mode=lst&amp;dir=&amp;occ=first&amp;part=1&amp;cid=53573</w:t>
        </w:r>
      </w:hyperlink>
    </w:p>
    <w:p w:rsidR="00463299" w:rsidRDefault="000C7A6B">
      <w:pPr>
        <w:pStyle w:val="BodyText"/>
        <w:spacing w:before="3"/>
        <w:rPr>
          <w:sz w:val="21"/>
        </w:rPr>
      </w:pPr>
      <w:r>
        <w:pict>
          <v:group id="_x0000_s1082" style="position:absolute;margin-left:68.5pt;margin-top:14.2pt;width:666pt;height:55.25pt;z-index:-251656704;mso-wrap-distance-left:0;mso-wrap-distance-right:0;mso-position-horizontal-relative:page" coordorigin="1370,284" coordsize="13320,1105">
            <v:rect id="_x0000_s1092" style="position:absolute;left:1370;top:284;width:563;height:1105" fillcolor="#dbe4f0" stroked="f"/>
            <v:rect id="_x0000_s1091" style="position:absolute;left:1478;top:284;width:347;height:276" fillcolor="#dbe4f0" stroked="f"/>
            <v:rect id="_x0000_s1090" style="position:absolute;left:1932;top:284;width:12758;height:1105" fillcolor="#dbe4f0" stroked="f"/>
            <v:rect id="_x0000_s1089" style="position:absolute;left:2040;top:284;width:12542;height:276" fillcolor="#dbe4f0" stroked="f"/>
            <v:rect id="_x0000_s1088" style="position:absolute;left:2040;top:560;width:12542;height:276" fillcolor="#dbe4f0" stroked="f"/>
            <v:rect id="_x0000_s1087" style="position:absolute;left:2040;top:836;width:12542;height:277" fillcolor="#dbe4f0" stroked="f"/>
            <v:rect id="_x0000_s1086" style="position:absolute;left:2040;top:1113;width:12542;height:276" fillcolor="#dbe4f0" stroked="f"/>
            <v:shape id="_x0000_s1085" type="#_x0000_t202" style="position:absolute;left:7856;top:1115;width:927;height:266" filled="f" stroked="f">
              <v:textbox inset="0,0,0,0">
                <w:txbxContent>
                  <w:p w:rsidR="00BA26E2" w:rsidRDefault="00BA26E2">
                    <w:pPr>
                      <w:spacing w:line="266" w:lineRule="exact"/>
                      <w:rPr>
                        <w:sz w:val="24"/>
                      </w:rPr>
                    </w:pPr>
                    <w:r>
                      <w:rPr>
                        <w:sz w:val="24"/>
                      </w:rPr>
                      <w:t>C-576/10</w:t>
                    </w:r>
                  </w:p>
                </w:txbxContent>
              </v:textbox>
            </v:shape>
            <v:shape id="_x0000_s1084" type="#_x0000_t202" style="position:absolute;left:5653;top:291;width:5328;height:542" filled="f" stroked="f">
              <v:textbox inset="0,0,0,0">
                <w:txbxContent>
                  <w:p w:rsidR="00BA26E2" w:rsidRDefault="00BA26E2">
                    <w:pPr>
                      <w:ind w:left="108" w:right="-6" w:hanging="108"/>
                      <w:rPr>
                        <w:b/>
                        <w:sz w:val="24"/>
                      </w:rPr>
                    </w:pPr>
                    <w:r>
                      <w:rPr>
                        <w:b/>
                        <w:sz w:val="24"/>
                      </w:rPr>
                      <w:t xml:space="preserve">Teisingumo Teismo 2013 m. liepos 11 d. sprendimas byloje Europos Komisija </w:t>
                    </w:r>
                    <w:r>
                      <w:rPr>
                        <w:b/>
                        <w:i/>
                        <w:sz w:val="24"/>
                      </w:rPr>
                      <w:t xml:space="preserve">vs </w:t>
                    </w:r>
                    <w:r>
                      <w:rPr>
                        <w:b/>
                        <w:sz w:val="24"/>
                      </w:rPr>
                      <w:t>Nyderlandų karalystė</w:t>
                    </w:r>
                  </w:p>
                </w:txbxContent>
              </v:textbox>
            </v:shape>
            <v:shape id="_x0000_s1083" type="#_x0000_t202" style="position:absolute;left:1478;top:291;width:200;height:266" filled="f" stroked="f">
              <v:textbox inset="0,0,0,0">
                <w:txbxContent>
                  <w:p w:rsidR="00BA26E2" w:rsidRDefault="00BA26E2">
                    <w:pPr>
                      <w:spacing w:line="266" w:lineRule="exact"/>
                      <w:rPr>
                        <w:b/>
                        <w:sz w:val="24"/>
                      </w:rPr>
                    </w:pPr>
                    <w:r>
                      <w:rPr>
                        <w:b/>
                        <w:sz w:val="24"/>
                      </w:rPr>
                      <w:t>6.</w:t>
                    </w:r>
                  </w:p>
                </w:txbxContent>
              </v:textbox>
            </v:shape>
            <w10:wrap type="topAndBottom" anchorx="page"/>
          </v:group>
        </w:pict>
      </w:r>
    </w:p>
    <w:p w:rsidR="00463299" w:rsidRDefault="00463299">
      <w:pPr>
        <w:pStyle w:val="BodyText"/>
        <w:spacing w:before="4"/>
        <w:rPr>
          <w:sz w:val="13"/>
        </w:rPr>
      </w:pPr>
    </w:p>
    <w:p w:rsidR="00463299" w:rsidRDefault="00FF3CF0">
      <w:pPr>
        <w:pStyle w:val="Heading2"/>
        <w:ind w:left="3563" w:right="381" w:hanging="3166"/>
        <w:jc w:val="left"/>
      </w:pPr>
      <w:r>
        <w:t>&lt;...&gt; taikytina yra direktyva, galiojanti tuo momentu, kai perkančioji organizacija pasirenka procedūrą, kurios laikysis, ir galutinai išsprendžia klausimą, ar privaloma iš anksto skelbti konkursą &lt;...&gt;</w:t>
      </w:r>
    </w:p>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6" w:after="1"/>
        <w:rPr>
          <w:sz w:val="13"/>
        </w:rPr>
      </w:pPr>
    </w:p>
    <w:tbl>
      <w:tblPr>
        <w:tblW w:w="0" w:type="auto"/>
        <w:tblInd w:w="118" w:type="dxa"/>
        <w:tblLayout w:type="fixed"/>
        <w:tblCellMar>
          <w:left w:w="0" w:type="dxa"/>
          <w:right w:w="0" w:type="dxa"/>
        </w:tblCellMar>
        <w:tblLook w:val="01E0" w:firstRow="1" w:lastRow="1" w:firstColumn="1" w:lastColumn="1" w:noHBand="0" w:noVBand="0"/>
      </w:tblPr>
      <w:tblGrid>
        <w:gridCol w:w="10266"/>
        <w:gridCol w:w="3048"/>
      </w:tblGrid>
      <w:tr w:rsidR="00463299">
        <w:trPr>
          <w:trHeight w:val="6886"/>
        </w:trPr>
        <w:tc>
          <w:tcPr>
            <w:tcW w:w="10266" w:type="dxa"/>
          </w:tcPr>
          <w:p w:rsidR="00463299" w:rsidRDefault="00FF3CF0">
            <w:pPr>
              <w:pStyle w:val="TableParagraph"/>
              <w:spacing w:line="266" w:lineRule="exact"/>
              <w:ind w:left="200"/>
              <w:jc w:val="both"/>
              <w:rPr>
                <w:b/>
                <w:sz w:val="24"/>
              </w:rPr>
            </w:pPr>
            <w:r>
              <w:rPr>
                <w:b/>
                <w:sz w:val="24"/>
              </w:rPr>
              <w:t>Bylos esmė:</w:t>
            </w:r>
          </w:p>
          <w:p w:rsidR="00463299" w:rsidRDefault="00463299">
            <w:pPr>
              <w:pStyle w:val="TableParagraph"/>
              <w:spacing w:before="7"/>
              <w:rPr>
                <w:sz w:val="23"/>
              </w:rPr>
            </w:pPr>
          </w:p>
          <w:p w:rsidR="00463299" w:rsidRDefault="00FF3CF0">
            <w:pPr>
              <w:pStyle w:val="TableParagraph"/>
              <w:ind w:left="200" w:right="108"/>
              <w:jc w:val="both"/>
              <w:rPr>
                <w:sz w:val="24"/>
              </w:rPr>
            </w:pPr>
            <w:r>
              <w:rPr>
                <w:sz w:val="24"/>
              </w:rPr>
              <w:t>Ieškiniu Europos Komisija prašo Teisingumo Teismo pripažinti, kad pažeidusi Europos Sąjungos teisę viešųjų  pirkimų  srityje,  būtent   2004 m.   kovo   31 d.   Europos   Parlamento   ir   Tarybos   direktyvą</w:t>
            </w:r>
            <w:r>
              <w:rPr>
                <w:spacing w:val="-2"/>
                <w:sz w:val="24"/>
              </w:rPr>
              <w:t xml:space="preserve"> </w:t>
            </w:r>
            <w:r>
              <w:rPr>
                <w:sz w:val="24"/>
              </w:rPr>
              <w:t>2004/18/EB</w:t>
            </w:r>
            <w:r>
              <w:rPr>
                <w:spacing w:val="-4"/>
                <w:sz w:val="24"/>
              </w:rPr>
              <w:t xml:space="preserve"> </w:t>
            </w:r>
            <w:r>
              <w:rPr>
                <w:sz w:val="24"/>
              </w:rPr>
              <w:t>dėl</w:t>
            </w:r>
            <w:r>
              <w:rPr>
                <w:spacing w:val="-9"/>
                <w:sz w:val="24"/>
              </w:rPr>
              <w:t xml:space="preserve"> </w:t>
            </w:r>
            <w:r>
              <w:rPr>
                <w:sz w:val="24"/>
              </w:rPr>
              <w:t>viešojo</w:t>
            </w:r>
            <w:r>
              <w:rPr>
                <w:spacing w:val="-9"/>
                <w:sz w:val="24"/>
              </w:rPr>
              <w:t xml:space="preserve"> </w:t>
            </w:r>
            <w:r>
              <w:rPr>
                <w:sz w:val="24"/>
              </w:rPr>
              <w:t>darbų,</w:t>
            </w:r>
            <w:r>
              <w:rPr>
                <w:spacing w:val="-9"/>
                <w:sz w:val="24"/>
              </w:rPr>
              <w:t xml:space="preserve"> </w:t>
            </w:r>
            <w:r>
              <w:rPr>
                <w:sz w:val="24"/>
              </w:rPr>
              <w:t>prekių</w:t>
            </w:r>
            <w:r>
              <w:rPr>
                <w:spacing w:val="-9"/>
                <w:sz w:val="24"/>
              </w:rPr>
              <w:t xml:space="preserve"> </w:t>
            </w:r>
            <w:r>
              <w:rPr>
                <w:sz w:val="24"/>
              </w:rPr>
              <w:t>ir</w:t>
            </w:r>
            <w:r>
              <w:rPr>
                <w:spacing w:val="-9"/>
                <w:sz w:val="24"/>
              </w:rPr>
              <w:t xml:space="preserve"> </w:t>
            </w:r>
            <w:r>
              <w:rPr>
                <w:sz w:val="24"/>
              </w:rPr>
              <w:t>paslaugų</w:t>
            </w:r>
            <w:r>
              <w:rPr>
                <w:spacing w:val="-10"/>
                <w:sz w:val="24"/>
              </w:rPr>
              <w:t xml:space="preserve"> </w:t>
            </w:r>
            <w:r>
              <w:rPr>
                <w:sz w:val="24"/>
              </w:rPr>
              <w:t>pirkimo</w:t>
            </w:r>
            <w:r>
              <w:rPr>
                <w:spacing w:val="-10"/>
                <w:sz w:val="24"/>
              </w:rPr>
              <w:t xml:space="preserve"> </w:t>
            </w:r>
            <w:r>
              <w:rPr>
                <w:sz w:val="24"/>
              </w:rPr>
              <w:t>sutarčių</w:t>
            </w:r>
            <w:r>
              <w:rPr>
                <w:spacing w:val="-6"/>
                <w:sz w:val="24"/>
              </w:rPr>
              <w:t xml:space="preserve"> </w:t>
            </w:r>
            <w:r>
              <w:rPr>
                <w:sz w:val="24"/>
              </w:rPr>
              <w:t>sudarymo</w:t>
            </w:r>
            <w:r>
              <w:rPr>
                <w:spacing w:val="-9"/>
                <w:sz w:val="24"/>
              </w:rPr>
              <w:t xml:space="preserve"> </w:t>
            </w:r>
            <w:r>
              <w:rPr>
                <w:sz w:val="24"/>
              </w:rPr>
              <w:t>tvarkos</w:t>
            </w:r>
            <w:r>
              <w:rPr>
                <w:spacing w:val="-10"/>
                <w:sz w:val="24"/>
              </w:rPr>
              <w:t xml:space="preserve"> </w:t>
            </w:r>
            <w:r>
              <w:rPr>
                <w:sz w:val="24"/>
              </w:rPr>
              <w:t>derinimo Eindhoveno savivaldybei suteikiant viešųjų darbų koncesiją, Nyderlandų Karalystė nesilaikė įsipareigojimų</w:t>
            </w:r>
            <w:r>
              <w:rPr>
                <w:spacing w:val="-12"/>
                <w:sz w:val="24"/>
              </w:rPr>
              <w:t xml:space="preserve"> </w:t>
            </w:r>
            <w:r>
              <w:rPr>
                <w:sz w:val="24"/>
              </w:rPr>
              <w:t>pagal</w:t>
            </w:r>
            <w:r>
              <w:rPr>
                <w:spacing w:val="-12"/>
                <w:sz w:val="24"/>
              </w:rPr>
              <w:t xml:space="preserve"> </w:t>
            </w:r>
            <w:r>
              <w:rPr>
                <w:sz w:val="24"/>
              </w:rPr>
              <w:t>šios</w:t>
            </w:r>
            <w:r>
              <w:rPr>
                <w:spacing w:val="-9"/>
                <w:sz w:val="24"/>
              </w:rPr>
              <w:t xml:space="preserve"> </w:t>
            </w:r>
            <w:r>
              <w:rPr>
                <w:sz w:val="24"/>
              </w:rPr>
              <w:t>direktyvos</w:t>
            </w:r>
            <w:r>
              <w:rPr>
                <w:spacing w:val="-1"/>
                <w:sz w:val="24"/>
              </w:rPr>
              <w:t xml:space="preserve"> </w:t>
            </w:r>
            <w:r>
              <w:rPr>
                <w:sz w:val="24"/>
              </w:rPr>
              <w:t>2</w:t>
            </w:r>
            <w:r>
              <w:rPr>
                <w:spacing w:val="-2"/>
                <w:sz w:val="24"/>
              </w:rPr>
              <w:t xml:space="preserve"> </w:t>
            </w:r>
            <w:r>
              <w:rPr>
                <w:sz w:val="24"/>
              </w:rPr>
              <w:t>straipsnį</w:t>
            </w:r>
            <w:r>
              <w:rPr>
                <w:spacing w:val="-10"/>
                <w:sz w:val="24"/>
              </w:rPr>
              <w:t xml:space="preserve"> </w:t>
            </w:r>
            <w:r>
              <w:rPr>
                <w:sz w:val="24"/>
              </w:rPr>
              <w:t>ir</w:t>
            </w:r>
            <w:r>
              <w:rPr>
                <w:spacing w:val="-10"/>
                <w:sz w:val="24"/>
              </w:rPr>
              <w:t xml:space="preserve"> </w:t>
            </w:r>
            <w:r>
              <w:rPr>
                <w:sz w:val="24"/>
              </w:rPr>
              <w:t>III</w:t>
            </w:r>
            <w:r>
              <w:rPr>
                <w:spacing w:val="-2"/>
                <w:sz w:val="24"/>
              </w:rPr>
              <w:t xml:space="preserve"> </w:t>
            </w:r>
            <w:r>
              <w:rPr>
                <w:sz w:val="24"/>
              </w:rPr>
              <w:t>antraštinę</w:t>
            </w:r>
            <w:r>
              <w:rPr>
                <w:spacing w:val="-11"/>
                <w:sz w:val="24"/>
              </w:rPr>
              <w:t xml:space="preserve"> </w:t>
            </w:r>
            <w:r>
              <w:rPr>
                <w:sz w:val="24"/>
              </w:rPr>
              <w:t>dalį.</w:t>
            </w:r>
            <w:r>
              <w:rPr>
                <w:spacing w:val="-11"/>
                <w:sz w:val="24"/>
              </w:rPr>
              <w:t xml:space="preserve"> </w:t>
            </w:r>
            <w:r>
              <w:rPr>
                <w:sz w:val="24"/>
              </w:rPr>
              <w:t>Pažymėtina,</w:t>
            </w:r>
            <w:r>
              <w:rPr>
                <w:spacing w:val="-12"/>
                <w:sz w:val="24"/>
              </w:rPr>
              <w:t xml:space="preserve"> </w:t>
            </w:r>
            <w:r>
              <w:rPr>
                <w:sz w:val="24"/>
              </w:rPr>
              <w:t>kad</w:t>
            </w:r>
            <w:r>
              <w:rPr>
                <w:spacing w:val="-12"/>
                <w:sz w:val="24"/>
              </w:rPr>
              <w:t xml:space="preserve"> </w:t>
            </w:r>
            <w:r>
              <w:rPr>
                <w:sz w:val="24"/>
              </w:rPr>
              <w:t>minėtos</w:t>
            </w:r>
            <w:r>
              <w:rPr>
                <w:spacing w:val="-11"/>
                <w:sz w:val="24"/>
              </w:rPr>
              <w:t xml:space="preserve"> </w:t>
            </w:r>
            <w:r>
              <w:rPr>
                <w:sz w:val="24"/>
              </w:rPr>
              <w:t>direktyvos nuostatos į nacionalinę teisę turėjo būti perkeltos iki 2006 m. sausio 31</w:t>
            </w:r>
            <w:r>
              <w:rPr>
                <w:spacing w:val="-1"/>
                <w:sz w:val="24"/>
              </w:rPr>
              <w:t xml:space="preserve"> </w:t>
            </w:r>
            <w:r>
              <w:rPr>
                <w:sz w:val="24"/>
              </w:rPr>
              <w:t>d.</w:t>
            </w:r>
          </w:p>
          <w:p w:rsidR="00463299" w:rsidRDefault="00463299">
            <w:pPr>
              <w:pStyle w:val="TableParagraph"/>
              <w:rPr>
                <w:sz w:val="24"/>
              </w:rPr>
            </w:pPr>
          </w:p>
          <w:p w:rsidR="00463299" w:rsidRDefault="00FF3CF0">
            <w:pPr>
              <w:pStyle w:val="TableParagraph"/>
              <w:ind w:left="200" w:right="110"/>
              <w:jc w:val="both"/>
              <w:rPr>
                <w:sz w:val="24"/>
              </w:rPr>
            </w:pPr>
            <w:r>
              <w:rPr>
                <w:sz w:val="24"/>
              </w:rPr>
              <w:t>Šis ginčas kilo dėl nekilnojamojo turto projekto įgyvendinimo Eindhoveno savivaldybėje, plote tarp esamo Doornakkers rajono ir naujo gyvenamojo rajono Tongelresche Akkers, kuris priklausė šiai savivaldybei.    2002 m.   balandžio   23 d.   savivaldybės   vykdomoji   institucija   patvirtino</w:t>
            </w:r>
            <w:r>
              <w:rPr>
                <w:spacing w:val="33"/>
                <w:sz w:val="24"/>
              </w:rPr>
              <w:t xml:space="preserve"> </w:t>
            </w:r>
            <w:r>
              <w:rPr>
                <w:sz w:val="24"/>
              </w:rPr>
              <w:t>nuomonę</w:t>
            </w:r>
          </w:p>
          <w:p w:rsidR="00463299" w:rsidRDefault="00FF3CF0">
            <w:pPr>
              <w:pStyle w:val="TableParagraph"/>
              <w:spacing w:before="1"/>
              <w:ind w:left="200" w:right="105"/>
              <w:jc w:val="both"/>
              <w:rPr>
                <w:sz w:val="24"/>
              </w:rPr>
            </w:pPr>
            <w:r>
              <w:rPr>
                <w:sz w:val="24"/>
              </w:rPr>
              <w:t>„Doornakkers centro vystytojo pasirinkimas“, kurią savivaldybės vidaus tarnybos parengė 2002 m. balandžio 11 d. Šioje nuomonėje nurodyti kriterijai, taikytini pasirenkant sklypų, kuriuose turėtų būti vykdomas Doornakkers centro projektas, pirkėją. Joje pažymėta, kad pardavimo sutartyje turi būti laikomasi</w:t>
            </w:r>
            <w:r>
              <w:rPr>
                <w:spacing w:val="-14"/>
                <w:sz w:val="24"/>
              </w:rPr>
              <w:t xml:space="preserve"> </w:t>
            </w:r>
            <w:r>
              <w:rPr>
                <w:sz w:val="24"/>
              </w:rPr>
              <w:t>„savivaldybės</w:t>
            </w:r>
            <w:r>
              <w:rPr>
                <w:spacing w:val="-14"/>
                <w:sz w:val="24"/>
              </w:rPr>
              <w:t xml:space="preserve"> </w:t>
            </w:r>
            <w:r>
              <w:rPr>
                <w:sz w:val="24"/>
              </w:rPr>
              <w:t>nustatytų</w:t>
            </w:r>
            <w:r>
              <w:rPr>
                <w:spacing w:val="-14"/>
                <w:sz w:val="24"/>
              </w:rPr>
              <w:t xml:space="preserve"> </w:t>
            </w:r>
            <w:r>
              <w:rPr>
                <w:sz w:val="24"/>
              </w:rPr>
              <w:t>pagrindinių</w:t>
            </w:r>
            <w:r>
              <w:rPr>
                <w:spacing w:val="-14"/>
                <w:sz w:val="24"/>
              </w:rPr>
              <w:t xml:space="preserve"> </w:t>
            </w:r>
            <w:r>
              <w:rPr>
                <w:sz w:val="24"/>
              </w:rPr>
              <w:t>sąlygų</w:t>
            </w:r>
            <w:r>
              <w:rPr>
                <w:spacing w:val="-14"/>
                <w:sz w:val="24"/>
              </w:rPr>
              <w:t xml:space="preserve"> </w:t>
            </w:r>
            <w:r>
              <w:rPr>
                <w:sz w:val="24"/>
              </w:rPr>
              <w:t>ir</w:t>
            </w:r>
            <w:r>
              <w:rPr>
                <w:spacing w:val="-12"/>
                <w:sz w:val="24"/>
              </w:rPr>
              <w:t xml:space="preserve"> </w:t>
            </w:r>
            <w:r>
              <w:rPr>
                <w:sz w:val="24"/>
              </w:rPr>
              <w:t>gairių,</w:t>
            </w:r>
            <w:r>
              <w:rPr>
                <w:spacing w:val="-14"/>
                <w:sz w:val="24"/>
              </w:rPr>
              <w:t xml:space="preserve"> </w:t>
            </w:r>
            <w:r>
              <w:rPr>
                <w:sz w:val="24"/>
              </w:rPr>
              <w:t>t.</w:t>
            </w:r>
            <w:r>
              <w:rPr>
                <w:spacing w:val="5"/>
                <w:sz w:val="24"/>
              </w:rPr>
              <w:t xml:space="preserve"> </w:t>
            </w:r>
            <w:r>
              <w:rPr>
                <w:spacing w:val="-3"/>
                <w:sz w:val="24"/>
              </w:rPr>
              <w:t>y.</w:t>
            </w:r>
            <w:r>
              <w:rPr>
                <w:spacing w:val="-14"/>
                <w:sz w:val="24"/>
              </w:rPr>
              <w:t xml:space="preserve"> </w:t>
            </w:r>
            <w:r>
              <w:rPr>
                <w:sz w:val="24"/>
              </w:rPr>
              <w:t>specifikacijų“,</w:t>
            </w:r>
            <w:r>
              <w:rPr>
                <w:spacing w:val="-14"/>
                <w:sz w:val="24"/>
              </w:rPr>
              <w:t xml:space="preserve"> </w:t>
            </w:r>
            <w:r>
              <w:rPr>
                <w:sz w:val="24"/>
              </w:rPr>
              <w:t>ir</w:t>
            </w:r>
            <w:r>
              <w:rPr>
                <w:spacing w:val="-15"/>
                <w:sz w:val="24"/>
              </w:rPr>
              <w:t xml:space="preserve"> </w:t>
            </w:r>
            <w:r>
              <w:rPr>
                <w:sz w:val="24"/>
              </w:rPr>
              <w:t>kad</w:t>
            </w:r>
            <w:r>
              <w:rPr>
                <w:spacing w:val="-14"/>
                <w:sz w:val="24"/>
              </w:rPr>
              <w:t xml:space="preserve"> </w:t>
            </w:r>
            <w:r>
              <w:rPr>
                <w:sz w:val="24"/>
              </w:rPr>
              <w:t>ji</w:t>
            </w:r>
            <w:r>
              <w:rPr>
                <w:spacing w:val="-14"/>
                <w:sz w:val="24"/>
              </w:rPr>
              <w:t xml:space="preserve"> </w:t>
            </w:r>
            <w:r>
              <w:rPr>
                <w:sz w:val="24"/>
              </w:rPr>
              <w:t>turėtų</w:t>
            </w:r>
            <w:r>
              <w:rPr>
                <w:spacing w:val="-13"/>
                <w:sz w:val="24"/>
              </w:rPr>
              <w:t xml:space="preserve"> </w:t>
            </w:r>
            <w:r>
              <w:rPr>
                <w:sz w:val="24"/>
              </w:rPr>
              <w:t>„atitikti</w:t>
            </w:r>
          </w:p>
          <w:p w:rsidR="00463299" w:rsidRDefault="00FF3CF0">
            <w:pPr>
              <w:pStyle w:val="TableParagraph"/>
              <w:ind w:left="200" w:right="106"/>
              <w:jc w:val="both"/>
              <w:rPr>
                <w:sz w:val="24"/>
              </w:rPr>
            </w:pPr>
            <w:r>
              <w:rPr>
                <w:sz w:val="24"/>
              </w:rPr>
              <w:t>&lt;...&gt;</w:t>
            </w:r>
            <w:r>
              <w:rPr>
                <w:spacing w:val="-6"/>
                <w:sz w:val="24"/>
              </w:rPr>
              <w:t xml:space="preserve"> </w:t>
            </w:r>
            <w:r>
              <w:rPr>
                <w:sz w:val="24"/>
              </w:rPr>
              <w:t>pirkėjų</w:t>
            </w:r>
            <w:r>
              <w:rPr>
                <w:spacing w:val="-1"/>
                <w:sz w:val="24"/>
              </w:rPr>
              <w:t xml:space="preserve"> </w:t>
            </w:r>
            <w:r>
              <w:rPr>
                <w:sz w:val="24"/>
              </w:rPr>
              <w:t>(galutinių</w:t>
            </w:r>
            <w:r>
              <w:rPr>
                <w:spacing w:val="-4"/>
                <w:sz w:val="24"/>
              </w:rPr>
              <w:t xml:space="preserve"> </w:t>
            </w:r>
            <w:r>
              <w:rPr>
                <w:sz w:val="24"/>
              </w:rPr>
              <w:t>vartotojų)</w:t>
            </w:r>
            <w:r>
              <w:rPr>
                <w:spacing w:val="-5"/>
                <w:sz w:val="24"/>
              </w:rPr>
              <w:t xml:space="preserve"> </w:t>
            </w:r>
            <w:r>
              <w:rPr>
                <w:sz w:val="24"/>
              </w:rPr>
              <w:t>pageidavimus“.</w:t>
            </w:r>
            <w:r>
              <w:rPr>
                <w:spacing w:val="-2"/>
                <w:sz w:val="24"/>
              </w:rPr>
              <w:t xml:space="preserve"> </w:t>
            </w:r>
            <w:r>
              <w:rPr>
                <w:sz w:val="24"/>
              </w:rPr>
              <w:t>Joje</w:t>
            </w:r>
            <w:r>
              <w:rPr>
                <w:spacing w:val="-4"/>
                <w:sz w:val="24"/>
              </w:rPr>
              <w:t xml:space="preserve"> </w:t>
            </w:r>
            <w:r>
              <w:rPr>
                <w:sz w:val="24"/>
              </w:rPr>
              <w:t>taip</w:t>
            </w:r>
            <w:r>
              <w:rPr>
                <w:spacing w:val="-5"/>
                <w:sz w:val="24"/>
              </w:rPr>
              <w:t xml:space="preserve"> </w:t>
            </w:r>
            <w:r>
              <w:rPr>
                <w:sz w:val="24"/>
              </w:rPr>
              <w:t>pat</w:t>
            </w:r>
            <w:r>
              <w:rPr>
                <w:spacing w:val="-3"/>
                <w:sz w:val="24"/>
              </w:rPr>
              <w:t xml:space="preserve"> </w:t>
            </w:r>
            <w:r>
              <w:rPr>
                <w:sz w:val="24"/>
              </w:rPr>
              <w:t>nurodyta:</w:t>
            </w:r>
            <w:r>
              <w:rPr>
                <w:spacing w:val="-5"/>
                <w:sz w:val="24"/>
              </w:rPr>
              <w:t xml:space="preserve"> </w:t>
            </w:r>
            <w:r>
              <w:rPr>
                <w:sz w:val="24"/>
              </w:rPr>
              <w:t>„tai,</w:t>
            </w:r>
            <w:r>
              <w:rPr>
                <w:spacing w:val="-4"/>
                <w:sz w:val="24"/>
              </w:rPr>
              <w:t xml:space="preserve"> </w:t>
            </w:r>
            <w:r>
              <w:rPr>
                <w:sz w:val="24"/>
              </w:rPr>
              <w:t>kad</w:t>
            </w:r>
            <w:r>
              <w:rPr>
                <w:spacing w:val="-4"/>
                <w:sz w:val="24"/>
              </w:rPr>
              <w:t xml:space="preserve"> </w:t>
            </w:r>
            <w:r>
              <w:rPr>
                <w:sz w:val="24"/>
              </w:rPr>
              <w:t>savivaldybė</w:t>
            </w:r>
            <w:r>
              <w:rPr>
                <w:spacing w:val="-4"/>
                <w:sz w:val="24"/>
              </w:rPr>
              <w:t xml:space="preserve"> </w:t>
            </w:r>
            <w:r>
              <w:rPr>
                <w:sz w:val="24"/>
              </w:rPr>
              <w:t>pasirinko pardavimą</w:t>
            </w:r>
            <w:r>
              <w:rPr>
                <w:spacing w:val="-9"/>
                <w:sz w:val="24"/>
              </w:rPr>
              <w:t xml:space="preserve"> </w:t>
            </w:r>
            <w:r>
              <w:rPr>
                <w:sz w:val="24"/>
              </w:rPr>
              <w:t>nustatytomis</w:t>
            </w:r>
            <w:r>
              <w:rPr>
                <w:spacing w:val="-6"/>
                <w:sz w:val="24"/>
              </w:rPr>
              <w:t xml:space="preserve"> </w:t>
            </w:r>
            <w:r>
              <w:rPr>
                <w:sz w:val="24"/>
              </w:rPr>
              <w:t>sąlygomis,</w:t>
            </w:r>
            <w:r>
              <w:rPr>
                <w:spacing w:val="-8"/>
                <w:sz w:val="24"/>
              </w:rPr>
              <w:t xml:space="preserve"> </w:t>
            </w:r>
            <w:r>
              <w:rPr>
                <w:sz w:val="24"/>
              </w:rPr>
              <w:t>reiškia,</w:t>
            </w:r>
            <w:r>
              <w:rPr>
                <w:spacing w:val="-7"/>
                <w:sz w:val="24"/>
              </w:rPr>
              <w:t xml:space="preserve"> </w:t>
            </w:r>
            <w:r>
              <w:rPr>
                <w:sz w:val="24"/>
              </w:rPr>
              <w:t>jog</w:t>
            </w:r>
            <w:r>
              <w:rPr>
                <w:spacing w:val="-9"/>
                <w:sz w:val="24"/>
              </w:rPr>
              <w:t xml:space="preserve"> </w:t>
            </w:r>
            <w:r>
              <w:rPr>
                <w:sz w:val="24"/>
              </w:rPr>
              <w:t>nebus</w:t>
            </w:r>
            <w:r>
              <w:rPr>
                <w:spacing w:val="-8"/>
                <w:sz w:val="24"/>
              </w:rPr>
              <w:t xml:space="preserve"> </w:t>
            </w:r>
            <w:r>
              <w:rPr>
                <w:sz w:val="24"/>
              </w:rPr>
              <w:t>skelbiamas</w:t>
            </w:r>
            <w:r>
              <w:rPr>
                <w:spacing w:val="-7"/>
                <w:sz w:val="24"/>
              </w:rPr>
              <w:t xml:space="preserve"> </w:t>
            </w:r>
            <w:r>
              <w:rPr>
                <w:sz w:val="24"/>
              </w:rPr>
              <w:t>konkursas</w:t>
            </w:r>
            <w:r>
              <w:rPr>
                <w:spacing w:val="-7"/>
                <w:sz w:val="24"/>
              </w:rPr>
              <w:t xml:space="preserve"> </w:t>
            </w:r>
            <w:r>
              <w:rPr>
                <w:sz w:val="24"/>
              </w:rPr>
              <w:t>ir</w:t>
            </w:r>
            <w:r>
              <w:rPr>
                <w:spacing w:val="-8"/>
                <w:sz w:val="24"/>
              </w:rPr>
              <w:t xml:space="preserve"> </w:t>
            </w:r>
            <w:r>
              <w:rPr>
                <w:sz w:val="24"/>
              </w:rPr>
              <w:t>taikomos</w:t>
            </w:r>
            <w:r>
              <w:rPr>
                <w:spacing w:val="-7"/>
                <w:sz w:val="24"/>
              </w:rPr>
              <w:t xml:space="preserve"> </w:t>
            </w:r>
            <w:r>
              <w:rPr>
                <w:sz w:val="24"/>
              </w:rPr>
              <w:t>viešųjų</w:t>
            </w:r>
            <w:r>
              <w:rPr>
                <w:spacing w:val="-7"/>
                <w:sz w:val="24"/>
              </w:rPr>
              <w:t xml:space="preserve"> </w:t>
            </w:r>
            <w:r>
              <w:rPr>
                <w:sz w:val="24"/>
              </w:rPr>
              <w:t xml:space="preserve">pirkimų taisyklės“. Pagal 2002 m. balandžio 23 d. nuomonę bendrovėms </w:t>
            </w:r>
            <w:r>
              <w:rPr>
                <w:i/>
                <w:sz w:val="24"/>
              </w:rPr>
              <w:t xml:space="preserve">Hurks Bouw en Vastgoed BV </w:t>
            </w:r>
            <w:r>
              <w:rPr>
                <w:sz w:val="24"/>
              </w:rPr>
              <w:t xml:space="preserve">(toliau – </w:t>
            </w:r>
            <w:r>
              <w:rPr>
                <w:i/>
                <w:sz w:val="24"/>
              </w:rPr>
              <w:t>Hurks</w:t>
            </w:r>
            <w:r>
              <w:rPr>
                <w:sz w:val="24"/>
              </w:rPr>
              <w:t xml:space="preserve">) ir </w:t>
            </w:r>
            <w:r>
              <w:rPr>
                <w:i/>
                <w:sz w:val="24"/>
              </w:rPr>
              <w:t xml:space="preserve">Haagdijk BV </w:t>
            </w:r>
            <w:r>
              <w:rPr>
                <w:sz w:val="24"/>
              </w:rPr>
              <w:t xml:space="preserve">pasiūlyta pateikti planus. 2003 m. liepos 15 d. sprendimu savivaldybė pasirinko </w:t>
            </w:r>
            <w:r>
              <w:rPr>
                <w:i/>
                <w:sz w:val="24"/>
              </w:rPr>
              <w:t xml:space="preserve">Hurks </w:t>
            </w:r>
            <w:r>
              <w:rPr>
                <w:sz w:val="24"/>
              </w:rPr>
              <w:t xml:space="preserve">kaip Doornakkers centro vystytoją ir iš anksto numanomą kontrahentą. Nuo 2003 m. liepos mėn. iki 2005 m. spalio mėn. </w:t>
            </w:r>
            <w:r>
              <w:rPr>
                <w:i/>
                <w:sz w:val="24"/>
              </w:rPr>
              <w:t xml:space="preserve">Hurks </w:t>
            </w:r>
            <w:r>
              <w:rPr>
                <w:sz w:val="24"/>
              </w:rPr>
              <w:t xml:space="preserve">patikslino savo statybos projektų bendrąjį planą, kurį savivaldybė patvirtino </w:t>
            </w:r>
            <w:r>
              <w:rPr>
                <w:spacing w:val="36"/>
                <w:sz w:val="24"/>
              </w:rPr>
              <w:t xml:space="preserve"> </w:t>
            </w:r>
            <w:r>
              <w:rPr>
                <w:sz w:val="24"/>
              </w:rPr>
              <w:t xml:space="preserve">2006 m. </w:t>
            </w:r>
            <w:r>
              <w:rPr>
                <w:spacing w:val="36"/>
                <w:sz w:val="24"/>
              </w:rPr>
              <w:t xml:space="preserve"> </w:t>
            </w:r>
            <w:r>
              <w:rPr>
                <w:sz w:val="24"/>
              </w:rPr>
              <w:t xml:space="preserve">vasario </w:t>
            </w:r>
            <w:r>
              <w:rPr>
                <w:spacing w:val="35"/>
                <w:sz w:val="24"/>
              </w:rPr>
              <w:t xml:space="preserve"> </w:t>
            </w:r>
            <w:r>
              <w:rPr>
                <w:sz w:val="24"/>
              </w:rPr>
              <w:t>14</w:t>
            </w:r>
            <w:r>
              <w:rPr>
                <w:spacing w:val="-1"/>
                <w:sz w:val="24"/>
              </w:rPr>
              <w:t xml:space="preserve"> </w:t>
            </w:r>
            <w:r>
              <w:rPr>
                <w:sz w:val="24"/>
              </w:rPr>
              <w:t xml:space="preserve">d. </w:t>
            </w:r>
            <w:r>
              <w:rPr>
                <w:spacing w:val="37"/>
                <w:sz w:val="24"/>
              </w:rPr>
              <w:t xml:space="preserve"> </w:t>
            </w:r>
            <w:r>
              <w:rPr>
                <w:sz w:val="24"/>
              </w:rPr>
              <w:t xml:space="preserve">Siekdamos </w:t>
            </w:r>
            <w:r>
              <w:rPr>
                <w:spacing w:val="36"/>
                <w:sz w:val="24"/>
              </w:rPr>
              <w:t xml:space="preserve"> </w:t>
            </w:r>
            <w:r>
              <w:rPr>
                <w:sz w:val="24"/>
              </w:rPr>
              <w:t xml:space="preserve">įgyvendinti </w:t>
            </w:r>
            <w:r>
              <w:rPr>
                <w:spacing w:val="36"/>
                <w:sz w:val="24"/>
              </w:rPr>
              <w:t xml:space="preserve"> </w:t>
            </w:r>
            <w:r>
              <w:rPr>
                <w:sz w:val="24"/>
              </w:rPr>
              <w:t xml:space="preserve">šį </w:t>
            </w:r>
            <w:r>
              <w:rPr>
                <w:spacing w:val="36"/>
                <w:sz w:val="24"/>
              </w:rPr>
              <w:t xml:space="preserve"> </w:t>
            </w:r>
            <w:r>
              <w:rPr>
                <w:sz w:val="24"/>
              </w:rPr>
              <w:t xml:space="preserve">planą </w:t>
            </w:r>
            <w:r>
              <w:rPr>
                <w:spacing w:val="34"/>
                <w:sz w:val="24"/>
              </w:rPr>
              <w:t xml:space="preserve"> </w:t>
            </w:r>
            <w:r>
              <w:rPr>
                <w:sz w:val="24"/>
              </w:rPr>
              <w:t xml:space="preserve">savivaldybė </w:t>
            </w:r>
            <w:r>
              <w:rPr>
                <w:spacing w:val="35"/>
                <w:sz w:val="24"/>
              </w:rPr>
              <w:t xml:space="preserve"> </w:t>
            </w:r>
            <w:r>
              <w:rPr>
                <w:sz w:val="24"/>
              </w:rPr>
              <w:t xml:space="preserve">ir </w:t>
            </w:r>
            <w:r>
              <w:rPr>
                <w:spacing w:val="39"/>
                <w:sz w:val="24"/>
              </w:rPr>
              <w:t xml:space="preserve"> </w:t>
            </w:r>
            <w:r>
              <w:rPr>
                <w:i/>
                <w:sz w:val="24"/>
              </w:rPr>
              <w:t xml:space="preserve">Hurks </w:t>
            </w:r>
            <w:r>
              <w:rPr>
                <w:i/>
                <w:spacing w:val="36"/>
                <w:sz w:val="24"/>
              </w:rPr>
              <w:t xml:space="preserve"> </w:t>
            </w:r>
            <w:r>
              <w:rPr>
                <w:sz w:val="24"/>
              </w:rPr>
              <w:t>sudarė</w:t>
            </w:r>
          </w:p>
          <w:p w:rsidR="00463299" w:rsidRDefault="00FF3CF0">
            <w:pPr>
              <w:pStyle w:val="TableParagraph"/>
              <w:spacing w:before="1" w:line="270" w:lineRule="atLeast"/>
              <w:ind w:left="200" w:right="105"/>
              <w:jc w:val="both"/>
              <w:rPr>
                <w:sz w:val="24"/>
              </w:rPr>
            </w:pPr>
            <w:r>
              <w:rPr>
                <w:sz w:val="24"/>
              </w:rPr>
              <w:t>„bendradarbiavimo</w:t>
            </w:r>
            <w:r>
              <w:rPr>
                <w:spacing w:val="-6"/>
                <w:sz w:val="24"/>
              </w:rPr>
              <w:t xml:space="preserve"> </w:t>
            </w:r>
            <w:r>
              <w:rPr>
                <w:sz w:val="24"/>
              </w:rPr>
              <w:t>sutartį“,</w:t>
            </w:r>
            <w:r>
              <w:rPr>
                <w:spacing w:val="-7"/>
                <w:sz w:val="24"/>
              </w:rPr>
              <w:t xml:space="preserve"> </w:t>
            </w:r>
            <w:r>
              <w:rPr>
                <w:sz w:val="24"/>
              </w:rPr>
              <w:t>kurią</w:t>
            </w:r>
            <w:r>
              <w:rPr>
                <w:spacing w:val="-2"/>
                <w:sz w:val="24"/>
              </w:rPr>
              <w:t xml:space="preserve"> </w:t>
            </w:r>
            <w:r>
              <w:rPr>
                <w:i/>
                <w:sz w:val="24"/>
              </w:rPr>
              <w:t>Hurks</w:t>
            </w:r>
            <w:r>
              <w:rPr>
                <w:i/>
                <w:spacing w:val="-5"/>
                <w:sz w:val="24"/>
              </w:rPr>
              <w:t xml:space="preserve"> </w:t>
            </w:r>
            <w:r>
              <w:rPr>
                <w:sz w:val="24"/>
              </w:rPr>
              <w:t>pasirašė</w:t>
            </w:r>
            <w:r>
              <w:rPr>
                <w:spacing w:val="-5"/>
                <w:sz w:val="24"/>
              </w:rPr>
              <w:t xml:space="preserve"> </w:t>
            </w:r>
            <w:r>
              <w:rPr>
                <w:sz w:val="24"/>
              </w:rPr>
              <w:t>2007 m.</w:t>
            </w:r>
            <w:r>
              <w:rPr>
                <w:spacing w:val="-6"/>
                <w:sz w:val="24"/>
              </w:rPr>
              <w:t xml:space="preserve"> </w:t>
            </w:r>
            <w:r>
              <w:rPr>
                <w:sz w:val="24"/>
              </w:rPr>
              <w:t>birželio</w:t>
            </w:r>
            <w:r>
              <w:rPr>
                <w:spacing w:val="-6"/>
                <w:sz w:val="24"/>
              </w:rPr>
              <w:t xml:space="preserve"> </w:t>
            </w:r>
            <w:r>
              <w:rPr>
                <w:sz w:val="24"/>
              </w:rPr>
              <w:t>12 d.,</w:t>
            </w:r>
            <w:r>
              <w:rPr>
                <w:spacing w:val="-6"/>
                <w:sz w:val="24"/>
              </w:rPr>
              <w:t xml:space="preserve"> </w:t>
            </w:r>
            <w:r>
              <w:rPr>
                <w:sz w:val="24"/>
              </w:rPr>
              <w:t>o</w:t>
            </w:r>
            <w:r>
              <w:rPr>
                <w:spacing w:val="-6"/>
                <w:sz w:val="24"/>
              </w:rPr>
              <w:t xml:space="preserve"> </w:t>
            </w:r>
            <w:r>
              <w:rPr>
                <w:sz w:val="24"/>
              </w:rPr>
              <w:t>savivaldybė –</w:t>
            </w:r>
            <w:r>
              <w:rPr>
                <w:spacing w:val="-6"/>
                <w:sz w:val="24"/>
              </w:rPr>
              <w:t xml:space="preserve"> </w:t>
            </w:r>
            <w:r>
              <w:rPr>
                <w:sz w:val="24"/>
              </w:rPr>
              <w:t>2007</w:t>
            </w:r>
            <w:r>
              <w:rPr>
                <w:spacing w:val="-1"/>
                <w:sz w:val="24"/>
              </w:rPr>
              <w:t xml:space="preserve"> </w:t>
            </w:r>
            <w:r>
              <w:rPr>
                <w:sz w:val="24"/>
              </w:rPr>
              <w:t>m.</w:t>
            </w:r>
            <w:r>
              <w:rPr>
                <w:spacing w:val="-5"/>
                <w:sz w:val="24"/>
              </w:rPr>
              <w:t xml:space="preserve"> </w:t>
            </w:r>
            <w:r>
              <w:rPr>
                <w:sz w:val="24"/>
              </w:rPr>
              <w:t>liepos 16 d. (toliau – bendradarbiavimo</w:t>
            </w:r>
            <w:r>
              <w:rPr>
                <w:spacing w:val="-1"/>
                <w:sz w:val="24"/>
              </w:rPr>
              <w:t xml:space="preserve"> </w:t>
            </w:r>
            <w:r>
              <w:rPr>
                <w:sz w:val="24"/>
              </w:rPr>
              <w:t>sutartis).</w:t>
            </w:r>
          </w:p>
        </w:tc>
        <w:tc>
          <w:tcPr>
            <w:tcW w:w="3048" w:type="dxa"/>
          </w:tcPr>
          <w:p w:rsidR="00463299" w:rsidRDefault="00FF3CF0">
            <w:pPr>
              <w:pStyle w:val="TableParagraph"/>
              <w:spacing w:line="266" w:lineRule="exact"/>
              <w:ind w:left="106"/>
              <w:rPr>
                <w:b/>
                <w:sz w:val="24"/>
              </w:rPr>
            </w:pPr>
            <w:r>
              <w:rPr>
                <w:b/>
                <w:sz w:val="24"/>
              </w:rPr>
              <w:t>Pastabos:</w:t>
            </w:r>
          </w:p>
          <w:p w:rsidR="00463299" w:rsidRDefault="00463299">
            <w:pPr>
              <w:pStyle w:val="TableParagraph"/>
              <w:spacing w:before="2"/>
              <w:rPr>
                <w:sz w:val="23"/>
              </w:rPr>
            </w:pPr>
          </w:p>
          <w:p w:rsidR="00463299" w:rsidRDefault="00FF3CF0">
            <w:pPr>
              <w:pStyle w:val="TableParagraph"/>
              <w:ind w:left="106" w:right="182"/>
              <w:rPr>
                <w:sz w:val="24"/>
              </w:rPr>
            </w:pPr>
            <w:r>
              <w:rPr>
                <w:b/>
                <w:position w:val="8"/>
                <w:sz w:val="16"/>
              </w:rPr>
              <w:t xml:space="preserve">1 </w:t>
            </w:r>
            <w:r>
              <w:rPr>
                <w:i/>
                <w:sz w:val="24"/>
              </w:rPr>
              <w:t xml:space="preserve">ratione temporis </w:t>
            </w:r>
            <w:r>
              <w:rPr>
                <w:sz w:val="24"/>
              </w:rPr>
              <w:t>– taikymo ribos laiko atžvilgiu</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5"/>
      </w:pPr>
    </w:p>
    <w:p w:rsidR="00463299" w:rsidRDefault="00FF3CF0">
      <w:pPr>
        <w:pStyle w:val="BodyText"/>
        <w:spacing w:before="90"/>
        <w:ind w:left="318" w:right="3460"/>
        <w:jc w:val="both"/>
      </w:pPr>
      <w:r>
        <w:t xml:space="preserve">Komisija Eindhoveno savivaldybę kaltina sudarius su </w:t>
      </w:r>
      <w:r>
        <w:rPr>
          <w:i/>
        </w:rPr>
        <w:t xml:space="preserve">Hurks </w:t>
      </w:r>
      <w:r>
        <w:t xml:space="preserve">ne bendradarbiavimo, o viešųjų darbų koncesijos sutartį, kurios egzistavimas priklauso visų pirma nuo šios sutarties atlygintino pobūdžio. Direktyva 2004/18 turėjo būti perkelta į valstybių narių nacionalinę teisę vėliausiai iki 2006 m. sausio 31 d., Komisija pažymi, kad bendradarbiavimo sutartį abi šalys pasirašė tik 2007 m. liepos 16 d. Kai 2002 m. balandžio 23 d. savivaldybė nusprendė pasiūlyti dviem ūkio subjektams parengti planus, ji visiškai nepatvirtino sutarties, kuri turėjo būti sudaryta, esminių charakteristikų ir net nenustatė, ar tai bus viešojo pirkimo sutartis, ar koncesija. Derybos tarp Eindhoveno savivaldybės ir </w:t>
      </w:r>
      <w:r>
        <w:rPr>
          <w:i/>
        </w:rPr>
        <w:t xml:space="preserve">Hurks </w:t>
      </w:r>
      <w:r>
        <w:t>dėl visų ar bent</w:t>
      </w:r>
      <w:r>
        <w:rPr>
          <w:spacing w:val="-6"/>
        </w:rPr>
        <w:t xml:space="preserve"> </w:t>
      </w:r>
      <w:r>
        <w:t>esminių</w:t>
      </w:r>
      <w:r>
        <w:rPr>
          <w:spacing w:val="-7"/>
        </w:rPr>
        <w:t xml:space="preserve"> </w:t>
      </w:r>
      <w:r>
        <w:t>bendradarbiavimo</w:t>
      </w:r>
      <w:r>
        <w:rPr>
          <w:spacing w:val="-6"/>
        </w:rPr>
        <w:t xml:space="preserve"> </w:t>
      </w:r>
      <w:r>
        <w:t>sutarties</w:t>
      </w:r>
      <w:r>
        <w:rPr>
          <w:spacing w:val="-7"/>
        </w:rPr>
        <w:t xml:space="preserve"> </w:t>
      </w:r>
      <w:r>
        <w:t>sąlygų</w:t>
      </w:r>
      <w:r>
        <w:rPr>
          <w:spacing w:val="-6"/>
        </w:rPr>
        <w:t xml:space="preserve"> </w:t>
      </w:r>
      <w:r>
        <w:t>faktiškai</w:t>
      </w:r>
      <w:r>
        <w:rPr>
          <w:spacing w:val="-7"/>
        </w:rPr>
        <w:t xml:space="preserve"> </w:t>
      </w:r>
      <w:r>
        <w:t>pradėtos</w:t>
      </w:r>
      <w:r>
        <w:rPr>
          <w:spacing w:val="-6"/>
        </w:rPr>
        <w:t xml:space="preserve"> </w:t>
      </w:r>
      <w:r>
        <w:t>tik</w:t>
      </w:r>
      <w:r>
        <w:rPr>
          <w:spacing w:val="-6"/>
        </w:rPr>
        <w:t xml:space="preserve"> </w:t>
      </w:r>
      <w:r>
        <w:t>po</w:t>
      </w:r>
      <w:r>
        <w:rPr>
          <w:spacing w:val="-7"/>
        </w:rPr>
        <w:t xml:space="preserve"> </w:t>
      </w:r>
      <w:r>
        <w:t>datos,</w:t>
      </w:r>
      <w:r>
        <w:rPr>
          <w:spacing w:val="-5"/>
        </w:rPr>
        <w:t xml:space="preserve"> </w:t>
      </w:r>
      <w:r>
        <w:t>kurią</w:t>
      </w:r>
      <w:r>
        <w:rPr>
          <w:spacing w:val="-8"/>
        </w:rPr>
        <w:t xml:space="preserve"> </w:t>
      </w:r>
      <w:r>
        <w:t>Direktyva</w:t>
      </w:r>
      <w:r>
        <w:rPr>
          <w:spacing w:val="1"/>
        </w:rPr>
        <w:t xml:space="preserve"> </w:t>
      </w:r>
      <w:r>
        <w:t>2004/18 turėjo jau būti perkelta, todėl ši direktyva taikytina nagrinėjamu</w:t>
      </w:r>
      <w:r>
        <w:rPr>
          <w:spacing w:val="-3"/>
        </w:rPr>
        <w:t xml:space="preserve"> </w:t>
      </w:r>
      <w:r>
        <w:t>atveju.</w:t>
      </w:r>
    </w:p>
    <w:p w:rsidR="00463299" w:rsidRDefault="00463299">
      <w:pPr>
        <w:pStyle w:val="BodyText"/>
        <w:spacing w:before="1"/>
      </w:pPr>
    </w:p>
    <w:p w:rsidR="00463299" w:rsidRDefault="00FF3CF0">
      <w:pPr>
        <w:pStyle w:val="BodyText"/>
        <w:ind w:left="318" w:right="3462"/>
        <w:jc w:val="both"/>
      </w:pPr>
      <w:r>
        <w:t>Teisingumo Teismo vertinimu, taikytina yra direktyva, galiojanti tuo momentu, kai perkančioji organizacija pasirenka procedūrą, kurios laikysis, ir galutinai išsprendžia klausimą, ar privaloma iš anksto</w:t>
      </w:r>
      <w:r>
        <w:rPr>
          <w:spacing w:val="-11"/>
        </w:rPr>
        <w:t xml:space="preserve"> </w:t>
      </w:r>
      <w:r>
        <w:t>skelbti</w:t>
      </w:r>
      <w:r>
        <w:rPr>
          <w:spacing w:val="-10"/>
        </w:rPr>
        <w:t xml:space="preserve"> </w:t>
      </w:r>
      <w:r>
        <w:t>konkursą</w:t>
      </w:r>
      <w:r>
        <w:rPr>
          <w:spacing w:val="-10"/>
        </w:rPr>
        <w:t xml:space="preserve"> </w:t>
      </w:r>
      <w:r>
        <w:t>viešojo</w:t>
      </w:r>
      <w:r>
        <w:rPr>
          <w:spacing w:val="-10"/>
        </w:rPr>
        <w:t xml:space="preserve"> </w:t>
      </w:r>
      <w:r>
        <w:t>pirkimo</w:t>
      </w:r>
      <w:r>
        <w:rPr>
          <w:spacing w:val="-10"/>
        </w:rPr>
        <w:t xml:space="preserve"> </w:t>
      </w:r>
      <w:r>
        <w:t>sutarčiai</w:t>
      </w:r>
      <w:r>
        <w:rPr>
          <w:spacing w:val="-11"/>
        </w:rPr>
        <w:t xml:space="preserve"> </w:t>
      </w:r>
      <w:r>
        <w:t>sudaryti.</w:t>
      </w:r>
      <w:r>
        <w:rPr>
          <w:spacing w:val="-7"/>
        </w:rPr>
        <w:t xml:space="preserve"> </w:t>
      </w:r>
      <w:r>
        <w:t>Iš</w:t>
      </w:r>
      <w:r>
        <w:rPr>
          <w:spacing w:val="-11"/>
        </w:rPr>
        <w:t xml:space="preserve"> </w:t>
      </w:r>
      <w:r>
        <w:t>tiesų</w:t>
      </w:r>
      <w:r>
        <w:rPr>
          <w:spacing w:val="-10"/>
        </w:rPr>
        <w:t xml:space="preserve"> </w:t>
      </w:r>
      <w:r>
        <w:t>taikytinos</w:t>
      </w:r>
      <w:r>
        <w:rPr>
          <w:spacing w:val="-11"/>
        </w:rPr>
        <w:t xml:space="preserve"> </w:t>
      </w:r>
      <w:r>
        <w:t>teisės</w:t>
      </w:r>
      <w:r>
        <w:rPr>
          <w:spacing w:val="-10"/>
        </w:rPr>
        <w:t xml:space="preserve"> </w:t>
      </w:r>
      <w:r>
        <w:t>nustatymas</w:t>
      </w:r>
      <w:r>
        <w:rPr>
          <w:spacing w:val="-11"/>
        </w:rPr>
        <w:t xml:space="preserve"> </w:t>
      </w:r>
      <w:r>
        <w:t>remiantis sprendimo dėl sutarties sudarymo data prieštarautų teisinio saugumo principui, nes ši data žymi procedūros</w:t>
      </w:r>
      <w:r>
        <w:rPr>
          <w:spacing w:val="-6"/>
        </w:rPr>
        <w:t xml:space="preserve"> </w:t>
      </w:r>
      <w:r>
        <w:t>pabaigą,</w:t>
      </w:r>
      <w:r>
        <w:rPr>
          <w:spacing w:val="-5"/>
        </w:rPr>
        <w:t xml:space="preserve"> </w:t>
      </w:r>
      <w:r>
        <w:t>o</w:t>
      </w:r>
      <w:r>
        <w:rPr>
          <w:spacing w:val="-5"/>
        </w:rPr>
        <w:t xml:space="preserve"> </w:t>
      </w:r>
      <w:r>
        <w:t>perkančiosios</w:t>
      </w:r>
      <w:r>
        <w:rPr>
          <w:spacing w:val="-5"/>
        </w:rPr>
        <w:t xml:space="preserve"> </w:t>
      </w:r>
      <w:r>
        <w:t>organizacijos</w:t>
      </w:r>
      <w:r>
        <w:rPr>
          <w:spacing w:val="-6"/>
        </w:rPr>
        <w:t xml:space="preserve"> </w:t>
      </w:r>
      <w:r>
        <w:t>sprendimas</w:t>
      </w:r>
      <w:r>
        <w:rPr>
          <w:spacing w:val="-5"/>
        </w:rPr>
        <w:t xml:space="preserve"> </w:t>
      </w:r>
      <w:r>
        <w:t>iš</w:t>
      </w:r>
      <w:r>
        <w:rPr>
          <w:spacing w:val="-4"/>
        </w:rPr>
        <w:t xml:space="preserve"> </w:t>
      </w:r>
      <w:r>
        <w:t>anksto</w:t>
      </w:r>
      <w:r>
        <w:rPr>
          <w:spacing w:val="-5"/>
        </w:rPr>
        <w:t xml:space="preserve"> </w:t>
      </w:r>
      <w:r>
        <w:t>skelbti</w:t>
      </w:r>
      <w:r>
        <w:rPr>
          <w:spacing w:val="-5"/>
        </w:rPr>
        <w:t xml:space="preserve"> </w:t>
      </w:r>
      <w:r>
        <w:t>konkursą</w:t>
      </w:r>
      <w:r>
        <w:rPr>
          <w:spacing w:val="-6"/>
        </w:rPr>
        <w:t xml:space="preserve"> </w:t>
      </w:r>
      <w:r>
        <w:t>ar</w:t>
      </w:r>
      <w:r>
        <w:rPr>
          <w:spacing w:val="-6"/>
        </w:rPr>
        <w:t xml:space="preserve"> </w:t>
      </w:r>
      <w:r>
        <w:t>ne</w:t>
      </w:r>
      <w:r>
        <w:rPr>
          <w:spacing w:val="-6"/>
        </w:rPr>
        <w:t xml:space="preserve"> </w:t>
      </w:r>
      <w:r>
        <w:t>paprastai priimamas pradiniu šios procedūros etapu. Jei po šio sprendimo pradėtos derybos iš esmės skiriasi nuo jau įvykusių derybų, todėl jos gali parodyti šalių valią iš naujo susitarti dėl esminių sutarties sąlygų, galėtų</w:t>
      </w:r>
      <w:r>
        <w:rPr>
          <w:spacing w:val="-4"/>
        </w:rPr>
        <w:t xml:space="preserve"> </w:t>
      </w:r>
      <w:r>
        <w:t>būti</w:t>
      </w:r>
      <w:r>
        <w:rPr>
          <w:spacing w:val="-4"/>
        </w:rPr>
        <w:t xml:space="preserve"> </w:t>
      </w:r>
      <w:r>
        <w:t>pateisinamas</w:t>
      </w:r>
      <w:r>
        <w:rPr>
          <w:spacing w:val="-5"/>
        </w:rPr>
        <w:t xml:space="preserve"> </w:t>
      </w:r>
      <w:r>
        <w:t>direktyvos,</w:t>
      </w:r>
      <w:r>
        <w:rPr>
          <w:spacing w:val="-4"/>
        </w:rPr>
        <w:t xml:space="preserve"> </w:t>
      </w:r>
      <w:r>
        <w:t>kurios</w:t>
      </w:r>
      <w:r>
        <w:rPr>
          <w:spacing w:val="-5"/>
        </w:rPr>
        <w:t xml:space="preserve"> </w:t>
      </w:r>
      <w:r>
        <w:t>perkėlimo</w:t>
      </w:r>
      <w:r>
        <w:rPr>
          <w:spacing w:val="-4"/>
        </w:rPr>
        <w:t xml:space="preserve"> </w:t>
      </w:r>
      <w:r>
        <w:t>terminas</w:t>
      </w:r>
      <w:r>
        <w:rPr>
          <w:spacing w:val="-4"/>
        </w:rPr>
        <w:t xml:space="preserve"> </w:t>
      </w:r>
      <w:r>
        <w:t>baigėsi</w:t>
      </w:r>
      <w:r>
        <w:rPr>
          <w:spacing w:val="-5"/>
        </w:rPr>
        <w:t xml:space="preserve"> </w:t>
      </w:r>
      <w:r>
        <w:t>po</w:t>
      </w:r>
      <w:r>
        <w:rPr>
          <w:spacing w:val="-5"/>
        </w:rPr>
        <w:t xml:space="preserve"> </w:t>
      </w:r>
      <w:r>
        <w:t>šio</w:t>
      </w:r>
      <w:r>
        <w:rPr>
          <w:spacing w:val="-3"/>
        </w:rPr>
        <w:t xml:space="preserve"> </w:t>
      </w:r>
      <w:r>
        <w:t>sprendimo</w:t>
      </w:r>
      <w:r>
        <w:rPr>
          <w:spacing w:val="-5"/>
        </w:rPr>
        <w:t xml:space="preserve"> </w:t>
      </w:r>
      <w:r>
        <w:t>datos,</w:t>
      </w:r>
      <w:r>
        <w:rPr>
          <w:spacing w:val="-4"/>
        </w:rPr>
        <w:t xml:space="preserve"> </w:t>
      </w:r>
      <w:r>
        <w:t>nuostatų taikymas.</w:t>
      </w:r>
    </w:p>
    <w:p w:rsidR="00463299" w:rsidRDefault="00463299">
      <w:pPr>
        <w:pStyle w:val="BodyText"/>
        <w:spacing w:before="1"/>
      </w:pPr>
    </w:p>
    <w:p w:rsidR="00463299" w:rsidRDefault="00FF3CF0">
      <w:pPr>
        <w:pStyle w:val="BodyText"/>
        <w:ind w:left="318" w:right="3462"/>
        <w:jc w:val="both"/>
      </w:pPr>
      <w:r>
        <w:t>Sprendimas</w:t>
      </w:r>
      <w:r>
        <w:rPr>
          <w:spacing w:val="-14"/>
        </w:rPr>
        <w:t xml:space="preserve"> </w:t>
      </w:r>
      <w:r>
        <w:t>įgyvendinti</w:t>
      </w:r>
      <w:r>
        <w:rPr>
          <w:spacing w:val="-11"/>
        </w:rPr>
        <w:t xml:space="preserve"> </w:t>
      </w:r>
      <w:r>
        <w:t>Doornakkers</w:t>
      </w:r>
      <w:r>
        <w:rPr>
          <w:spacing w:val="-14"/>
        </w:rPr>
        <w:t xml:space="preserve"> </w:t>
      </w:r>
      <w:r>
        <w:t>centro</w:t>
      </w:r>
      <w:r>
        <w:rPr>
          <w:spacing w:val="-14"/>
        </w:rPr>
        <w:t xml:space="preserve"> </w:t>
      </w:r>
      <w:r>
        <w:t>nekilnojamojo</w:t>
      </w:r>
      <w:r>
        <w:rPr>
          <w:spacing w:val="-13"/>
        </w:rPr>
        <w:t xml:space="preserve"> </w:t>
      </w:r>
      <w:r>
        <w:t>turto</w:t>
      </w:r>
      <w:r>
        <w:rPr>
          <w:spacing w:val="-13"/>
        </w:rPr>
        <w:t xml:space="preserve"> </w:t>
      </w:r>
      <w:r>
        <w:t>projektą</w:t>
      </w:r>
      <w:r>
        <w:rPr>
          <w:spacing w:val="-12"/>
        </w:rPr>
        <w:t xml:space="preserve"> </w:t>
      </w:r>
      <w:r>
        <w:t>iš</w:t>
      </w:r>
      <w:r>
        <w:rPr>
          <w:spacing w:val="-14"/>
        </w:rPr>
        <w:t xml:space="preserve"> </w:t>
      </w:r>
      <w:r>
        <w:t>anksto</w:t>
      </w:r>
      <w:r>
        <w:rPr>
          <w:spacing w:val="-13"/>
        </w:rPr>
        <w:t xml:space="preserve"> </w:t>
      </w:r>
      <w:r>
        <w:t>neskelbiant</w:t>
      </w:r>
      <w:r>
        <w:rPr>
          <w:spacing w:val="-13"/>
        </w:rPr>
        <w:t xml:space="preserve"> </w:t>
      </w:r>
      <w:r>
        <w:t xml:space="preserve">konkurso priimtas tada, kai Eindhoveno savivaldybės vykdomoji institucija patvirtino 2002 m. balandžio 23 </w:t>
      </w:r>
      <w:r>
        <w:rPr>
          <w:spacing w:val="-3"/>
        </w:rPr>
        <w:t xml:space="preserve">d. </w:t>
      </w:r>
      <w:r>
        <w:t xml:space="preserve">nuomonę. </w:t>
      </w:r>
      <w:r>
        <w:rPr>
          <w:spacing w:val="-3"/>
        </w:rPr>
        <w:t xml:space="preserve">Iš </w:t>
      </w:r>
      <w:r>
        <w:t>2002 m. birželio mėn. savivaldybės kandidatams – vystytojams pateikto informacinio dokumento matyti, kad ji jau „turėjo pakankamai aiškią nuomonę dėl laukiamo rezultato“. Komisijos teigimu, šiame dokumente buvo „informacija dėl statinių skaičiaus, maksimalaus pastatų</w:t>
      </w:r>
      <w:r>
        <w:rPr>
          <w:spacing w:val="7"/>
        </w:rPr>
        <w:t xml:space="preserve"> </w:t>
      </w:r>
      <w:r>
        <w:t>aukščio,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2"/>
        <w:jc w:val="both"/>
        <w:rPr>
          <w:b/>
          <w:sz w:val="16"/>
        </w:rPr>
      </w:pPr>
      <w:r>
        <w:t>bendros komercinio pastato krypties, įėjimų į sveikatos priežiūros centrą vietos ar net tam tikrų rajono parko</w:t>
      </w:r>
      <w:r>
        <w:rPr>
          <w:spacing w:val="-13"/>
        </w:rPr>
        <w:t xml:space="preserve"> </w:t>
      </w:r>
      <w:r>
        <w:t>funkcijų</w:t>
      </w:r>
      <w:r>
        <w:rPr>
          <w:spacing w:val="-13"/>
        </w:rPr>
        <w:t xml:space="preserve"> </w:t>
      </w:r>
      <w:r>
        <w:t>atnaujinimo“.</w:t>
      </w:r>
      <w:r>
        <w:rPr>
          <w:spacing w:val="-10"/>
        </w:rPr>
        <w:t xml:space="preserve"> </w:t>
      </w:r>
      <w:r>
        <w:rPr>
          <w:spacing w:val="-3"/>
        </w:rPr>
        <w:t>Iš</w:t>
      </w:r>
      <w:r>
        <w:rPr>
          <w:spacing w:val="-12"/>
        </w:rPr>
        <w:t xml:space="preserve"> </w:t>
      </w:r>
      <w:r>
        <w:t>pateiktų</w:t>
      </w:r>
      <w:r>
        <w:rPr>
          <w:spacing w:val="-12"/>
        </w:rPr>
        <w:t xml:space="preserve"> </w:t>
      </w:r>
      <w:r>
        <w:t>dokumentų</w:t>
      </w:r>
      <w:r>
        <w:rPr>
          <w:spacing w:val="-12"/>
        </w:rPr>
        <w:t xml:space="preserve"> </w:t>
      </w:r>
      <w:r>
        <w:t>matyti,</w:t>
      </w:r>
      <w:r>
        <w:rPr>
          <w:spacing w:val="-12"/>
        </w:rPr>
        <w:t xml:space="preserve"> </w:t>
      </w:r>
      <w:r>
        <w:t>kad</w:t>
      </w:r>
      <w:r>
        <w:rPr>
          <w:spacing w:val="-12"/>
        </w:rPr>
        <w:t xml:space="preserve"> </w:t>
      </w:r>
      <w:r>
        <w:t>iš</w:t>
      </w:r>
      <w:r>
        <w:rPr>
          <w:spacing w:val="-11"/>
        </w:rPr>
        <w:t xml:space="preserve"> </w:t>
      </w:r>
      <w:r>
        <w:t>esmės</w:t>
      </w:r>
      <w:r>
        <w:rPr>
          <w:spacing w:val="-12"/>
        </w:rPr>
        <w:t xml:space="preserve"> </w:t>
      </w:r>
      <w:r>
        <w:t>pastatų,</w:t>
      </w:r>
      <w:r>
        <w:rPr>
          <w:spacing w:val="-12"/>
        </w:rPr>
        <w:t xml:space="preserve"> </w:t>
      </w:r>
      <w:r>
        <w:t>kurie</w:t>
      </w:r>
      <w:r>
        <w:rPr>
          <w:spacing w:val="-13"/>
        </w:rPr>
        <w:t xml:space="preserve"> </w:t>
      </w:r>
      <w:r>
        <w:t>turi</w:t>
      </w:r>
      <w:r>
        <w:rPr>
          <w:spacing w:val="-12"/>
        </w:rPr>
        <w:t xml:space="preserve"> </w:t>
      </w:r>
      <w:r>
        <w:t>būti</w:t>
      </w:r>
      <w:r>
        <w:rPr>
          <w:spacing w:val="-11"/>
        </w:rPr>
        <w:t xml:space="preserve"> </w:t>
      </w:r>
      <w:r>
        <w:t>pastatyti, paskirtį Eindhoveno savivaldybė nustatė dar 2002 m. Teisingumo Teismas nurodo, kad aplinkybė, jog dėl finansinės rizikos paskirstymo dėl tam tikrų projekto dalių, susijusių su Doornakkers centru, ir įsipareigojimo sutvarkyti viešąsias erdves galėjo būti galutinai nuspręsta po 2002 m. balandžio 23 d. nuomonės</w:t>
      </w:r>
      <w:r>
        <w:rPr>
          <w:spacing w:val="-6"/>
        </w:rPr>
        <w:t xml:space="preserve"> </w:t>
      </w:r>
      <w:r>
        <w:t>priėmimo,</w:t>
      </w:r>
      <w:r>
        <w:rPr>
          <w:spacing w:val="-4"/>
        </w:rPr>
        <w:t xml:space="preserve"> </w:t>
      </w:r>
      <w:r>
        <w:t>nėra</w:t>
      </w:r>
      <w:r>
        <w:rPr>
          <w:spacing w:val="-7"/>
        </w:rPr>
        <w:t xml:space="preserve"> </w:t>
      </w:r>
      <w:r>
        <w:t>esminė.</w:t>
      </w:r>
      <w:r>
        <w:rPr>
          <w:spacing w:val="-5"/>
        </w:rPr>
        <w:t xml:space="preserve"> </w:t>
      </w:r>
      <w:r>
        <w:t>Atsižvelgiant</w:t>
      </w:r>
      <w:r>
        <w:rPr>
          <w:spacing w:val="-5"/>
        </w:rPr>
        <w:t xml:space="preserve"> </w:t>
      </w:r>
      <w:r>
        <w:t>į</w:t>
      </w:r>
      <w:r>
        <w:rPr>
          <w:spacing w:val="-4"/>
        </w:rPr>
        <w:t xml:space="preserve"> </w:t>
      </w:r>
      <w:r>
        <w:t>tai,</w:t>
      </w:r>
      <w:r>
        <w:rPr>
          <w:spacing w:val="-6"/>
        </w:rPr>
        <w:t xml:space="preserve"> </w:t>
      </w:r>
      <w:r>
        <w:t>kad</w:t>
      </w:r>
      <w:r>
        <w:rPr>
          <w:spacing w:val="-5"/>
        </w:rPr>
        <w:t xml:space="preserve"> </w:t>
      </w:r>
      <w:r>
        <w:t>tiek</w:t>
      </w:r>
      <w:r>
        <w:rPr>
          <w:spacing w:val="-5"/>
        </w:rPr>
        <w:t xml:space="preserve"> </w:t>
      </w:r>
      <w:r>
        <w:t>Eindhoveno</w:t>
      </w:r>
      <w:r>
        <w:rPr>
          <w:spacing w:val="-5"/>
        </w:rPr>
        <w:t xml:space="preserve"> </w:t>
      </w:r>
      <w:r>
        <w:t>savivaldybės</w:t>
      </w:r>
      <w:r>
        <w:rPr>
          <w:spacing w:val="-5"/>
        </w:rPr>
        <w:t xml:space="preserve"> </w:t>
      </w:r>
      <w:r>
        <w:t>pasirinkimas</w:t>
      </w:r>
      <w:r>
        <w:rPr>
          <w:spacing w:val="-5"/>
        </w:rPr>
        <w:t xml:space="preserve"> </w:t>
      </w:r>
      <w:r>
        <w:t xml:space="preserve">iš anksto neskelbti konkurso dėl Doornakkers centro projekto, tiek esminės šio projekto charakteristikos aiškiai matyti iš 2002 m. balandžio 23 d. nuomonės, t. </w:t>
      </w:r>
      <w:r>
        <w:rPr>
          <w:spacing w:val="-3"/>
        </w:rPr>
        <w:t xml:space="preserve">y. </w:t>
      </w:r>
      <w:r>
        <w:t xml:space="preserve">kai Direktyva 2004/18 dar net nebuvo priimta, Teisingumo Teismas konstatavo, kad ji netaikoma </w:t>
      </w:r>
      <w:r>
        <w:rPr>
          <w:i/>
        </w:rPr>
        <w:t>ratione</w:t>
      </w:r>
      <w:r>
        <w:rPr>
          <w:i/>
          <w:spacing w:val="2"/>
        </w:rPr>
        <w:t xml:space="preserve"> </w:t>
      </w:r>
      <w:r>
        <w:rPr>
          <w:i/>
        </w:rPr>
        <w:t>temporis</w:t>
      </w:r>
      <w:r>
        <w:t>.</w:t>
      </w:r>
      <w:r>
        <w:rPr>
          <w:b/>
          <w:position w:val="8"/>
          <w:sz w:val="16"/>
        </w:rPr>
        <w:t>1</w:t>
      </w:r>
    </w:p>
    <w:p w:rsidR="00463299" w:rsidRDefault="00463299">
      <w:pPr>
        <w:pStyle w:val="BodyText"/>
        <w:spacing w:before="7"/>
        <w:rPr>
          <w:b/>
          <w:sz w:val="23"/>
        </w:rPr>
      </w:pPr>
    </w:p>
    <w:p w:rsidR="00463299" w:rsidRDefault="000C7A6B">
      <w:pPr>
        <w:pStyle w:val="BodyText"/>
        <w:ind w:left="318" w:right="3530"/>
        <w:jc w:val="both"/>
      </w:pPr>
      <w:hyperlink r:id="rId66">
        <w:r w:rsidR="00FF3CF0">
          <w:rPr>
            <w:color w:val="0000FF"/>
            <w:spacing w:val="-1"/>
            <w:u w:val="single" w:color="0000FF"/>
          </w:rPr>
          <w:t>http://curia.europa.eu/juris/document/document.jsf?text=&amp;docid=139404&amp;pageIndex=0&amp;doclang=lt&amp;</w:t>
        </w:r>
      </w:hyperlink>
      <w:r w:rsidR="00FF3CF0">
        <w:rPr>
          <w:color w:val="0000FF"/>
          <w:spacing w:val="-1"/>
        </w:rPr>
        <w:t xml:space="preserve"> </w:t>
      </w:r>
      <w:hyperlink r:id="rId67">
        <w:r w:rsidR="00FF3CF0">
          <w:rPr>
            <w:color w:val="0000FF"/>
            <w:u w:val="single" w:color="0000FF"/>
          </w:rPr>
          <w:t>mode=lst&amp;dir=&amp;occ=first&amp;part=1&amp;cid=60900</w:t>
        </w:r>
      </w:hyperlink>
    </w:p>
    <w:p w:rsidR="00463299" w:rsidRDefault="000C7A6B">
      <w:pPr>
        <w:pStyle w:val="BodyText"/>
        <w:spacing w:before="4"/>
        <w:rPr>
          <w:sz w:val="21"/>
        </w:rPr>
      </w:pPr>
      <w:r>
        <w:pict>
          <v:group id="_x0000_s1071" style="position:absolute;margin-left:68.5pt;margin-top:14.25pt;width:666pt;height:55.2pt;z-index:-251655680;mso-wrap-distance-left:0;mso-wrap-distance-right:0;mso-position-horizontal-relative:page" coordorigin="1370,285" coordsize="13320,1104">
            <v:rect id="_x0000_s1081" style="position:absolute;left:1370;top:284;width:563;height:1104" fillcolor="#dbe4f0" stroked="f"/>
            <v:rect id="_x0000_s1080" style="position:absolute;left:1478;top:284;width:347;height:276" fillcolor="#dbe4f0" stroked="f"/>
            <v:rect id="_x0000_s1079" style="position:absolute;left:1932;top:284;width:12758;height:1104" fillcolor="#dbe4f0" stroked="f"/>
            <v:rect id="_x0000_s1078" style="position:absolute;left:2040;top:284;width:12542;height:276" fillcolor="#dbe4f0" stroked="f"/>
            <v:rect id="_x0000_s1077" style="position:absolute;left:2040;top:560;width:12542;height:276" fillcolor="#dbe4f0" stroked="f"/>
            <v:rect id="_x0000_s1076" style="position:absolute;left:2040;top:836;width:12542;height:276" fillcolor="#dbe4f0" stroked="f"/>
            <v:rect id="_x0000_s1075" style="position:absolute;left:2040;top:1112;width:12542;height:276" fillcolor="#dbe4f0" stroked="f"/>
            <v:shape id="_x0000_s1074" type="#_x0000_t202" style="position:absolute;left:7856;top:1115;width:927;height:266" filled="f" stroked="f">
              <v:textbox inset="0,0,0,0">
                <w:txbxContent>
                  <w:p w:rsidR="00BA26E2" w:rsidRDefault="00BA26E2">
                    <w:pPr>
                      <w:spacing w:line="266" w:lineRule="exact"/>
                      <w:rPr>
                        <w:sz w:val="24"/>
                      </w:rPr>
                    </w:pPr>
                    <w:r>
                      <w:rPr>
                        <w:sz w:val="24"/>
                      </w:rPr>
                      <w:t>C-569/10</w:t>
                    </w:r>
                  </w:p>
                </w:txbxContent>
              </v:textbox>
            </v:shape>
            <v:shape id="_x0000_s1073" type="#_x0000_t202" style="position:absolute;left:5561;top:291;width:5516;height:542" filled="f" stroked="f">
              <v:textbox inset="0,0,0,0">
                <w:txbxContent>
                  <w:p w:rsidR="00BA26E2" w:rsidRDefault="00BA26E2">
                    <w:pPr>
                      <w:ind w:left="259" w:right="-4" w:hanging="260"/>
                      <w:rPr>
                        <w:b/>
                        <w:sz w:val="24"/>
                      </w:rPr>
                    </w:pPr>
                    <w:r>
                      <w:rPr>
                        <w:b/>
                        <w:sz w:val="24"/>
                      </w:rPr>
                      <w:t xml:space="preserve">Teisingumo Teismo 2013 m. birželio 27 d. sprendimas byloje Europos Komisija </w:t>
                    </w:r>
                    <w:r>
                      <w:rPr>
                        <w:b/>
                        <w:i/>
                        <w:sz w:val="24"/>
                      </w:rPr>
                      <w:t xml:space="preserve">vs </w:t>
                    </w:r>
                    <w:r>
                      <w:rPr>
                        <w:b/>
                        <w:sz w:val="24"/>
                      </w:rPr>
                      <w:t>Lenkijos Respublika</w:t>
                    </w:r>
                  </w:p>
                </w:txbxContent>
              </v:textbox>
            </v:shape>
            <v:shape id="_x0000_s1072" type="#_x0000_t202" style="position:absolute;left:1478;top:291;width:200;height:266" filled="f" stroked="f">
              <v:textbox inset="0,0,0,0">
                <w:txbxContent>
                  <w:p w:rsidR="00BA26E2" w:rsidRDefault="00BA26E2">
                    <w:pPr>
                      <w:spacing w:line="266" w:lineRule="exact"/>
                      <w:rPr>
                        <w:b/>
                        <w:sz w:val="24"/>
                      </w:rPr>
                    </w:pPr>
                    <w:r>
                      <w:rPr>
                        <w:b/>
                        <w:sz w:val="24"/>
                      </w:rPr>
                      <w:t>5.</w:t>
                    </w:r>
                  </w:p>
                </w:txbxContent>
              </v:textbox>
            </v:shape>
            <w10:wrap type="topAndBottom" anchorx="page"/>
          </v:group>
        </w:pict>
      </w:r>
    </w:p>
    <w:p w:rsidR="00463299" w:rsidRDefault="00463299">
      <w:pPr>
        <w:pStyle w:val="BodyText"/>
        <w:spacing w:before="4"/>
        <w:rPr>
          <w:sz w:val="13"/>
        </w:rPr>
      </w:pPr>
    </w:p>
    <w:p w:rsidR="00463299" w:rsidRDefault="00FF3CF0">
      <w:pPr>
        <w:pStyle w:val="Heading2"/>
        <w:ind w:left="305"/>
      </w:pPr>
      <w:r>
        <w:t>&lt;...&gt; nesiėmusi priemonių, tinkamų garantuoti, kad suinteresuotieji subjektai nediskriminuojami turėtų galimybę žvalgyti, tirti bei išgauti angliavandenilius ir kad leidimai būtų išduodami tokia tvarka, pagal kurią visi suinteresuotieji subjektai galėtų pateikti paraiškas, Lenkijos Respublika neįvykdė įsipareigojimų pagal 1994 m. gegužės 30 d. Europos Parlamento ir Tarybos</w:t>
      </w:r>
    </w:p>
    <w:p w:rsidR="00463299" w:rsidRDefault="00FF3CF0">
      <w:pPr>
        <w:spacing w:before="1"/>
        <w:ind w:left="306" w:right="306"/>
        <w:jc w:val="center"/>
        <w:rPr>
          <w:b/>
          <w:i/>
          <w:sz w:val="24"/>
        </w:rPr>
      </w:pPr>
      <w:r>
        <w:rPr>
          <w:b/>
          <w:i/>
          <w:sz w:val="24"/>
        </w:rPr>
        <w:t>direktyvą 94/22/EB &lt;…&gt;</w:t>
      </w:r>
    </w:p>
    <w:p w:rsidR="00463299" w:rsidRDefault="00463299">
      <w:pPr>
        <w:pStyle w:val="BodyText"/>
        <w:spacing w:before="11"/>
        <w:rPr>
          <w:b/>
          <w:i/>
          <w:sz w:val="23"/>
        </w:rPr>
      </w:pPr>
    </w:p>
    <w:p w:rsidR="00463299" w:rsidRDefault="00FF3CF0">
      <w:pPr>
        <w:tabs>
          <w:tab w:val="left" w:pos="10490"/>
        </w:tabs>
        <w:ind w:left="318"/>
        <w:rPr>
          <w:b/>
          <w:sz w:val="24"/>
        </w:rPr>
      </w:pPr>
      <w:r>
        <w:rPr>
          <w:b/>
          <w:sz w:val="24"/>
        </w:rPr>
        <w:t>Bylos</w:t>
      </w:r>
      <w:r>
        <w:rPr>
          <w:b/>
          <w:spacing w:val="-1"/>
          <w:sz w:val="24"/>
        </w:rPr>
        <w:t xml:space="preserve"> </w:t>
      </w:r>
      <w:r>
        <w:rPr>
          <w:b/>
          <w:sz w:val="24"/>
        </w:rPr>
        <w:t>esmė:</w:t>
      </w:r>
      <w:r>
        <w:rPr>
          <w:b/>
          <w:sz w:val="24"/>
        </w:rPr>
        <w:tab/>
        <w:t>Pastabos:</w:t>
      </w:r>
    </w:p>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8"/>
        </w:rPr>
      </w:pPr>
    </w:p>
    <w:tbl>
      <w:tblPr>
        <w:tblW w:w="0" w:type="auto"/>
        <w:tblInd w:w="118" w:type="dxa"/>
        <w:tblLayout w:type="fixed"/>
        <w:tblCellMar>
          <w:left w:w="0" w:type="dxa"/>
          <w:right w:w="0" w:type="dxa"/>
        </w:tblCellMar>
        <w:tblLook w:val="01E0" w:firstRow="1" w:lastRow="1" w:firstColumn="1" w:lastColumn="1" w:noHBand="0" w:noVBand="0"/>
      </w:tblPr>
      <w:tblGrid>
        <w:gridCol w:w="10266"/>
        <w:gridCol w:w="3223"/>
      </w:tblGrid>
      <w:tr w:rsidR="00463299">
        <w:trPr>
          <w:trHeight w:val="7175"/>
        </w:trPr>
        <w:tc>
          <w:tcPr>
            <w:tcW w:w="10266" w:type="dxa"/>
          </w:tcPr>
          <w:p w:rsidR="00463299" w:rsidRDefault="00FF3CF0">
            <w:pPr>
              <w:pStyle w:val="TableParagraph"/>
              <w:ind w:left="200" w:right="105"/>
              <w:jc w:val="both"/>
              <w:rPr>
                <w:sz w:val="24"/>
              </w:rPr>
            </w:pPr>
            <w:r>
              <w:rPr>
                <w:sz w:val="24"/>
              </w:rPr>
              <w:t>Ieškiniu Europos Komisija prašo Teisingumo Teismo pripažinti, jog nesiėmusi priemonių, tinkamų garantuoti, kad suinteresuotieji subjektai nediskriminuojami turėtų galimybę žvalgyti, tirti bei išgauti angliavandenilius ir kad leidimai būtų išduodami tokia tvarka, pagal kurią visi suinteresuotieji subjektai gali pateikti paraiškas, remdamiesi Europos Sąjungos oficialiajame leidinyje prieš prasidedant paraiškų teikimo laikotarpiui paskelbtais kriterijais, Lenkijos Respublika neįvykdė įsipareigojimų pagal 1994 m. gegužės 30 d. Europos Parlamento ir Tarybos direktyvos 94/22/EB dėl leidimų žvalgyti, tirti ir išgauti angliavandenilius išdavimo ir naudojimosi jais sąlygų.</w:t>
            </w:r>
          </w:p>
          <w:p w:rsidR="00463299" w:rsidRDefault="00463299">
            <w:pPr>
              <w:pStyle w:val="TableParagraph"/>
              <w:spacing w:before="10"/>
              <w:rPr>
                <w:sz w:val="23"/>
              </w:rPr>
            </w:pPr>
          </w:p>
          <w:p w:rsidR="00463299" w:rsidRDefault="00FF3CF0">
            <w:pPr>
              <w:pStyle w:val="TableParagraph"/>
              <w:ind w:left="200" w:right="105"/>
              <w:jc w:val="both"/>
              <w:rPr>
                <w:sz w:val="24"/>
              </w:rPr>
            </w:pPr>
            <w:r>
              <w:rPr>
                <w:sz w:val="24"/>
              </w:rPr>
              <w:t>Direktyvos 94/22 1 straipsnio 3 punkte terminas „leidimas“ apibrėžtas kaip „įstatymų ir kitų teisės aktų ar sutarties nuostatos ar dokumentas, išduotas remiantis anksčiau nurodytais aktais, kuriais valstybės narės kompetentingos institucijos suteikia subjektui išimtinę teisę savo vardu ir rizika žvalgyti ar tirti ar išgauti angliavandenilius geografinėje teritorijoje. Direktyva 94/22 į Lenkijos teisę perkelta 1994 m. vasario 4 d. Geologijos ir kasybos įstatymu. Minėtame įstatyme Valstybės iždo, kaip angliavandenilių telkinių savininko, suteikiamas kasybos uzufruktas</w:t>
            </w:r>
            <w:r>
              <w:rPr>
                <w:b/>
                <w:position w:val="8"/>
                <w:sz w:val="16"/>
              </w:rPr>
              <w:t xml:space="preserve">1 </w:t>
            </w:r>
            <w:r>
              <w:rPr>
                <w:sz w:val="24"/>
              </w:rPr>
              <w:t>atskirtas nuo Aplinkos ministro suteikiamos koncesijos. Lenkijoje angliavandenilių žvalgymo, tyrimo arba išgavimo veiklai vykdyti reikia gauti ir kasybos uzufruktą ir koncesiją.</w:t>
            </w:r>
          </w:p>
          <w:p w:rsidR="00463299" w:rsidRDefault="00463299">
            <w:pPr>
              <w:pStyle w:val="TableParagraph"/>
              <w:spacing w:before="7"/>
              <w:rPr>
                <w:sz w:val="23"/>
              </w:rPr>
            </w:pPr>
          </w:p>
          <w:p w:rsidR="00463299" w:rsidRDefault="00FF3CF0">
            <w:pPr>
              <w:pStyle w:val="TableParagraph"/>
              <w:ind w:left="200" w:right="107"/>
              <w:jc w:val="both"/>
              <w:rPr>
                <w:sz w:val="24"/>
              </w:rPr>
            </w:pPr>
            <w:r>
              <w:rPr>
                <w:sz w:val="24"/>
              </w:rPr>
              <w:t>1) Komisija tvirtina, kad pagal Lenkijos Respublikos nacionalinėje teisėje įtvirtinto Geologijos ir kasybos įstatymo 18 straipsnio 1 dalies 2 punkto b papunktį reikalaujant, kad paraiškoje suteikti koncesiją būtų nurodytas įmonių registro arba ekonominės veiklos Lenkijoje registro numeris, Lenkijos teisės aktais sukuriama padėtis, kai, kalbant apie pačią galimybę dalyvauti koncesijos gavimo procedūroje,</w:t>
            </w:r>
            <w:r>
              <w:rPr>
                <w:spacing w:val="-10"/>
                <w:sz w:val="24"/>
              </w:rPr>
              <w:t xml:space="preserve"> </w:t>
            </w:r>
            <w:r>
              <w:rPr>
                <w:sz w:val="24"/>
              </w:rPr>
              <w:t>kitose</w:t>
            </w:r>
            <w:r>
              <w:rPr>
                <w:spacing w:val="-10"/>
                <w:sz w:val="24"/>
              </w:rPr>
              <w:t xml:space="preserve"> </w:t>
            </w:r>
            <w:r>
              <w:rPr>
                <w:sz w:val="24"/>
              </w:rPr>
              <w:t>valstybėse</w:t>
            </w:r>
            <w:r>
              <w:rPr>
                <w:spacing w:val="-11"/>
                <w:sz w:val="24"/>
              </w:rPr>
              <w:t xml:space="preserve"> </w:t>
            </w:r>
            <w:r>
              <w:rPr>
                <w:sz w:val="24"/>
              </w:rPr>
              <w:t>narėse</w:t>
            </w:r>
            <w:r>
              <w:rPr>
                <w:spacing w:val="-10"/>
                <w:sz w:val="24"/>
              </w:rPr>
              <w:t xml:space="preserve"> </w:t>
            </w:r>
            <w:r>
              <w:rPr>
                <w:sz w:val="24"/>
              </w:rPr>
              <w:t>įsisteigę</w:t>
            </w:r>
            <w:r>
              <w:rPr>
                <w:spacing w:val="-11"/>
                <w:sz w:val="24"/>
              </w:rPr>
              <w:t xml:space="preserve"> </w:t>
            </w:r>
            <w:r>
              <w:rPr>
                <w:sz w:val="24"/>
              </w:rPr>
              <w:t>subjektai</w:t>
            </w:r>
            <w:r>
              <w:rPr>
                <w:spacing w:val="-9"/>
                <w:sz w:val="24"/>
              </w:rPr>
              <w:t xml:space="preserve"> </w:t>
            </w:r>
            <w:r>
              <w:rPr>
                <w:sz w:val="24"/>
              </w:rPr>
              <w:t>diskriminuojami,</w:t>
            </w:r>
            <w:r>
              <w:rPr>
                <w:spacing w:val="-10"/>
                <w:sz w:val="24"/>
              </w:rPr>
              <w:t xml:space="preserve"> </w:t>
            </w:r>
            <w:r>
              <w:rPr>
                <w:sz w:val="24"/>
              </w:rPr>
              <w:t>nes</w:t>
            </w:r>
            <w:r>
              <w:rPr>
                <w:spacing w:val="-9"/>
                <w:sz w:val="24"/>
              </w:rPr>
              <w:t xml:space="preserve"> </w:t>
            </w:r>
            <w:r>
              <w:rPr>
                <w:sz w:val="24"/>
              </w:rPr>
              <w:t>paraišką</w:t>
            </w:r>
            <w:r>
              <w:rPr>
                <w:spacing w:val="-10"/>
                <w:sz w:val="24"/>
              </w:rPr>
              <w:t xml:space="preserve"> </w:t>
            </w:r>
            <w:r>
              <w:rPr>
                <w:sz w:val="24"/>
              </w:rPr>
              <w:t>suteikti</w:t>
            </w:r>
            <w:r>
              <w:rPr>
                <w:spacing w:val="-9"/>
                <w:sz w:val="24"/>
              </w:rPr>
              <w:t xml:space="preserve"> </w:t>
            </w:r>
            <w:r>
              <w:rPr>
                <w:sz w:val="24"/>
              </w:rPr>
              <w:t>koncesiją jie gali pateikti tik jei turi Lenkijoje registruotą įmonę, tuo tarpu pagal Direktyvos 94/22 2 straipsnio    2 dalį  valstybės  narės   garantuoja,  kad  subjektams  be  diskriminacijos   suteikiama   galimybė</w:t>
            </w:r>
            <w:r>
              <w:rPr>
                <w:spacing w:val="52"/>
                <w:sz w:val="24"/>
              </w:rPr>
              <w:t xml:space="preserve"> </w:t>
            </w:r>
            <w:r>
              <w:rPr>
                <w:sz w:val="24"/>
              </w:rPr>
              <w:t>imtis</w:t>
            </w:r>
          </w:p>
          <w:p w:rsidR="00463299" w:rsidRDefault="00FF3CF0">
            <w:pPr>
              <w:pStyle w:val="TableParagraph"/>
              <w:spacing w:before="1" w:line="270" w:lineRule="atLeast"/>
              <w:ind w:left="200" w:right="105"/>
              <w:jc w:val="both"/>
              <w:rPr>
                <w:sz w:val="24"/>
              </w:rPr>
            </w:pPr>
            <w:r>
              <w:rPr>
                <w:sz w:val="24"/>
              </w:rPr>
              <w:t>angliavandenilių žvalgymo, tyrimo ir išgavimo veikla ir ją vykdyti tam skirtose vietovėse. Teisingumo Teismo vertinimu, Geologijos ir kasybos įstatymo 18 straipsnio 1 dalies 2 punkto b papunktis tiek,</w:t>
            </w:r>
            <w:r>
              <w:rPr>
                <w:spacing w:val="3"/>
                <w:sz w:val="24"/>
              </w:rPr>
              <w:t xml:space="preserve"> </w:t>
            </w:r>
            <w:r>
              <w:rPr>
                <w:sz w:val="24"/>
              </w:rPr>
              <w:t>kiek</w:t>
            </w:r>
          </w:p>
        </w:tc>
        <w:tc>
          <w:tcPr>
            <w:tcW w:w="3223" w:type="dxa"/>
          </w:tcPr>
          <w:p w:rsidR="00463299" w:rsidRDefault="00FF3CF0">
            <w:pPr>
              <w:pStyle w:val="TableParagraph"/>
              <w:ind w:left="106" w:right="177"/>
              <w:rPr>
                <w:sz w:val="24"/>
              </w:rPr>
            </w:pPr>
            <w:r>
              <w:rPr>
                <w:b/>
                <w:position w:val="8"/>
                <w:sz w:val="16"/>
              </w:rPr>
              <w:t xml:space="preserve">1 </w:t>
            </w:r>
            <w:r>
              <w:rPr>
                <w:sz w:val="24"/>
              </w:rPr>
              <w:t>uzufruktas – apibrėžtam terminui nustatyta teisė naudoti sve</w:t>
            </w:r>
            <w:hyperlink r:id="rId68">
              <w:r>
                <w:rPr>
                  <w:sz w:val="24"/>
                </w:rPr>
                <w:t xml:space="preserve">timą daiktą </w:t>
              </w:r>
            </w:hyperlink>
            <w:r>
              <w:rPr>
                <w:sz w:val="24"/>
              </w:rPr>
              <w:t>ir gauti iš jo vaisius, produkciją ir pajamas</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4"/>
        <w:jc w:val="both"/>
      </w:pPr>
      <w:r>
        <w:t>juo reikalaujama, kad kitoje valstybėje narėje įsisteigęs ūkio subjektas, siekiantis gauti</w:t>
      </w:r>
      <w:r>
        <w:rPr>
          <w:spacing w:val="-36"/>
        </w:rPr>
        <w:t xml:space="preserve"> </w:t>
      </w:r>
      <w:r>
        <w:t>angliavandenilių žvalgymo, tyrimo ir išgavimo Lenkijoje koncesiją, turėtų Lenkijoje buveinę arba padalinį dar iki suteikiant jam koncesiją, apsunkina šio ūkio subjekto galimybę imtis numatomos ūkinės veiklos, palyginti su ūkio subjektu, kurio pagrindinė buveinė yra Lenkijoje. Iš tikrųjų minėta nuostata reikalaujama,</w:t>
      </w:r>
      <w:r>
        <w:rPr>
          <w:spacing w:val="-13"/>
        </w:rPr>
        <w:t xml:space="preserve"> </w:t>
      </w:r>
      <w:r>
        <w:t>kad</w:t>
      </w:r>
      <w:r>
        <w:rPr>
          <w:spacing w:val="-14"/>
        </w:rPr>
        <w:t xml:space="preserve"> </w:t>
      </w:r>
      <w:r>
        <w:t>paraišką</w:t>
      </w:r>
      <w:r>
        <w:rPr>
          <w:spacing w:val="-15"/>
        </w:rPr>
        <w:t xml:space="preserve"> </w:t>
      </w:r>
      <w:r>
        <w:t>suteikti</w:t>
      </w:r>
      <w:r>
        <w:rPr>
          <w:spacing w:val="-14"/>
        </w:rPr>
        <w:t xml:space="preserve"> </w:t>
      </w:r>
      <w:r>
        <w:t>koncesiją</w:t>
      </w:r>
      <w:r>
        <w:rPr>
          <w:spacing w:val="-15"/>
        </w:rPr>
        <w:t xml:space="preserve"> </w:t>
      </w:r>
      <w:r>
        <w:t>pateikiantis</w:t>
      </w:r>
      <w:r>
        <w:rPr>
          <w:spacing w:val="-14"/>
        </w:rPr>
        <w:t xml:space="preserve"> </w:t>
      </w:r>
      <w:r>
        <w:t>ūkio</w:t>
      </w:r>
      <w:r>
        <w:rPr>
          <w:spacing w:val="-15"/>
        </w:rPr>
        <w:t xml:space="preserve"> </w:t>
      </w:r>
      <w:r>
        <w:t>subjektas</w:t>
      </w:r>
      <w:r>
        <w:rPr>
          <w:spacing w:val="-15"/>
        </w:rPr>
        <w:t xml:space="preserve"> </w:t>
      </w:r>
      <w:r>
        <w:t>padarytų</w:t>
      </w:r>
      <w:r>
        <w:rPr>
          <w:spacing w:val="-14"/>
        </w:rPr>
        <w:t xml:space="preserve"> </w:t>
      </w:r>
      <w:r>
        <w:t>investicijas,</w:t>
      </w:r>
      <w:r>
        <w:rPr>
          <w:spacing w:val="-14"/>
        </w:rPr>
        <w:t xml:space="preserve"> </w:t>
      </w:r>
      <w:r>
        <w:t>kurios</w:t>
      </w:r>
      <w:r>
        <w:rPr>
          <w:spacing w:val="-12"/>
        </w:rPr>
        <w:t xml:space="preserve"> </w:t>
      </w:r>
      <w:r>
        <w:t>gali būti didelės, nors jis nežino, ar gaus</w:t>
      </w:r>
      <w:r>
        <w:rPr>
          <w:spacing w:val="-2"/>
        </w:rPr>
        <w:t xml:space="preserve"> </w:t>
      </w:r>
      <w:r>
        <w:t>koncesiją.</w:t>
      </w:r>
    </w:p>
    <w:p w:rsidR="00463299" w:rsidRDefault="00463299">
      <w:pPr>
        <w:pStyle w:val="BodyText"/>
        <w:spacing w:before="1"/>
      </w:pPr>
    </w:p>
    <w:p w:rsidR="00463299" w:rsidRDefault="00FF3CF0">
      <w:pPr>
        <w:pStyle w:val="ListParagraph"/>
        <w:numPr>
          <w:ilvl w:val="0"/>
          <w:numId w:val="1"/>
        </w:numPr>
        <w:tabs>
          <w:tab w:val="left" w:pos="638"/>
        </w:tabs>
        <w:ind w:firstLine="0"/>
        <w:rPr>
          <w:sz w:val="24"/>
        </w:rPr>
      </w:pPr>
      <w:r>
        <w:rPr>
          <w:sz w:val="24"/>
        </w:rPr>
        <w:t>Komisija tvirtina, kad Geologijos ir kasybos įstatymo 47 straipsnio 3 dalyje numatyta išimtinė subjekto, kuris angliavandenilių telkinių tyrimo koncesijos pagrindu atliko geologinius darbus, teisė nemokamai naudotis geologine informacija, aiškinama kartu su to paties įstatymo 20 straipsnio 2 dalies 1 punkte nurodytu reikalavimu paraiškoje dėl eksploatavimo koncesijos suteikimo įrodyti, kad pareiškėjas turi teisę naudotis geologiniais dokumentais, prieštarauja galimybės visiems suinteresuotiesiems subjektams be diskriminacijos užsiimti angliavandenilių išgavimo veikla principui, kadangi anksčiau koncesiją tirti angliavandenilių telkinius gavęs subjektas yra palankesnėje padėtyje, palyginti su kitais koncesiją išgauti gamtos išteklius turinčiais suinteresuotais subjektais. Teisingumo Teismo  vertinimu,  pagal  kartu  taikomus  Geologijos  ir  kasybos  įstatymo  47 straipsnio  3 dalį  ir  20</w:t>
      </w:r>
      <w:r>
        <w:rPr>
          <w:spacing w:val="-3"/>
          <w:sz w:val="24"/>
        </w:rPr>
        <w:t xml:space="preserve"> </w:t>
      </w:r>
      <w:r>
        <w:rPr>
          <w:sz w:val="24"/>
        </w:rPr>
        <w:t>straipsnio</w:t>
      </w:r>
      <w:r>
        <w:rPr>
          <w:spacing w:val="-11"/>
          <w:sz w:val="24"/>
        </w:rPr>
        <w:t xml:space="preserve"> </w:t>
      </w:r>
      <w:r>
        <w:rPr>
          <w:sz w:val="24"/>
        </w:rPr>
        <w:t>2</w:t>
      </w:r>
      <w:r>
        <w:rPr>
          <w:spacing w:val="-2"/>
          <w:sz w:val="24"/>
        </w:rPr>
        <w:t xml:space="preserve"> </w:t>
      </w:r>
      <w:r>
        <w:rPr>
          <w:sz w:val="24"/>
        </w:rPr>
        <w:t>dalies</w:t>
      </w:r>
      <w:r>
        <w:rPr>
          <w:spacing w:val="-12"/>
          <w:sz w:val="24"/>
        </w:rPr>
        <w:t xml:space="preserve"> </w:t>
      </w:r>
      <w:r>
        <w:rPr>
          <w:sz w:val="24"/>
        </w:rPr>
        <w:t>1</w:t>
      </w:r>
      <w:r>
        <w:rPr>
          <w:spacing w:val="-2"/>
          <w:sz w:val="24"/>
        </w:rPr>
        <w:t xml:space="preserve"> </w:t>
      </w:r>
      <w:r>
        <w:rPr>
          <w:sz w:val="24"/>
        </w:rPr>
        <w:t>punktą</w:t>
      </w:r>
      <w:r>
        <w:rPr>
          <w:spacing w:val="-13"/>
          <w:sz w:val="24"/>
        </w:rPr>
        <w:t xml:space="preserve"> </w:t>
      </w:r>
      <w:r>
        <w:rPr>
          <w:sz w:val="24"/>
        </w:rPr>
        <w:t>suinteresuotasis</w:t>
      </w:r>
      <w:r>
        <w:rPr>
          <w:spacing w:val="-10"/>
          <w:sz w:val="24"/>
        </w:rPr>
        <w:t xml:space="preserve"> </w:t>
      </w:r>
      <w:r>
        <w:rPr>
          <w:sz w:val="24"/>
        </w:rPr>
        <w:t>subjektas,</w:t>
      </w:r>
      <w:r>
        <w:rPr>
          <w:spacing w:val="-12"/>
          <w:sz w:val="24"/>
        </w:rPr>
        <w:t xml:space="preserve"> </w:t>
      </w:r>
      <w:r>
        <w:rPr>
          <w:sz w:val="24"/>
        </w:rPr>
        <w:t>kuris</w:t>
      </w:r>
      <w:r>
        <w:rPr>
          <w:spacing w:val="-12"/>
          <w:sz w:val="24"/>
        </w:rPr>
        <w:t xml:space="preserve"> </w:t>
      </w:r>
      <w:r>
        <w:rPr>
          <w:sz w:val="24"/>
        </w:rPr>
        <w:t>laimėjo</w:t>
      </w:r>
      <w:r>
        <w:rPr>
          <w:spacing w:val="-12"/>
          <w:sz w:val="24"/>
        </w:rPr>
        <w:t xml:space="preserve"> </w:t>
      </w:r>
      <w:r>
        <w:rPr>
          <w:sz w:val="24"/>
        </w:rPr>
        <w:t>su</w:t>
      </w:r>
      <w:r>
        <w:rPr>
          <w:spacing w:val="-13"/>
          <w:sz w:val="24"/>
        </w:rPr>
        <w:t xml:space="preserve"> </w:t>
      </w:r>
      <w:r>
        <w:rPr>
          <w:sz w:val="24"/>
        </w:rPr>
        <w:t>kasybos</w:t>
      </w:r>
      <w:r>
        <w:rPr>
          <w:spacing w:val="-12"/>
          <w:sz w:val="24"/>
        </w:rPr>
        <w:t xml:space="preserve"> </w:t>
      </w:r>
      <w:r>
        <w:rPr>
          <w:sz w:val="24"/>
        </w:rPr>
        <w:t>uzufruktu,</w:t>
      </w:r>
      <w:r>
        <w:rPr>
          <w:spacing w:val="-12"/>
          <w:sz w:val="24"/>
        </w:rPr>
        <w:t xml:space="preserve"> </w:t>
      </w:r>
      <w:r>
        <w:rPr>
          <w:sz w:val="24"/>
        </w:rPr>
        <w:t>apimančiu atitinkamų angliavandenilių išgavimą, susijusį konkursą, per minėtą išimtinį penkerių metų laikotarpį negali</w:t>
      </w:r>
      <w:r>
        <w:rPr>
          <w:spacing w:val="-10"/>
          <w:sz w:val="24"/>
        </w:rPr>
        <w:t xml:space="preserve"> </w:t>
      </w:r>
      <w:r>
        <w:rPr>
          <w:sz w:val="24"/>
        </w:rPr>
        <w:t>gauti</w:t>
      </w:r>
      <w:r>
        <w:rPr>
          <w:spacing w:val="-9"/>
          <w:sz w:val="24"/>
        </w:rPr>
        <w:t xml:space="preserve"> </w:t>
      </w:r>
      <w:r>
        <w:rPr>
          <w:sz w:val="24"/>
        </w:rPr>
        <w:t>išgavimo</w:t>
      </w:r>
      <w:r>
        <w:rPr>
          <w:spacing w:val="-10"/>
          <w:sz w:val="24"/>
        </w:rPr>
        <w:t xml:space="preserve"> </w:t>
      </w:r>
      <w:r>
        <w:rPr>
          <w:sz w:val="24"/>
        </w:rPr>
        <w:t>koncesijos,</w:t>
      </w:r>
      <w:r>
        <w:rPr>
          <w:spacing w:val="-9"/>
          <w:sz w:val="24"/>
        </w:rPr>
        <w:t xml:space="preserve"> </w:t>
      </w:r>
      <w:r>
        <w:rPr>
          <w:sz w:val="24"/>
        </w:rPr>
        <w:t>jei</w:t>
      </w:r>
      <w:r>
        <w:rPr>
          <w:spacing w:val="-10"/>
          <w:sz w:val="24"/>
        </w:rPr>
        <w:t xml:space="preserve"> </w:t>
      </w:r>
      <w:r>
        <w:rPr>
          <w:sz w:val="24"/>
        </w:rPr>
        <w:t>anksčiau</w:t>
      </w:r>
      <w:r>
        <w:rPr>
          <w:spacing w:val="-10"/>
          <w:sz w:val="24"/>
        </w:rPr>
        <w:t xml:space="preserve"> </w:t>
      </w:r>
      <w:r>
        <w:rPr>
          <w:sz w:val="24"/>
        </w:rPr>
        <w:t>geologinius</w:t>
      </w:r>
      <w:r>
        <w:rPr>
          <w:spacing w:val="-10"/>
          <w:sz w:val="24"/>
        </w:rPr>
        <w:t xml:space="preserve"> </w:t>
      </w:r>
      <w:r>
        <w:rPr>
          <w:sz w:val="24"/>
        </w:rPr>
        <w:t>darbus</w:t>
      </w:r>
      <w:r>
        <w:rPr>
          <w:spacing w:val="-10"/>
          <w:sz w:val="24"/>
        </w:rPr>
        <w:t xml:space="preserve"> </w:t>
      </w:r>
      <w:r>
        <w:rPr>
          <w:sz w:val="24"/>
        </w:rPr>
        <w:t>atlikęs</w:t>
      </w:r>
      <w:r>
        <w:rPr>
          <w:spacing w:val="-10"/>
          <w:sz w:val="24"/>
        </w:rPr>
        <w:t xml:space="preserve"> </w:t>
      </w:r>
      <w:r>
        <w:rPr>
          <w:sz w:val="24"/>
        </w:rPr>
        <w:t>subjektas,</w:t>
      </w:r>
      <w:r>
        <w:rPr>
          <w:spacing w:val="-10"/>
          <w:sz w:val="24"/>
        </w:rPr>
        <w:t xml:space="preserve"> </w:t>
      </w:r>
      <w:r>
        <w:rPr>
          <w:sz w:val="24"/>
        </w:rPr>
        <w:t>turintis</w:t>
      </w:r>
      <w:r>
        <w:rPr>
          <w:spacing w:val="-9"/>
          <w:sz w:val="24"/>
        </w:rPr>
        <w:t xml:space="preserve"> </w:t>
      </w:r>
      <w:r>
        <w:rPr>
          <w:sz w:val="24"/>
        </w:rPr>
        <w:t>išimtinę</w:t>
      </w:r>
      <w:r>
        <w:rPr>
          <w:spacing w:val="-10"/>
          <w:sz w:val="24"/>
        </w:rPr>
        <w:t xml:space="preserve"> </w:t>
      </w:r>
      <w:r>
        <w:rPr>
          <w:sz w:val="24"/>
        </w:rPr>
        <w:t>teisę naudoti geologinius dokumentus, neleidžia jam naudotis šiais dokumentais. Vadinasi, dėl aptariamos sistemos,</w:t>
      </w:r>
      <w:r>
        <w:rPr>
          <w:spacing w:val="-8"/>
          <w:sz w:val="24"/>
        </w:rPr>
        <w:t xml:space="preserve"> </w:t>
      </w:r>
      <w:r>
        <w:rPr>
          <w:sz w:val="24"/>
        </w:rPr>
        <w:t>atsižvelgiant</w:t>
      </w:r>
      <w:r>
        <w:rPr>
          <w:spacing w:val="-8"/>
          <w:sz w:val="24"/>
        </w:rPr>
        <w:t xml:space="preserve"> </w:t>
      </w:r>
      <w:r>
        <w:rPr>
          <w:sz w:val="24"/>
        </w:rPr>
        <w:t>į</w:t>
      </w:r>
      <w:r>
        <w:rPr>
          <w:spacing w:val="-8"/>
          <w:sz w:val="24"/>
        </w:rPr>
        <w:t xml:space="preserve"> </w:t>
      </w:r>
      <w:r>
        <w:rPr>
          <w:sz w:val="24"/>
        </w:rPr>
        <w:t>per</w:t>
      </w:r>
      <w:r>
        <w:rPr>
          <w:spacing w:val="-8"/>
          <w:sz w:val="24"/>
        </w:rPr>
        <w:t xml:space="preserve"> </w:t>
      </w:r>
      <w:r>
        <w:rPr>
          <w:sz w:val="24"/>
        </w:rPr>
        <w:t>penkerių</w:t>
      </w:r>
      <w:r>
        <w:rPr>
          <w:spacing w:val="-8"/>
          <w:sz w:val="24"/>
        </w:rPr>
        <w:t xml:space="preserve"> </w:t>
      </w:r>
      <w:r>
        <w:rPr>
          <w:sz w:val="24"/>
        </w:rPr>
        <w:t>metų</w:t>
      </w:r>
      <w:r>
        <w:rPr>
          <w:spacing w:val="-8"/>
          <w:sz w:val="24"/>
        </w:rPr>
        <w:t xml:space="preserve"> </w:t>
      </w:r>
      <w:r>
        <w:rPr>
          <w:sz w:val="24"/>
        </w:rPr>
        <w:t>laikotarpį</w:t>
      </w:r>
      <w:r>
        <w:rPr>
          <w:spacing w:val="-7"/>
          <w:sz w:val="24"/>
        </w:rPr>
        <w:t xml:space="preserve"> </w:t>
      </w:r>
      <w:r>
        <w:rPr>
          <w:sz w:val="24"/>
        </w:rPr>
        <w:t>žvalgymo</w:t>
      </w:r>
      <w:r>
        <w:rPr>
          <w:spacing w:val="-7"/>
          <w:sz w:val="24"/>
        </w:rPr>
        <w:t xml:space="preserve"> </w:t>
      </w:r>
      <w:r>
        <w:rPr>
          <w:sz w:val="24"/>
        </w:rPr>
        <w:t>ir</w:t>
      </w:r>
      <w:r>
        <w:rPr>
          <w:spacing w:val="-9"/>
          <w:sz w:val="24"/>
        </w:rPr>
        <w:t xml:space="preserve"> </w:t>
      </w:r>
      <w:r>
        <w:rPr>
          <w:sz w:val="24"/>
        </w:rPr>
        <w:t>tyrimo</w:t>
      </w:r>
      <w:r>
        <w:rPr>
          <w:spacing w:val="-7"/>
          <w:sz w:val="24"/>
        </w:rPr>
        <w:t xml:space="preserve"> </w:t>
      </w:r>
      <w:r>
        <w:rPr>
          <w:sz w:val="24"/>
        </w:rPr>
        <w:t>darbus</w:t>
      </w:r>
      <w:r>
        <w:rPr>
          <w:spacing w:val="-8"/>
          <w:sz w:val="24"/>
        </w:rPr>
        <w:t xml:space="preserve"> </w:t>
      </w:r>
      <w:r>
        <w:rPr>
          <w:sz w:val="24"/>
        </w:rPr>
        <w:t>jau</w:t>
      </w:r>
      <w:r>
        <w:rPr>
          <w:spacing w:val="-8"/>
          <w:sz w:val="24"/>
        </w:rPr>
        <w:t xml:space="preserve"> </w:t>
      </w:r>
      <w:r>
        <w:rPr>
          <w:sz w:val="24"/>
        </w:rPr>
        <w:t>atlikusiam</w:t>
      </w:r>
      <w:r>
        <w:rPr>
          <w:spacing w:val="-7"/>
          <w:sz w:val="24"/>
        </w:rPr>
        <w:t xml:space="preserve"> </w:t>
      </w:r>
      <w:r>
        <w:rPr>
          <w:sz w:val="24"/>
        </w:rPr>
        <w:t>subjektui sudaromą palankesnę situaciją, bet kuriuo atveju subjektui, kuris nežvalgė ir netyrė atitinkamų telkinių, gauti leidimą išgauti angliavandenilius yra sudėtingiau ar netgi</w:t>
      </w:r>
      <w:r>
        <w:rPr>
          <w:spacing w:val="-3"/>
          <w:sz w:val="24"/>
        </w:rPr>
        <w:t xml:space="preserve"> </w:t>
      </w:r>
      <w:r>
        <w:rPr>
          <w:sz w:val="24"/>
        </w:rPr>
        <w:t>neįmanoma.</w:t>
      </w:r>
    </w:p>
    <w:p w:rsidR="00463299" w:rsidRDefault="00463299">
      <w:pPr>
        <w:pStyle w:val="BodyText"/>
        <w:spacing w:before="1"/>
      </w:pPr>
    </w:p>
    <w:p w:rsidR="00463299" w:rsidRDefault="00FF3CF0">
      <w:pPr>
        <w:pStyle w:val="ListParagraph"/>
        <w:numPr>
          <w:ilvl w:val="0"/>
          <w:numId w:val="1"/>
        </w:numPr>
        <w:tabs>
          <w:tab w:val="left" w:pos="628"/>
        </w:tabs>
        <w:ind w:right="3464" w:firstLine="0"/>
        <w:rPr>
          <w:sz w:val="24"/>
        </w:rPr>
      </w:pPr>
      <w:r>
        <w:rPr>
          <w:sz w:val="24"/>
        </w:rPr>
        <w:t>Komisija nurodo, kad Geologijos ir kasybos įstatymo nuostatos neužtikrina, kad visais atvejais leidimas</w:t>
      </w:r>
      <w:r>
        <w:rPr>
          <w:spacing w:val="14"/>
          <w:sz w:val="24"/>
        </w:rPr>
        <w:t xml:space="preserve"> </w:t>
      </w:r>
      <w:r>
        <w:rPr>
          <w:sz w:val="24"/>
        </w:rPr>
        <w:t>žvalgyti,</w:t>
      </w:r>
      <w:r>
        <w:rPr>
          <w:spacing w:val="14"/>
          <w:sz w:val="24"/>
        </w:rPr>
        <w:t xml:space="preserve"> </w:t>
      </w:r>
      <w:r>
        <w:rPr>
          <w:sz w:val="24"/>
        </w:rPr>
        <w:t>tirti</w:t>
      </w:r>
      <w:r>
        <w:rPr>
          <w:spacing w:val="13"/>
          <w:sz w:val="24"/>
        </w:rPr>
        <w:t xml:space="preserve"> </w:t>
      </w:r>
      <w:r>
        <w:rPr>
          <w:sz w:val="24"/>
        </w:rPr>
        <w:t>ir</w:t>
      </w:r>
      <w:r>
        <w:rPr>
          <w:spacing w:val="14"/>
          <w:sz w:val="24"/>
        </w:rPr>
        <w:t xml:space="preserve"> </w:t>
      </w:r>
      <w:r>
        <w:rPr>
          <w:sz w:val="24"/>
        </w:rPr>
        <w:t>išgauti</w:t>
      </w:r>
      <w:r>
        <w:rPr>
          <w:spacing w:val="16"/>
          <w:sz w:val="24"/>
        </w:rPr>
        <w:t xml:space="preserve"> </w:t>
      </w:r>
      <w:r>
        <w:rPr>
          <w:sz w:val="24"/>
        </w:rPr>
        <w:t>angliavandenilius</w:t>
      </w:r>
      <w:r>
        <w:rPr>
          <w:spacing w:val="14"/>
          <w:sz w:val="24"/>
        </w:rPr>
        <w:t xml:space="preserve"> </w:t>
      </w:r>
      <w:r>
        <w:rPr>
          <w:sz w:val="24"/>
        </w:rPr>
        <w:t>būtų</w:t>
      </w:r>
      <w:r>
        <w:rPr>
          <w:spacing w:val="12"/>
          <w:sz w:val="24"/>
        </w:rPr>
        <w:t xml:space="preserve"> </w:t>
      </w:r>
      <w:r>
        <w:rPr>
          <w:sz w:val="24"/>
        </w:rPr>
        <w:t>išduodamas</w:t>
      </w:r>
      <w:r>
        <w:rPr>
          <w:spacing w:val="15"/>
          <w:sz w:val="24"/>
        </w:rPr>
        <w:t xml:space="preserve"> </w:t>
      </w:r>
      <w:r>
        <w:rPr>
          <w:sz w:val="24"/>
        </w:rPr>
        <w:t>taikant</w:t>
      </w:r>
      <w:r>
        <w:rPr>
          <w:spacing w:val="14"/>
          <w:sz w:val="24"/>
        </w:rPr>
        <w:t xml:space="preserve"> </w:t>
      </w:r>
      <w:r>
        <w:rPr>
          <w:sz w:val="24"/>
        </w:rPr>
        <w:t>konkurso</w:t>
      </w:r>
      <w:r>
        <w:rPr>
          <w:spacing w:val="15"/>
          <w:sz w:val="24"/>
        </w:rPr>
        <w:t xml:space="preserve"> </w:t>
      </w:r>
      <w:r>
        <w:rPr>
          <w:sz w:val="24"/>
        </w:rPr>
        <w:t>procedūrą,</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tenkinančią Direktyvos 94/22 3 straipsnio 2 dalyje numatytus principus. Komisija neginčija Lenkijos Respublikos pasirinkimo atskirti Direktyvos 1 straipsnio 3 punkte nurodytą leidimą, tai reiškia, kad pirma</w:t>
      </w:r>
      <w:r>
        <w:rPr>
          <w:spacing w:val="-15"/>
        </w:rPr>
        <w:t xml:space="preserve"> </w:t>
      </w:r>
      <w:r>
        <w:t>reikėtų</w:t>
      </w:r>
      <w:r>
        <w:rPr>
          <w:spacing w:val="-12"/>
        </w:rPr>
        <w:t xml:space="preserve"> </w:t>
      </w:r>
      <w:r>
        <w:t>gauti</w:t>
      </w:r>
      <w:r>
        <w:rPr>
          <w:spacing w:val="-14"/>
        </w:rPr>
        <w:t xml:space="preserve"> </w:t>
      </w:r>
      <w:r>
        <w:t>uzufruktą,</w:t>
      </w:r>
      <w:r>
        <w:rPr>
          <w:spacing w:val="-15"/>
        </w:rPr>
        <w:t xml:space="preserve"> </w:t>
      </w:r>
      <w:r>
        <w:t>paskui</w:t>
      </w:r>
      <w:r>
        <w:rPr>
          <w:spacing w:val="-13"/>
        </w:rPr>
        <w:t xml:space="preserve"> </w:t>
      </w:r>
      <w:r>
        <w:t>koncesiją.</w:t>
      </w:r>
      <w:r>
        <w:rPr>
          <w:spacing w:val="-14"/>
        </w:rPr>
        <w:t xml:space="preserve"> </w:t>
      </w:r>
      <w:r>
        <w:t>Tačiau</w:t>
      </w:r>
      <w:r>
        <w:rPr>
          <w:spacing w:val="-15"/>
        </w:rPr>
        <w:t xml:space="preserve"> </w:t>
      </w:r>
      <w:r>
        <w:t>šiuo</w:t>
      </w:r>
      <w:r>
        <w:rPr>
          <w:spacing w:val="-14"/>
        </w:rPr>
        <w:t xml:space="preserve"> </w:t>
      </w:r>
      <w:r>
        <w:t>atveju</w:t>
      </w:r>
      <w:r>
        <w:rPr>
          <w:spacing w:val="-14"/>
        </w:rPr>
        <w:t xml:space="preserve"> </w:t>
      </w:r>
      <w:r>
        <w:t>šios</w:t>
      </w:r>
      <w:r>
        <w:rPr>
          <w:spacing w:val="-13"/>
        </w:rPr>
        <w:t xml:space="preserve"> </w:t>
      </w:r>
      <w:r>
        <w:t>dvi</w:t>
      </w:r>
      <w:r>
        <w:rPr>
          <w:spacing w:val="-14"/>
        </w:rPr>
        <w:t xml:space="preserve"> </w:t>
      </w:r>
      <w:r>
        <w:t>teisės</w:t>
      </w:r>
      <w:r>
        <w:rPr>
          <w:spacing w:val="-14"/>
        </w:rPr>
        <w:t xml:space="preserve"> </w:t>
      </w:r>
      <w:r>
        <w:t>turi</w:t>
      </w:r>
      <w:r>
        <w:rPr>
          <w:spacing w:val="-14"/>
        </w:rPr>
        <w:t xml:space="preserve"> </w:t>
      </w:r>
      <w:r>
        <w:t>būti</w:t>
      </w:r>
      <w:r>
        <w:rPr>
          <w:spacing w:val="-14"/>
        </w:rPr>
        <w:t xml:space="preserve"> </w:t>
      </w:r>
      <w:r>
        <w:t>įgyjamos</w:t>
      </w:r>
      <w:r>
        <w:rPr>
          <w:spacing w:val="-13"/>
        </w:rPr>
        <w:t xml:space="preserve"> </w:t>
      </w:r>
      <w:r>
        <w:t>pagal Direktyvos 94/22 3 straipsnio 2 dalyje numatytą procedūrą ir tvarką, garantuojančią galimybę gauti leidimą be diskriminacijos. Todėl tik kasybos uzufruktas suteikiamas taikant konkursą, o koncesija suteikiama pagal statusu paremtą procedūrą. Teisingumo Teismo vertinimu valstybės narės imasi reikalingų priemonių, garantuojančių, kad leidimai būtų išduodami ta tvarka pagal, kurią visi suinteresuoti subjektai gali pateikti paraiškas, tačiau aplinkybė, kad tik kasybos uzufruktas suteikiamas konkurso</w:t>
      </w:r>
      <w:r>
        <w:rPr>
          <w:spacing w:val="-7"/>
        </w:rPr>
        <w:t xml:space="preserve"> </w:t>
      </w:r>
      <w:r>
        <w:t>būdu,</w:t>
      </w:r>
      <w:r>
        <w:rPr>
          <w:spacing w:val="-7"/>
        </w:rPr>
        <w:t xml:space="preserve"> </w:t>
      </w:r>
      <w:r>
        <w:t>o</w:t>
      </w:r>
      <w:r>
        <w:rPr>
          <w:spacing w:val="-7"/>
        </w:rPr>
        <w:t xml:space="preserve"> </w:t>
      </w:r>
      <w:r>
        <w:t>koncesija</w:t>
      </w:r>
      <w:r>
        <w:rPr>
          <w:spacing w:val="-8"/>
        </w:rPr>
        <w:t xml:space="preserve"> </w:t>
      </w:r>
      <w:r>
        <w:t>šį</w:t>
      </w:r>
      <w:r>
        <w:rPr>
          <w:spacing w:val="-7"/>
        </w:rPr>
        <w:t xml:space="preserve"> </w:t>
      </w:r>
      <w:r>
        <w:t>konkursą</w:t>
      </w:r>
      <w:r>
        <w:rPr>
          <w:spacing w:val="-8"/>
        </w:rPr>
        <w:t xml:space="preserve"> </w:t>
      </w:r>
      <w:r>
        <w:t>dėl</w:t>
      </w:r>
      <w:r>
        <w:rPr>
          <w:spacing w:val="-7"/>
        </w:rPr>
        <w:t xml:space="preserve"> </w:t>
      </w:r>
      <w:r>
        <w:t>uzufrukto</w:t>
      </w:r>
      <w:r>
        <w:rPr>
          <w:spacing w:val="-7"/>
        </w:rPr>
        <w:t xml:space="preserve"> </w:t>
      </w:r>
      <w:r>
        <w:t>laimėjusiam</w:t>
      </w:r>
      <w:r>
        <w:rPr>
          <w:spacing w:val="-7"/>
        </w:rPr>
        <w:t xml:space="preserve"> </w:t>
      </w:r>
      <w:r>
        <w:t>subjektui</w:t>
      </w:r>
      <w:r>
        <w:rPr>
          <w:spacing w:val="-7"/>
        </w:rPr>
        <w:t xml:space="preserve"> </w:t>
      </w:r>
      <w:r>
        <w:t>suteikiama</w:t>
      </w:r>
      <w:r>
        <w:rPr>
          <w:spacing w:val="-8"/>
        </w:rPr>
        <w:t xml:space="preserve"> </w:t>
      </w:r>
      <w:r>
        <w:t>tik</w:t>
      </w:r>
      <w:r>
        <w:rPr>
          <w:spacing w:val="-7"/>
        </w:rPr>
        <w:t xml:space="preserve"> </w:t>
      </w:r>
      <w:r>
        <w:t>laikantis</w:t>
      </w:r>
      <w:r>
        <w:rPr>
          <w:spacing w:val="-9"/>
        </w:rPr>
        <w:t xml:space="preserve"> </w:t>
      </w:r>
      <w:r>
        <w:t>tam tikrų formalių reikalavimų, savaime nėra nesuderinama su Direktyvos 94/22 3 straipsnio 1</w:t>
      </w:r>
      <w:r>
        <w:rPr>
          <w:spacing w:val="-9"/>
        </w:rPr>
        <w:t xml:space="preserve"> </w:t>
      </w:r>
      <w:r>
        <w:t>dalimi.</w:t>
      </w:r>
    </w:p>
    <w:p w:rsidR="00463299" w:rsidRDefault="00463299">
      <w:pPr>
        <w:pStyle w:val="BodyText"/>
        <w:spacing w:before="1"/>
      </w:pPr>
    </w:p>
    <w:p w:rsidR="00463299" w:rsidRDefault="00FF3CF0">
      <w:pPr>
        <w:pStyle w:val="ListParagraph"/>
        <w:numPr>
          <w:ilvl w:val="0"/>
          <w:numId w:val="1"/>
        </w:numPr>
        <w:tabs>
          <w:tab w:val="left" w:pos="599"/>
        </w:tabs>
        <w:ind w:firstLine="0"/>
        <w:rPr>
          <w:sz w:val="24"/>
        </w:rPr>
      </w:pPr>
      <w:r>
        <w:rPr>
          <w:sz w:val="24"/>
        </w:rPr>
        <w:t xml:space="preserve">Komisija tvirtina, kad pranešimas apie reikalingumą organizuoti konkursą skelbiamas tik </w:t>
      </w:r>
      <w:r>
        <w:rPr>
          <w:i/>
          <w:sz w:val="24"/>
        </w:rPr>
        <w:t xml:space="preserve">Dziennik Ustaw Rzeczypospolitej Polskiej </w:t>
      </w:r>
      <w:r>
        <w:rPr>
          <w:sz w:val="24"/>
        </w:rPr>
        <w:t>(Lenkijos Respublikos oficialusis leidinys), o ne Europos Sąjungos oficialiajame leidinyje, kaip reikalaujama Direktyvos 94/22 3 straipsnio 2 dalyje. Lenkijos Respublika nurodo, kad pagal Ministrų Tarybos nuostatus pranešimas apie konkursą dėl uzufrukto suteikimo taip pat skelbiamas ir Europos Sąjungos oficialiajame leidinyje. Teisingumo Teismo vertinimu, tai, kad</w:t>
      </w:r>
      <w:r>
        <w:rPr>
          <w:spacing w:val="-23"/>
          <w:sz w:val="24"/>
        </w:rPr>
        <w:t xml:space="preserve"> </w:t>
      </w:r>
      <w:r>
        <w:rPr>
          <w:sz w:val="24"/>
        </w:rPr>
        <w:t>apie koncesijos procedūrą neskelbiama dėl tų pačių argumentų, kaip išdėstyti nagrinėjant ginčą dėl privalomumo  suteikti  koncesiją  taikant  konkurso  procedūrą,  savaime  nereiškia   Direktyvos 94/22 3 straipsnio 2 dalies</w:t>
      </w:r>
      <w:r>
        <w:rPr>
          <w:spacing w:val="-2"/>
          <w:sz w:val="24"/>
        </w:rPr>
        <w:t xml:space="preserve"> </w:t>
      </w:r>
      <w:r>
        <w:rPr>
          <w:sz w:val="24"/>
        </w:rPr>
        <w:t>pažeidimo.</w:t>
      </w:r>
    </w:p>
    <w:p w:rsidR="00463299" w:rsidRDefault="00463299">
      <w:pPr>
        <w:pStyle w:val="BodyText"/>
      </w:pPr>
    </w:p>
    <w:p w:rsidR="00463299" w:rsidRDefault="00FF3CF0">
      <w:pPr>
        <w:pStyle w:val="ListParagraph"/>
        <w:numPr>
          <w:ilvl w:val="0"/>
          <w:numId w:val="1"/>
        </w:numPr>
        <w:tabs>
          <w:tab w:val="left" w:pos="602"/>
        </w:tabs>
        <w:spacing w:before="1"/>
        <w:ind w:right="3463" w:firstLine="0"/>
        <w:rPr>
          <w:sz w:val="24"/>
        </w:rPr>
      </w:pPr>
      <w:r>
        <w:rPr>
          <w:sz w:val="24"/>
        </w:rPr>
        <w:t>Komisija tvirtina, kad tiek, kiek Geologijos ir kasybos įstatymo 17 straipsnyje nustatyta, jog prieš suteikiant koncesiją gali būti reikalaujama pateikti garantiją, kuria būtų galima kompensuoti veiklos, kuriai</w:t>
      </w:r>
      <w:r>
        <w:rPr>
          <w:spacing w:val="-12"/>
          <w:sz w:val="24"/>
        </w:rPr>
        <w:t xml:space="preserve"> </w:t>
      </w:r>
      <w:r>
        <w:rPr>
          <w:sz w:val="24"/>
        </w:rPr>
        <w:t>skirta</w:t>
      </w:r>
      <w:r>
        <w:rPr>
          <w:spacing w:val="-12"/>
          <w:sz w:val="24"/>
        </w:rPr>
        <w:t xml:space="preserve"> </w:t>
      </w:r>
      <w:r>
        <w:rPr>
          <w:sz w:val="24"/>
        </w:rPr>
        <w:t>koncesija,</w:t>
      </w:r>
      <w:r>
        <w:rPr>
          <w:spacing w:val="-9"/>
          <w:sz w:val="24"/>
        </w:rPr>
        <w:t xml:space="preserve"> </w:t>
      </w:r>
      <w:r>
        <w:rPr>
          <w:sz w:val="24"/>
        </w:rPr>
        <w:t>galimas</w:t>
      </w:r>
      <w:r>
        <w:rPr>
          <w:spacing w:val="-11"/>
          <w:sz w:val="24"/>
        </w:rPr>
        <w:t xml:space="preserve"> </w:t>
      </w:r>
      <w:r>
        <w:rPr>
          <w:sz w:val="24"/>
        </w:rPr>
        <w:t>neigiamas</w:t>
      </w:r>
      <w:r>
        <w:rPr>
          <w:spacing w:val="-12"/>
          <w:sz w:val="24"/>
        </w:rPr>
        <w:t xml:space="preserve"> </w:t>
      </w:r>
      <w:r>
        <w:rPr>
          <w:sz w:val="24"/>
        </w:rPr>
        <w:t>pasekmes,</w:t>
      </w:r>
      <w:r>
        <w:rPr>
          <w:spacing w:val="-11"/>
          <w:sz w:val="24"/>
        </w:rPr>
        <w:t xml:space="preserve"> </w:t>
      </w:r>
      <w:r>
        <w:rPr>
          <w:sz w:val="24"/>
        </w:rPr>
        <w:t>jei</w:t>
      </w:r>
      <w:r>
        <w:rPr>
          <w:spacing w:val="-11"/>
          <w:sz w:val="24"/>
        </w:rPr>
        <w:t xml:space="preserve"> </w:t>
      </w:r>
      <w:r>
        <w:rPr>
          <w:sz w:val="24"/>
        </w:rPr>
        <w:t>tai</w:t>
      </w:r>
      <w:r>
        <w:rPr>
          <w:spacing w:val="-11"/>
          <w:sz w:val="24"/>
        </w:rPr>
        <w:t xml:space="preserve"> </w:t>
      </w:r>
      <w:r>
        <w:rPr>
          <w:sz w:val="24"/>
        </w:rPr>
        <w:t>pateisinama</w:t>
      </w:r>
      <w:r>
        <w:rPr>
          <w:spacing w:val="-13"/>
          <w:sz w:val="24"/>
        </w:rPr>
        <w:t xml:space="preserve"> </w:t>
      </w:r>
      <w:r>
        <w:rPr>
          <w:sz w:val="24"/>
        </w:rPr>
        <w:t>dėl</w:t>
      </w:r>
      <w:r>
        <w:rPr>
          <w:spacing w:val="-6"/>
          <w:sz w:val="24"/>
        </w:rPr>
        <w:t xml:space="preserve"> </w:t>
      </w:r>
      <w:r>
        <w:rPr>
          <w:sz w:val="24"/>
        </w:rPr>
        <w:t>ypač</w:t>
      </w:r>
      <w:r>
        <w:rPr>
          <w:spacing w:val="-12"/>
          <w:sz w:val="24"/>
        </w:rPr>
        <w:t xml:space="preserve"> </w:t>
      </w:r>
      <w:r>
        <w:rPr>
          <w:sz w:val="24"/>
        </w:rPr>
        <w:t>svarbaus</w:t>
      </w:r>
      <w:r>
        <w:rPr>
          <w:spacing w:val="-11"/>
          <w:sz w:val="24"/>
        </w:rPr>
        <w:t xml:space="preserve"> </w:t>
      </w:r>
      <w:r>
        <w:rPr>
          <w:sz w:val="24"/>
        </w:rPr>
        <w:t>valstybės</w:t>
      </w:r>
      <w:r>
        <w:rPr>
          <w:spacing w:val="-12"/>
          <w:sz w:val="24"/>
        </w:rPr>
        <w:t xml:space="preserve"> </w:t>
      </w:r>
      <w:r>
        <w:rPr>
          <w:sz w:val="24"/>
        </w:rPr>
        <w:t>arba viešojo intereso, iš esmės susijusio su aplinkos apsauga, šis straipsnis prieštarauja Direktyvos 94/22     5</w:t>
      </w:r>
      <w:r>
        <w:rPr>
          <w:spacing w:val="-2"/>
          <w:sz w:val="24"/>
        </w:rPr>
        <w:t xml:space="preserve"> </w:t>
      </w:r>
      <w:r>
        <w:rPr>
          <w:sz w:val="24"/>
        </w:rPr>
        <w:t>straipsnio</w:t>
      </w:r>
      <w:r>
        <w:rPr>
          <w:spacing w:val="-6"/>
          <w:sz w:val="24"/>
        </w:rPr>
        <w:t xml:space="preserve"> </w:t>
      </w:r>
      <w:r>
        <w:rPr>
          <w:sz w:val="24"/>
        </w:rPr>
        <w:t>1</w:t>
      </w:r>
      <w:r>
        <w:rPr>
          <w:spacing w:val="-2"/>
          <w:sz w:val="24"/>
        </w:rPr>
        <w:t xml:space="preserve"> </w:t>
      </w:r>
      <w:r>
        <w:rPr>
          <w:sz w:val="24"/>
        </w:rPr>
        <w:t>punkto</w:t>
      </w:r>
      <w:r>
        <w:rPr>
          <w:spacing w:val="-6"/>
          <w:sz w:val="24"/>
        </w:rPr>
        <w:t xml:space="preserve"> </w:t>
      </w:r>
      <w:r>
        <w:rPr>
          <w:sz w:val="24"/>
        </w:rPr>
        <w:t>a</w:t>
      </w:r>
      <w:r>
        <w:rPr>
          <w:spacing w:val="-2"/>
          <w:sz w:val="24"/>
        </w:rPr>
        <w:t xml:space="preserve"> </w:t>
      </w:r>
      <w:r>
        <w:rPr>
          <w:sz w:val="24"/>
        </w:rPr>
        <w:t>papunkčiui,</w:t>
      </w:r>
      <w:r>
        <w:rPr>
          <w:spacing w:val="-6"/>
          <w:sz w:val="24"/>
        </w:rPr>
        <w:t xml:space="preserve"> </w:t>
      </w:r>
      <w:r>
        <w:rPr>
          <w:sz w:val="24"/>
        </w:rPr>
        <w:t>reglamentuojančiam</w:t>
      </w:r>
      <w:r>
        <w:rPr>
          <w:spacing w:val="-7"/>
          <w:sz w:val="24"/>
        </w:rPr>
        <w:t xml:space="preserve"> </w:t>
      </w:r>
      <w:r>
        <w:rPr>
          <w:sz w:val="24"/>
        </w:rPr>
        <w:t>valstybių</w:t>
      </w:r>
      <w:r>
        <w:rPr>
          <w:spacing w:val="-6"/>
          <w:sz w:val="24"/>
        </w:rPr>
        <w:t xml:space="preserve"> </w:t>
      </w:r>
      <w:r>
        <w:rPr>
          <w:sz w:val="24"/>
        </w:rPr>
        <w:t>narių</w:t>
      </w:r>
      <w:r>
        <w:rPr>
          <w:spacing w:val="-7"/>
          <w:sz w:val="24"/>
        </w:rPr>
        <w:t xml:space="preserve"> </w:t>
      </w:r>
      <w:r>
        <w:rPr>
          <w:sz w:val="24"/>
        </w:rPr>
        <w:t>pareigą</w:t>
      </w:r>
      <w:r>
        <w:rPr>
          <w:spacing w:val="-5"/>
          <w:sz w:val="24"/>
        </w:rPr>
        <w:t xml:space="preserve"> </w:t>
      </w:r>
      <w:r>
        <w:rPr>
          <w:sz w:val="24"/>
        </w:rPr>
        <w:t>garantuoti,</w:t>
      </w:r>
      <w:r>
        <w:rPr>
          <w:spacing w:val="-6"/>
          <w:sz w:val="24"/>
        </w:rPr>
        <w:t xml:space="preserve"> </w:t>
      </w:r>
      <w:r>
        <w:rPr>
          <w:sz w:val="24"/>
        </w:rPr>
        <w:t>kad</w:t>
      </w:r>
      <w:r>
        <w:rPr>
          <w:spacing w:val="-6"/>
          <w:sz w:val="24"/>
        </w:rPr>
        <w:t xml:space="preserve"> </w:t>
      </w:r>
      <w:r>
        <w:rPr>
          <w:sz w:val="24"/>
        </w:rPr>
        <w:t>leidimai visuomet būtų išduodami remiantis kriterijais, susijusiais su subjektų techninėmis ir</w:t>
      </w:r>
      <w:r>
        <w:rPr>
          <w:spacing w:val="4"/>
          <w:sz w:val="24"/>
        </w:rPr>
        <w:t xml:space="preserve"> </w:t>
      </w:r>
      <w:r>
        <w:rPr>
          <w:sz w:val="24"/>
        </w:rPr>
        <w:t>finansinėmis</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2"/>
        <w:jc w:val="both"/>
      </w:pPr>
      <w:r>
        <w:t>galimybėmis. Komisija, be kita ko, pažymi, kad aplinkybė, jog koncesija suteikiama su sąlyga, kad pateikta</w:t>
      </w:r>
      <w:r>
        <w:rPr>
          <w:spacing w:val="-7"/>
        </w:rPr>
        <w:t xml:space="preserve"> </w:t>
      </w:r>
      <w:r>
        <w:t>garantija,</w:t>
      </w:r>
      <w:r>
        <w:rPr>
          <w:spacing w:val="-8"/>
        </w:rPr>
        <w:t xml:space="preserve"> </w:t>
      </w:r>
      <w:r>
        <w:t>negali</w:t>
      </w:r>
      <w:r>
        <w:rPr>
          <w:spacing w:val="-6"/>
        </w:rPr>
        <w:t xml:space="preserve"> </w:t>
      </w:r>
      <w:r>
        <w:t>būti</w:t>
      </w:r>
      <w:r>
        <w:rPr>
          <w:spacing w:val="-7"/>
        </w:rPr>
        <w:t xml:space="preserve"> </w:t>
      </w:r>
      <w:r>
        <w:t>pagrįsta</w:t>
      </w:r>
      <w:r>
        <w:rPr>
          <w:spacing w:val="-9"/>
        </w:rPr>
        <w:t xml:space="preserve"> </w:t>
      </w:r>
      <w:r>
        <w:t>šios</w:t>
      </w:r>
      <w:r>
        <w:rPr>
          <w:spacing w:val="-7"/>
        </w:rPr>
        <w:t xml:space="preserve"> </w:t>
      </w:r>
      <w:r>
        <w:t>direktyvos</w:t>
      </w:r>
      <w:r>
        <w:rPr>
          <w:spacing w:val="2"/>
        </w:rPr>
        <w:t xml:space="preserve"> </w:t>
      </w:r>
      <w:r>
        <w:t>6</w:t>
      </w:r>
      <w:r>
        <w:rPr>
          <w:spacing w:val="-1"/>
        </w:rPr>
        <w:t xml:space="preserve"> </w:t>
      </w:r>
      <w:r>
        <w:t>straipsnio</w:t>
      </w:r>
      <w:r>
        <w:rPr>
          <w:spacing w:val="-8"/>
        </w:rPr>
        <w:t xml:space="preserve"> </w:t>
      </w:r>
      <w:r>
        <w:t>2</w:t>
      </w:r>
      <w:r>
        <w:rPr>
          <w:spacing w:val="-1"/>
        </w:rPr>
        <w:t xml:space="preserve"> </w:t>
      </w:r>
      <w:r>
        <w:t>dalimi,</w:t>
      </w:r>
      <w:r>
        <w:rPr>
          <w:spacing w:val="-8"/>
        </w:rPr>
        <w:t xml:space="preserve"> </w:t>
      </w:r>
      <w:r>
        <w:t>t.</w:t>
      </w:r>
      <w:r>
        <w:rPr>
          <w:spacing w:val="2"/>
        </w:rPr>
        <w:t xml:space="preserve"> </w:t>
      </w:r>
      <w:r>
        <w:rPr>
          <w:spacing w:val="-3"/>
        </w:rPr>
        <w:t>y.</w:t>
      </w:r>
      <w:r>
        <w:rPr>
          <w:spacing w:val="-6"/>
        </w:rPr>
        <w:t xml:space="preserve"> </w:t>
      </w:r>
      <w:r>
        <w:t>nuostata,</w:t>
      </w:r>
      <w:r>
        <w:rPr>
          <w:spacing w:val="-9"/>
        </w:rPr>
        <w:t xml:space="preserve"> </w:t>
      </w:r>
      <w:r>
        <w:t>susijusia</w:t>
      </w:r>
      <w:r>
        <w:rPr>
          <w:spacing w:val="-9"/>
        </w:rPr>
        <w:t xml:space="preserve"> </w:t>
      </w:r>
      <w:r>
        <w:t>tik</w:t>
      </w:r>
      <w:r>
        <w:rPr>
          <w:spacing w:val="-9"/>
        </w:rPr>
        <w:t xml:space="preserve"> </w:t>
      </w:r>
      <w:r>
        <w:t>su sprendimo dėl leidimo priėmimo metu esančia situacija, o ne su leidimo suteikimu arba atsisakymu jį suteikti.  Teisingumo Teismo vertinimu, iš kartu aiškinamų Direktyvos 94/22 5 straipsnio 2 punkto ir   6</w:t>
      </w:r>
      <w:r>
        <w:rPr>
          <w:spacing w:val="-2"/>
        </w:rPr>
        <w:t xml:space="preserve"> </w:t>
      </w:r>
      <w:r>
        <w:t>straipsnio</w:t>
      </w:r>
      <w:r>
        <w:rPr>
          <w:spacing w:val="-4"/>
        </w:rPr>
        <w:t xml:space="preserve"> </w:t>
      </w:r>
      <w:r>
        <w:t>1</w:t>
      </w:r>
      <w:r>
        <w:rPr>
          <w:spacing w:val="-1"/>
        </w:rPr>
        <w:t xml:space="preserve"> </w:t>
      </w:r>
      <w:r>
        <w:t>ir</w:t>
      </w:r>
      <w:r>
        <w:rPr>
          <w:spacing w:val="-5"/>
        </w:rPr>
        <w:t xml:space="preserve"> </w:t>
      </w:r>
      <w:r>
        <w:t>2</w:t>
      </w:r>
      <w:r>
        <w:rPr>
          <w:spacing w:val="-2"/>
        </w:rPr>
        <w:t xml:space="preserve"> </w:t>
      </w:r>
      <w:r>
        <w:t>dalių</w:t>
      </w:r>
      <w:r>
        <w:rPr>
          <w:spacing w:val="-4"/>
        </w:rPr>
        <w:t xml:space="preserve"> </w:t>
      </w:r>
      <w:r>
        <w:t>matyti,</w:t>
      </w:r>
      <w:r>
        <w:rPr>
          <w:spacing w:val="-4"/>
        </w:rPr>
        <w:t xml:space="preserve"> </w:t>
      </w:r>
      <w:r>
        <w:t>kad</w:t>
      </w:r>
      <w:r>
        <w:rPr>
          <w:spacing w:val="-5"/>
        </w:rPr>
        <w:t xml:space="preserve"> </w:t>
      </w:r>
      <w:r>
        <w:t>jei</w:t>
      </w:r>
      <w:r>
        <w:rPr>
          <w:spacing w:val="-4"/>
        </w:rPr>
        <w:t xml:space="preserve"> </w:t>
      </w:r>
      <w:r>
        <w:t>tai</w:t>
      </w:r>
      <w:r>
        <w:rPr>
          <w:spacing w:val="-4"/>
        </w:rPr>
        <w:t xml:space="preserve"> </w:t>
      </w:r>
      <w:r>
        <w:t>pateisinama</w:t>
      </w:r>
      <w:r>
        <w:rPr>
          <w:spacing w:val="-4"/>
        </w:rPr>
        <w:t xml:space="preserve"> </w:t>
      </w:r>
      <w:r>
        <w:t>dėl ypač</w:t>
      </w:r>
      <w:r>
        <w:rPr>
          <w:spacing w:val="-5"/>
        </w:rPr>
        <w:t xml:space="preserve"> </w:t>
      </w:r>
      <w:r>
        <w:t>svarbaus</w:t>
      </w:r>
      <w:r>
        <w:rPr>
          <w:spacing w:val="-4"/>
        </w:rPr>
        <w:t xml:space="preserve"> </w:t>
      </w:r>
      <w:r>
        <w:t>valstybės</w:t>
      </w:r>
      <w:r>
        <w:rPr>
          <w:spacing w:val="-2"/>
        </w:rPr>
        <w:t xml:space="preserve"> </w:t>
      </w:r>
      <w:r>
        <w:t>arba</w:t>
      </w:r>
      <w:r>
        <w:rPr>
          <w:spacing w:val="-7"/>
        </w:rPr>
        <w:t xml:space="preserve"> </w:t>
      </w:r>
      <w:r>
        <w:t>viešojo</w:t>
      </w:r>
      <w:r>
        <w:rPr>
          <w:spacing w:val="-4"/>
        </w:rPr>
        <w:t xml:space="preserve"> </w:t>
      </w:r>
      <w:r>
        <w:t>intereso, iš esmės susijusio su aplinkos apsauga, valstybė narė gali, kaip tai numatyta Geologijos ir kasybos įstatymo 17 straipsnyje, nustatyti, jog prieš suteikiant koncesiją gali būti reikalaujama pateikti garantiją ir ja galima kompensuoti veiklos, kuriai skirta koncesija, neigiamas</w:t>
      </w:r>
      <w:r>
        <w:rPr>
          <w:spacing w:val="-5"/>
        </w:rPr>
        <w:t xml:space="preserve"> </w:t>
      </w:r>
      <w:r>
        <w:t>pasekmes.</w:t>
      </w:r>
    </w:p>
    <w:p w:rsidR="00463299" w:rsidRDefault="00463299">
      <w:pPr>
        <w:pStyle w:val="BodyText"/>
        <w:spacing w:before="1"/>
      </w:pPr>
    </w:p>
    <w:p w:rsidR="00463299" w:rsidRDefault="00FF3CF0">
      <w:pPr>
        <w:pStyle w:val="ListParagraph"/>
        <w:numPr>
          <w:ilvl w:val="0"/>
          <w:numId w:val="1"/>
        </w:numPr>
        <w:tabs>
          <w:tab w:val="left" w:pos="640"/>
        </w:tabs>
        <w:ind w:right="3463" w:firstLine="0"/>
        <w:rPr>
          <w:sz w:val="24"/>
        </w:rPr>
      </w:pPr>
      <w:r>
        <w:rPr>
          <w:sz w:val="24"/>
        </w:rPr>
        <w:t>Komisija nurodo, kad reikalavimas Europos Sąjungos oficialiajame leidinyje paskelbti tikslius kriterijus, susijusius su Direktyvos 94/22 5 straipsnio 1 punkte nurodytais duomenimis, netinkamai perkeltas į Lenkijos teisės sistemą. Pagal Direktyvos 94/22 5 straipsnio 1 punkto penktą</w:t>
      </w:r>
      <w:r>
        <w:rPr>
          <w:spacing w:val="37"/>
          <w:sz w:val="24"/>
        </w:rPr>
        <w:t xml:space="preserve"> </w:t>
      </w:r>
      <w:r>
        <w:rPr>
          <w:sz w:val="24"/>
        </w:rPr>
        <w:t>pastraipą valstybės</w:t>
      </w:r>
      <w:r>
        <w:rPr>
          <w:spacing w:val="-5"/>
          <w:sz w:val="24"/>
        </w:rPr>
        <w:t xml:space="preserve"> </w:t>
      </w:r>
      <w:r>
        <w:rPr>
          <w:sz w:val="24"/>
        </w:rPr>
        <w:t>narės</w:t>
      </w:r>
      <w:r>
        <w:rPr>
          <w:spacing w:val="-5"/>
          <w:sz w:val="24"/>
        </w:rPr>
        <w:t xml:space="preserve"> </w:t>
      </w:r>
      <w:r>
        <w:rPr>
          <w:sz w:val="24"/>
        </w:rPr>
        <w:t>imasi</w:t>
      </w:r>
      <w:r>
        <w:rPr>
          <w:spacing w:val="-4"/>
          <w:sz w:val="24"/>
        </w:rPr>
        <w:t xml:space="preserve"> </w:t>
      </w:r>
      <w:r>
        <w:rPr>
          <w:sz w:val="24"/>
        </w:rPr>
        <w:t>reikiamų</w:t>
      </w:r>
      <w:r>
        <w:rPr>
          <w:spacing w:val="-5"/>
          <w:sz w:val="24"/>
        </w:rPr>
        <w:t xml:space="preserve"> </w:t>
      </w:r>
      <w:r>
        <w:rPr>
          <w:sz w:val="24"/>
        </w:rPr>
        <w:t>priemonių</w:t>
      </w:r>
      <w:r>
        <w:rPr>
          <w:spacing w:val="-5"/>
          <w:sz w:val="24"/>
        </w:rPr>
        <w:t xml:space="preserve"> </w:t>
      </w:r>
      <w:r>
        <w:rPr>
          <w:sz w:val="24"/>
        </w:rPr>
        <w:t>užtikrinti,</w:t>
      </w:r>
      <w:r>
        <w:rPr>
          <w:spacing w:val="-5"/>
          <w:sz w:val="24"/>
        </w:rPr>
        <w:t xml:space="preserve"> </w:t>
      </w:r>
      <w:r>
        <w:rPr>
          <w:sz w:val="24"/>
        </w:rPr>
        <w:t>kad</w:t>
      </w:r>
      <w:r>
        <w:rPr>
          <w:spacing w:val="-5"/>
          <w:sz w:val="24"/>
        </w:rPr>
        <w:t xml:space="preserve"> </w:t>
      </w:r>
      <w:r>
        <w:rPr>
          <w:sz w:val="24"/>
        </w:rPr>
        <w:t>kriterijai,</w:t>
      </w:r>
      <w:r>
        <w:rPr>
          <w:spacing w:val="-4"/>
          <w:sz w:val="24"/>
        </w:rPr>
        <w:t xml:space="preserve"> </w:t>
      </w:r>
      <w:r>
        <w:rPr>
          <w:sz w:val="24"/>
        </w:rPr>
        <w:t>kuriais</w:t>
      </w:r>
      <w:r>
        <w:rPr>
          <w:spacing w:val="-4"/>
          <w:sz w:val="24"/>
        </w:rPr>
        <w:t xml:space="preserve"> </w:t>
      </w:r>
      <w:r>
        <w:rPr>
          <w:sz w:val="24"/>
        </w:rPr>
        <w:t>remiantis</w:t>
      </w:r>
      <w:r>
        <w:rPr>
          <w:spacing w:val="-5"/>
          <w:sz w:val="24"/>
        </w:rPr>
        <w:t xml:space="preserve"> </w:t>
      </w:r>
      <w:r>
        <w:rPr>
          <w:sz w:val="24"/>
        </w:rPr>
        <w:t>išduodami</w:t>
      </w:r>
      <w:r>
        <w:rPr>
          <w:spacing w:val="-4"/>
          <w:sz w:val="24"/>
        </w:rPr>
        <w:t xml:space="preserve"> </w:t>
      </w:r>
      <w:r>
        <w:rPr>
          <w:sz w:val="24"/>
        </w:rPr>
        <w:t>leidimai, būtų nustatyti ir paskelbti Europos Sąjungos oficialiajame leidinyje prieš paraiškų pateikimo laikotarpį. Teisingumo Teismo vertinimu, Lenkijos Respublikos atveju nurodytos tik kriterijų, kuriais remiantis nustatomas</w:t>
      </w:r>
      <w:r>
        <w:rPr>
          <w:spacing w:val="42"/>
          <w:sz w:val="24"/>
        </w:rPr>
        <w:t xml:space="preserve"> </w:t>
      </w:r>
      <w:r>
        <w:rPr>
          <w:sz w:val="24"/>
        </w:rPr>
        <w:t>palankiausias</w:t>
      </w:r>
      <w:r>
        <w:rPr>
          <w:spacing w:val="43"/>
          <w:sz w:val="24"/>
        </w:rPr>
        <w:t xml:space="preserve"> </w:t>
      </w:r>
      <w:r>
        <w:rPr>
          <w:sz w:val="24"/>
        </w:rPr>
        <w:t>pasiūlymas,</w:t>
      </w:r>
      <w:r>
        <w:rPr>
          <w:spacing w:val="42"/>
          <w:sz w:val="24"/>
        </w:rPr>
        <w:t xml:space="preserve"> </w:t>
      </w:r>
      <w:r>
        <w:rPr>
          <w:sz w:val="24"/>
        </w:rPr>
        <w:t>rūšys.</w:t>
      </w:r>
      <w:r>
        <w:rPr>
          <w:spacing w:val="45"/>
          <w:sz w:val="24"/>
        </w:rPr>
        <w:t xml:space="preserve"> </w:t>
      </w:r>
      <w:r>
        <w:rPr>
          <w:sz w:val="24"/>
        </w:rPr>
        <w:t>Be</w:t>
      </w:r>
      <w:r>
        <w:rPr>
          <w:spacing w:val="43"/>
          <w:sz w:val="24"/>
        </w:rPr>
        <w:t xml:space="preserve"> </w:t>
      </w:r>
      <w:r>
        <w:rPr>
          <w:sz w:val="24"/>
        </w:rPr>
        <w:t>to,</w:t>
      </w:r>
      <w:r>
        <w:rPr>
          <w:spacing w:val="43"/>
          <w:sz w:val="24"/>
        </w:rPr>
        <w:t xml:space="preserve"> </w:t>
      </w:r>
      <w:r>
        <w:rPr>
          <w:sz w:val="24"/>
        </w:rPr>
        <w:t>dėl</w:t>
      </w:r>
      <w:r>
        <w:rPr>
          <w:spacing w:val="42"/>
          <w:sz w:val="24"/>
        </w:rPr>
        <w:t xml:space="preserve"> </w:t>
      </w:r>
      <w:r>
        <w:rPr>
          <w:sz w:val="24"/>
        </w:rPr>
        <w:t>tiksliai</w:t>
      </w:r>
      <w:r>
        <w:rPr>
          <w:spacing w:val="43"/>
          <w:sz w:val="24"/>
        </w:rPr>
        <w:t xml:space="preserve"> </w:t>
      </w:r>
      <w:r>
        <w:rPr>
          <w:sz w:val="24"/>
        </w:rPr>
        <w:t>apibrėžtų</w:t>
      </w:r>
      <w:r>
        <w:rPr>
          <w:spacing w:val="42"/>
          <w:sz w:val="24"/>
        </w:rPr>
        <w:t xml:space="preserve"> </w:t>
      </w:r>
      <w:r>
        <w:rPr>
          <w:sz w:val="24"/>
        </w:rPr>
        <w:t>kriterijų</w:t>
      </w:r>
      <w:r>
        <w:rPr>
          <w:spacing w:val="43"/>
          <w:sz w:val="24"/>
        </w:rPr>
        <w:t xml:space="preserve"> </w:t>
      </w:r>
      <w:r>
        <w:rPr>
          <w:sz w:val="24"/>
        </w:rPr>
        <w:t>padarė</w:t>
      </w:r>
      <w:r>
        <w:rPr>
          <w:spacing w:val="41"/>
          <w:sz w:val="24"/>
        </w:rPr>
        <w:t xml:space="preserve"> </w:t>
      </w:r>
      <w:r>
        <w:rPr>
          <w:sz w:val="24"/>
        </w:rPr>
        <w:t>nuorodą</w:t>
      </w:r>
      <w:r>
        <w:rPr>
          <w:spacing w:val="41"/>
          <w:sz w:val="24"/>
        </w:rPr>
        <w:t xml:space="preserve"> </w:t>
      </w:r>
      <w:r>
        <w:rPr>
          <w:sz w:val="24"/>
        </w:rPr>
        <w:t>į</w:t>
      </w:r>
    </w:p>
    <w:p w:rsidR="00463299" w:rsidRDefault="00FF3CF0">
      <w:pPr>
        <w:pStyle w:val="BodyText"/>
        <w:spacing w:before="1"/>
        <w:ind w:left="318" w:right="3463"/>
        <w:jc w:val="both"/>
      </w:pPr>
      <w:r>
        <w:t>„išsamias konkurso dėl naftos ir gamtinių dujų telkinių tam tikrose koncesijos vietovėse žvalgybos ir išgavimo</w:t>
      </w:r>
      <w:r>
        <w:rPr>
          <w:spacing w:val="-6"/>
        </w:rPr>
        <w:t xml:space="preserve"> </w:t>
      </w:r>
      <w:r>
        <w:t>uzufrukto</w:t>
      </w:r>
      <w:r>
        <w:rPr>
          <w:spacing w:val="-4"/>
        </w:rPr>
        <w:t xml:space="preserve"> </w:t>
      </w:r>
      <w:r>
        <w:t>suteikimo</w:t>
      </w:r>
      <w:r>
        <w:rPr>
          <w:spacing w:val="-5"/>
        </w:rPr>
        <w:t xml:space="preserve"> </w:t>
      </w:r>
      <w:r>
        <w:t>sąlygas“,</w:t>
      </w:r>
      <w:r>
        <w:rPr>
          <w:spacing w:val="-5"/>
        </w:rPr>
        <w:t xml:space="preserve"> </w:t>
      </w:r>
      <w:r>
        <w:t>dėl</w:t>
      </w:r>
      <w:r>
        <w:rPr>
          <w:spacing w:val="-5"/>
        </w:rPr>
        <w:t xml:space="preserve"> </w:t>
      </w:r>
      <w:r>
        <w:t>kurių</w:t>
      </w:r>
      <w:r>
        <w:rPr>
          <w:spacing w:val="-2"/>
        </w:rPr>
        <w:t xml:space="preserve"> </w:t>
      </w:r>
      <w:r>
        <w:t>galima</w:t>
      </w:r>
      <w:r>
        <w:rPr>
          <w:spacing w:val="-3"/>
        </w:rPr>
        <w:t xml:space="preserve"> </w:t>
      </w:r>
      <w:r>
        <w:t>kreiptis</w:t>
      </w:r>
      <w:r>
        <w:rPr>
          <w:spacing w:val="-4"/>
        </w:rPr>
        <w:t xml:space="preserve"> </w:t>
      </w:r>
      <w:r>
        <w:t>į</w:t>
      </w:r>
      <w:r>
        <w:rPr>
          <w:spacing w:val="-5"/>
        </w:rPr>
        <w:t xml:space="preserve"> </w:t>
      </w:r>
      <w:r>
        <w:t>kompetentingą</w:t>
      </w:r>
      <w:r>
        <w:rPr>
          <w:spacing w:val="-3"/>
        </w:rPr>
        <w:t xml:space="preserve"> </w:t>
      </w:r>
      <w:r>
        <w:t>Aplinkos</w:t>
      </w:r>
      <w:r>
        <w:rPr>
          <w:spacing w:val="-4"/>
        </w:rPr>
        <w:t xml:space="preserve"> </w:t>
      </w:r>
      <w:r>
        <w:t>ministerijos tarnybą, todėl Lenkijos  Respublika  nesiėmė  visų  priemonių,  kad  užtikrintų,  jog  Direktyvos 94/22 5 straipsnio 1 punktas būtų tinkamai perkeltas į Lenkijos teisės</w:t>
      </w:r>
      <w:r>
        <w:rPr>
          <w:spacing w:val="-2"/>
        </w:rPr>
        <w:t xml:space="preserve"> </w:t>
      </w:r>
      <w:r>
        <w:t>sistemą.</w:t>
      </w:r>
    </w:p>
    <w:p w:rsidR="00463299" w:rsidRDefault="00463299">
      <w:pPr>
        <w:pStyle w:val="BodyText"/>
      </w:pPr>
    </w:p>
    <w:p w:rsidR="00463299" w:rsidRDefault="00FF3CF0">
      <w:pPr>
        <w:pStyle w:val="ListParagraph"/>
        <w:numPr>
          <w:ilvl w:val="0"/>
          <w:numId w:val="1"/>
        </w:numPr>
        <w:tabs>
          <w:tab w:val="left" w:pos="727"/>
        </w:tabs>
        <w:ind w:firstLine="0"/>
        <w:rPr>
          <w:sz w:val="24"/>
        </w:rPr>
      </w:pPr>
      <w:r>
        <w:rPr>
          <w:sz w:val="24"/>
        </w:rPr>
        <w:t>Komisija tvirtina, kad Lenkijos teisės aktais neužtikrinama, jog visos su direktyvoje reglamentuojamos</w:t>
      </w:r>
      <w:r>
        <w:rPr>
          <w:spacing w:val="-6"/>
          <w:sz w:val="24"/>
        </w:rPr>
        <w:t xml:space="preserve"> </w:t>
      </w:r>
      <w:r>
        <w:rPr>
          <w:sz w:val="24"/>
        </w:rPr>
        <w:t>veiklos</w:t>
      </w:r>
      <w:r>
        <w:rPr>
          <w:spacing w:val="-6"/>
          <w:sz w:val="24"/>
        </w:rPr>
        <w:t xml:space="preserve"> </w:t>
      </w:r>
      <w:r>
        <w:rPr>
          <w:sz w:val="24"/>
        </w:rPr>
        <w:t>vykdymu</w:t>
      </w:r>
      <w:r>
        <w:rPr>
          <w:spacing w:val="-5"/>
          <w:sz w:val="24"/>
        </w:rPr>
        <w:t xml:space="preserve"> </w:t>
      </w:r>
      <w:r>
        <w:rPr>
          <w:sz w:val="24"/>
        </w:rPr>
        <w:t>susijusios</w:t>
      </w:r>
      <w:r>
        <w:rPr>
          <w:spacing w:val="-6"/>
          <w:sz w:val="24"/>
        </w:rPr>
        <w:t xml:space="preserve"> </w:t>
      </w:r>
      <w:r>
        <w:rPr>
          <w:sz w:val="24"/>
        </w:rPr>
        <w:t>sąlygos</w:t>
      </w:r>
      <w:r>
        <w:rPr>
          <w:spacing w:val="-6"/>
          <w:sz w:val="24"/>
        </w:rPr>
        <w:t xml:space="preserve"> </w:t>
      </w:r>
      <w:r>
        <w:rPr>
          <w:sz w:val="24"/>
        </w:rPr>
        <w:t>ir</w:t>
      </w:r>
      <w:r>
        <w:rPr>
          <w:spacing w:val="-7"/>
          <w:sz w:val="24"/>
        </w:rPr>
        <w:t xml:space="preserve"> </w:t>
      </w:r>
      <w:r>
        <w:rPr>
          <w:sz w:val="24"/>
        </w:rPr>
        <w:t>reikalavimai</w:t>
      </w:r>
      <w:r>
        <w:rPr>
          <w:spacing w:val="-5"/>
          <w:sz w:val="24"/>
        </w:rPr>
        <w:t xml:space="preserve"> </w:t>
      </w:r>
      <w:r>
        <w:rPr>
          <w:sz w:val="24"/>
        </w:rPr>
        <w:t>būtų</w:t>
      </w:r>
      <w:r>
        <w:rPr>
          <w:spacing w:val="-5"/>
          <w:sz w:val="24"/>
        </w:rPr>
        <w:t xml:space="preserve"> </w:t>
      </w:r>
      <w:r>
        <w:rPr>
          <w:sz w:val="24"/>
        </w:rPr>
        <w:t>nustatyti</w:t>
      </w:r>
      <w:r>
        <w:rPr>
          <w:spacing w:val="-5"/>
          <w:sz w:val="24"/>
        </w:rPr>
        <w:t xml:space="preserve"> </w:t>
      </w:r>
      <w:r>
        <w:rPr>
          <w:sz w:val="24"/>
        </w:rPr>
        <w:t>ir</w:t>
      </w:r>
      <w:r>
        <w:rPr>
          <w:spacing w:val="-7"/>
          <w:sz w:val="24"/>
        </w:rPr>
        <w:t xml:space="preserve"> </w:t>
      </w:r>
      <w:r>
        <w:rPr>
          <w:sz w:val="24"/>
        </w:rPr>
        <w:t>suinteresuotiems subjektams  paskelbti  paraiškų  pateikimo  dieną,  kaip  tai  apibrėžta   Direktyvos 94/22   5 straipsnio 2 punkte. Teisingumo Teismo vertinimu, Lenkijos Respublikos pateiktos aplinkybės, kad suinteresuotiems</w:t>
      </w:r>
      <w:r>
        <w:rPr>
          <w:spacing w:val="33"/>
          <w:sz w:val="24"/>
        </w:rPr>
        <w:t xml:space="preserve"> </w:t>
      </w:r>
      <w:r>
        <w:rPr>
          <w:sz w:val="24"/>
        </w:rPr>
        <w:t>subjektams</w:t>
      </w:r>
      <w:r>
        <w:rPr>
          <w:spacing w:val="34"/>
          <w:sz w:val="24"/>
        </w:rPr>
        <w:t xml:space="preserve"> </w:t>
      </w:r>
      <w:r>
        <w:rPr>
          <w:sz w:val="24"/>
        </w:rPr>
        <w:t>pateikiama</w:t>
      </w:r>
      <w:r>
        <w:rPr>
          <w:spacing w:val="31"/>
          <w:sz w:val="24"/>
        </w:rPr>
        <w:t xml:space="preserve"> </w:t>
      </w:r>
      <w:r>
        <w:rPr>
          <w:sz w:val="24"/>
        </w:rPr>
        <w:t>visa</w:t>
      </w:r>
      <w:r>
        <w:rPr>
          <w:spacing w:val="35"/>
          <w:sz w:val="24"/>
        </w:rPr>
        <w:t xml:space="preserve"> </w:t>
      </w:r>
      <w:r>
        <w:rPr>
          <w:sz w:val="24"/>
        </w:rPr>
        <w:t>reikalinga</w:t>
      </w:r>
      <w:r>
        <w:rPr>
          <w:spacing w:val="34"/>
          <w:sz w:val="24"/>
        </w:rPr>
        <w:t xml:space="preserve"> </w:t>
      </w:r>
      <w:r>
        <w:rPr>
          <w:sz w:val="24"/>
        </w:rPr>
        <w:t>informacija,</w:t>
      </w:r>
      <w:r>
        <w:rPr>
          <w:spacing w:val="33"/>
          <w:sz w:val="24"/>
        </w:rPr>
        <w:t xml:space="preserve"> </w:t>
      </w:r>
      <w:r>
        <w:rPr>
          <w:sz w:val="24"/>
        </w:rPr>
        <w:t>o</w:t>
      </w:r>
      <w:r>
        <w:rPr>
          <w:spacing w:val="33"/>
          <w:sz w:val="24"/>
        </w:rPr>
        <w:t xml:space="preserve"> </w:t>
      </w:r>
      <w:r>
        <w:rPr>
          <w:sz w:val="24"/>
        </w:rPr>
        <w:t>su</w:t>
      </w:r>
      <w:r>
        <w:rPr>
          <w:spacing w:val="32"/>
          <w:sz w:val="24"/>
        </w:rPr>
        <w:t xml:space="preserve"> </w:t>
      </w:r>
      <w:r>
        <w:rPr>
          <w:sz w:val="24"/>
        </w:rPr>
        <w:t>šia</w:t>
      </w:r>
      <w:r>
        <w:rPr>
          <w:spacing w:val="33"/>
          <w:sz w:val="24"/>
        </w:rPr>
        <w:t xml:space="preserve"> </w:t>
      </w:r>
      <w:r>
        <w:rPr>
          <w:sz w:val="24"/>
        </w:rPr>
        <w:t>informacija</w:t>
      </w:r>
      <w:r>
        <w:rPr>
          <w:spacing w:val="32"/>
          <w:sz w:val="24"/>
        </w:rPr>
        <w:t xml:space="preserve"> </w:t>
      </w:r>
      <w:r>
        <w:rPr>
          <w:sz w:val="24"/>
        </w:rPr>
        <w:t>susipažinti</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15"/>
      </w:pPr>
      <w:r>
        <w:t>galima tam tikrame procedūros etape, nepateisina Direktyvos 94/22 5 straipsnio 2 punkte išdėstytos nuostatos nesilaikymo.</w:t>
      </w:r>
    </w:p>
    <w:p w:rsidR="00463299" w:rsidRDefault="00463299">
      <w:pPr>
        <w:pStyle w:val="BodyText"/>
        <w:spacing w:before="1"/>
      </w:pPr>
    </w:p>
    <w:p w:rsidR="00463299" w:rsidRDefault="000C7A6B">
      <w:pPr>
        <w:pStyle w:val="BodyText"/>
        <w:ind w:left="318" w:right="3415"/>
      </w:pPr>
      <w:hyperlink r:id="rId69">
        <w:r w:rsidR="00FF3CF0">
          <w:rPr>
            <w:color w:val="0000FF"/>
            <w:u w:val="single" w:color="0000FF"/>
          </w:rPr>
          <w:t>http://curia.europa.eu/juris/document/document.jsf?text=&amp;docid=138855&amp;pageIndex=0&amp;doclang=lt&amp;</w:t>
        </w:r>
      </w:hyperlink>
      <w:r w:rsidR="00FF3CF0">
        <w:rPr>
          <w:color w:val="0000FF"/>
        </w:rPr>
        <w:t xml:space="preserve"> </w:t>
      </w:r>
      <w:hyperlink r:id="rId70">
        <w:r w:rsidR="00FF3CF0">
          <w:rPr>
            <w:color w:val="0000FF"/>
            <w:u w:val="single" w:color="0000FF"/>
          </w:rPr>
          <w:t>mode=lst&amp;dir=&amp;occ=first&amp;part=1&amp;cid=65049</w:t>
        </w:r>
      </w:hyperlink>
    </w:p>
    <w:p w:rsidR="00463299" w:rsidRDefault="000C7A6B">
      <w:pPr>
        <w:pStyle w:val="BodyText"/>
        <w:spacing w:before="3"/>
        <w:rPr>
          <w:sz w:val="21"/>
        </w:rPr>
      </w:pPr>
      <w:r>
        <w:pict>
          <v:group id="_x0000_s1060" style="position:absolute;margin-left:68.5pt;margin-top:14.2pt;width:666pt;height:55.2pt;z-index:251649536;mso-wrap-distance-left:0;mso-wrap-distance-right:0;mso-position-horizontal-relative:page" coordorigin="1370,284" coordsize="13320,1104">
            <v:rect id="_x0000_s1070" style="position:absolute;left:1370;top:284;width:563;height:1104" fillcolor="#dbe4f0" stroked="f"/>
            <v:rect id="_x0000_s1069" style="position:absolute;left:1478;top:284;width:347;height:276" fillcolor="#dbe4f0" stroked="f"/>
            <v:rect id="_x0000_s1068" style="position:absolute;left:1932;top:284;width:12758;height:1104" fillcolor="#dbe4f0" stroked="f"/>
            <v:rect id="_x0000_s1067" style="position:absolute;left:2040;top:284;width:12542;height:276" fillcolor="#dbe4f0" stroked="f"/>
            <v:rect id="_x0000_s1066" style="position:absolute;left:2040;top:560;width:12542;height:276" fillcolor="#dbe4f0" stroked="f"/>
            <v:rect id="_x0000_s1065" style="position:absolute;left:2040;top:836;width:12542;height:276" fillcolor="#dbe4f0" stroked="f"/>
            <v:rect id="_x0000_s1064" style="position:absolute;left:2040;top:1112;width:12542;height:276" fillcolor="#dbe4f0" stroked="f"/>
            <v:shape id="_x0000_s1063" type="#_x0000_t202" style="position:absolute;left:7479;top:1114;width:1679;height:266" filled="f" stroked="f">
              <v:textbox inset="0,0,0,0">
                <w:txbxContent>
                  <w:p w:rsidR="00BA26E2" w:rsidRDefault="00BA26E2">
                    <w:pPr>
                      <w:spacing w:line="266" w:lineRule="exact"/>
                      <w:rPr>
                        <w:sz w:val="24"/>
                      </w:rPr>
                    </w:pPr>
                    <w:r>
                      <w:rPr>
                        <w:sz w:val="24"/>
                      </w:rPr>
                      <w:t>C-375/11 Belgija</w:t>
                    </w:r>
                  </w:p>
                </w:txbxContent>
              </v:textbox>
            </v:shape>
            <v:shape id="_x0000_s1062" type="#_x0000_t202" style="position:absolute;left:4567;top:291;width:7507;height:542" filled="f" stroked="f">
              <v:textbox inset="0,0,0,0">
                <w:txbxContent>
                  <w:p w:rsidR="00BA26E2" w:rsidRDefault="00BA26E2">
                    <w:pPr>
                      <w:ind w:firstLine="489"/>
                      <w:rPr>
                        <w:b/>
                        <w:sz w:val="24"/>
                      </w:rPr>
                    </w:pPr>
                    <w:r>
                      <w:rPr>
                        <w:b/>
                        <w:sz w:val="24"/>
                      </w:rPr>
                      <w:t xml:space="preserve">Teisingumo Teismo 2013 m. kovo 21 d. prejudicinis sprendimas byloje Belgacom SA, Mobistar SA, KPN Group Belgium SA </w:t>
                    </w:r>
                    <w:r>
                      <w:rPr>
                        <w:b/>
                        <w:i/>
                        <w:sz w:val="24"/>
                      </w:rPr>
                      <w:t xml:space="preserve">vs </w:t>
                    </w:r>
                    <w:r>
                      <w:rPr>
                        <w:b/>
                        <w:sz w:val="24"/>
                      </w:rPr>
                      <w:t>État belge</w:t>
                    </w:r>
                  </w:p>
                </w:txbxContent>
              </v:textbox>
            </v:shape>
            <v:shape id="_x0000_s1061" type="#_x0000_t202" style="position:absolute;left:1478;top:291;width:200;height:266" filled="f" stroked="f">
              <v:textbox inset="0,0,0,0">
                <w:txbxContent>
                  <w:p w:rsidR="00BA26E2" w:rsidRDefault="00BA26E2">
                    <w:pPr>
                      <w:spacing w:line="266" w:lineRule="exact"/>
                      <w:rPr>
                        <w:b/>
                        <w:sz w:val="24"/>
                      </w:rPr>
                    </w:pPr>
                    <w:r>
                      <w:rPr>
                        <w:b/>
                        <w:sz w:val="24"/>
                      </w:rPr>
                      <w:t>4.</w:t>
                    </w:r>
                  </w:p>
                </w:txbxContent>
              </v:textbox>
            </v:shape>
            <w10:wrap type="topAndBottom" anchorx="page"/>
          </v:group>
        </w:pict>
      </w:r>
    </w:p>
    <w:p w:rsidR="00463299" w:rsidRDefault="00463299">
      <w:pPr>
        <w:pStyle w:val="BodyText"/>
        <w:spacing w:before="4"/>
        <w:rPr>
          <w:sz w:val="13"/>
        </w:rPr>
      </w:pPr>
    </w:p>
    <w:p w:rsidR="00463299" w:rsidRDefault="00FF3CF0">
      <w:pPr>
        <w:pStyle w:val="Heading2"/>
        <w:ind w:left="335" w:right="322" w:firstLine="122"/>
        <w:jc w:val="left"/>
      </w:pPr>
      <w:r>
        <w:t>&lt;...&gt; leidimas naudoti viešą turtą, kuris yra ribotas išteklius, suteikia šio leidimo turėtojui galimybę gauti didelę ekonominę naudą ir, palyginti su kitais operatoriais, taip pat norinčiais naudoti ir eksploatuoti šį išteklių, suteikia jam pranašumą, o tai pateisina tokio</w:t>
      </w:r>
    </w:p>
    <w:p w:rsidR="00463299" w:rsidRDefault="00FF3CF0">
      <w:pPr>
        <w:ind w:left="2070"/>
        <w:rPr>
          <w:b/>
          <w:i/>
          <w:sz w:val="24"/>
        </w:rPr>
      </w:pPr>
      <w:r>
        <w:rPr>
          <w:b/>
          <w:i/>
          <w:sz w:val="24"/>
        </w:rPr>
        <w:t>mokesčio, kuris visų pirma atspindi atitinkamo riboto ištekliaus naudojimo vertę, nustatymą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Prašymas</w:t>
      </w:r>
      <w:r>
        <w:rPr>
          <w:spacing w:val="-15"/>
        </w:rPr>
        <w:t xml:space="preserve"> </w:t>
      </w:r>
      <w:r>
        <w:t>priimti</w:t>
      </w:r>
      <w:r>
        <w:rPr>
          <w:spacing w:val="-15"/>
        </w:rPr>
        <w:t xml:space="preserve"> </w:t>
      </w:r>
      <w:r>
        <w:t>prejudicinį</w:t>
      </w:r>
      <w:r>
        <w:rPr>
          <w:spacing w:val="-15"/>
        </w:rPr>
        <w:t xml:space="preserve"> </w:t>
      </w:r>
      <w:r>
        <w:t>sprendimą</w:t>
      </w:r>
      <w:r>
        <w:rPr>
          <w:spacing w:val="-17"/>
        </w:rPr>
        <w:t xml:space="preserve"> </w:t>
      </w:r>
      <w:r>
        <w:t>pateiktas</w:t>
      </w:r>
      <w:r>
        <w:rPr>
          <w:spacing w:val="-16"/>
        </w:rPr>
        <w:t xml:space="preserve"> </w:t>
      </w:r>
      <w:r>
        <w:t>nagrinėjant</w:t>
      </w:r>
      <w:r>
        <w:rPr>
          <w:spacing w:val="-13"/>
        </w:rPr>
        <w:t xml:space="preserve"> </w:t>
      </w:r>
      <w:r>
        <w:t>ginčą</w:t>
      </w:r>
      <w:r>
        <w:rPr>
          <w:spacing w:val="-18"/>
        </w:rPr>
        <w:t xml:space="preserve"> </w:t>
      </w:r>
      <w:r>
        <w:t>tarp</w:t>
      </w:r>
      <w:r>
        <w:rPr>
          <w:spacing w:val="-17"/>
        </w:rPr>
        <w:t xml:space="preserve"> </w:t>
      </w:r>
      <w:r>
        <w:t>bendrovių</w:t>
      </w:r>
      <w:r>
        <w:rPr>
          <w:spacing w:val="-11"/>
        </w:rPr>
        <w:t xml:space="preserve"> </w:t>
      </w:r>
      <w:r>
        <w:rPr>
          <w:i/>
        </w:rPr>
        <w:t>Belgacom</w:t>
      </w:r>
      <w:r>
        <w:rPr>
          <w:i/>
          <w:spacing w:val="-15"/>
        </w:rPr>
        <w:t xml:space="preserve"> </w:t>
      </w:r>
      <w:r>
        <w:rPr>
          <w:i/>
        </w:rPr>
        <w:t>SA</w:t>
      </w:r>
      <w:r>
        <w:rPr>
          <w:i/>
          <w:spacing w:val="-13"/>
        </w:rPr>
        <w:t xml:space="preserve"> </w:t>
      </w:r>
      <w:r>
        <w:t>(toliau</w:t>
      </w:r>
      <w:r>
        <w:rPr>
          <w:spacing w:val="-3"/>
        </w:rPr>
        <w:t xml:space="preserve"> </w:t>
      </w:r>
      <w:r>
        <w:t xml:space="preserve">– </w:t>
      </w:r>
      <w:r>
        <w:rPr>
          <w:i/>
        </w:rPr>
        <w:t>Belgacom</w:t>
      </w:r>
      <w:r>
        <w:t xml:space="preserve">), </w:t>
      </w:r>
      <w:r>
        <w:rPr>
          <w:i/>
        </w:rPr>
        <w:t xml:space="preserve">Mobistar SA </w:t>
      </w:r>
      <w:r>
        <w:t xml:space="preserve">(toliau – </w:t>
      </w:r>
      <w:r>
        <w:rPr>
          <w:i/>
        </w:rPr>
        <w:t>Mobistar</w:t>
      </w:r>
      <w:r>
        <w:t xml:space="preserve">) ir </w:t>
      </w:r>
      <w:r>
        <w:rPr>
          <w:i/>
        </w:rPr>
        <w:t xml:space="preserve">KPN Group Belgium SA </w:t>
      </w:r>
      <w:r>
        <w:t xml:space="preserve">(toliau – </w:t>
      </w:r>
      <w:r>
        <w:rPr>
          <w:i/>
        </w:rPr>
        <w:t>KPN Group Belgium</w:t>
      </w:r>
      <w:r>
        <w:t>), viena</w:t>
      </w:r>
      <w:r>
        <w:rPr>
          <w:spacing w:val="-14"/>
        </w:rPr>
        <w:t xml:space="preserve"> </w:t>
      </w:r>
      <w:r>
        <w:t>šalis,</w:t>
      </w:r>
      <w:r>
        <w:rPr>
          <w:spacing w:val="-11"/>
        </w:rPr>
        <w:t xml:space="preserve"> </w:t>
      </w:r>
      <w:r>
        <w:t>ir</w:t>
      </w:r>
      <w:r>
        <w:rPr>
          <w:spacing w:val="-14"/>
        </w:rPr>
        <w:t xml:space="preserve"> </w:t>
      </w:r>
      <w:r>
        <w:rPr>
          <w:i/>
        </w:rPr>
        <w:t>État</w:t>
      </w:r>
      <w:r>
        <w:rPr>
          <w:i/>
          <w:spacing w:val="-11"/>
        </w:rPr>
        <w:t xml:space="preserve"> </w:t>
      </w:r>
      <w:r>
        <w:rPr>
          <w:i/>
        </w:rPr>
        <w:t>belge</w:t>
      </w:r>
      <w:r>
        <w:t>,</w:t>
      </w:r>
      <w:r>
        <w:rPr>
          <w:spacing w:val="-14"/>
        </w:rPr>
        <w:t xml:space="preserve"> </w:t>
      </w:r>
      <w:r>
        <w:t>kita</w:t>
      </w:r>
      <w:r>
        <w:rPr>
          <w:spacing w:val="-12"/>
        </w:rPr>
        <w:t xml:space="preserve"> </w:t>
      </w:r>
      <w:r>
        <w:t>šalis,</w:t>
      </w:r>
      <w:r>
        <w:rPr>
          <w:spacing w:val="-12"/>
        </w:rPr>
        <w:t xml:space="preserve"> </w:t>
      </w:r>
      <w:r>
        <w:t>dėl</w:t>
      </w:r>
      <w:r>
        <w:rPr>
          <w:spacing w:val="-13"/>
        </w:rPr>
        <w:t xml:space="preserve"> </w:t>
      </w:r>
      <w:r>
        <w:t>šių</w:t>
      </w:r>
      <w:r>
        <w:rPr>
          <w:spacing w:val="-14"/>
        </w:rPr>
        <w:t xml:space="preserve"> </w:t>
      </w:r>
      <w:r>
        <w:t>judriojo</w:t>
      </w:r>
      <w:r>
        <w:rPr>
          <w:spacing w:val="-13"/>
        </w:rPr>
        <w:t xml:space="preserve"> </w:t>
      </w:r>
      <w:r>
        <w:t>telefono</w:t>
      </w:r>
      <w:r>
        <w:rPr>
          <w:spacing w:val="-13"/>
        </w:rPr>
        <w:t xml:space="preserve"> </w:t>
      </w:r>
      <w:r>
        <w:t>ryšio</w:t>
      </w:r>
      <w:r>
        <w:rPr>
          <w:spacing w:val="-10"/>
        </w:rPr>
        <w:t xml:space="preserve"> </w:t>
      </w:r>
      <w:r>
        <w:t>operatorių</w:t>
      </w:r>
      <w:r>
        <w:rPr>
          <w:spacing w:val="-12"/>
        </w:rPr>
        <w:t xml:space="preserve"> </w:t>
      </w:r>
      <w:r>
        <w:t>mokėtinų</w:t>
      </w:r>
      <w:r>
        <w:rPr>
          <w:spacing w:val="-11"/>
        </w:rPr>
        <w:t xml:space="preserve"> </w:t>
      </w:r>
      <w:r>
        <w:t>mokesčių</w:t>
      </w:r>
      <w:r>
        <w:rPr>
          <w:spacing w:val="-14"/>
        </w:rPr>
        <w:t xml:space="preserve"> </w:t>
      </w:r>
      <w:r>
        <w:t>atitikties 2002 m. kovo 7 d. Europos Parlamento ir Tarybos direktyva 2002/20/EB dėl elektroninių ryšių tinklų ir paslaugų leidimo numatytai mokesčių</w:t>
      </w:r>
      <w:r>
        <w:rPr>
          <w:spacing w:val="-1"/>
        </w:rPr>
        <w:t xml:space="preserve"> </w:t>
      </w:r>
      <w:r>
        <w:t>sistemai.</w:t>
      </w:r>
    </w:p>
    <w:p w:rsidR="00463299" w:rsidRDefault="00463299">
      <w:pPr>
        <w:pStyle w:val="BodyText"/>
        <w:spacing w:before="1"/>
      </w:pPr>
    </w:p>
    <w:p w:rsidR="00463299" w:rsidRDefault="00FF3CF0">
      <w:pPr>
        <w:pStyle w:val="BodyText"/>
        <w:ind w:left="318" w:right="1"/>
        <w:jc w:val="both"/>
      </w:pPr>
      <w:r>
        <w:t xml:space="preserve">Nuo 1995 m. judriojo ryšio operatorėms </w:t>
      </w:r>
      <w:r>
        <w:rPr>
          <w:i/>
        </w:rPr>
        <w:t>Belgacom</w:t>
      </w:r>
      <w:r>
        <w:t xml:space="preserve">, </w:t>
      </w:r>
      <w:r>
        <w:rPr>
          <w:i/>
        </w:rPr>
        <w:t>Mobistar</w:t>
      </w:r>
      <w:r>
        <w:t xml:space="preserve">, </w:t>
      </w:r>
      <w:r>
        <w:rPr>
          <w:i/>
        </w:rPr>
        <w:t xml:space="preserve">KPN Group Belgium SA </w:t>
      </w:r>
      <w:r>
        <w:t>už atitinkamus vienkartinius ir periodinius mokesčius buvo suteiktos koncesijos, kurios suteikė išimtines teises</w:t>
      </w:r>
      <w:r>
        <w:rPr>
          <w:spacing w:val="-17"/>
        </w:rPr>
        <w:t xml:space="preserve"> </w:t>
      </w:r>
      <w:r>
        <w:t>naudoti 900</w:t>
      </w:r>
      <w:r>
        <w:rPr>
          <w:spacing w:val="-1"/>
        </w:rPr>
        <w:t xml:space="preserve"> </w:t>
      </w:r>
      <w:r>
        <w:t>MHz,</w:t>
      </w:r>
      <w:r>
        <w:rPr>
          <w:spacing w:val="-13"/>
        </w:rPr>
        <w:t xml:space="preserve"> </w:t>
      </w:r>
      <w:r>
        <w:t>1 800</w:t>
      </w:r>
      <w:r>
        <w:rPr>
          <w:spacing w:val="-1"/>
        </w:rPr>
        <w:t xml:space="preserve"> </w:t>
      </w:r>
      <w:r>
        <w:t>MHz</w:t>
      </w:r>
      <w:r>
        <w:rPr>
          <w:spacing w:val="-12"/>
        </w:rPr>
        <w:t xml:space="preserve"> </w:t>
      </w:r>
      <w:r>
        <w:t>ir</w:t>
      </w:r>
      <w:r>
        <w:rPr>
          <w:spacing w:val="-16"/>
        </w:rPr>
        <w:t xml:space="preserve"> </w:t>
      </w:r>
      <w:r>
        <w:t>2 000–2</w:t>
      </w:r>
      <w:r>
        <w:rPr>
          <w:spacing w:val="-1"/>
        </w:rPr>
        <w:t xml:space="preserve"> </w:t>
      </w:r>
      <w:r>
        <w:t>600</w:t>
      </w:r>
      <w:r>
        <w:rPr>
          <w:spacing w:val="-1"/>
        </w:rPr>
        <w:t xml:space="preserve"> </w:t>
      </w:r>
      <w:r>
        <w:t>MHz</w:t>
      </w:r>
      <w:r>
        <w:rPr>
          <w:spacing w:val="-12"/>
        </w:rPr>
        <w:t xml:space="preserve"> </w:t>
      </w:r>
      <w:r>
        <w:t>dažnių</w:t>
      </w:r>
      <w:r>
        <w:rPr>
          <w:spacing w:val="-14"/>
        </w:rPr>
        <w:t xml:space="preserve"> </w:t>
      </w:r>
      <w:r>
        <w:t>juostas.</w:t>
      </w:r>
      <w:r>
        <w:rPr>
          <w:spacing w:val="-13"/>
        </w:rPr>
        <w:t xml:space="preserve"> </w:t>
      </w:r>
      <w:r>
        <w:t>2001 m.</w:t>
      </w:r>
      <w:r>
        <w:rPr>
          <w:spacing w:val="-12"/>
        </w:rPr>
        <w:t xml:space="preserve"> </w:t>
      </w:r>
      <w:r>
        <w:t>sausio</w:t>
      </w:r>
      <w:r>
        <w:rPr>
          <w:spacing w:val="-13"/>
        </w:rPr>
        <w:t xml:space="preserve"> </w:t>
      </w:r>
      <w:r>
        <w:t>18 d.</w:t>
      </w:r>
      <w:r>
        <w:rPr>
          <w:spacing w:val="-13"/>
        </w:rPr>
        <w:t xml:space="preserve"> </w:t>
      </w:r>
      <w:r>
        <w:t>Belgijoje</w:t>
      </w:r>
      <w:r>
        <w:rPr>
          <w:spacing w:val="-13"/>
        </w:rPr>
        <w:t xml:space="preserve"> </w:t>
      </w:r>
      <w:r>
        <w:t>buvo</w:t>
      </w:r>
      <w:r>
        <w:rPr>
          <w:spacing w:val="-13"/>
        </w:rPr>
        <w:t xml:space="preserve"> </w:t>
      </w:r>
      <w:r>
        <w:t>nustatyta</w:t>
      </w:r>
    </w:p>
    <w:p w:rsidR="00463299" w:rsidRDefault="00FF3CF0">
      <w:pPr>
        <w:pStyle w:val="Heading1"/>
        <w:ind w:left="172"/>
      </w:pPr>
      <w:r>
        <w:rPr>
          <w:b w:val="0"/>
        </w:rPr>
        <w:br w:type="column"/>
      </w:r>
      <w:r>
        <w:t>Pastabos:</w:t>
      </w:r>
    </w:p>
    <w:p w:rsidR="00463299" w:rsidRDefault="00463299">
      <w:pPr>
        <w:sectPr w:rsidR="00463299">
          <w:type w:val="continuous"/>
          <w:pgSz w:w="15840" w:h="12240" w:orient="landscape"/>
          <w:pgMar w:top="2820" w:right="940" w:bottom="1280" w:left="1160" w:header="567" w:footer="567" w:gutter="0"/>
          <w:cols w:num="2" w:space="1296" w:equalWidth="0">
            <w:col w:w="10279" w:space="40"/>
            <w:col w:w="3421"/>
          </w:cols>
        </w:sectPr>
      </w:pPr>
    </w:p>
    <w:p w:rsidR="00463299" w:rsidRDefault="00463299">
      <w:pPr>
        <w:pStyle w:val="BodyText"/>
        <w:rPr>
          <w:b/>
          <w:sz w:val="20"/>
        </w:rPr>
      </w:pPr>
    </w:p>
    <w:p w:rsidR="00463299" w:rsidRDefault="00463299">
      <w:pPr>
        <w:pStyle w:val="BodyText"/>
        <w:spacing w:before="5"/>
        <w:rPr>
          <w:b/>
          <w:sz w:val="20"/>
        </w:rPr>
      </w:pPr>
    </w:p>
    <w:p w:rsidR="00463299" w:rsidRDefault="00FF3CF0">
      <w:pPr>
        <w:pStyle w:val="BodyText"/>
        <w:spacing w:before="90"/>
        <w:ind w:left="318" w:right="3460"/>
        <w:jc w:val="both"/>
      </w:pPr>
      <w:r>
        <w:t>trečios</w:t>
      </w:r>
      <w:r>
        <w:rPr>
          <w:spacing w:val="-8"/>
        </w:rPr>
        <w:t xml:space="preserve"> </w:t>
      </w:r>
      <w:r>
        <w:t>kartos</w:t>
      </w:r>
      <w:r>
        <w:rPr>
          <w:spacing w:val="-9"/>
        </w:rPr>
        <w:t xml:space="preserve"> </w:t>
      </w:r>
      <w:r>
        <w:t>UMTS</w:t>
      </w:r>
      <w:r>
        <w:rPr>
          <w:spacing w:val="-8"/>
        </w:rPr>
        <w:t xml:space="preserve"> </w:t>
      </w:r>
      <w:r>
        <w:t>sistemų,</w:t>
      </w:r>
      <w:r>
        <w:rPr>
          <w:spacing w:val="-8"/>
        </w:rPr>
        <w:t xml:space="preserve"> </w:t>
      </w:r>
      <w:r>
        <w:t>kurioms</w:t>
      </w:r>
      <w:r>
        <w:rPr>
          <w:spacing w:val="-8"/>
        </w:rPr>
        <w:t xml:space="preserve"> </w:t>
      </w:r>
      <w:r>
        <w:t>naudojamos</w:t>
      </w:r>
      <w:r>
        <w:rPr>
          <w:spacing w:val="-9"/>
        </w:rPr>
        <w:t xml:space="preserve"> </w:t>
      </w:r>
      <w:r>
        <w:t>1885–2025</w:t>
      </w:r>
      <w:r>
        <w:rPr>
          <w:spacing w:val="-1"/>
        </w:rPr>
        <w:t xml:space="preserve"> </w:t>
      </w:r>
      <w:r>
        <w:t>MHz</w:t>
      </w:r>
      <w:r>
        <w:rPr>
          <w:spacing w:val="-8"/>
        </w:rPr>
        <w:t xml:space="preserve"> </w:t>
      </w:r>
      <w:r>
        <w:t>ir</w:t>
      </w:r>
      <w:r>
        <w:rPr>
          <w:spacing w:val="-9"/>
        </w:rPr>
        <w:t xml:space="preserve"> </w:t>
      </w:r>
      <w:r>
        <w:t>2110–2200</w:t>
      </w:r>
      <w:r>
        <w:rPr>
          <w:spacing w:val="-1"/>
        </w:rPr>
        <w:t xml:space="preserve"> </w:t>
      </w:r>
      <w:r>
        <w:t>MHz</w:t>
      </w:r>
      <w:r>
        <w:rPr>
          <w:spacing w:val="-8"/>
        </w:rPr>
        <w:t xml:space="preserve"> </w:t>
      </w:r>
      <w:r>
        <w:t>dažnių</w:t>
      </w:r>
      <w:r>
        <w:rPr>
          <w:spacing w:val="-8"/>
        </w:rPr>
        <w:t xml:space="preserve"> </w:t>
      </w:r>
      <w:r>
        <w:t xml:space="preserve">juostos, leidimų išdavimo procedūra. </w:t>
      </w:r>
      <w:r>
        <w:rPr>
          <w:i/>
        </w:rPr>
        <w:t>Belgacom</w:t>
      </w:r>
      <w:r>
        <w:t xml:space="preserve">, </w:t>
      </w:r>
      <w:r>
        <w:rPr>
          <w:i/>
        </w:rPr>
        <w:t xml:space="preserve">Mobistar </w:t>
      </w:r>
      <w:r>
        <w:t xml:space="preserve">ir </w:t>
      </w:r>
      <w:r>
        <w:rPr>
          <w:i/>
        </w:rPr>
        <w:t xml:space="preserve">KPN Group Belgium </w:t>
      </w:r>
      <w:r>
        <w:t>pateikė paraiškas ir gavo leidimą naudoti tokias sistemas mainais į 150 milijonų eurų vienkartinį koncesijos mokestį, kurį kiekvienas iš šių operatorių sumokėjo už dvidešimties metų laikotarpį, galintį būti pratęstą penkeriems metams.</w:t>
      </w:r>
    </w:p>
    <w:p w:rsidR="00463299" w:rsidRDefault="00463299">
      <w:pPr>
        <w:pStyle w:val="BodyText"/>
        <w:spacing w:before="1"/>
      </w:pPr>
    </w:p>
    <w:p w:rsidR="00463299" w:rsidRDefault="00FF3CF0">
      <w:pPr>
        <w:pStyle w:val="BodyText"/>
        <w:ind w:left="318" w:right="3462"/>
        <w:jc w:val="both"/>
      </w:pPr>
      <w:r>
        <w:t>2010</w:t>
      </w:r>
      <w:r>
        <w:rPr>
          <w:spacing w:val="-1"/>
        </w:rPr>
        <w:t xml:space="preserve"> </w:t>
      </w:r>
      <w:r>
        <w:t>m.</w:t>
      </w:r>
      <w:r>
        <w:rPr>
          <w:spacing w:val="-13"/>
        </w:rPr>
        <w:t xml:space="preserve"> </w:t>
      </w:r>
      <w:r>
        <w:t>kovo</w:t>
      </w:r>
      <w:r>
        <w:rPr>
          <w:spacing w:val="-13"/>
        </w:rPr>
        <w:t xml:space="preserve"> </w:t>
      </w:r>
      <w:r>
        <w:t>15</w:t>
      </w:r>
      <w:r>
        <w:rPr>
          <w:spacing w:val="-2"/>
        </w:rPr>
        <w:t xml:space="preserve"> </w:t>
      </w:r>
      <w:r>
        <w:t>d.</w:t>
      </w:r>
      <w:r>
        <w:rPr>
          <w:spacing w:val="-13"/>
        </w:rPr>
        <w:t xml:space="preserve"> </w:t>
      </w:r>
      <w:r>
        <w:t>Belgijos</w:t>
      </w:r>
      <w:r>
        <w:rPr>
          <w:spacing w:val="-12"/>
        </w:rPr>
        <w:t xml:space="preserve"> </w:t>
      </w:r>
      <w:r>
        <w:t>teisės</w:t>
      </w:r>
      <w:r>
        <w:rPr>
          <w:spacing w:val="-13"/>
        </w:rPr>
        <w:t xml:space="preserve"> </w:t>
      </w:r>
      <w:r>
        <w:t>aktų</w:t>
      </w:r>
      <w:r>
        <w:rPr>
          <w:spacing w:val="-13"/>
        </w:rPr>
        <w:t xml:space="preserve"> </w:t>
      </w:r>
      <w:r>
        <w:t>leidėjas</w:t>
      </w:r>
      <w:r>
        <w:rPr>
          <w:spacing w:val="-14"/>
        </w:rPr>
        <w:t xml:space="preserve"> </w:t>
      </w:r>
      <w:r>
        <w:t>priėmė</w:t>
      </w:r>
      <w:r>
        <w:rPr>
          <w:spacing w:val="-13"/>
        </w:rPr>
        <w:t xml:space="preserve"> </w:t>
      </w:r>
      <w:r>
        <w:t>įstatymo</w:t>
      </w:r>
      <w:r>
        <w:rPr>
          <w:spacing w:val="-13"/>
        </w:rPr>
        <w:t xml:space="preserve"> </w:t>
      </w:r>
      <w:r>
        <w:t>pakeitimus,</w:t>
      </w:r>
      <w:r>
        <w:rPr>
          <w:spacing w:val="-13"/>
        </w:rPr>
        <w:t xml:space="preserve"> </w:t>
      </w:r>
      <w:r>
        <w:t>kuriais</w:t>
      </w:r>
      <w:r>
        <w:rPr>
          <w:spacing w:val="-13"/>
        </w:rPr>
        <w:t xml:space="preserve"> </w:t>
      </w:r>
      <w:r>
        <w:t>nustatė,</w:t>
      </w:r>
      <w:r>
        <w:rPr>
          <w:spacing w:val="-13"/>
        </w:rPr>
        <w:t xml:space="preserve"> </w:t>
      </w:r>
      <w:r>
        <w:t>kad</w:t>
      </w:r>
      <w:r>
        <w:rPr>
          <w:spacing w:val="-13"/>
        </w:rPr>
        <w:t xml:space="preserve"> </w:t>
      </w:r>
      <w:r>
        <w:t>judriojo telefono ryšio operatoriams anksčiau taikytą vienkartinį koncesijos mokestį pakeičiantis vienkartinis mokestis, skirtas užtikrinti optimalų radijo dažnių naudojimą ir mokamas ne tik suteikiant leidimą naudoti radijo dažnius, bet ir kiekvieną kartą, kai pratęsiamas egzistuojantis leidimas; vienkartinio mokesčio suma, kuri skiriasi pagal radijo dažnį, ir skaičiuojama atsižvelgiant į vienkartinį koncesijos mokestį, kurį operatoriai sumokėjo gaudami leidimą pirmą kartą pagal lyginamąją atrankos procedūrą arba aukciono būdu ir</w:t>
      </w:r>
      <w:r>
        <w:rPr>
          <w:spacing w:val="-3"/>
        </w:rPr>
        <w:t xml:space="preserve"> </w:t>
      </w:r>
      <w:r>
        <w:t>kt.</w:t>
      </w:r>
    </w:p>
    <w:p w:rsidR="00463299" w:rsidRDefault="00463299">
      <w:pPr>
        <w:pStyle w:val="BodyText"/>
      </w:pPr>
    </w:p>
    <w:p w:rsidR="00463299" w:rsidRDefault="00FF3CF0">
      <w:pPr>
        <w:pStyle w:val="BodyText"/>
        <w:ind w:left="318" w:right="3461"/>
        <w:jc w:val="both"/>
      </w:pPr>
      <w:r>
        <w:rPr>
          <w:i/>
        </w:rPr>
        <w:t>Belgacom</w:t>
      </w:r>
      <w:r>
        <w:t>,</w:t>
      </w:r>
      <w:r>
        <w:rPr>
          <w:spacing w:val="-7"/>
        </w:rPr>
        <w:t xml:space="preserve"> </w:t>
      </w:r>
      <w:r>
        <w:rPr>
          <w:i/>
        </w:rPr>
        <w:t>Mobistar</w:t>
      </w:r>
      <w:r>
        <w:rPr>
          <w:i/>
          <w:spacing w:val="-6"/>
        </w:rPr>
        <w:t xml:space="preserve"> </w:t>
      </w:r>
      <w:r>
        <w:t>ir</w:t>
      </w:r>
      <w:r>
        <w:rPr>
          <w:spacing w:val="-7"/>
        </w:rPr>
        <w:t xml:space="preserve"> </w:t>
      </w:r>
      <w:r>
        <w:rPr>
          <w:i/>
        </w:rPr>
        <w:t>KPN</w:t>
      </w:r>
      <w:r>
        <w:rPr>
          <w:i/>
          <w:spacing w:val="-6"/>
        </w:rPr>
        <w:t xml:space="preserve"> </w:t>
      </w:r>
      <w:r>
        <w:rPr>
          <w:i/>
        </w:rPr>
        <w:t>Group</w:t>
      </w:r>
      <w:r>
        <w:rPr>
          <w:i/>
          <w:spacing w:val="-7"/>
        </w:rPr>
        <w:t xml:space="preserve"> </w:t>
      </w:r>
      <w:r>
        <w:rPr>
          <w:i/>
        </w:rPr>
        <w:t>Belgium</w:t>
      </w:r>
      <w:r>
        <w:rPr>
          <w:i/>
          <w:spacing w:val="-7"/>
        </w:rPr>
        <w:t xml:space="preserve"> </w:t>
      </w:r>
      <w:r>
        <w:t>kreipėsi</w:t>
      </w:r>
      <w:r>
        <w:rPr>
          <w:spacing w:val="-6"/>
        </w:rPr>
        <w:t xml:space="preserve"> </w:t>
      </w:r>
      <w:r>
        <w:t>į</w:t>
      </w:r>
      <w:r>
        <w:rPr>
          <w:spacing w:val="-6"/>
        </w:rPr>
        <w:t xml:space="preserve"> </w:t>
      </w:r>
      <w:r>
        <w:t>Konstitucinį</w:t>
      </w:r>
      <w:r>
        <w:rPr>
          <w:spacing w:val="-6"/>
        </w:rPr>
        <w:t xml:space="preserve"> </w:t>
      </w:r>
      <w:r>
        <w:t>Teismą</w:t>
      </w:r>
      <w:r>
        <w:rPr>
          <w:spacing w:val="-10"/>
        </w:rPr>
        <w:t xml:space="preserve"> </w:t>
      </w:r>
      <w:r>
        <w:t>ir</w:t>
      </w:r>
      <w:r>
        <w:rPr>
          <w:spacing w:val="-6"/>
        </w:rPr>
        <w:t xml:space="preserve"> </w:t>
      </w:r>
      <w:r>
        <w:t>paprašė</w:t>
      </w:r>
      <w:r>
        <w:rPr>
          <w:spacing w:val="-8"/>
        </w:rPr>
        <w:t xml:space="preserve"> </w:t>
      </w:r>
      <w:r>
        <w:t>pripažinti</w:t>
      </w:r>
      <w:r>
        <w:rPr>
          <w:spacing w:val="-6"/>
        </w:rPr>
        <w:t xml:space="preserve"> </w:t>
      </w:r>
      <w:r>
        <w:t>2010</w:t>
      </w:r>
      <w:r>
        <w:rPr>
          <w:spacing w:val="-3"/>
        </w:rPr>
        <w:t xml:space="preserve"> </w:t>
      </w:r>
      <w:r>
        <w:t>m. kovo 15 d. įstatymo pakeitimus negaliojančiais. Grįsdamos savo reikalavimus jos nurodė, kad šios nuostatos</w:t>
      </w:r>
      <w:r>
        <w:rPr>
          <w:spacing w:val="-4"/>
        </w:rPr>
        <w:t xml:space="preserve"> </w:t>
      </w:r>
      <w:r>
        <w:t>prieštarauja</w:t>
      </w:r>
      <w:r>
        <w:rPr>
          <w:spacing w:val="-2"/>
        </w:rPr>
        <w:t xml:space="preserve"> </w:t>
      </w:r>
      <w:r>
        <w:t>Direktyvos</w:t>
      </w:r>
      <w:r>
        <w:rPr>
          <w:spacing w:val="-1"/>
        </w:rPr>
        <w:t xml:space="preserve"> </w:t>
      </w:r>
      <w:r>
        <w:t>2002/20</w:t>
      </w:r>
      <w:r>
        <w:rPr>
          <w:spacing w:val="-4"/>
        </w:rPr>
        <w:t xml:space="preserve"> </w:t>
      </w:r>
      <w:r>
        <w:t>3</w:t>
      </w:r>
      <w:r>
        <w:rPr>
          <w:spacing w:val="-2"/>
        </w:rPr>
        <w:t xml:space="preserve"> </w:t>
      </w:r>
      <w:r>
        <w:t>ir</w:t>
      </w:r>
      <w:r>
        <w:rPr>
          <w:spacing w:val="-5"/>
        </w:rPr>
        <w:t xml:space="preserve"> </w:t>
      </w:r>
      <w:r>
        <w:t>12–14</w:t>
      </w:r>
      <w:r>
        <w:rPr>
          <w:spacing w:val="-2"/>
        </w:rPr>
        <w:t xml:space="preserve"> </w:t>
      </w:r>
      <w:r>
        <w:t>straipsniams.</w:t>
      </w:r>
      <w:r>
        <w:rPr>
          <w:spacing w:val="-4"/>
        </w:rPr>
        <w:t xml:space="preserve"> </w:t>
      </w:r>
      <w:r>
        <w:t>Konkrečiai</w:t>
      </w:r>
      <w:r>
        <w:rPr>
          <w:spacing w:val="-5"/>
        </w:rPr>
        <w:t xml:space="preserve"> </w:t>
      </w:r>
      <w:r>
        <w:t>jos</w:t>
      </w:r>
      <w:r>
        <w:rPr>
          <w:spacing w:val="-4"/>
        </w:rPr>
        <w:t xml:space="preserve"> </w:t>
      </w:r>
      <w:r>
        <w:t>nesutinka</w:t>
      </w:r>
      <w:r>
        <w:rPr>
          <w:spacing w:val="-6"/>
        </w:rPr>
        <w:t xml:space="preserve"> </w:t>
      </w:r>
      <w:r>
        <w:t>su</w:t>
      </w:r>
      <w:r>
        <w:rPr>
          <w:spacing w:val="-5"/>
        </w:rPr>
        <w:t xml:space="preserve"> </w:t>
      </w:r>
      <w:r>
        <w:t>tuo,</w:t>
      </w:r>
      <w:r>
        <w:rPr>
          <w:spacing w:val="-4"/>
        </w:rPr>
        <w:t xml:space="preserve"> </w:t>
      </w:r>
      <w:r>
        <w:t>kad vienkartinis mokestis turi būti mokamas ne tik suteikiant leidimą, bet ir jį atnaujinant, be to, kad jis mokamas</w:t>
      </w:r>
      <w:r>
        <w:rPr>
          <w:spacing w:val="-10"/>
        </w:rPr>
        <w:t xml:space="preserve"> </w:t>
      </w:r>
      <w:r>
        <w:t>prie</w:t>
      </w:r>
      <w:r>
        <w:rPr>
          <w:spacing w:val="-10"/>
        </w:rPr>
        <w:t xml:space="preserve"> </w:t>
      </w:r>
      <w:r>
        <w:t>kasmetinio</w:t>
      </w:r>
      <w:r>
        <w:rPr>
          <w:spacing w:val="-9"/>
        </w:rPr>
        <w:t xml:space="preserve"> </w:t>
      </w:r>
      <w:r>
        <w:t>galimybės</w:t>
      </w:r>
      <w:r>
        <w:rPr>
          <w:spacing w:val="-9"/>
        </w:rPr>
        <w:t xml:space="preserve"> </w:t>
      </w:r>
      <w:r>
        <w:t>naudotis</w:t>
      </w:r>
      <w:r>
        <w:rPr>
          <w:spacing w:val="-9"/>
        </w:rPr>
        <w:t xml:space="preserve"> </w:t>
      </w:r>
      <w:r>
        <w:t>dažniais</w:t>
      </w:r>
      <w:r>
        <w:rPr>
          <w:spacing w:val="-9"/>
        </w:rPr>
        <w:t xml:space="preserve"> </w:t>
      </w:r>
      <w:r>
        <w:t>suteikimo</w:t>
      </w:r>
      <w:r>
        <w:rPr>
          <w:spacing w:val="-8"/>
        </w:rPr>
        <w:t xml:space="preserve"> </w:t>
      </w:r>
      <w:r>
        <w:t>mokesčio.</w:t>
      </w:r>
      <w:r>
        <w:rPr>
          <w:spacing w:val="-5"/>
        </w:rPr>
        <w:t xml:space="preserve"> </w:t>
      </w:r>
      <w:r>
        <w:rPr>
          <w:i/>
        </w:rPr>
        <w:t>Belgacom</w:t>
      </w:r>
      <w:r>
        <w:t>,</w:t>
      </w:r>
      <w:r>
        <w:rPr>
          <w:spacing w:val="-9"/>
        </w:rPr>
        <w:t xml:space="preserve"> </w:t>
      </w:r>
      <w:r>
        <w:rPr>
          <w:i/>
        </w:rPr>
        <w:t>Mobistar</w:t>
      </w:r>
      <w:r>
        <w:rPr>
          <w:i/>
          <w:spacing w:val="-8"/>
        </w:rPr>
        <w:t xml:space="preserve"> </w:t>
      </w:r>
      <w:r>
        <w:t>ir</w:t>
      </w:r>
      <w:r>
        <w:rPr>
          <w:spacing w:val="-10"/>
        </w:rPr>
        <w:t xml:space="preserve"> </w:t>
      </w:r>
      <w:r>
        <w:rPr>
          <w:i/>
        </w:rPr>
        <w:t xml:space="preserve">KPN Group Belgium </w:t>
      </w:r>
      <w:r>
        <w:t>taip pat ginčija vienkartinio mokesčio sumą ir jo skaičiavimo tvarką, nes jis skaičiuojamas atsižvelgiant ne į dažnių ekonominę vertę, bet į šių dažnių rinkos vertę</w:t>
      </w:r>
      <w:r>
        <w:rPr>
          <w:spacing w:val="-12"/>
        </w:rPr>
        <w:t xml:space="preserve"> </w:t>
      </w:r>
      <w:r>
        <w:t>operatoriams.</w:t>
      </w:r>
    </w:p>
    <w:p w:rsidR="00463299" w:rsidRDefault="00463299">
      <w:pPr>
        <w:pStyle w:val="BodyText"/>
        <w:spacing w:before="1"/>
      </w:pPr>
    </w:p>
    <w:p w:rsidR="00463299" w:rsidRDefault="00FF3CF0">
      <w:pPr>
        <w:pStyle w:val="BodyText"/>
        <w:ind w:left="318" w:right="3463"/>
        <w:jc w:val="both"/>
      </w:pPr>
      <w:r>
        <w:t>Teisingumo Teismas nurodė, kad Direktyvos 2002/20 12 ir 13 straipsnius reikia aiškinti taip, kad jais valstybei narei nedraudžiama taikyti judriojo telefono ryšio operatoriams, turintiems radijo dažnių naudojimo teises, vienkartinį mokestį, mokėtiną tiek įgyjant naujas radijo dažnių naudojimo teises, tiek jas</w:t>
      </w:r>
      <w:r>
        <w:rPr>
          <w:spacing w:val="-12"/>
        </w:rPr>
        <w:t xml:space="preserve"> </w:t>
      </w:r>
      <w:r>
        <w:t>pratęsiant,</w:t>
      </w:r>
      <w:r>
        <w:rPr>
          <w:spacing w:val="-11"/>
        </w:rPr>
        <w:t xml:space="preserve"> </w:t>
      </w:r>
      <w:r>
        <w:t>kai</w:t>
      </w:r>
      <w:r>
        <w:rPr>
          <w:spacing w:val="-12"/>
        </w:rPr>
        <w:t xml:space="preserve"> </w:t>
      </w:r>
      <w:r>
        <w:t>jis</w:t>
      </w:r>
      <w:r>
        <w:rPr>
          <w:spacing w:val="-11"/>
        </w:rPr>
        <w:t xml:space="preserve"> </w:t>
      </w:r>
      <w:r>
        <w:t>taikomas</w:t>
      </w:r>
      <w:r>
        <w:rPr>
          <w:spacing w:val="-11"/>
        </w:rPr>
        <w:t xml:space="preserve"> </w:t>
      </w:r>
      <w:r>
        <w:t>papildomai</w:t>
      </w:r>
      <w:r>
        <w:rPr>
          <w:spacing w:val="-12"/>
        </w:rPr>
        <w:t xml:space="preserve"> </w:t>
      </w:r>
      <w:r>
        <w:t>prie</w:t>
      </w:r>
      <w:r>
        <w:rPr>
          <w:spacing w:val="-12"/>
        </w:rPr>
        <w:t xml:space="preserve"> </w:t>
      </w:r>
      <w:r>
        <w:t>metinio</w:t>
      </w:r>
      <w:r>
        <w:rPr>
          <w:spacing w:val="-11"/>
        </w:rPr>
        <w:t xml:space="preserve"> </w:t>
      </w:r>
      <w:r>
        <w:t>galimybės</w:t>
      </w:r>
      <w:r>
        <w:rPr>
          <w:spacing w:val="-12"/>
        </w:rPr>
        <w:t xml:space="preserve"> </w:t>
      </w:r>
      <w:r>
        <w:t>naudotis</w:t>
      </w:r>
      <w:r>
        <w:rPr>
          <w:spacing w:val="-9"/>
        </w:rPr>
        <w:t xml:space="preserve"> </w:t>
      </w:r>
      <w:r>
        <w:t>dažniais</w:t>
      </w:r>
      <w:r>
        <w:rPr>
          <w:spacing w:val="-11"/>
        </w:rPr>
        <w:t xml:space="preserve"> </w:t>
      </w:r>
      <w:r>
        <w:t>suteikimo</w:t>
      </w:r>
      <w:r>
        <w:rPr>
          <w:spacing w:val="-12"/>
        </w:rPr>
        <w:t xml:space="preserve"> </w:t>
      </w:r>
      <w:r>
        <w:t>mokesčio,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357"/>
      </w:tblGrid>
      <w:tr w:rsidR="00463299">
        <w:trPr>
          <w:trHeight w:val="6760"/>
        </w:trPr>
        <w:tc>
          <w:tcPr>
            <w:tcW w:w="10357" w:type="dxa"/>
          </w:tcPr>
          <w:p w:rsidR="00463299" w:rsidRDefault="00FF3CF0">
            <w:pPr>
              <w:pStyle w:val="TableParagraph"/>
              <w:ind w:left="200" w:right="198"/>
              <w:jc w:val="both"/>
              <w:rPr>
                <w:sz w:val="24"/>
              </w:rPr>
            </w:pPr>
            <w:r>
              <w:rPr>
                <w:sz w:val="24"/>
              </w:rPr>
              <w:t>skirto sudaryti palankias sąlygas optimaliai naudoti išteklius, taip pat prie mokesčio, kuriuo dengiamos leidimo valdymo išlaidos, su sąlyga, kad šiais mokesčiais iš tikrųjų siekiama sudaryti palankias sąlygas optimaliai naudoti išteklių, kaip antai radijo dažnius, jie yra objektyviai pagrįsti, skaidrūs, nediskriminaciniai, proporcingi savo paskirčiai ir jais atsižvelgiama, be kita ko, į 2002 m. kovo 7 d. Europos Parlamento ir Tarybos direktyvos 2002/21/EB dėl elektroninių ryšių tinklų ir paslaugų bendrosios reguliavimo sistemos 8 straipsnyje nurodytus tikslus.</w:t>
            </w:r>
          </w:p>
          <w:p w:rsidR="00463299" w:rsidRDefault="00463299">
            <w:pPr>
              <w:pStyle w:val="TableParagraph"/>
              <w:spacing w:before="2"/>
              <w:rPr>
                <w:sz w:val="23"/>
              </w:rPr>
            </w:pPr>
          </w:p>
          <w:p w:rsidR="00463299" w:rsidRDefault="00FF3CF0">
            <w:pPr>
              <w:pStyle w:val="TableParagraph"/>
              <w:ind w:left="200" w:right="200"/>
              <w:jc w:val="both"/>
              <w:rPr>
                <w:sz w:val="24"/>
              </w:rPr>
            </w:pPr>
            <w:r>
              <w:rPr>
                <w:sz w:val="24"/>
              </w:rPr>
              <w:t>Leidimas naudoti viešą turtą, kuris yra ribotas išteklius, suteikia šio leidimo turėtojui galimybę gauti didelę ekonominę naudą ir, palyginti su kitais operatoriais, taip pat norinčiais naudoti ir eksploatuoti šį išteklių, suteikia jam pranašumą, o tai pateisina tokio mokesčio, kuris visų pirma atspindi atitinkamo riboto ištekliaus naudojimo vertę, nustatymą, todėl vienkartinio mokesčio už radijo dažnių naudojimo teises sumos nustatymas arba pagal anksčiau mokėto vienkartinio koncesijos mokesčio sumą, apskaičiuotą atsižvelgiant į dažnių, kuriems suteiktos naudojimosi teisės, ir mėnesių, kuriais galiojo naudojimosi teisės, skaičių, arba per dažnių skirstymo aukcioną gali būti tinkamas radijo dažnių vertės nustatymo metodas.</w:t>
            </w:r>
          </w:p>
          <w:p w:rsidR="00463299" w:rsidRDefault="00463299">
            <w:pPr>
              <w:pStyle w:val="TableParagraph"/>
              <w:rPr>
                <w:sz w:val="24"/>
              </w:rPr>
            </w:pPr>
          </w:p>
          <w:p w:rsidR="00463299" w:rsidRDefault="00FF3CF0">
            <w:pPr>
              <w:pStyle w:val="TableParagraph"/>
              <w:ind w:left="200" w:right="198"/>
              <w:jc w:val="both"/>
              <w:rPr>
                <w:sz w:val="24"/>
              </w:rPr>
            </w:pPr>
            <w:r>
              <w:rPr>
                <w:sz w:val="24"/>
              </w:rPr>
              <w:t>Direktyvos 2002/20 14 straipsnio 1 dalyje numatyta, kad objektyviai pagrįstais atvejais valstybė narė gali proporcingai pakeisti su radijo dažnių naudojimo teisėmis susijusias teises, sąlygas ir procedūras. Šiame straipsnyje taip pat numatyta, kad apie ketinimą daryti tokias pataisas turi būti pranešta tinkamu būdu, o suinteresuotoms šalims reikia suteikti pakankamai laiko, bet ne mažiau nei keturias savaites, savo nuomonei pareikšti.</w:t>
            </w:r>
          </w:p>
          <w:p w:rsidR="00463299" w:rsidRDefault="00463299">
            <w:pPr>
              <w:pStyle w:val="TableParagraph"/>
              <w:spacing w:before="1"/>
              <w:rPr>
                <w:sz w:val="24"/>
              </w:rPr>
            </w:pPr>
          </w:p>
          <w:p w:rsidR="00463299" w:rsidRDefault="000C7A6B">
            <w:pPr>
              <w:pStyle w:val="TableParagraph"/>
              <w:ind w:left="200" w:right="266"/>
              <w:jc w:val="both"/>
              <w:rPr>
                <w:sz w:val="24"/>
              </w:rPr>
            </w:pPr>
            <w:hyperlink r:id="rId71">
              <w:r w:rsidR="00FF3CF0">
                <w:rPr>
                  <w:color w:val="0000FF"/>
                  <w:spacing w:val="-1"/>
                  <w:sz w:val="24"/>
                  <w:u w:val="single" w:color="0000FF"/>
                </w:rPr>
                <w:t>http://curia.europa.eu/juris/document/document.jsf?text=&amp;docid=135402&amp;pageIndex=0&amp;doclang=lt&amp;</w:t>
              </w:r>
            </w:hyperlink>
            <w:r w:rsidR="00FF3CF0">
              <w:rPr>
                <w:color w:val="0000FF"/>
                <w:spacing w:val="-1"/>
                <w:sz w:val="24"/>
              </w:rPr>
              <w:t xml:space="preserve"> </w:t>
            </w:r>
            <w:hyperlink r:id="rId72">
              <w:r w:rsidR="00FF3CF0">
                <w:rPr>
                  <w:color w:val="0000FF"/>
                  <w:sz w:val="24"/>
                  <w:u w:val="single" w:color="0000FF"/>
                </w:rPr>
                <w:t>mode=lst&amp;dir=&amp;occ=first&amp;part=1&amp;cid=385919</w:t>
              </w:r>
            </w:hyperlink>
          </w:p>
        </w:tc>
      </w:tr>
      <w:tr w:rsidR="00463299">
        <w:trPr>
          <w:trHeight w:val="411"/>
        </w:trPr>
        <w:tc>
          <w:tcPr>
            <w:tcW w:w="10357" w:type="dxa"/>
          </w:tcPr>
          <w:p w:rsidR="00463299" w:rsidRDefault="00FF3CF0">
            <w:pPr>
              <w:pStyle w:val="TableParagraph"/>
              <w:spacing w:before="135" w:line="256" w:lineRule="exact"/>
              <w:ind w:left="6261"/>
              <w:rPr>
                <w:b/>
                <w:sz w:val="24"/>
              </w:rPr>
            </w:pPr>
            <w:r>
              <w:rPr>
                <w:b/>
                <w:sz w:val="24"/>
              </w:rPr>
              <w:t>2013 m. ↑</w:t>
            </w:r>
          </w:p>
        </w:tc>
      </w:tr>
    </w:tbl>
    <w:p w:rsidR="00463299" w:rsidRDefault="00463299">
      <w:pPr>
        <w:spacing w:line="256" w:lineRule="exact"/>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0C7A6B">
      <w:pPr>
        <w:pStyle w:val="BodyText"/>
        <w:ind w:left="210"/>
        <w:rPr>
          <w:sz w:val="20"/>
        </w:rPr>
      </w:pPr>
      <w:r>
        <w:rPr>
          <w:sz w:val="20"/>
        </w:rPr>
      </w:r>
      <w:r>
        <w:rPr>
          <w:sz w:val="20"/>
        </w:rPr>
        <w:pict>
          <v:group id="_x0000_s1049" style="width:666pt;height:55.25pt;mso-position-horizontal-relative:char;mso-position-vertical-relative:line" coordsize="13320,1105">
            <v:rect id="_x0000_s1059" style="position:absolute;width:563;height:1105" fillcolor="#dbe4f0" stroked="f"/>
            <v:rect id="_x0000_s1058" style="position:absolute;left:108;width:347;height:276" fillcolor="#dbe4f0" stroked="f"/>
            <v:rect id="_x0000_s1057" style="position:absolute;left:562;width:12758;height:1105" fillcolor="#dbe4f0" stroked="f"/>
            <v:rect id="_x0000_s1056" style="position:absolute;left:670;width:12542;height:276" fillcolor="#dbe4f0" stroked="f"/>
            <v:rect id="_x0000_s1055" style="position:absolute;left:670;top:276;width:12542;height:277" fillcolor="#dbe4f0" stroked="f"/>
            <v:rect id="_x0000_s1054" style="position:absolute;left:670;top:552;width:12542;height:276" fillcolor="#dbe4f0" stroked="f"/>
            <v:rect id="_x0000_s1053" style="position:absolute;left:670;top:828;width:12542;height:276" fillcolor="#dbe4f0" stroked="f"/>
            <v:shape id="_x0000_s1052" type="#_x0000_t202" style="position:absolute;left:4810;top:830;width:4279;height:266" filled="f" stroked="f">
              <v:textbox inset="0,0,0,0">
                <w:txbxContent>
                  <w:p w:rsidR="00BA26E2" w:rsidRDefault="00BA26E2">
                    <w:pPr>
                      <w:spacing w:line="266" w:lineRule="exact"/>
                      <w:rPr>
                        <w:sz w:val="24"/>
                      </w:rPr>
                    </w:pPr>
                    <w:r>
                      <w:rPr>
                        <w:sz w:val="24"/>
                      </w:rPr>
                      <w:t>sujungtos bylos C-182/11 ir C-183/11 Italija</w:t>
                    </w:r>
                  </w:p>
                </w:txbxContent>
              </v:textbox>
            </v:shape>
            <v:shape id="_x0000_s1051" type="#_x0000_t202" style="position:absolute;left:1738;top:6;width:10419;height:543" filled="f" stroked="f">
              <v:textbox inset="0,0,0,0">
                <w:txbxContent>
                  <w:p w:rsidR="00BA26E2" w:rsidRDefault="00BA26E2">
                    <w:pPr>
                      <w:spacing w:line="266" w:lineRule="exact"/>
                      <w:ind w:left="5" w:right="18"/>
                      <w:jc w:val="center"/>
                      <w:rPr>
                        <w:b/>
                        <w:sz w:val="24"/>
                      </w:rPr>
                    </w:pPr>
                    <w:r>
                      <w:rPr>
                        <w:b/>
                        <w:sz w:val="24"/>
                      </w:rPr>
                      <w:t>Teisingumo Teismo 2012 m. lapkričio 29 d. prejudicinis sprendimas</w:t>
                    </w:r>
                  </w:p>
                  <w:p w:rsidR="00BA26E2" w:rsidRDefault="00BA26E2">
                    <w:pPr>
                      <w:ind w:left="-1" w:right="18"/>
                      <w:jc w:val="center"/>
                      <w:rPr>
                        <w:b/>
                        <w:sz w:val="24"/>
                      </w:rPr>
                    </w:pPr>
                    <w:r>
                      <w:rPr>
                        <w:b/>
                        <w:sz w:val="24"/>
                      </w:rPr>
                      <w:t xml:space="preserve">byloje Econord SpA </w:t>
                    </w:r>
                    <w:r>
                      <w:rPr>
                        <w:b/>
                        <w:i/>
                        <w:sz w:val="24"/>
                      </w:rPr>
                      <w:t xml:space="preserve">vs </w:t>
                    </w:r>
                    <w:r>
                      <w:rPr>
                        <w:b/>
                        <w:sz w:val="24"/>
                      </w:rPr>
                      <w:t>Comune di Cagno, Comune di Varese, Comune di Solbiate, Comune di</w:t>
                    </w:r>
                    <w:r>
                      <w:rPr>
                        <w:b/>
                        <w:spacing w:val="-24"/>
                        <w:sz w:val="24"/>
                      </w:rPr>
                      <w:t xml:space="preserve"> </w:t>
                    </w:r>
                    <w:r>
                      <w:rPr>
                        <w:b/>
                        <w:sz w:val="24"/>
                      </w:rPr>
                      <w:t>Varese</w:t>
                    </w:r>
                  </w:p>
                </w:txbxContent>
              </v:textbox>
            </v:shape>
            <v:shape id="_x0000_s1050" type="#_x0000_t202" style="position:absolute;left:108;top:6;width:200;height:266" filled="f" stroked="f">
              <v:textbox inset="0,0,0,0">
                <w:txbxContent>
                  <w:p w:rsidR="00BA26E2" w:rsidRDefault="00BA26E2">
                    <w:pPr>
                      <w:spacing w:line="266" w:lineRule="exact"/>
                      <w:rPr>
                        <w:b/>
                        <w:sz w:val="24"/>
                      </w:rPr>
                    </w:pPr>
                    <w:r>
                      <w:rPr>
                        <w:b/>
                        <w:sz w:val="24"/>
                      </w:rPr>
                      <w:t>3.</w:t>
                    </w:r>
                  </w:p>
                </w:txbxContent>
              </v:textbox>
            </v:shape>
            <w10:anchorlock/>
          </v:group>
        </w:pict>
      </w:r>
    </w:p>
    <w:p w:rsidR="00463299" w:rsidRDefault="00463299">
      <w:pPr>
        <w:pStyle w:val="BodyText"/>
        <w:spacing w:before="3"/>
        <w:rPr>
          <w:sz w:val="13"/>
        </w:rPr>
      </w:pPr>
    </w:p>
    <w:p w:rsidR="00463299" w:rsidRDefault="00FF3CF0">
      <w:pPr>
        <w:pStyle w:val="Heading2"/>
        <w:ind w:left="424" w:right="431"/>
      </w:pPr>
      <w:r>
        <w:t>&lt;...&gt; „analogiška kontrolė“ egzistuoja, kai perkančioji organizacija atitinkamą įmonę kontroliuoja taip, kad gali daryti įtaką jos sprendimams, tai turi būti galimybė daryti lemiamą įtaką šios įmonės strateginiams tikslams ir svarbiems sprendimam, kitaip tariant, perkančioji organizacija turi galėti vykdyti struktūrinę ir funkcinę šios įmonės kontrolę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9"/>
        <w:rPr>
          <w:b/>
          <w:sz w:val="23"/>
        </w:rPr>
      </w:pPr>
    </w:p>
    <w:p w:rsidR="00463299" w:rsidRDefault="00FF3CF0">
      <w:pPr>
        <w:spacing w:line="237" w:lineRule="auto"/>
        <w:ind w:left="318" w:right="1"/>
        <w:jc w:val="both"/>
        <w:rPr>
          <w:sz w:val="24"/>
        </w:rPr>
      </w:pPr>
      <w:r>
        <w:rPr>
          <w:sz w:val="24"/>
        </w:rPr>
        <w:t xml:space="preserve">Prašymas priimti prejudicinį sprendimą pateiktas nagrinėjant ginčus tarp </w:t>
      </w:r>
      <w:r>
        <w:rPr>
          <w:i/>
          <w:sz w:val="24"/>
        </w:rPr>
        <w:t xml:space="preserve">Econord SpA </w:t>
      </w:r>
      <w:r>
        <w:rPr>
          <w:sz w:val="24"/>
        </w:rPr>
        <w:t xml:space="preserve">ir </w:t>
      </w:r>
      <w:r>
        <w:rPr>
          <w:i/>
          <w:sz w:val="24"/>
        </w:rPr>
        <w:t xml:space="preserve">Comune di Varese, Comune di Cagno </w:t>
      </w:r>
      <w:r>
        <w:rPr>
          <w:sz w:val="24"/>
        </w:rPr>
        <w:t xml:space="preserve">ir </w:t>
      </w:r>
      <w:r>
        <w:rPr>
          <w:i/>
          <w:sz w:val="24"/>
        </w:rPr>
        <w:t xml:space="preserve">Comune di Solbiate </w:t>
      </w:r>
      <w:r>
        <w:rPr>
          <w:sz w:val="24"/>
        </w:rPr>
        <w:t xml:space="preserve">dėl pastarųjų dviejų komunų paslaugų sutarties su </w:t>
      </w:r>
      <w:r>
        <w:rPr>
          <w:i/>
          <w:sz w:val="24"/>
        </w:rPr>
        <w:t xml:space="preserve">ASPEM SpA </w:t>
      </w:r>
      <w:r>
        <w:rPr>
          <w:sz w:val="24"/>
        </w:rPr>
        <w:t xml:space="preserve">(toliau – </w:t>
      </w:r>
      <w:r>
        <w:rPr>
          <w:i/>
          <w:sz w:val="24"/>
        </w:rPr>
        <w:t>ASPEM</w:t>
      </w:r>
      <w:r>
        <w:rPr>
          <w:sz w:val="24"/>
        </w:rPr>
        <w:t>) sudarymo tiesiogiai, vadinamos „in house“,</w:t>
      </w:r>
      <w:r>
        <w:rPr>
          <w:b/>
          <w:position w:val="8"/>
          <w:sz w:val="16"/>
        </w:rPr>
        <w:t xml:space="preserve">1 </w:t>
      </w:r>
      <w:r>
        <w:rPr>
          <w:sz w:val="24"/>
        </w:rPr>
        <w:t>nevykdant jos sudarymo procedūros pagal Europos Sąjungos teisės normas, teisėtumo.</w:t>
      </w:r>
    </w:p>
    <w:p w:rsidR="00463299" w:rsidRDefault="00463299">
      <w:pPr>
        <w:pStyle w:val="BodyText"/>
        <w:spacing w:before="3"/>
      </w:pPr>
    </w:p>
    <w:p w:rsidR="00463299" w:rsidRDefault="00FF3CF0">
      <w:pPr>
        <w:pStyle w:val="BodyText"/>
        <w:spacing w:before="1"/>
        <w:ind w:left="318"/>
        <w:jc w:val="both"/>
      </w:pPr>
      <w:r>
        <w:rPr>
          <w:i/>
        </w:rPr>
        <w:t xml:space="preserve">Comune di Varese </w:t>
      </w:r>
      <w:r>
        <w:t xml:space="preserve">įsteigė ASPEM tam, kad ši jos teritorijoje administruotų viešąsias paslaugas, visų pirma miesto valymo paslaugą, kaip paslaugų teikėja „in house“. Faktinių aplinkybių susiklostymo laikotarpiu beveik visos šios bendrovės akcijos priklausė </w:t>
      </w:r>
      <w:r>
        <w:rPr>
          <w:i/>
        </w:rPr>
        <w:t>Comune di Varese</w:t>
      </w:r>
      <w:r>
        <w:t xml:space="preserve">, kuri dėl to ją kontroliavo. 2005 m. priimtu nemažu skaičiumi sprendimų </w:t>
      </w:r>
      <w:r>
        <w:rPr>
          <w:i/>
        </w:rPr>
        <w:t xml:space="preserve">Comune di Cagno </w:t>
      </w:r>
      <w:r>
        <w:t xml:space="preserve">ir </w:t>
      </w:r>
      <w:r>
        <w:rPr>
          <w:i/>
        </w:rPr>
        <w:t xml:space="preserve">Comune di Solbiate </w:t>
      </w:r>
      <w:r>
        <w:t>nusprendė veikiau pasirinkti koordinuotą su kitomis komunomis miesto valymo paslaugos administravimą, patvirtino</w:t>
      </w:r>
      <w:r>
        <w:rPr>
          <w:spacing w:val="-7"/>
        </w:rPr>
        <w:t xml:space="preserve"> </w:t>
      </w:r>
      <w:r>
        <w:t>su</w:t>
      </w:r>
      <w:r>
        <w:rPr>
          <w:spacing w:val="-6"/>
        </w:rPr>
        <w:t xml:space="preserve"> </w:t>
      </w:r>
      <w:r>
        <w:rPr>
          <w:i/>
        </w:rPr>
        <w:t>Comune</w:t>
      </w:r>
      <w:r>
        <w:rPr>
          <w:i/>
          <w:spacing w:val="-8"/>
        </w:rPr>
        <w:t xml:space="preserve"> </w:t>
      </w:r>
      <w:r>
        <w:rPr>
          <w:i/>
        </w:rPr>
        <w:t>di</w:t>
      </w:r>
      <w:r>
        <w:rPr>
          <w:i/>
          <w:spacing w:val="-7"/>
        </w:rPr>
        <w:t xml:space="preserve"> </w:t>
      </w:r>
      <w:r>
        <w:rPr>
          <w:i/>
        </w:rPr>
        <w:t>Varese</w:t>
      </w:r>
      <w:r>
        <w:rPr>
          <w:i/>
          <w:spacing w:val="-8"/>
        </w:rPr>
        <w:t xml:space="preserve"> </w:t>
      </w:r>
      <w:r>
        <w:t>sudarytą</w:t>
      </w:r>
      <w:r>
        <w:rPr>
          <w:spacing w:val="-7"/>
        </w:rPr>
        <w:t xml:space="preserve"> </w:t>
      </w:r>
      <w:r>
        <w:t>sutartį</w:t>
      </w:r>
      <w:r>
        <w:rPr>
          <w:spacing w:val="-7"/>
        </w:rPr>
        <w:t xml:space="preserve"> </w:t>
      </w:r>
      <w:r>
        <w:t>dėl</w:t>
      </w:r>
      <w:r>
        <w:rPr>
          <w:spacing w:val="-7"/>
        </w:rPr>
        <w:t xml:space="preserve"> </w:t>
      </w:r>
      <w:r>
        <w:t>jų</w:t>
      </w:r>
      <w:r>
        <w:rPr>
          <w:spacing w:val="-6"/>
        </w:rPr>
        <w:t xml:space="preserve"> </w:t>
      </w:r>
      <w:r>
        <w:t>teikiamos</w:t>
      </w:r>
      <w:r>
        <w:rPr>
          <w:spacing w:val="-7"/>
        </w:rPr>
        <w:t xml:space="preserve"> </w:t>
      </w:r>
      <w:r>
        <w:t>miesto</w:t>
      </w:r>
      <w:r>
        <w:rPr>
          <w:spacing w:val="-7"/>
        </w:rPr>
        <w:t xml:space="preserve"> </w:t>
      </w:r>
      <w:r>
        <w:t>valymo</w:t>
      </w:r>
      <w:r>
        <w:rPr>
          <w:spacing w:val="-6"/>
        </w:rPr>
        <w:t xml:space="preserve"> </w:t>
      </w:r>
      <w:r>
        <w:t>paslaugos</w:t>
      </w:r>
      <w:r>
        <w:rPr>
          <w:spacing w:val="-7"/>
        </w:rPr>
        <w:t xml:space="preserve"> </w:t>
      </w:r>
      <w:r>
        <w:t>patikėjimo</w:t>
      </w:r>
      <w:r>
        <w:rPr>
          <w:spacing w:val="-7"/>
        </w:rPr>
        <w:t xml:space="preserve"> </w:t>
      </w:r>
      <w:r>
        <w:t xml:space="preserve">už atlygį </w:t>
      </w:r>
      <w:r>
        <w:rPr>
          <w:i/>
        </w:rPr>
        <w:t xml:space="preserve">ASPEM </w:t>
      </w:r>
      <w:r>
        <w:t xml:space="preserve">ir tapo jos viešosiomis akcininkėmis, kiekvienai iš šių komunų įsigijus po vieną šios bendrovės kapitalą sudarančią akciją. </w:t>
      </w:r>
      <w:r>
        <w:rPr>
          <w:i/>
        </w:rPr>
        <w:t xml:space="preserve">ASPEM </w:t>
      </w:r>
      <w:r>
        <w:t xml:space="preserve">akcinio kapitalo vertė buvo 173 785 eurai ir jis buvo padalytas į tiek pat vieno euro vertės akcijų. </w:t>
      </w:r>
      <w:r>
        <w:rPr>
          <w:i/>
        </w:rPr>
        <w:t xml:space="preserve">Comune di Varese </w:t>
      </w:r>
      <w:r>
        <w:t>priklauso didžioji akcinio kapitalo</w:t>
      </w:r>
      <w:r>
        <w:rPr>
          <w:spacing w:val="-41"/>
        </w:rPr>
        <w:t xml:space="preserve"> </w:t>
      </w:r>
      <w:r>
        <w:t>dalis,</w:t>
      </w:r>
    </w:p>
    <w:p w:rsidR="00463299" w:rsidRDefault="00FF3CF0">
      <w:pPr>
        <w:pStyle w:val="Heading1"/>
        <w:ind w:left="172"/>
      </w:pPr>
      <w:r>
        <w:rPr>
          <w:b w:val="0"/>
        </w:rPr>
        <w:br w:type="column"/>
      </w:r>
      <w:r>
        <w:t>Pastabos:</w:t>
      </w:r>
    </w:p>
    <w:p w:rsidR="00463299" w:rsidRDefault="00463299">
      <w:pPr>
        <w:pStyle w:val="BodyText"/>
        <w:spacing w:before="1"/>
        <w:rPr>
          <w:b/>
          <w:sz w:val="23"/>
        </w:rPr>
      </w:pPr>
    </w:p>
    <w:p w:rsidR="00463299" w:rsidRDefault="00FF3CF0">
      <w:pPr>
        <w:pStyle w:val="BodyText"/>
        <w:ind w:left="172"/>
      </w:pPr>
      <w:r>
        <w:rPr>
          <w:b/>
          <w:position w:val="8"/>
          <w:sz w:val="16"/>
        </w:rPr>
        <w:t xml:space="preserve">1 </w:t>
      </w:r>
      <w:r>
        <w:t>in house – vidinis sandoris</w:t>
      </w:r>
    </w:p>
    <w:p w:rsidR="00463299" w:rsidRDefault="00463299">
      <w:pPr>
        <w:sectPr w:rsidR="00463299">
          <w:type w:val="continuous"/>
          <w:pgSz w:w="15840" w:h="12240" w:orient="landscape"/>
          <w:pgMar w:top="2820" w:right="940" w:bottom="1280" w:left="1160" w:header="567" w:footer="567" w:gutter="0"/>
          <w:cols w:num="2" w:space="1296" w:equalWidth="0">
            <w:col w:w="10279" w:space="40"/>
            <w:col w:w="3421"/>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t.</w:t>
      </w:r>
      <w:r>
        <w:rPr>
          <w:spacing w:val="1"/>
        </w:rPr>
        <w:t xml:space="preserve"> </w:t>
      </w:r>
      <w:r>
        <w:rPr>
          <w:spacing w:val="-3"/>
        </w:rPr>
        <w:t>y.</w:t>
      </w:r>
      <w:r>
        <w:rPr>
          <w:spacing w:val="-16"/>
        </w:rPr>
        <w:t xml:space="preserve"> </w:t>
      </w:r>
      <w:r>
        <w:t>173</w:t>
      </w:r>
      <w:r>
        <w:rPr>
          <w:spacing w:val="-1"/>
        </w:rPr>
        <w:t xml:space="preserve"> </w:t>
      </w:r>
      <w:r>
        <w:t>467</w:t>
      </w:r>
      <w:r>
        <w:rPr>
          <w:spacing w:val="-16"/>
        </w:rPr>
        <w:t xml:space="preserve"> </w:t>
      </w:r>
      <w:r>
        <w:t>akcijos.</w:t>
      </w:r>
      <w:r>
        <w:rPr>
          <w:spacing w:val="-12"/>
        </w:rPr>
        <w:t xml:space="preserve"> </w:t>
      </w:r>
      <w:r>
        <w:t>Likusios</w:t>
      </w:r>
      <w:r>
        <w:rPr>
          <w:spacing w:val="-15"/>
        </w:rPr>
        <w:t xml:space="preserve"> </w:t>
      </w:r>
      <w:r>
        <w:t>318 akcijų</w:t>
      </w:r>
      <w:r>
        <w:rPr>
          <w:spacing w:val="-15"/>
        </w:rPr>
        <w:t xml:space="preserve"> </w:t>
      </w:r>
      <w:r>
        <w:t>padalytos</w:t>
      </w:r>
      <w:r>
        <w:rPr>
          <w:spacing w:val="-16"/>
        </w:rPr>
        <w:t xml:space="preserve"> </w:t>
      </w:r>
      <w:r>
        <w:t>tarp</w:t>
      </w:r>
      <w:r>
        <w:rPr>
          <w:spacing w:val="-16"/>
        </w:rPr>
        <w:t xml:space="preserve"> </w:t>
      </w:r>
      <w:r>
        <w:t>36 Varezės</w:t>
      </w:r>
      <w:r>
        <w:rPr>
          <w:spacing w:val="-15"/>
        </w:rPr>
        <w:t xml:space="preserve"> </w:t>
      </w:r>
      <w:r>
        <w:t>provincijos</w:t>
      </w:r>
      <w:r>
        <w:rPr>
          <w:spacing w:val="-16"/>
        </w:rPr>
        <w:t xml:space="preserve"> </w:t>
      </w:r>
      <w:r>
        <w:t>komunų,</w:t>
      </w:r>
      <w:r>
        <w:rPr>
          <w:spacing w:val="-15"/>
        </w:rPr>
        <w:t xml:space="preserve"> </w:t>
      </w:r>
      <w:r>
        <w:t>kurių</w:t>
      </w:r>
      <w:r>
        <w:rPr>
          <w:spacing w:val="-15"/>
        </w:rPr>
        <w:t xml:space="preserve"> </w:t>
      </w:r>
      <w:r>
        <w:t>kiekviena turi nuo 1 iki 19</w:t>
      </w:r>
      <w:r>
        <w:rPr>
          <w:spacing w:val="-1"/>
        </w:rPr>
        <w:t xml:space="preserve"> </w:t>
      </w:r>
      <w:r>
        <w:t>akcijų.</w:t>
      </w:r>
    </w:p>
    <w:p w:rsidR="00463299" w:rsidRDefault="00463299">
      <w:pPr>
        <w:pStyle w:val="BodyText"/>
        <w:spacing w:before="1"/>
      </w:pPr>
    </w:p>
    <w:p w:rsidR="00463299" w:rsidRDefault="00FF3CF0">
      <w:pPr>
        <w:pStyle w:val="BodyText"/>
        <w:ind w:left="318" w:right="3460"/>
        <w:jc w:val="both"/>
      </w:pPr>
      <w:r>
        <w:t xml:space="preserve">Tuo pačiu metu, kai įsigijo minėtų akcijų, </w:t>
      </w:r>
      <w:r>
        <w:rPr>
          <w:i/>
        </w:rPr>
        <w:t xml:space="preserve">Comune di Cagno </w:t>
      </w:r>
      <w:r>
        <w:t xml:space="preserve">ir </w:t>
      </w:r>
      <w:r>
        <w:rPr>
          <w:i/>
        </w:rPr>
        <w:t xml:space="preserve">Comune di Solbiate </w:t>
      </w:r>
      <w:r>
        <w:t xml:space="preserve">kartu su kitomis suinteresuotomis komunomis pasirašė akcininkų susitarimą, kuriame buvo numatyta teisė, kad su jomis būtų konsultuojamasi, jų teisė skirti audito komiteto narį ir, kitoms prie susitarimo prisijungusioms komunoms pritariant, valdybos narį. Tokiomis aplinkybėmis šios dvi komunos nusprendė, kad sutarties dėl bendro intereso paslaugos sudarymo „in house“ sąlygos buvo tenkinamos, nes vietos valdžios institucijos bendrai kontroliavo </w:t>
      </w:r>
      <w:r>
        <w:rPr>
          <w:i/>
        </w:rPr>
        <w:t>ASPEM</w:t>
      </w:r>
      <w:r>
        <w:t xml:space="preserve">. Dėl to jos šią sutartį su </w:t>
      </w:r>
      <w:r>
        <w:rPr>
          <w:i/>
        </w:rPr>
        <w:t xml:space="preserve">ASPEM </w:t>
      </w:r>
      <w:r>
        <w:t xml:space="preserve">sudarė tiesiogiai. </w:t>
      </w:r>
      <w:r>
        <w:rPr>
          <w:i/>
        </w:rPr>
        <w:t>Econord</w:t>
      </w:r>
      <w:r>
        <w:rPr>
          <w:i/>
          <w:spacing w:val="-37"/>
        </w:rPr>
        <w:t xml:space="preserve"> </w:t>
      </w:r>
      <w:r>
        <w:rPr>
          <w:i/>
        </w:rPr>
        <w:t xml:space="preserve">SpA </w:t>
      </w:r>
      <w:r>
        <w:t xml:space="preserve">ginčijo šį tiesioginį sutarties sudarymą ir tvirtino, kad nagrinėjamu atveju abi komunos nekontroliavo </w:t>
      </w:r>
      <w:r>
        <w:rPr>
          <w:i/>
        </w:rPr>
        <w:t>ASPEM</w:t>
      </w:r>
      <w:r>
        <w:t>, todėl sutartis turėjo būti sudaryta pagal Europos Sąjungos teisės</w:t>
      </w:r>
      <w:r>
        <w:rPr>
          <w:spacing w:val="-7"/>
        </w:rPr>
        <w:t xml:space="preserve"> </w:t>
      </w:r>
      <w:r>
        <w:t>normas.</w:t>
      </w:r>
    </w:p>
    <w:p w:rsidR="00463299" w:rsidRDefault="00463299">
      <w:pPr>
        <w:pStyle w:val="BodyText"/>
      </w:pPr>
    </w:p>
    <w:p w:rsidR="00463299" w:rsidRDefault="00FF3CF0">
      <w:pPr>
        <w:pStyle w:val="BodyText"/>
        <w:ind w:left="318" w:right="3464"/>
        <w:jc w:val="both"/>
      </w:pPr>
      <w:r>
        <w:t>Teisingumo Teismas nurodė, kad pagal nusistovėjusią praktiką perkančioji organizacija, kaip antai savivaldos vienetas, atleidžiama nuo pareigos vykdyti viešojo pirkimo sutarties sudarymo procedūrą, jeigu ji įmonę, su kuria sudaroma sutartis, kontroliuoja analogiškai kaip savo tarnybas ir ši įmonė pagrindinę savo veiklos dalį vykdo kartu su ta perkančiąja organizacija ar perkančiosiomis organizacijomis, kurioms priklauso. Klausimas, ar tai yra paslaugų koncesija, ar viešasis paslaugų pirkimas</w:t>
      </w:r>
      <w:r>
        <w:rPr>
          <w:spacing w:val="-11"/>
        </w:rPr>
        <w:t xml:space="preserve"> </w:t>
      </w:r>
      <w:r>
        <w:t>neturi</w:t>
      </w:r>
      <w:r>
        <w:rPr>
          <w:spacing w:val="-11"/>
        </w:rPr>
        <w:t xml:space="preserve"> </w:t>
      </w:r>
      <w:r>
        <w:t>reikšmės</w:t>
      </w:r>
      <w:r>
        <w:rPr>
          <w:spacing w:val="-9"/>
        </w:rPr>
        <w:t xml:space="preserve"> </w:t>
      </w:r>
      <w:r>
        <w:t>Teisingumo</w:t>
      </w:r>
      <w:r>
        <w:rPr>
          <w:spacing w:val="-11"/>
        </w:rPr>
        <w:t xml:space="preserve"> </w:t>
      </w:r>
      <w:r>
        <w:t>Teismo</w:t>
      </w:r>
      <w:r>
        <w:rPr>
          <w:spacing w:val="-10"/>
        </w:rPr>
        <w:t xml:space="preserve"> </w:t>
      </w:r>
      <w:r>
        <w:t>pateiktinam</w:t>
      </w:r>
      <w:r>
        <w:rPr>
          <w:spacing w:val="-11"/>
        </w:rPr>
        <w:t xml:space="preserve"> </w:t>
      </w:r>
      <w:r>
        <w:t>atsakymui</w:t>
      </w:r>
      <w:r>
        <w:rPr>
          <w:spacing w:val="-8"/>
        </w:rPr>
        <w:t xml:space="preserve"> </w:t>
      </w:r>
      <w:r>
        <w:t>į</w:t>
      </w:r>
      <w:r>
        <w:rPr>
          <w:spacing w:val="-11"/>
        </w:rPr>
        <w:t xml:space="preserve"> </w:t>
      </w:r>
      <w:r>
        <w:t>prejudicinį</w:t>
      </w:r>
      <w:r>
        <w:rPr>
          <w:spacing w:val="-11"/>
        </w:rPr>
        <w:t xml:space="preserve"> </w:t>
      </w:r>
      <w:r>
        <w:t>klausimą,</w:t>
      </w:r>
      <w:r>
        <w:rPr>
          <w:spacing w:val="-10"/>
        </w:rPr>
        <w:t xml:space="preserve"> </w:t>
      </w:r>
      <w:r>
        <w:t>nes</w:t>
      </w:r>
      <w:r>
        <w:rPr>
          <w:spacing w:val="-11"/>
        </w:rPr>
        <w:t xml:space="preserve"> </w:t>
      </w:r>
      <w:r>
        <w:t>Europos Sąjungos teisės normų taikymo išimtis, kai tenkinamos „analogiškos kontrolės“ vykdymo sąlygos, taikoma visiems šiems</w:t>
      </w:r>
      <w:r>
        <w:rPr>
          <w:spacing w:val="-1"/>
        </w:rPr>
        <w:t xml:space="preserve"> </w:t>
      </w:r>
      <w:r>
        <w:t>atvejams.</w:t>
      </w:r>
    </w:p>
    <w:p w:rsidR="00463299" w:rsidRDefault="00463299">
      <w:pPr>
        <w:pStyle w:val="BodyText"/>
        <w:spacing w:before="1"/>
      </w:pPr>
    </w:p>
    <w:p w:rsidR="00463299" w:rsidRDefault="00FF3CF0">
      <w:pPr>
        <w:pStyle w:val="BodyText"/>
        <w:ind w:left="318" w:right="3459"/>
        <w:jc w:val="both"/>
      </w:pPr>
      <w:r>
        <w:t>„Analogiška kontrolė“ egzistuoja, kai perkančioji organizacija atitinkamą įmonę kontroliuoja taip, kad gali daryti įtaką jos sprendimams. Tai turi būti galimybė daryti lemiamą įtaką šios įmonės</w:t>
      </w:r>
      <w:r>
        <w:rPr>
          <w:spacing w:val="-36"/>
        </w:rPr>
        <w:t xml:space="preserve"> </w:t>
      </w:r>
      <w:r>
        <w:t>strateginiams tikslams</w:t>
      </w:r>
      <w:r>
        <w:rPr>
          <w:spacing w:val="-15"/>
        </w:rPr>
        <w:t xml:space="preserve"> </w:t>
      </w:r>
      <w:r>
        <w:t>ir</w:t>
      </w:r>
      <w:r>
        <w:rPr>
          <w:spacing w:val="-15"/>
        </w:rPr>
        <w:t xml:space="preserve"> </w:t>
      </w:r>
      <w:r>
        <w:t>svarbiems</w:t>
      </w:r>
      <w:r>
        <w:rPr>
          <w:spacing w:val="-14"/>
        </w:rPr>
        <w:t xml:space="preserve"> </w:t>
      </w:r>
      <w:r>
        <w:t>sprendimams.</w:t>
      </w:r>
      <w:r>
        <w:rPr>
          <w:spacing w:val="-14"/>
        </w:rPr>
        <w:t xml:space="preserve"> </w:t>
      </w:r>
      <w:r>
        <w:t>Kitaip</w:t>
      </w:r>
      <w:r>
        <w:rPr>
          <w:spacing w:val="-15"/>
        </w:rPr>
        <w:t xml:space="preserve"> </w:t>
      </w:r>
      <w:r>
        <w:t>tariant,</w:t>
      </w:r>
      <w:r>
        <w:rPr>
          <w:spacing w:val="-12"/>
        </w:rPr>
        <w:t xml:space="preserve"> </w:t>
      </w:r>
      <w:r>
        <w:t>perkančioji</w:t>
      </w:r>
      <w:r>
        <w:rPr>
          <w:spacing w:val="-14"/>
        </w:rPr>
        <w:t xml:space="preserve"> </w:t>
      </w:r>
      <w:r>
        <w:t>organizacija</w:t>
      </w:r>
      <w:r>
        <w:rPr>
          <w:spacing w:val="-13"/>
        </w:rPr>
        <w:t xml:space="preserve"> </w:t>
      </w:r>
      <w:r>
        <w:t>turi</w:t>
      </w:r>
      <w:r>
        <w:rPr>
          <w:spacing w:val="-14"/>
        </w:rPr>
        <w:t xml:space="preserve"> </w:t>
      </w:r>
      <w:r>
        <w:t>galėti</w:t>
      </w:r>
      <w:r>
        <w:rPr>
          <w:spacing w:val="-14"/>
        </w:rPr>
        <w:t xml:space="preserve"> </w:t>
      </w:r>
      <w:r>
        <w:t>vykdyti</w:t>
      </w:r>
      <w:r>
        <w:rPr>
          <w:spacing w:val="-14"/>
        </w:rPr>
        <w:t xml:space="preserve"> </w:t>
      </w:r>
      <w:r>
        <w:t>struktūrinę ir funkcinę šios įmonės kontrolę. Teisingumo Teismas taip pat reikalauja, kad ši kontrolė būtų veiksminga. Kai kalbama apie keliems viešosios valdžios subjektams priklausančią įmonę, šie</w:t>
      </w:r>
      <w:r>
        <w:rPr>
          <w:spacing w:val="-29"/>
        </w:rPr>
        <w:t xml:space="preserve"> </w:t>
      </w:r>
      <w:r>
        <w:t>subjektai</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 xml:space="preserve">gali kartu vykdyti „analogišką kontrolę“ ir nebūtina, kad jie ją vykdytų kiekvienas atskirai. </w:t>
      </w:r>
      <w:r>
        <w:rPr>
          <w:spacing w:val="-3"/>
        </w:rPr>
        <w:t xml:space="preserve">Iš </w:t>
      </w:r>
      <w:r>
        <w:t>to išplaukia, kad jei viešosios valdžios subjektas tampa viešojo kapitalo akcinės bendrovės smulkiuoju akcininku tam, kad jai patikėtų viešosios paslaugos administravimą, šios bendrovės akcininkais esančių viešosios</w:t>
      </w:r>
      <w:r>
        <w:rPr>
          <w:spacing w:val="-16"/>
        </w:rPr>
        <w:t xml:space="preserve"> </w:t>
      </w:r>
      <w:r>
        <w:t>valdžios</w:t>
      </w:r>
      <w:r>
        <w:rPr>
          <w:spacing w:val="-15"/>
        </w:rPr>
        <w:t xml:space="preserve"> </w:t>
      </w:r>
      <w:r>
        <w:t>subjektų</w:t>
      </w:r>
      <w:r>
        <w:rPr>
          <w:spacing w:val="-16"/>
        </w:rPr>
        <w:t xml:space="preserve"> </w:t>
      </w:r>
      <w:r>
        <w:t>vykdoma</w:t>
      </w:r>
      <w:r>
        <w:rPr>
          <w:spacing w:val="-16"/>
        </w:rPr>
        <w:t xml:space="preserve"> </w:t>
      </w:r>
      <w:r>
        <w:t>jos</w:t>
      </w:r>
      <w:r>
        <w:rPr>
          <w:spacing w:val="-16"/>
        </w:rPr>
        <w:t xml:space="preserve"> </w:t>
      </w:r>
      <w:r>
        <w:t>kontrolė</w:t>
      </w:r>
      <w:r>
        <w:rPr>
          <w:spacing w:val="-14"/>
        </w:rPr>
        <w:t xml:space="preserve"> </w:t>
      </w:r>
      <w:r>
        <w:t>gali</w:t>
      </w:r>
      <w:r>
        <w:rPr>
          <w:spacing w:val="-15"/>
        </w:rPr>
        <w:t xml:space="preserve"> </w:t>
      </w:r>
      <w:r>
        <w:t>būti</w:t>
      </w:r>
      <w:r>
        <w:rPr>
          <w:spacing w:val="-16"/>
        </w:rPr>
        <w:t xml:space="preserve"> </w:t>
      </w:r>
      <w:r>
        <w:t>laikoma</w:t>
      </w:r>
      <w:r>
        <w:rPr>
          <w:spacing w:val="-16"/>
        </w:rPr>
        <w:t xml:space="preserve"> </w:t>
      </w:r>
      <w:r>
        <w:t>analogiška</w:t>
      </w:r>
      <w:r>
        <w:rPr>
          <w:spacing w:val="-18"/>
        </w:rPr>
        <w:t xml:space="preserve"> </w:t>
      </w:r>
      <w:r>
        <w:t>jų</w:t>
      </w:r>
      <w:r>
        <w:rPr>
          <w:spacing w:val="-15"/>
        </w:rPr>
        <w:t xml:space="preserve"> </w:t>
      </w:r>
      <w:r>
        <w:t>pačių</w:t>
      </w:r>
      <w:r>
        <w:rPr>
          <w:spacing w:val="-15"/>
        </w:rPr>
        <w:t xml:space="preserve"> </w:t>
      </w:r>
      <w:r>
        <w:t>tarnybų</w:t>
      </w:r>
      <w:r>
        <w:rPr>
          <w:spacing w:val="-17"/>
        </w:rPr>
        <w:t xml:space="preserve"> </w:t>
      </w:r>
      <w:r>
        <w:t>kontrolei, kai šie valdžios subjektai tą kontrolę vykdo bendrai. Prašymus priimti prejudicinį sprendimą pateikęs teismas</w:t>
      </w:r>
      <w:r>
        <w:rPr>
          <w:spacing w:val="-11"/>
        </w:rPr>
        <w:t xml:space="preserve"> </w:t>
      </w:r>
      <w:r>
        <w:t>turi</w:t>
      </w:r>
      <w:r>
        <w:rPr>
          <w:spacing w:val="-11"/>
        </w:rPr>
        <w:t xml:space="preserve"> </w:t>
      </w:r>
      <w:r>
        <w:t>patikrinti,</w:t>
      </w:r>
      <w:r>
        <w:rPr>
          <w:spacing w:val="-11"/>
        </w:rPr>
        <w:t xml:space="preserve"> </w:t>
      </w:r>
      <w:r>
        <w:t>ar</w:t>
      </w:r>
      <w:r>
        <w:rPr>
          <w:spacing w:val="-12"/>
        </w:rPr>
        <w:t xml:space="preserve"> </w:t>
      </w:r>
      <w:r>
        <w:t>tai,</w:t>
      </w:r>
      <w:r>
        <w:rPr>
          <w:spacing w:val="-10"/>
        </w:rPr>
        <w:t xml:space="preserve"> </w:t>
      </w:r>
      <w:r>
        <w:t>kad</w:t>
      </w:r>
      <w:r>
        <w:rPr>
          <w:spacing w:val="-10"/>
        </w:rPr>
        <w:t xml:space="preserve"> </w:t>
      </w:r>
      <w:r>
        <w:rPr>
          <w:i/>
        </w:rPr>
        <w:t>Commune</w:t>
      </w:r>
      <w:r>
        <w:rPr>
          <w:i/>
          <w:spacing w:val="-12"/>
        </w:rPr>
        <w:t xml:space="preserve"> </w:t>
      </w:r>
      <w:r>
        <w:rPr>
          <w:i/>
        </w:rPr>
        <w:t>di</w:t>
      </w:r>
      <w:r>
        <w:rPr>
          <w:i/>
          <w:spacing w:val="-11"/>
        </w:rPr>
        <w:t xml:space="preserve"> </w:t>
      </w:r>
      <w:r>
        <w:rPr>
          <w:i/>
        </w:rPr>
        <w:t>Cagno</w:t>
      </w:r>
      <w:r>
        <w:rPr>
          <w:i/>
          <w:spacing w:val="-11"/>
        </w:rPr>
        <w:t xml:space="preserve"> </w:t>
      </w:r>
      <w:r>
        <w:t>ir</w:t>
      </w:r>
      <w:r>
        <w:rPr>
          <w:spacing w:val="-10"/>
        </w:rPr>
        <w:t xml:space="preserve"> </w:t>
      </w:r>
      <w:r>
        <w:rPr>
          <w:i/>
        </w:rPr>
        <w:t>Commune</w:t>
      </w:r>
      <w:r>
        <w:rPr>
          <w:i/>
          <w:spacing w:val="-12"/>
        </w:rPr>
        <w:t xml:space="preserve"> </w:t>
      </w:r>
      <w:r>
        <w:rPr>
          <w:i/>
        </w:rPr>
        <w:t>di</w:t>
      </w:r>
      <w:r>
        <w:rPr>
          <w:i/>
          <w:spacing w:val="-11"/>
        </w:rPr>
        <w:t xml:space="preserve"> </w:t>
      </w:r>
      <w:r>
        <w:rPr>
          <w:i/>
        </w:rPr>
        <w:t>Solbiate</w:t>
      </w:r>
      <w:r>
        <w:rPr>
          <w:i/>
          <w:spacing w:val="-8"/>
        </w:rPr>
        <w:t xml:space="preserve"> </w:t>
      </w:r>
      <w:r>
        <w:t>yra</w:t>
      </w:r>
      <w:r>
        <w:rPr>
          <w:spacing w:val="-12"/>
        </w:rPr>
        <w:t xml:space="preserve"> </w:t>
      </w:r>
      <w:r>
        <w:t>pasirašiusios</w:t>
      </w:r>
      <w:r>
        <w:rPr>
          <w:spacing w:val="-9"/>
        </w:rPr>
        <w:t xml:space="preserve"> </w:t>
      </w:r>
      <w:r>
        <w:t xml:space="preserve">akcininkų susitarimą, pagal kurį joms suteikiama teisė, kad su jomis būtų konsultuojamasi, teisė skirti audito komiteto narį ir, kitoms prie susitarimo prisijungusioms komunoms pritariant, paskirti valdybos narį, leidžia šioms komunoms veiksmingai prisidėti prie </w:t>
      </w:r>
      <w:r>
        <w:rPr>
          <w:i/>
        </w:rPr>
        <w:t>ASPEM</w:t>
      </w:r>
      <w:r>
        <w:rPr>
          <w:i/>
          <w:spacing w:val="-4"/>
        </w:rPr>
        <w:t xml:space="preserve"> </w:t>
      </w:r>
      <w:r>
        <w:t>kontrolės.</w:t>
      </w:r>
    </w:p>
    <w:p w:rsidR="00463299" w:rsidRDefault="00463299">
      <w:pPr>
        <w:pStyle w:val="BodyText"/>
        <w:spacing w:before="1"/>
      </w:pPr>
    </w:p>
    <w:p w:rsidR="00463299" w:rsidRDefault="000C7A6B">
      <w:pPr>
        <w:pStyle w:val="BodyText"/>
        <w:ind w:left="318" w:right="3528"/>
        <w:jc w:val="both"/>
      </w:pPr>
      <w:hyperlink r:id="rId73">
        <w:r w:rsidR="00FF3CF0">
          <w:rPr>
            <w:color w:val="0000FF"/>
            <w:u w:val="single" w:color="0000FF"/>
          </w:rPr>
          <w:t>http://curia.europa.eu/juris/document/document.jsf?text=&amp;docid=130625&amp;pageIndex=0&amp;doclang=lt&amp;</w:t>
        </w:r>
      </w:hyperlink>
      <w:r w:rsidR="00FF3CF0">
        <w:rPr>
          <w:color w:val="0000FF"/>
        </w:rPr>
        <w:t xml:space="preserve"> </w:t>
      </w:r>
      <w:hyperlink r:id="rId74">
        <w:r w:rsidR="00FF3CF0">
          <w:rPr>
            <w:color w:val="0000FF"/>
            <w:u w:val="single" w:color="0000FF"/>
          </w:rPr>
          <w:t>mode=lst&amp;dir=&amp;occ=first&amp;part=1&amp;cid=29503</w:t>
        </w:r>
      </w:hyperlink>
    </w:p>
    <w:p w:rsidR="00463299" w:rsidRDefault="000C7A6B">
      <w:pPr>
        <w:pStyle w:val="BodyText"/>
        <w:spacing w:before="4"/>
        <w:rPr>
          <w:sz w:val="21"/>
        </w:rPr>
      </w:pPr>
      <w:r>
        <w:pict>
          <v:group id="_x0000_s1037" style="position:absolute;margin-left:68.5pt;margin-top:14.25pt;width:666pt;height:69pt;z-index:251650560;mso-wrap-distance-left:0;mso-wrap-distance-right:0;mso-position-horizontal-relative:page" coordorigin="1370,285" coordsize="13320,1380">
            <v:rect id="_x0000_s1048" style="position:absolute;left:1370;top:284;width:563;height:1380" fillcolor="#dbe4f0" stroked="f"/>
            <v:rect id="_x0000_s1047" style="position:absolute;left:1478;top:284;width:347;height:276" fillcolor="#dbe4f0" stroked="f"/>
            <v:rect id="_x0000_s1046" style="position:absolute;left:1932;top:284;width:12758;height:1380" fillcolor="#dbe4f0" stroked="f"/>
            <v:rect id="_x0000_s1045" style="position:absolute;left:2040;top:284;width:12542;height:276" fillcolor="#dbe4f0" stroked="f"/>
            <v:rect id="_x0000_s1044" style="position:absolute;left:2040;top:560;width:12542;height:276" fillcolor="#dbe4f0" stroked="f"/>
            <v:rect id="_x0000_s1043" style="position:absolute;left:2040;top:836;width:12542;height:276" fillcolor="#dbe4f0" stroked="f"/>
            <v:rect id="_x0000_s1042" style="position:absolute;left:2040;top:1112;width:12542;height:276" fillcolor="#dbe4f0" stroked="f"/>
            <v:rect id="_x0000_s1041" style="position:absolute;left:2040;top:1388;width:12542;height:276" fillcolor="#dbe4f0" stroked="f"/>
            <v:shape id="_x0000_s1040" type="#_x0000_t202" style="position:absolute;left:7441;top:1390;width:1761;height:266" filled="f" stroked="f">
              <v:textbox inset="0,0,0,0">
                <w:txbxContent>
                  <w:p w:rsidR="00BA26E2" w:rsidRDefault="00BA26E2">
                    <w:pPr>
                      <w:spacing w:line="266" w:lineRule="exact"/>
                      <w:rPr>
                        <w:sz w:val="24"/>
                      </w:rPr>
                    </w:pPr>
                    <w:r>
                      <w:rPr>
                        <w:sz w:val="24"/>
                      </w:rPr>
                      <w:t>C-176/11 Austrija</w:t>
                    </w:r>
                  </w:p>
                </w:txbxContent>
              </v:textbox>
            </v:shape>
            <v:shape id="_x0000_s1039" type="#_x0000_t202" style="position:absolute;left:2316;top:291;width:12009;height:818" filled="f" stroked="f">
              <v:textbox inset="0,0,0,0">
                <w:txbxContent>
                  <w:p w:rsidR="00BA26E2" w:rsidRDefault="00BA26E2">
                    <w:pPr>
                      <w:spacing w:line="266" w:lineRule="exact"/>
                      <w:ind w:right="25"/>
                      <w:jc w:val="center"/>
                      <w:rPr>
                        <w:b/>
                        <w:sz w:val="24"/>
                      </w:rPr>
                    </w:pPr>
                    <w:r>
                      <w:rPr>
                        <w:b/>
                        <w:sz w:val="24"/>
                      </w:rPr>
                      <w:t>Teisingumo Teismo 2012 m. liepos 12 d. prejudicinis sprendimas</w:t>
                    </w:r>
                  </w:p>
                  <w:p w:rsidR="00BA26E2" w:rsidRDefault="00BA26E2">
                    <w:pPr>
                      <w:ind w:right="18"/>
                      <w:jc w:val="center"/>
                      <w:rPr>
                        <w:b/>
                        <w:i/>
                        <w:sz w:val="24"/>
                      </w:rPr>
                    </w:pPr>
                    <w:r>
                      <w:rPr>
                        <w:b/>
                        <w:sz w:val="24"/>
                      </w:rPr>
                      <w:t xml:space="preserve">byloje HIT hoteli, igralnice, turizem dd Nova Gorica, HIT LARIX, prirejanje posebnih iger na srečo in turizem dd </w:t>
                    </w:r>
                    <w:r>
                      <w:rPr>
                        <w:b/>
                        <w:i/>
                        <w:sz w:val="24"/>
                      </w:rPr>
                      <w:t>vs</w:t>
                    </w:r>
                  </w:p>
                  <w:p w:rsidR="00BA26E2" w:rsidRDefault="00BA26E2">
                    <w:pPr>
                      <w:ind w:right="22"/>
                      <w:jc w:val="center"/>
                      <w:rPr>
                        <w:b/>
                        <w:sz w:val="24"/>
                      </w:rPr>
                    </w:pPr>
                    <w:r>
                      <w:rPr>
                        <w:b/>
                        <w:sz w:val="24"/>
                      </w:rPr>
                      <w:t>Bundesminister für Finanzen</w:t>
                    </w:r>
                  </w:p>
                </w:txbxContent>
              </v:textbox>
            </v:shape>
            <v:shape id="_x0000_s1038" type="#_x0000_t202" style="position:absolute;left:1478;top:291;width:200;height:266" filled="f" stroked="f">
              <v:textbox inset="0,0,0,0">
                <w:txbxContent>
                  <w:p w:rsidR="00BA26E2" w:rsidRDefault="00BA26E2">
                    <w:pPr>
                      <w:spacing w:line="266" w:lineRule="exact"/>
                      <w:rPr>
                        <w:b/>
                        <w:sz w:val="24"/>
                      </w:rPr>
                    </w:pPr>
                    <w:r>
                      <w:rPr>
                        <w:b/>
                        <w:sz w:val="24"/>
                      </w:rPr>
                      <w:t>2.</w:t>
                    </w:r>
                  </w:p>
                </w:txbxContent>
              </v:textbox>
            </v:shape>
            <w10:wrap type="topAndBottom" anchorx="page"/>
          </v:group>
        </w:pict>
      </w:r>
    </w:p>
    <w:p w:rsidR="00463299" w:rsidRDefault="00463299">
      <w:pPr>
        <w:pStyle w:val="BodyText"/>
        <w:spacing w:before="4"/>
        <w:rPr>
          <w:sz w:val="13"/>
        </w:rPr>
      </w:pPr>
    </w:p>
    <w:p w:rsidR="00463299" w:rsidRDefault="00FF3CF0">
      <w:pPr>
        <w:pStyle w:val="Heading2"/>
        <w:ind w:left="597" w:right="595" w:hanging="8"/>
      </w:pPr>
      <w:r>
        <w:t>&lt;...&gt; nacionalinės teisės normos, kuriomis draudžiama valstybėje narėje reklamuoti kitose valstybėse teisėtai organizuojamus azartinius lošimus, yra laisvės teikti paslaugas apribojimas, tačiau azartinių lošimų veiklos apribojimus galima pateisinti privalomaisiais bendrojo intereso pagrindais, kaip antai vartotojų apsauga, sukčiavimo ir piliečių skatinimo pernelyg išlaidauti lošiant prevencija &lt;...&gt;</w:t>
      </w:r>
    </w:p>
    <w:p w:rsidR="00463299" w:rsidRDefault="00463299">
      <w:pPr>
        <w:pStyle w:val="BodyText"/>
        <w:rPr>
          <w:b/>
          <w:i/>
        </w:rPr>
      </w:pPr>
    </w:p>
    <w:p w:rsidR="00463299" w:rsidRDefault="00FF3CF0">
      <w:pPr>
        <w:tabs>
          <w:tab w:val="left" w:pos="10490"/>
        </w:tabs>
        <w:spacing w:before="1"/>
        <w:ind w:left="318"/>
        <w:rPr>
          <w:b/>
          <w:sz w:val="24"/>
        </w:rPr>
      </w:pPr>
      <w:r>
        <w:rPr>
          <w:b/>
          <w:sz w:val="24"/>
        </w:rPr>
        <w:t>Bylos</w:t>
      </w:r>
      <w:r>
        <w:rPr>
          <w:b/>
          <w:spacing w:val="-3"/>
          <w:sz w:val="24"/>
        </w:rPr>
        <w:t xml:space="preserve"> </w:t>
      </w:r>
      <w:r>
        <w:rPr>
          <w:b/>
          <w:sz w:val="24"/>
        </w:rPr>
        <w:t>aplinkybės:</w:t>
      </w:r>
      <w:r>
        <w:rPr>
          <w:b/>
          <w:sz w:val="24"/>
        </w:rPr>
        <w:tab/>
        <w:t>Pastabos:</w:t>
      </w:r>
    </w:p>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b/>
          <w:sz w:val="20"/>
        </w:rPr>
      </w:pPr>
    </w:p>
    <w:p w:rsidR="00463299" w:rsidRDefault="00463299">
      <w:pPr>
        <w:pStyle w:val="BodyText"/>
        <w:spacing w:before="5"/>
        <w:rPr>
          <w:b/>
          <w:sz w:val="20"/>
        </w:rPr>
      </w:pPr>
    </w:p>
    <w:p w:rsidR="00463299" w:rsidRDefault="00FF3CF0">
      <w:pPr>
        <w:spacing w:before="90"/>
        <w:ind w:left="318" w:right="3463"/>
        <w:jc w:val="both"/>
        <w:rPr>
          <w:sz w:val="24"/>
        </w:rPr>
      </w:pPr>
      <w:r>
        <w:rPr>
          <w:sz w:val="24"/>
        </w:rPr>
        <w:t xml:space="preserve">Prašymas priimti prejudicinį sprendimą pateiktas nagrinėjant ginčą </w:t>
      </w:r>
      <w:r>
        <w:rPr>
          <w:i/>
          <w:sz w:val="24"/>
        </w:rPr>
        <w:t xml:space="preserve">HIT hoteli, igralnice, turizem dd Nova Gorica ir HIT LARIX, prirejanje posebnih iger na srečo in turizem dd </w:t>
      </w:r>
      <w:r>
        <w:rPr>
          <w:sz w:val="24"/>
        </w:rPr>
        <w:t xml:space="preserve">(toliau kartu – </w:t>
      </w:r>
      <w:r>
        <w:rPr>
          <w:i/>
          <w:sz w:val="24"/>
        </w:rPr>
        <w:t xml:space="preserve">HIT </w:t>
      </w:r>
      <w:r>
        <w:rPr>
          <w:sz w:val="24"/>
        </w:rPr>
        <w:t xml:space="preserve">ir </w:t>
      </w:r>
      <w:r>
        <w:rPr>
          <w:i/>
          <w:sz w:val="24"/>
        </w:rPr>
        <w:t>HIT LARIX</w:t>
      </w:r>
      <w:r>
        <w:rPr>
          <w:sz w:val="24"/>
        </w:rPr>
        <w:t>) ir Bundesminister für Finanzen (federalinis finansų ministras, toliau – ministras) dėl to, kad šis atmetė prašymus leisti Austrijoje reklamuoti lošimo namus, kuriuos šios bendrovės eksploatuoja Slovėnijoje.</w:t>
      </w:r>
    </w:p>
    <w:p w:rsidR="00463299" w:rsidRDefault="00463299">
      <w:pPr>
        <w:pStyle w:val="BodyText"/>
        <w:spacing w:before="1"/>
      </w:pPr>
    </w:p>
    <w:p w:rsidR="00463299" w:rsidRDefault="00FF3CF0">
      <w:pPr>
        <w:pStyle w:val="BodyText"/>
        <w:ind w:left="318" w:right="3461"/>
        <w:jc w:val="both"/>
      </w:pPr>
      <w:r>
        <w:t>1989 m. lapkričio 28 d. Federalinio azartinių lošimų įstatymo (toliau – GSpG) 21 straipsnyje „Lošimo namai,</w:t>
      </w:r>
      <w:r>
        <w:rPr>
          <w:spacing w:val="-12"/>
        </w:rPr>
        <w:t xml:space="preserve"> </w:t>
      </w:r>
      <w:r>
        <w:t>koncesija“</w:t>
      </w:r>
      <w:r>
        <w:rPr>
          <w:spacing w:val="-13"/>
        </w:rPr>
        <w:t xml:space="preserve"> </w:t>
      </w:r>
      <w:r>
        <w:t>nustatytos</w:t>
      </w:r>
      <w:r>
        <w:rPr>
          <w:spacing w:val="-10"/>
        </w:rPr>
        <w:t xml:space="preserve"> </w:t>
      </w:r>
      <w:r>
        <w:t>koncesijų</w:t>
      </w:r>
      <w:r>
        <w:rPr>
          <w:spacing w:val="-12"/>
        </w:rPr>
        <w:t xml:space="preserve"> </w:t>
      </w:r>
      <w:r>
        <w:t>užsiimti</w:t>
      </w:r>
      <w:r>
        <w:rPr>
          <w:spacing w:val="-11"/>
        </w:rPr>
        <w:t xml:space="preserve"> </w:t>
      </w:r>
      <w:r>
        <w:t>lošimo</w:t>
      </w:r>
      <w:r>
        <w:rPr>
          <w:spacing w:val="-11"/>
        </w:rPr>
        <w:t xml:space="preserve"> </w:t>
      </w:r>
      <w:r>
        <w:t>namų</w:t>
      </w:r>
      <w:r>
        <w:rPr>
          <w:spacing w:val="-11"/>
        </w:rPr>
        <w:t xml:space="preserve"> </w:t>
      </w:r>
      <w:r>
        <w:t>veikla</w:t>
      </w:r>
      <w:r>
        <w:rPr>
          <w:spacing w:val="-12"/>
        </w:rPr>
        <w:t xml:space="preserve"> </w:t>
      </w:r>
      <w:r>
        <w:t>Austrijoje</w:t>
      </w:r>
      <w:r>
        <w:rPr>
          <w:spacing w:val="-12"/>
        </w:rPr>
        <w:t xml:space="preserve"> </w:t>
      </w:r>
      <w:r>
        <w:t>suteikimo</w:t>
      </w:r>
      <w:r>
        <w:rPr>
          <w:spacing w:val="-11"/>
        </w:rPr>
        <w:t xml:space="preserve"> </w:t>
      </w:r>
      <w:r>
        <w:t>sąlygos.</w:t>
      </w:r>
      <w:r>
        <w:rPr>
          <w:spacing w:val="-10"/>
        </w:rPr>
        <w:t xml:space="preserve"> </w:t>
      </w:r>
      <w:r>
        <w:t>Šiame straipsnyje visų pirma numatyta, kad koncesininkė turi būti stebėtojų tarybą turinti akcinė bendrovė, įsteigta Austrijoje, kad ji turi turėti turi 22 milijonų eurų dydžio apmokėtą kapitalą ir, atsižvelgiant į aplinkybes, turi būti galima tikėtis, kad ji geriausiai naudosis koncesija laikydamasi GSpG nuostatų dėl lošėjų apsaugos ir pinigų plovimo prevencijos. GSpG 56 straipsnyje yra nustatyta tvarka lošimo namų reklamai, kuri nurodo, kad leidimas bet kuriai valstybei narei reklamuoti savo lošimo namus gali būti išduotas tik tuo atveju, jei tos valstybės narės teisės nuostatos dėl lošėjų apsaugos atitinka bent jau Austrijos teisės</w:t>
      </w:r>
      <w:r>
        <w:rPr>
          <w:spacing w:val="-2"/>
        </w:rPr>
        <w:t xml:space="preserve"> </w:t>
      </w:r>
      <w:r>
        <w:t>nuostatas.</w:t>
      </w:r>
    </w:p>
    <w:p w:rsidR="00463299" w:rsidRDefault="00463299">
      <w:pPr>
        <w:pStyle w:val="BodyText"/>
      </w:pPr>
    </w:p>
    <w:p w:rsidR="00463299" w:rsidRDefault="00FF3CF0">
      <w:pPr>
        <w:pStyle w:val="BodyText"/>
        <w:spacing w:before="1"/>
        <w:ind w:left="318" w:right="3460"/>
        <w:jc w:val="both"/>
      </w:pPr>
      <w:r>
        <w:rPr>
          <w:i/>
        </w:rPr>
        <w:t xml:space="preserve">HIT </w:t>
      </w:r>
      <w:r>
        <w:t xml:space="preserve">ir </w:t>
      </w:r>
      <w:r>
        <w:rPr>
          <w:i/>
        </w:rPr>
        <w:t xml:space="preserve">HIT LARIX </w:t>
      </w:r>
      <w:r>
        <w:t>yra dvi akcinės bendrovės, įsteigtos Slovėnijoje. Jos turi koncesijas organizuoti kai kuriuos</w:t>
      </w:r>
      <w:r>
        <w:rPr>
          <w:spacing w:val="-5"/>
        </w:rPr>
        <w:t xml:space="preserve"> </w:t>
      </w:r>
      <w:r>
        <w:t>azartinius</w:t>
      </w:r>
      <w:r>
        <w:rPr>
          <w:spacing w:val="-5"/>
        </w:rPr>
        <w:t xml:space="preserve"> </w:t>
      </w:r>
      <w:r>
        <w:t>lošimus</w:t>
      </w:r>
      <w:r>
        <w:rPr>
          <w:spacing w:val="-3"/>
        </w:rPr>
        <w:t xml:space="preserve"> </w:t>
      </w:r>
      <w:r>
        <w:t>Slovėnijoje</w:t>
      </w:r>
      <w:r>
        <w:rPr>
          <w:spacing w:val="-6"/>
        </w:rPr>
        <w:t xml:space="preserve"> </w:t>
      </w:r>
      <w:r>
        <w:t>ir</w:t>
      </w:r>
      <w:r>
        <w:rPr>
          <w:spacing w:val="-5"/>
        </w:rPr>
        <w:t xml:space="preserve"> </w:t>
      </w:r>
      <w:r>
        <w:t>siūlo</w:t>
      </w:r>
      <w:r>
        <w:rPr>
          <w:spacing w:val="-4"/>
        </w:rPr>
        <w:t xml:space="preserve"> </w:t>
      </w:r>
      <w:r>
        <w:t>šias</w:t>
      </w:r>
      <w:r>
        <w:rPr>
          <w:spacing w:val="-3"/>
        </w:rPr>
        <w:t xml:space="preserve"> </w:t>
      </w:r>
      <w:r>
        <w:t>paslaugas</w:t>
      </w:r>
      <w:r>
        <w:rPr>
          <w:spacing w:val="-5"/>
        </w:rPr>
        <w:t xml:space="preserve"> </w:t>
      </w:r>
      <w:r>
        <w:t>keliuose</w:t>
      </w:r>
      <w:r>
        <w:rPr>
          <w:spacing w:val="-5"/>
        </w:rPr>
        <w:t xml:space="preserve"> </w:t>
      </w:r>
      <w:r>
        <w:t>šioje</w:t>
      </w:r>
      <w:r>
        <w:rPr>
          <w:spacing w:val="-3"/>
        </w:rPr>
        <w:t xml:space="preserve"> </w:t>
      </w:r>
      <w:r>
        <w:t>valstybėje</w:t>
      </w:r>
      <w:r>
        <w:rPr>
          <w:spacing w:val="-3"/>
        </w:rPr>
        <w:t xml:space="preserve"> </w:t>
      </w:r>
      <w:r>
        <w:t>narėje</w:t>
      </w:r>
      <w:r>
        <w:rPr>
          <w:spacing w:val="-2"/>
        </w:rPr>
        <w:t xml:space="preserve"> </w:t>
      </w:r>
      <w:r>
        <w:t xml:space="preserve">esančiuose padaliniuose. </w:t>
      </w:r>
      <w:r>
        <w:rPr>
          <w:i/>
        </w:rPr>
        <w:t xml:space="preserve">HIT </w:t>
      </w:r>
      <w:r>
        <w:t xml:space="preserve">ir </w:t>
      </w:r>
      <w:r>
        <w:rPr>
          <w:i/>
        </w:rPr>
        <w:t xml:space="preserve">HIT LARIX </w:t>
      </w:r>
      <w:r>
        <w:t xml:space="preserve">pateikė prašymus išduoti GSpG 56 straipsnyje numatytą leidimą Austrijoje reklamuoti savo lošimo įstaigas, esančias Slovėnijoje, visų pirma lošimo namus. 2009 m. liepos 14 d. priimtais dviem sprendimais ministras atmetė šiuos prašymus motyvuodamas tuo, kad </w:t>
      </w:r>
      <w:r>
        <w:rPr>
          <w:i/>
        </w:rPr>
        <w:t xml:space="preserve">HIT </w:t>
      </w:r>
      <w:r>
        <w:t xml:space="preserve">ir </w:t>
      </w:r>
      <w:r>
        <w:rPr>
          <w:i/>
        </w:rPr>
        <w:t xml:space="preserve">HIT LARIX </w:t>
      </w:r>
      <w:r>
        <w:t>neįrodė, jog Slovėnijos teisės aktų nuostatomis dėl azartinių lošimų užtikrinamas lošėjų apsaugos</w:t>
      </w:r>
      <w:r>
        <w:rPr>
          <w:spacing w:val="-14"/>
        </w:rPr>
        <w:t xml:space="preserve"> </w:t>
      </w:r>
      <w:r>
        <w:t>lygis</w:t>
      </w:r>
      <w:r>
        <w:rPr>
          <w:spacing w:val="-13"/>
        </w:rPr>
        <w:t xml:space="preserve"> </w:t>
      </w:r>
      <w:r>
        <w:t>panašus</w:t>
      </w:r>
      <w:r>
        <w:rPr>
          <w:spacing w:val="-14"/>
        </w:rPr>
        <w:t xml:space="preserve"> </w:t>
      </w:r>
      <w:r>
        <w:t>į</w:t>
      </w:r>
      <w:r>
        <w:rPr>
          <w:spacing w:val="-12"/>
        </w:rPr>
        <w:t xml:space="preserve"> </w:t>
      </w:r>
      <w:r>
        <w:t>Austrijoje</w:t>
      </w:r>
      <w:r>
        <w:rPr>
          <w:spacing w:val="-14"/>
        </w:rPr>
        <w:t xml:space="preserve"> </w:t>
      </w:r>
      <w:r>
        <w:t>užtikrinamą</w:t>
      </w:r>
      <w:r>
        <w:rPr>
          <w:spacing w:val="-14"/>
        </w:rPr>
        <w:t xml:space="preserve"> </w:t>
      </w:r>
      <w:r>
        <w:t>apsaugos</w:t>
      </w:r>
      <w:r>
        <w:rPr>
          <w:spacing w:val="-12"/>
        </w:rPr>
        <w:t xml:space="preserve"> </w:t>
      </w:r>
      <w:r>
        <w:t>lygį:</w:t>
      </w:r>
      <w:r>
        <w:rPr>
          <w:spacing w:val="-7"/>
        </w:rPr>
        <w:t xml:space="preserve"> </w:t>
      </w:r>
      <w:r>
        <w:rPr>
          <w:i/>
        </w:rPr>
        <w:t>HIT</w:t>
      </w:r>
      <w:r>
        <w:rPr>
          <w:i/>
          <w:spacing w:val="-13"/>
        </w:rPr>
        <w:t xml:space="preserve"> </w:t>
      </w:r>
      <w:r>
        <w:t>ir</w:t>
      </w:r>
      <w:r>
        <w:rPr>
          <w:spacing w:val="-15"/>
        </w:rPr>
        <w:t xml:space="preserve"> </w:t>
      </w:r>
      <w:r>
        <w:rPr>
          <w:i/>
        </w:rPr>
        <w:t>HIT</w:t>
      </w:r>
      <w:r>
        <w:rPr>
          <w:i/>
          <w:spacing w:val="-13"/>
        </w:rPr>
        <w:t xml:space="preserve"> </w:t>
      </w:r>
      <w:r>
        <w:rPr>
          <w:i/>
        </w:rPr>
        <w:t>LARIX</w:t>
      </w:r>
      <w:r>
        <w:rPr>
          <w:i/>
          <w:spacing w:val="-14"/>
        </w:rPr>
        <w:t xml:space="preserve"> </w:t>
      </w:r>
      <w:r>
        <w:t>neįrodė,</w:t>
      </w:r>
      <w:r>
        <w:rPr>
          <w:spacing w:val="-13"/>
        </w:rPr>
        <w:t xml:space="preserve"> </w:t>
      </w:r>
      <w:r>
        <w:t>jog</w:t>
      </w:r>
      <w:r>
        <w:rPr>
          <w:spacing w:val="-17"/>
        </w:rPr>
        <w:t xml:space="preserve"> </w:t>
      </w:r>
      <w:r>
        <w:t>Slovėnijos teisės</w:t>
      </w:r>
      <w:r>
        <w:rPr>
          <w:spacing w:val="-7"/>
        </w:rPr>
        <w:t xml:space="preserve"> </w:t>
      </w:r>
      <w:r>
        <w:t>aktuose</w:t>
      </w:r>
      <w:r>
        <w:rPr>
          <w:spacing w:val="-7"/>
        </w:rPr>
        <w:t xml:space="preserve"> </w:t>
      </w:r>
      <w:r>
        <w:t>numatyta</w:t>
      </w:r>
      <w:r>
        <w:rPr>
          <w:spacing w:val="-7"/>
        </w:rPr>
        <w:t xml:space="preserve"> </w:t>
      </w:r>
      <w:r>
        <w:t>lošimo</w:t>
      </w:r>
      <w:r>
        <w:rPr>
          <w:spacing w:val="-6"/>
        </w:rPr>
        <w:t xml:space="preserve"> </w:t>
      </w:r>
      <w:r>
        <w:t>namų</w:t>
      </w:r>
      <w:r>
        <w:rPr>
          <w:spacing w:val="-6"/>
        </w:rPr>
        <w:t xml:space="preserve"> </w:t>
      </w:r>
      <w:r>
        <w:t>administracijos</w:t>
      </w:r>
      <w:r>
        <w:rPr>
          <w:spacing w:val="-6"/>
        </w:rPr>
        <w:t xml:space="preserve"> </w:t>
      </w:r>
      <w:r>
        <w:t>pareiga</w:t>
      </w:r>
      <w:r>
        <w:rPr>
          <w:spacing w:val="-7"/>
        </w:rPr>
        <w:t xml:space="preserve"> </w:t>
      </w:r>
      <w:r>
        <w:t>įspėti</w:t>
      </w:r>
      <w:r>
        <w:rPr>
          <w:spacing w:val="-5"/>
        </w:rPr>
        <w:t xml:space="preserve"> </w:t>
      </w:r>
      <w:r>
        <w:t>ir</w:t>
      </w:r>
      <w:r>
        <w:rPr>
          <w:spacing w:val="-6"/>
        </w:rPr>
        <w:t xml:space="preserve"> </w:t>
      </w:r>
      <w:r>
        <w:t>drausti</w:t>
      </w:r>
      <w:r>
        <w:rPr>
          <w:spacing w:val="-7"/>
        </w:rPr>
        <w:t xml:space="preserve"> </w:t>
      </w:r>
      <w:r>
        <w:t>tam</w:t>
      </w:r>
      <w:r>
        <w:rPr>
          <w:spacing w:val="-6"/>
        </w:rPr>
        <w:t xml:space="preserve"> </w:t>
      </w:r>
      <w:r>
        <w:t>tikriems</w:t>
      </w:r>
      <w:r>
        <w:rPr>
          <w:spacing w:val="-5"/>
        </w:rPr>
        <w:t xml:space="preserve"> </w:t>
      </w:r>
      <w:r>
        <w:t>lošėjams</w:t>
      </w:r>
      <w:r>
        <w:rPr>
          <w:spacing w:val="-5"/>
        </w:rPr>
        <w:t xml:space="preserve"> </w:t>
      </w:r>
      <w:r>
        <w:t>lošti arba</w:t>
      </w:r>
      <w:r>
        <w:rPr>
          <w:spacing w:val="-7"/>
        </w:rPr>
        <w:t xml:space="preserve"> </w:t>
      </w:r>
      <w:r>
        <w:t>monitoringo</w:t>
      </w:r>
      <w:r>
        <w:rPr>
          <w:spacing w:val="-7"/>
        </w:rPr>
        <w:t xml:space="preserve"> </w:t>
      </w:r>
      <w:r>
        <w:t>sistema,</w:t>
      </w:r>
      <w:r>
        <w:rPr>
          <w:spacing w:val="-6"/>
        </w:rPr>
        <w:t xml:space="preserve"> </w:t>
      </w:r>
      <w:r>
        <w:t>kurios</w:t>
      </w:r>
      <w:r>
        <w:rPr>
          <w:spacing w:val="-7"/>
        </w:rPr>
        <w:t xml:space="preserve"> </w:t>
      </w:r>
      <w:r>
        <w:t>būtų</w:t>
      </w:r>
      <w:r>
        <w:rPr>
          <w:spacing w:val="-6"/>
        </w:rPr>
        <w:t xml:space="preserve"> </w:t>
      </w:r>
      <w:r>
        <w:t>panašios</w:t>
      </w:r>
      <w:r>
        <w:rPr>
          <w:spacing w:val="-7"/>
        </w:rPr>
        <w:t xml:space="preserve"> </w:t>
      </w:r>
      <w:r>
        <w:t>į</w:t>
      </w:r>
      <w:r>
        <w:rPr>
          <w:spacing w:val="-6"/>
        </w:rPr>
        <w:t xml:space="preserve"> </w:t>
      </w:r>
      <w:r>
        <w:t>įtvirtintas</w:t>
      </w:r>
      <w:r>
        <w:rPr>
          <w:spacing w:val="-7"/>
        </w:rPr>
        <w:t xml:space="preserve"> </w:t>
      </w:r>
      <w:r>
        <w:t>Austrijos</w:t>
      </w:r>
      <w:r>
        <w:rPr>
          <w:spacing w:val="-6"/>
        </w:rPr>
        <w:t xml:space="preserve"> </w:t>
      </w:r>
      <w:r>
        <w:t>teisės</w:t>
      </w:r>
      <w:r>
        <w:rPr>
          <w:spacing w:val="-5"/>
        </w:rPr>
        <w:t xml:space="preserve"> </w:t>
      </w:r>
      <w:r>
        <w:t>sistemoje;</w:t>
      </w:r>
      <w:r>
        <w:rPr>
          <w:spacing w:val="-6"/>
        </w:rPr>
        <w:t xml:space="preserve"> </w:t>
      </w:r>
      <w:r>
        <w:t>taip</w:t>
      </w:r>
      <w:r>
        <w:rPr>
          <w:spacing w:val="-7"/>
        </w:rPr>
        <w:t xml:space="preserve"> </w:t>
      </w:r>
      <w:r>
        <w:t>pat</w:t>
      </w:r>
      <w:r>
        <w:rPr>
          <w:spacing w:val="-6"/>
        </w:rPr>
        <w:t xml:space="preserve"> </w:t>
      </w:r>
      <w:r>
        <w:t>neįrodyta, kad</w:t>
      </w:r>
      <w:r>
        <w:rPr>
          <w:spacing w:val="-7"/>
        </w:rPr>
        <w:t xml:space="preserve"> </w:t>
      </w:r>
      <w:r>
        <w:t>Slovėnijos</w:t>
      </w:r>
      <w:r>
        <w:rPr>
          <w:spacing w:val="-5"/>
        </w:rPr>
        <w:t xml:space="preserve"> </w:t>
      </w:r>
      <w:r>
        <w:t>įstatymuose</w:t>
      </w:r>
      <w:r>
        <w:rPr>
          <w:spacing w:val="-7"/>
        </w:rPr>
        <w:t xml:space="preserve"> </w:t>
      </w:r>
      <w:r>
        <w:t>įtvirtintos</w:t>
      </w:r>
      <w:r>
        <w:rPr>
          <w:spacing w:val="-5"/>
        </w:rPr>
        <w:t xml:space="preserve"> </w:t>
      </w:r>
      <w:r>
        <w:t>detalios</w:t>
      </w:r>
      <w:r>
        <w:rPr>
          <w:spacing w:val="-7"/>
        </w:rPr>
        <w:t xml:space="preserve"> </w:t>
      </w:r>
      <w:r>
        <w:t>nuostatos</w:t>
      </w:r>
      <w:r>
        <w:rPr>
          <w:spacing w:val="-5"/>
        </w:rPr>
        <w:t xml:space="preserve"> </w:t>
      </w:r>
      <w:r>
        <w:t>dėl</w:t>
      </w:r>
      <w:r>
        <w:rPr>
          <w:spacing w:val="-6"/>
        </w:rPr>
        <w:t xml:space="preserve"> </w:t>
      </w:r>
      <w:r>
        <w:t>nepilnamečių</w:t>
      </w:r>
      <w:r>
        <w:rPr>
          <w:spacing w:val="-6"/>
        </w:rPr>
        <w:t xml:space="preserve"> </w:t>
      </w:r>
      <w:r>
        <w:t>apsaugos</w:t>
      </w:r>
      <w:r>
        <w:rPr>
          <w:spacing w:val="-7"/>
        </w:rPr>
        <w:t xml:space="preserve"> </w:t>
      </w:r>
      <w:r>
        <w:t>lošimo</w:t>
      </w:r>
      <w:r>
        <w:rPr>
          <w:spacing w:val="-6"/>
        </w:rPr>
        <w:t xml:space="preserve"> </w:t>
      </w:r>
      <w:r>
        <w:t>salonuose</w:t>
      </w:r>
      <w:r>
        <w:rPr>
          <w:spacing w:val="-7"/>
        </w:rPr>
        <w:t xml:space="preserve"> </w:t>
      </w:r>
      <w:r>
        <w:t>ar</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 xml:space="preserve">kad lošimo namų klientai gali tiesiogiai kreiptis į civilines bylas nagrinėjančius Slovėnijos teismus, jei koncesininkas nevykdo savo pareigų. </w:t>
      </w:r>
      <w:r>
        <w:rPr>
          <w:i/>
        </w:rPr>
        <w:t xml:space="preserve">HIT </w:t>
      </w:r>
      <w:r>
        <w:t xml:space="preserve">ir </w:t>
      </w:r>
      <w:r>
        <w:rPr>
          <w:i/>
        </w:rPr>
        <w:t xml:space="preserve">HIT LARIX </w:t>
      </w:r>
      <w:r>
        <w:t>pareiškė ieškinį dėl šių sprendimų ir iš esmės tvirtino, kad priimant šiuos sprendimus pažeista laisvė teikti paslaugas, kuri šioms bendrovėms suteikta pagal Europos Sąjungos teisę.</w:t>
      </w:r>
    </w:p>
    <w:p w:rsidR="00463299" w:rsidRDefault="00463299">
      <w:pPr>
        <w:pStyle w:val="BodyText"/>
        <w:spacing w:before="1"/>
      </w:pPr>
    </w:p>
    <w:p w:rsidR="00463299" w:rsidRDefault="00FF3CF0">
      <w:pPr>
        <w:pStyle w:val="BodyText"/>
        <w:ind w:left="318" w:right="3464"/>
        <w:jc w:val="both"/>
      </w:pPr>
      <w:r>
        <w:t>Teisingumo Teismas nurodė, kad kalbant apie azartinių lošimų reklamą, Teisingumo Teismas jau yra nusprendęs, kad nacionalinės teisės normos, kuriomis draudžiama valstybėje narėje reklamuoti kitose valstybėse teisėtai organizuojamus azartinius lošimus, yra laisvės teikti paslaugas apribojimas, tačiau azartinių</w:t>
      </w:r>
      <w:r>
        <w:rPr>
          <w:spacing w:val="-10"/>
        </w:rPr>
        <w:t xml:space="preserve"> </w:t>
      </w:r>
      <w:r>
        <w:t>lošimų</w:t>
      </w:r>
      <w:r>
        <w:rPr>
          <w:spacing w:val="-8"/>
        </w:rPr>
        <w:t xml:space="preserve"> </w:t>
      </w:r>
      <w:r>
        <w:t>veiklos</w:t>
      </w:r>
      <w:r>
        <w:rPr>
          <w:spacing w:val="-8"/>
        </w:rPr>
        <w:t xml:space="preserve"> </w:t>
      </w:r>
      <w:r>
        <w:t>apribojimus</w:t>
      </w:r>
      <w:r>
        <w:rPr>
          <w:spacing w:val="-8"/>
        </w:rPr>
        <w:t xml:space="preserve"> </w:t>
      </w:r>
      <w:r>
        <w:t>galima</w:t>
      </w:r>
      <w:r>
        <w:rPr>
          <w:spacing w:val="-9"/>
        </w:rPr>
        <w:t xml:space="preserve"> </w:t>
      </w:r>
      <w:r>
        <w:t>pateisinti</w:t>
      </w:r>
      <w:r>
        <w:rPr>
          <w:spacing w:val="-8"/>
        </w:rPr>
        <w:t xml:space="preserve"> </w:t>
      </w:r>
      <w:r>
        <w:t>privalomaisiais</w:t>
      </w:r>
      <w:r>
        <w:rPr>
          <w:spacing w:val="-8"/>
        </w:rPr>
        <w:t xml:space="preserve"> </w:t>
      </w:r>
      <w:r>
        <w:t>bendrojo</w:t>
      </w:r>
      <w:r>
        <w:rPr>
          <w:spacing w:val="-8"/>
        </w:rPr>
        <w:t xml:space="preserve"> </w:t>
      </w:r>
      <w:r>
        <w:t>intereso</w:t>
      </w:r>
      <w:r>
        <w:rPr>
          <w:spacing w:val="-4"/>
        </w:rPr>
        <w:t xml:space="preserve"> </w:t>
      </w:r>
      <w:r>
        <w:t>pagrindais,</w:t>
      </w:r>
      <w:r>
        <w:rPr>
          <w:spacing w:val="-8"/>
        </w:rPr>
        <w:t xml:space="preserve"> </w:t>
      </w:r>
      <w:r>
        <w:t>kaip antai</w:t>
      </w:r>
      <w:r>
        <w:rPr>
          <w:spacing w:val="-15"/>
        </w:rPr>
        <w:t xml:space="preserve"> </w:t>
      </w:r>
      <w:r>
        <w:t>vartotojų</w:t>
      </w:r>
      <w:r>
        <w:rPr>
          <w:spacing w:val="-14"/>
        </w:rPr>
        <w:t xml:space="preserve"> </w:t>
      </w:r>
      <w:r>
        <w:t>apsauga,</w:t>
      </w:r>
      <w:r>
        <w:rPr>
          <w:spacing w:val="-15"/>
        </w:rPr>
        <w:t xml:space="preserve"> </w:t>
      </w:r>
      <w:r>
        <w:t>sukčiavimo</w:t>
      </w:r>
      <w:r>
        <w:rPr>
          <w:spacing w:val="-14"/>
        </w:rPr>
        <w:t xml:space="preserve"> </w:t>
      </w:r>
      <w:r>
        <w:t>ir</w:t>
      </w:r>
      <w:r>
        <w:rPr>
          <w:spacing w:val="-16"/>
        </w:rPr>
        <w:t xml:space="preserve"> </w:t>
      </w:r>
      <w:r>
        <w:t>piliečių</w:t>
      </w:r>
      <w:r>
        <w:rPr>
          <w:spacing w:val="-14"/>
        </w:rPr>
        <w:t xml:space="preserve"> </w:t>
      </w:r>
      <w:r>
        <w:t>skatinimo</w:t>
      </w:r>
      <w:r>
        <w:rPr>
          <w:spacing w:val="-15"/>
        </w:rPr>
        <w:t xml:space="preserve"> </w:t>
      </w:r>
      <w:r>
        <w:t>pernelyg</w:t>
      </w:r>
      <w:r>
        <w:rPr>
          <w:spacing w:val="-14"/>
        </w:rPr>
        <w:t xml:space="preserve"> </w:t>
      </w:r>
      <w:r>
        <w:t>išlaidauti</w:t>
      </w:r>
      <w:r>
        <w:rPr>
          <w:spacing w:val="-14"/>
        </w:rPr>
        <w:t xml:space="preserve"> </w:t>
      </w:r>
      <w:r>
        <w:t>lošiant</w:t>
      </w:r>
      <w:r>
        <w:rPr>
          <w:spacing w:val="-15"/>
        </w:rPr>
        <w:t xml:space="preserve"> </w:t>
      </w:r>
      <w:r>
        <w:t>prevencija.</w:t>
      </w:r>
      <w:r>
        <w:rPr>
          <w:spacing w:val="-14"/>
        </w:rPr>
        <w:t xml:space="preserve"> </w:t>
      </w:r>
      <w:r>
        <w:t xml:space="preserve">Valstybių narių nustatyti apribojimai turi atitikti Teisingumo Teismo praktikoje nustatytus proporcingumo reikalavimus, t. </w:t>
      </w:r>
      <w:r>
        <w:rPr>
          <w:spacing w:val="-3"/>
        </w:rPr>
        <w:t xml:space="preserve">y. </w:t>
      </w:r>
      <w:r>
        <w:t>jie turi būti tinkami nustatytam tikslui įgyvendinti ir neviršyti to, kas būtina šiam tikslui pasiekti. Be to, šiomis aplinkybėmis reikia priminti, kad nacionalinės teisės aktai gali garantuoti nurodyto tikslo įgyvendinimą, tik jeigu jais iš tikrųjų nuosekliai ir sistemiškai siekiama šio tikslo. Bet kuriuo atveju šie apribojimai turi būti taikomi</w:t>
      </w:r>
      <w:r>
        <w:rPr>
          <w:spacing w:val="-3"/>
        </w:rPr>
        <w:t xml:space="preserve"> </w:t>
      </w:r>
      <w:r>
        <w:t>nediskriminuojant.</w:t>
      </w:r>
    </w:p>
    <w:p w:rsidR="00463299" w:rsidRDefault="00463299">
      <w:pPr>
        <w:pStyle w:val="BodyText"/>
      </w:pPr>
    </w:p>
    <w:p w:rsidR="00463299" w:rsidRDefault="00FF3CF0">
      <w:pPr>
        <w:pStyle w:val="BodyText"/>
        <w:spacing w:before="1"/>
        <w:ind w:left="318" w:right="3460"/>
        <w:jc w:val="both"/>
      </w:pPr>
      <w:r>
        <w:t>Tokia leidimų išdavimo tvarka iš principo gali atitikti proporcingumo reikalavimą, jei pagal ją leidimas reklamuoti kitoje valstybėje narėje įsteigtas azartinių lošimų įstaigas tik siejamas su sąlyga, jog tos valstybės narės teisės aktais teikiamos garantijos iš esmės yra lygiavertės nacionalinės teisės aktais teikiamoms garantijoms, susijusioms su teisėtu tikslu apsaugoti savo gyventojus nuo rizikos, susijusios su azartiniais lošimais. Tačiau būtų kitaip ir šios teisės normos būtų laikomos neproporcingomis, jeigu jomis būtų reikalaujama, kad kitoje valstybėje narėje normos būtų identiškos, arba jei būtų įtvirtintos taisyklės, tiesiogiai nesusijusios su apsauga nuo lošimo rizikos.</w:t>
      </w:r>
    </w:p>
    <w:p w:rsidR="00463299" w:rsidRDefault="00463299">
      <w:pPr>
        <w:pStyle w:val="BodyText"/>
        <w:spacing w:before="11"/>
        <w:rPr>
          <w:sz w:val="21"/>
        </w:rPr>
      </w:pPr>
    </w:p>
    <w:p w:rsidR="00463299" w:rsidRDefault="000C7A6B">
      <w:pPr>
        <w:pStyle w:val="BodyText"/>
        <w:ind w:left="318" w:right="3526"/>
        <w:jc w:val="both"/>
      </w:pPr>
      <w:hyperlink r:id="rId75">
        <w:r w:rsidR="00FF3CF0">
          <w:rPr>
            <w:color w:val="0000FF"/>
            <w:u w:val="single" w:color="0000FF"/>
          </w:rPr>
          <w:t>http://curia.europa.eu/juris/document/document.jsf?text=&amp;docid=124991&amp;pageIndex=0&amp;doclang=lt&amp;</w:t>
        </w:r>
      </w:hyperlink>
      <w:r w:rsidR="00FF3CF0">
        <w:rPr>
          <w:color w:val="0000FF"/>
        </w:rPr>
        <w:t xml:space="preserve"> </w:t>
      </w:r>
      <w:hyperlink r:id="rId76">
        <w:r w:rsidR="00FF3CF0">
          <w:rPr>
            <w:color w:val="0000FF"/>
            <w:u w:val="single" w:color="0000FF"/>
          </w:rPr>
          <w:t>mode=lst&amp;dir=&amp;occ=first&amp;part=1&amp;cid=30135</w:t>
        </w:r>
      </w:hyperlink>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0C7A6B">
      <w:pPr>
        <w:pStyle w:val="BodyText"/>
        <w:ind w:left="210"/>
        <w:rPr>
          <w:sz w:val="20"/>
        </w:rPr>
      </w:pPr>
      <w:r>
        <w:rPr>
          <w:sz w:val="20"/>
        </w:rPr>
      </w:r>
      <w:r>
        <w:rPr>
          <w:sz w:val="20"/>
        </w:rPr>
        <w:pict>
          <v:group id="_x0000_s1026" style="width:666pt;height:55.25pt;mso-position-horizontal-relative:char;mso-position-vertical-relative:line" coordsize="13320,1105">
            <v:rect id="_x0000_s1036" style="position:absolute;width:563;height:1105" fillcolor="#dbe4f0" stroked="f"/>
            <v:rect id="_x0000_s1035" style="position:absolute;left:108;width:347;height:276" fillcolor="#dbe4f0" stroked="f"/>
            <v:rect id="_x0000_s1034" style="position:absolute;left:562;width:12758;height:1105" fillcolor="#dbe4f0" stroked="f"/>
            <v:rect id="_x0000_s1033" style="position:absolute;left:670;width:12542;height:276" fillcolor="#dbe4f0" stroked="f"/>
            <v:rect id="_x0000_s1032" style="position:absolute;left:670;top:276;width:12542;height:277" fillcolor="#dbe4f0" stroked="f"/>
            <v:rect id="_x0000_s1031" style="position:absolute;left:670;top:552;width:12542;height:276" fillcolor="#dbe4f0" stroked="f"/>
            <v:rect id="_x0000_s1030" style="position:absolute;left:670;top:828;width:12542;height:276" fillcolor="#dbe4f0" stroked="f"/>
            <v:shape id="_x0000_s1029" type="#_x0000_t202" style="position:absolute;left:4904;top:830;width:4093;height:266" filled="f" stroked="f">
              <v:textbox inset="0,0,0,0">
                <w:txbxContent>
                  <w:p w:rsidR="00BA26E2" w:rsidRDefault="00BA26E2">
                    <w:pPr>
                      <w:spacing w:line="266" w:lineRule="exact"/>
                      <w:rPr>
                        <w:sz w:val="24"/>
                      </w:rPr>
                    </w:pPr>
                    <w:r>
                      <w:rPr>
                        <w:sz w:val="24"/>
                      </w:rPr>
                      <w:t>sujungtos bylos C-357/10-C-359/10 Italija</w:t>
                    </w:r>
                  </w:p>
                </w:txbxContent>
              </v:textbox>
            </v:shape>
            <v:shape id="_x0000_s1028" type="#_x0000_t202" style="position:absolute;left:862;top:6;width:12175;height:543" filled="f" stroked="f">
              <v:textbox inset="0,0,0,0">
                <w:txbxContent>
                  <w:p w:rsidR="00BA26E2" w:rsidRDefault="00BA26E2">
                    <w:pPr>
                      <w:spacing w:line="266" w:lineRule="exact"/>
                      <w:ind w:right="20"/>
                      <w:jc w:val="center"/>
                      <w:rPr>
                        <w:b/>
                        <w:sz w:val="24"/>
                      </w:rPr>
                    </w:pPr>
                    <w:r>
                      <w:rPr>
                        <w:b/>
                        <w:sz w:val="24"/>
                      </w:rPr>
                      <w:t>Teisingumo Teismo 2012 m. gegužės 10 d. prejudicinis sprendimas</w:t>
                    </w:r>
                  </w:p>
                  <w:p w:rsidR="00BA26E2" w:rsidRDefault="00BA26E2">
                    <w:pPr>
                      <w:ind w:right="18"/>
                      <w:jc w:val="center"/>
                      <w:rPr>
                        <w:b/>
                        <w:sz w:val="24"/>
                      </w:rPr>
                    </w:pPr>
                    <w:r>
                      <w:rPr>
                        <w:b/>
                        <w:sz w:val="24"/>
                      </w:rPr>
                      <w:t xml:space="preserve">byloje Duomo Gpa Srl, Gestione Servizi Pubblici Srl, Irtel Srl </w:t>
                    </w:r>
                    <w:r>
                      <w:rPr>
                        <w:b/>
                        <w:i/>
                        <w:sz w:val="24"/>
                      </w:rPr>
                      <w:t xml:space="preserve">vs </w:t>
                    </w:r>
                    <w:r>
                      <w:rPr>
                        <w:b/>
                        <w:sz w:val="24"/>
                      </w:rPr>
                      <w:t>Comune di Baranzate, Comune di Venegono</w:t>
                    </w:r>
                    <w:r>
                      <w:rPr>
                        <w:b/>
                        <w:spacing w:val="-32"/>
                        <w:sz w:val="24"/>
                      </w:rPr>
                      <w:t xml:space="preserve"> </w:t>
                    </w:r>
                    <w:r>
                      <w:rPr>
                        <w:b/>
                        <w:sz w:val="24"/>
                      </w:rPr>
                      <w:t>Inferiore</w:t>
                    </w:r>
                  </w:p>
                </w:txbxContent>
              </v:textbox>
            </v:shape>
            <v:shape id="_x0000_s1027" type="#_x0000_t202" style="position:absolute;left:108;top:6;width:200;height:266" filled="f" stroked="f">
              <v:textbox inset="0,0,0,0">
                <w:txbxContent>
                  <w:p w:rsidR="00BA26E2" w:rsidRDefault="00BA26E2">
                    <w:pPr>
                      <w:spacing w:line="266" w:lineRule="exact"/>
                      <w:rPr>
                        <w:b/>
                        <w:sz w:val="24"/>
                      </w:rPr>
                    </w:pPr>
                    <w:r>
                      <w:rPr>
                        <w:b/>
                        <w:sz w:val="24"/>
                      </w:rPr>
                      <w:t>1.</w:t>
                    </w:r>
                  </w:p>
                </w:txbxContent>
              </v:textbox>
            </v:shape>
            <w10:anchorlock/>
          </v:group>
        </w:pict>
      </w:r>
    </w:p>
    <w:p w:rsidR="00463299" w:rsidRDefault="00463299">
      <w:pPr>
        <w:pStyle w:val="BodyText"/>
        <w:spacing w:before="3"/>
        <w:rPr>
          <w:sz w:val="13"/>
        </w:rPr>
      </w:pPr>
    </w:p>
    <w:p w:rsidR="00463299" w:rsidRDefault="00FF3CF0">
      <w:pPr>
        <w:pStyle w:val="Heading2"/>
        <w:ind w:left="630" w:right="632" w:firstLine="1"/>
      </w:pPr>
      <w:r>
        <w:t>&lt;...&gt; nors ir pripažįstant, kad viešosios valdžios institucijų apsauga nuo koncesininkės įsipareigojimų neįvykdymo galėtų būti laikomas privalomuoju bendrojo intereso pagrindu ir ne vien kaip ekonominis motyvas, reikia priminti, kad EB garantuojamų pagrindinių laisvių apribojimo pateisinimas reikalauja, kad atitinkama priemonė būtų tinkama užtikrinti ja siekiamo tikslo</w:t>
      </w:r>
    </w:p>
    <w:p w:rsidR="00463299" w:rsidRDefault="00FF3CF0">
      <w:pPr>
        <w:ind w:left="306" w:right="306"/>
        <w:jc w:val="center"/>
        <w:rPr>
          <w:b/>
          <w:i/>
          <w:sz w:val="24"/>
        </w:rPr>
      </w:pPr>
      <w:r>
        <w:rPr>
          <w:b/>
          <w:i/>
          <w:sz w:val="24"/>
        </w:rPr>
        <w:t>įgyvendinimą ir neviršytų to, kas būtina jam pasiekti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ind w:left="318"/>
        <w:jc w:val="both"/>
        <w:rPr>
          <w:sz w:val="24"/>
        </w:rPr>
      </w:pPr>
      <w:r>
        <w:rPr>
          <w:sz w:val="24"/>
        </w:rPr>
        <w:t xml:space="preserve">Prašymas priimti prejudicinį sprendimą pateiktas nagrinėjant ginčus </w:t>
      </w:r>
      <w:r>
        <w:rPr>
          <w:i/>
          <w:sz w:val="24"/>
        </w:rPr>
        <w:t xml:space="preserve">Duomo Gpa Srl </w:t>
      </w:r>
      <w:r>
        <w:rPr>
          <w:sz w:val="24"/>
        </w:rPr>
        <w:t xml:space="preserve">(toliau – </w:t>
      </w:r>
      <w:r>
        <w:rPr>
          <w:i/>
          <w:sz w:val="24"/>
        </w:rPr>
        <w:t>Duomo</w:t>
      </w:r>
      <w:r>
        <w:rPr>
          <w:sz w:val="24"/>
        </w:rPr>
        <w:t xml:space="preserve">) ir </w:t>
      </w:r>
      <w:r>
        <w:rPr>
          <w:i/>
          <w:sz w:val="24"/>
        </w:rPr>
        <w:t xml:space="preserve">Gestione Servizi Pubblici Srl </w:t>
      </w:r>
      <w:r>
        <w:rPr>
          <w:sz w:val="24"/>
        </w:rPr>
        <w:t xml:space="preserve">(toliau – </w:t>
      </w:r>
      <w:r>
        <w:rPr>
          <w:i/>
          <w:sz w:val="24"/>
        </w:rPr>
        <w:t>GSP</w:t>
      </w:r>
      <w:r>
        <w:rPr>
          <w:sz w:val="24"/>
        </w:rPr>
        <w:t xml:space="preserve">) prieš </w:t>
      </w:r>
      <w:r>
        <w:rPr>
          <w:i/>
          <w:sz w:val="24"/>
        </w:rPr>
        <w:t xml:space="preserve">Comune di Baranzate </w:t>
      </w:r>
      <w:r>
        <w:rPr>
          <w:sz w:val="24"/>
        </w:rPr>
        <w:t xml:space="preserve">bei </w:t>
      </w:r>
      <w:r>
        <w:rPr>
          <w:i/>
          <w:sz w:val="24"/>
        </w:rPr>
        <w:t xml:space="preserve">Irtel Srl </w:t>
      </w:r>
      <w:r>
        <w:rPr>
          <w:sz w:val="24"/>
        </w:rPr>
        <w:t xml:space="preserve">(toliau – </w:t>
      </w:r>
      <w:r>
        <w:rPr>
          <w:i/>
          <w:sz w:val="24"/>
        </w:rPr>
        <w:t>Irtel</w:t>
      </w:r>
      <w:r>
        <w:rPr>
          <w:sz w:val="24"/>
        </w:rPr>
        <w:t>) prieš</w:t>
      </w:r>
      <w:r>
        <w:rPr>
          <w:spacing w:val="-10"/>
          <w:sz w:val="24"/>
        </w:rPr>
        <w:t xml:space="preserve"> </w:t>
      </w:r>
      <w:r>
        <w:rPr>
          <w:i/>
          <w:sz w:val="24"/>
        </w:rPr>
        <w:t>Comune</w:t>
      </w:r>
      <w:r>
        <w:rPr>
          <w:i/>
          <w:spacing w:val="-13"/>
          <w:sz w:val="24"/>
        </w:rPr>
        <w:t xml:space="preserve"> </w:t>
      </w:r>
      <w:r>
        <w:rPr>
          <w:i/>
          <w:sz w:val="24"/>
        </w:rPr>
        <w:t>di</w:t>
      </w:r>
      <w:r>
        <w:rPr>
          <w:i/>
          <w:spacing w:val="-10"/>
          <w:sz w:val="24"/>
        </w:rPr>
        <w:t xml:space="preserve"> </w:t>
      </w:r>
      <w:r>
        <w:rPr>
          <w:i/>
          <w:sz w:val="24"/>
        </w:rPr>
        <w:t>Venegono</w:t>
      </w:r>
      <w:r>
        <w:rPr>
          <w:i/>
          <w:spacing w:val="-11"/>
          <w:sz w:val="24"/>
        </w:rPr>
        <w:t xml:space="preserve"> </w:t>
      </w:r>
      <w:r>
        <w:rPr>
          <w:i/>
          <w:sz w:val="24"/>
        </w:rPr>
        <w:t>Inferiore</w:t>
      </w:r>
      <w:r>
        <w:rPr>
          <w:i/>
          <w:spacing w:val="-11"/>
          <w:sz w:val="24"/>
        </w:rPr>
        <w:t xml:space="preserve"> </w:t>
      </w:r>
      <w:r>
        <w:rPr>
          <w:sz w:val="24"/>
        </w:rPr>
        <w:t>dėl</w:t>
      </w:r>
      <w:r>
        <w:rPr>
          <w:spacing w:val="-10"/>
          <w:sz w:val="24"/>
        </w:rPr>
        <w:t xml:space="preserve"> </w:t>
      </w:r>
      <w:r>
        <w:rPr>
          <w:sz w:val="24"/>
        </w:rPr>
        <w:t>to,</w:t>
      </w:r>
      <w:r>
        <w:rPr>
          <w:spacing w:val="-11"/>
          <w:sz w:val="24"/>
        </w:rPr>
        <w:t xml:space="preserve"> </w:t>
      </w:r>
      <w:r>
        <w:rPr>
          <w:sz w:val="24"/>
        </w:rPr>
        <w:t>kad</w:t>
      </w:r>
      <w:r>
        <w:rPr>
          <w:spacing w:val="-10"/>
          <w:sz w:val="24"/>
        </w:rPr>
        <w:t xml:space="preserve"> </w:t>
      </w:r>
      <w:r>
        <w:rPr>
          <w:sz w:val="24"/>
        </w:rPr>
        <w:t>joms</w:t>
      </w:r>
      <w:r>
        <w:rPr>
          <w:spacing w:val="-11"/>
          <w:sz w:val="24"/>
        </w:rPr>
        <w:t xml:space="preserve"> </w:t>
      </w:r>
      <w:r>
        <w:rPr>
          <w:sz w:val="24"/>
        </w:rPr>
        <w:t>buvo</w:t>
      </w:r>
      <w:r>
        <w:rPr>
          <w:spacing w:val="-11"/>
          <w:sz w:val="24"/>
        </w:rPr>
        <w:t xml:space="preserve"> </w:t>
      </w:r>
      <w:r>
        <w:rPr>
          <w:sz w:val="24"/>
        </w:rPr>
        <w:t>neleista</w:t>
      </w:r>
      <w:r>
        <w:rPr>
          <w:spacing w:val="-11"/>
          <w:sz w:val="24"/>
        </w:rPr>
        <w:t xml:space="preserve"> </w:t>
      </w:r>
      <w:r>
        <w:rPr>
          <w:sz w:val="24"/>
        </w:rPr>
        <w:t>dalyvauti</w:t>
      </w:r>
      <w:r>
        <w:rPr>
          <w:spacing w:val="-10"/>
          <w:sz w:val="24"/>
        </w:rPr>
        <w:t xml:space="preserve"> </w:t>
      </w:r>
      <w:r>
        <w:rPr>
          <w:sz w:val="24"/>
        </w:rPr>
        <w:t>konkursuose</w:t>
      </w:r>
      <w:r>
        <w:rPr>
          <w:spacing w:val="-12"/>
          <w:sz w:val="24"/>
        </w:rPr>
        <w:t xml:space="preserve"> </w:t>
      </w:r>
      <w:r>
        <w:rPr>
          <w:sz w:val="24"/>
        </w:rPr>
        <w:t>dėl</w:t>
      </w:r>
      <w:r>
        <w:rPr>
          <w:spacing w:val="-10"/>
          <w:sz w:val="24"/>
        </w:rPr>
        <w:t xml:space="preserve"> </w:t>
      </w:r>
      <w:r>
        <w:rPr>
          <w:sz w:val="24"/>
        </w:rPr>
        <w:t xml:space="preserve">koncesijos suteikimo. Visos šios trys bylos buvo nagrinėjamos dalyvaujant </w:t>
      </w:r>
      <w:r>
        <w:rPr>
          <w:i/>
          <w:sz w:val="24"/>
        </w:rPr>
        <w:t xml:space="preserve">Agenzia Italiana per le Pubbliche Amministrazioni SpA </w:t>
      </w:r>
      <w:r>
        <w:rPr>
          <w:sz w:val="24"/>
        </w:rPr>
        <w:t>(toliau –</w:t>
      </w:r>
      <w:r>
        <w:rPr>
          <w:spacing w:val="-2"/>
          <w:sz w:val="24"/>
        </w:rPr>
        <w:t xml:space="preserve"> </w:t>
      </w:r>
      <w:r>
        <w:rPr>
          <w:i/>
          <w:sz w:val="24"/>
        </w:rPr>
        <w:t>AIPA</w:t>
      </w:r>
      <w:r>
        <w:rPr>
          <w:sz w:val="24"/>
        </w:rPr>
        <w:t>).</w:t>
      </w:r>
    </w:p>
    <w:p w:rsidR="00463299" w:rsidRDefault="00463299">
      <w:pPr>
        <w:pStyle w:val="BodyText"/>
      </w:pPr>
    </w:p>
    <w:p w:rsidR="00463299" w:rsidRDefault="00FF3CF0">
      <w:pPr>
        <w:pStyle w:val="BodyText"/>
        <w:ind w:left="318"/>
        <w:jc w:val="both"/>
      </w:pPr>
      <w:r>
        <w:t>Bylos</w:t>
      </w:r>
      <w:r>
        <w:rPr>
          <w:spacing w:val="-1"/>
        </w:rPr>
        <w:t xml:space="preserve"> </w:t>
      </w:r>
      <w:r>
        <w:t>C-357/10</w:t>
      </w:r>
      <w:r>
        <w:rPr>
          <w:spacing w:val="-16"/>
        </w:rPr>
        <w:t xml:space="preserve"> </w:t>
      </w:r>
      <w:r>
        <w:t>ir</w:t>
      </w:r>
      <w:r>
        <w:rPr>
          <w:spacing w:val="-16"/>
        </w:rPr>
        <w:t xml:space="preserve"> </w:t>
      </w:r>
      <w:r>
        <w:t>C-358/10</w:t>
      </w:r>
      <w:r>
        <w:rPr>
          <w:spacing w:val="-17"/>
        </w:rPr>
        <w:t xml:space="preserve"> </w:t>
      </w:r>
      <w:r>
        <w:t>kilo</w:t>
      </w:r>
      <w:r>
        <w:rPr>
          <w:spacing w:val="-16"/>
        </w:rPr>
        <w:t xml:space="preserve"> </w:t>
      </w:r>
      <w:r>
        <w:t>dėl</w:t>
      </w:r>
      <w:r>
        <w:rPr>
          <w:spacing w:val="-16"/>
        </w:rPr>
        <w:t xml:space="preserve"> </w:t>
      </w:r>
      <w:r>
        <w:t>2009</w:t>
      </w:r>
      <w:r>
        <w:rPr>
          <w:spacing w:val="-1"/>
        </w:rPr>
        <w:t xml:space="preserve"> </w:t>
      </w:r>
      <w:r>
        <w:t>m.</w:t>
      </w:r>
      <w:r>
        <w:rPr>
          <w:spacing w:val="-15"/>
        </w:rPr>
        <w:t xml:space="preserve"> </w:t>
      </w:r>
      <w:r>
        <w:t>vasario</w:t>
      </w:r>
      <w:r>
        <w:rPr>
          <w:spacing w:val="-3"/>
        </w:rPr>
        <w:t xml:space="preserve"> </w:t>
      </w:r>
      <w:r>
        <w:t>mėn.</w:t>
      </w:r>
      <w:r>
        <w:rPr>
          <w:spacing w:val="-17"/>
        </w:rPr>
        <w:t xml:space="preserve"> </w:t>
      </w:r>
      <w:r>
        <w:t>Baranzate</w:t>
      </w:r>
      <w:r>
        <w:rPr>
          <w:spacing w:val="-16"/>
        </w:rPr>
        <w:t xml:space="preserve"> </w:t>
      </w:r>
      <w:r>
        <w:t>komunos</w:t>
      </w:r>
      <w:r>
        <w:rPr>
          <w:spacing w:val="-16"/>
        </w:rPr>
        <w:t xml:space="preserve"> </w:t>
      </w:r>
      <w:r>
        <w:t>pradėto</w:t>
      </w:r>
      <w:r>
        <w:rPr>
          <w:spacing w:val="-15"/>
        </w:rPr>
        <w:t xml:space="preserve"> </w:t>
      </w:r>
      <w:r>
        <w:t>konkurso</w:t>
      </w:r>
      <w:r>
        <w:rPr>
          <w:spacing w:val="-17"/>
        </w:rPr>
        <w:t xml:space="preserve"> </w:t>
      </w:r>
      <w:r>
        <w:t xml:space="preserve">siekiant sudaryti kai kurių vietos mokesčių ir kitų pajamų valdymo, nustatymo ir rinkimo paslaugų koncesijos sutartį 5 metams su ekonomiškai naudingiausią pasiūlymą pateikusiu ūkio subjektu. Paslaugų vertė visam laikotarpiui buvo įvertinta 57 000 eurų be pridėtinės vertės mokesčio. Šešios privačios įmonės, tarp kurių buvo </w:t>
      </w:r>
      <w:r>
        <w:rPr>
          <w:i/>
        </w:rPr>
        <w:t>Duomo</w:t>
      </w:r>
      <w:r>
        <w:t xml:space="preserve">, </w:t>
      </w:r>
      <w:r>
        <w:rPr>
          <w:i/>
        </w:rPr>
        <w:t xml:space="preserve">GSP </w:t>
      </w:r>
      <w:r>
        <w:t xml:space="preserve">ir </w:t>
      </w:r>
      <w:r>
        <w:rPr>
          <w:i/>
        </w:rPr>
        <w:t>AIPA</w:t>
      </w:r>
      <w:r>
        <w:t xml:space="preserve">, visos įsteigtos Italijoje, pateikė pasiūlymus. 2009 m. balandžio  1 ir 3 d. Baranzate komuna pranešė </w:t>
      </w:r>
      <w:r>
        <w:rPr>
          <w:i/>
        </w:rPr>
        <w:t xml:space="preserve">Duomo </w:t>
      </w:r>
      <w:r>
        <w:t xml:space="preserve">ir </w:t>
      </w:r>
      <w:r>
        <w:rPr>
          <w:i/>
        </w:rPr>
        <w:t>GSP</w:t>
      </w:r>
      <w:r>
        <w:t>, kad komisija joms neleido dalyvauti konkurse dėl to,</w:t>
      </w:r>
      <w:r>
        <w:rPr>
          <w:spacing w:val="-16"/>
        </w:rPr>
        <w:t xml:space="preserve"> </w:t>
      </w:r>
      <w:r>
        <w:t>kad</w:t>
      </w:r>
      <w:r>
        <w:rPr>
          <w:spacing w:val="-16"/>
        </w:rPr>
        <w:t xml:space="preserve"> </w:t>
      </w:r>
      <w:r>
        <w:t>jos</w:t>
      </w:r>
      <w:r>
        <w:rPr>
          <w:spacing w:val="-16"/>
        </w:rPr>
        <w:t xml:space="preserve"> </w:t>
      </w:r>
      <w:r>
        <w:t>nesilaikė</w:t>
      </w:r>
      <w:r>
        <w:rPr>
          <w:spacing w:val="-16"/>
        </w:rPr>
        <w:t xml:space="preserve"> </w:t>
      </w:r>
      <w:r>
        <w:t>pagrindinėse</w:t>
      </w:r>
      <w:r>
        <w:rPr>
          <w:spacing w:val="-18"/>
        </w:rPr>
        <w:t xml:space="preserve"> </w:t>
      </w:r>
      <w:r>
        <w:t>bylose</w:t>
      </w:r>
      <w:r>
        <w:rPr>
          <w:spacing w:val="-16"/>
        </w:rPr>
        <w:t xml:space="preserve"> </w:t>
      </w:r>
      <w:r>
        <w:t>nagrinėjamoje</w:t>
      </w:r>
      <w:r>
        <w:rPr>
          <w:spacing w:val="-18"/>
        </w:rPr>
        <w:t xml:space="preserve"> </w:t>
      </w:r>
      <w:r>
        <w:t>nuostatoje</w:t>
      </w:r>
      <w:r>
        <w:rPr>
          <w:spacing w:val="-17"/>
        </w:rPr>
        <w:t xml:space="preserve"> </w:t>
      </w:r>
      <w:r>
        <w:t>įtvirtinto</w:t>
      </w:r>
      <w:r>
        <w:rPr>
          <w:spacing w:val="-19"/>
        </w:rPr>
        <w:t xml:space="preserve"> </w:t>
      </w:r>
      <w:r>
        <w:t>reikalavimo</w:t>
      </w:r>
      <w:r>
        <w:rPr>
          <w:spacing w:val="-16"/>
        </w:rPr>
        <w:t xml:space="preserve"> </w:t>
      </w:r>
      <w:r>
        <w:t>turėti</w:t>
      </w:r>
      <w:r>
        <w:rPr>
          <w:spacing w:val="-16"/>
        </w:rPr>
        <w:t xml:space="preserve"> </w:t>
      </w:r>
      <w:r>
        <w:t>mažiausiai</w:t>
      </w:r>
    </w:p>
    <w:p w:rsidR="00463299" w:rsidRDefault="00FF3CF0">
      <w:pPr>
        <w:pStyle w:val="Heading1"/>
        <w:ind w:left="174"/>
      </w:pPr>
      <w:r>
        <w:rPr>
          <w:b w:val="0"/>
        </w:rPr>
        <w:br w:type="column"/>
      </w:r>
      <w:r>
        <w:t>Pastabos:</w:t>
      </w:r>
    </w:p>
    <w:p w:rsidR="00463299" w:rsidRDefault="00463299">
      <w:pPr>
        <w:pStyle w:val="BodyText"/>
        <w:spacing w:before="1"/>
        <w:rPr>
          <w:b/>
          <w:sz w:val="23"/>
        </w:rPr>
      </w:pPr>
    </w:p>
    <w:p w:rsidR="00463299" w:rsidRDefault="00FF3CF0">
      <w:pPr>
        <w:pStyle w:val="BodyText"/>
        <w:ind w:left="174" w:right="769"/>
      </w:pPr>
      <w:r>
        <w:rPr>
          <w:b/>
          <w:position w:val="8"/>
          <w:sz w:val="16"/>
        </w:rPr>
        <w:t xml:space="preserve">1 </w:t>
      </w:r>
      <w:r>
        <w:t>EB – Europos Bendrijos Steigimo sutartis</w:t>
      </w:r>
    </w:p>
    <w:p w:rsidR="00463299" w:rsidRDefault="00463299">
      <w:pPr>
        <w:sectPr w:rsidR="00463299">
          <w:type w:val="continuous"/>
          <w:pgSz w:w="15840" w:h="12240" w:orient="landscape"/>
          <w:pgMar w:top="2820" w:right="940" w:bottom="1280" w:left="1160" w:header="567" w:footer="567" w:gutter="0"/>
          <w:cols w:num="2" w:space="1296" w:equalWidth="0">
            <w:col w:w="10277" w:space="40"/>
            <w:col w:w="3423"/>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 xml:space="preserve">10 milijonų eurų visiškai įmokėto įstatinio kapitalo, kad būtų leista vykdyti vietos valdžios institucijų mokesčių ir kitų pajamų nustatymo ir rinkimo veiklą. Koncesijos sutartis buvo sudaryta su </w:t>
      </w:r>
      <w:r>
        <w:rPr>
          <w:i/>
        </w:rPr>
        <w:t>AIPA</w:t>
      </w:r>
      <w:r>
        <w:t>.</w:t>
      </w:r>
    </w:p>
    <w:p w:rsidR="00463299" w:rsidRDefault="00463299">
      <w:pPr>
        <w:pStyle w:val="BodyText"/>
        <w:spacing w:before="1"/>
      </w:pPr>
    </w:p>
    <w:p w:rsidR="00463299" w:rsidRDefault="00FF3CF0">
      <w:pPr>
        <w:pStyle w:val="BodyText"/>
        <w:ind w:left="318" w:right="3462"/>
        <w:jc w:val="both"/>
      </w:pPr>
      <w:r>
        <w:t>Bylos C-359/10 aplinkybės susijusios su 2009 m. sausio 22 d. Venegono Inferiore komunos paskelbtu konkursu siekiant sudaryti komunos reklamos ir išorinės reklamos mokesčio nustatymo, rinkimo bei išieškojimo paslaugų koncesijos sutartį ketverių metų laikotarpiui su mažiausią kainą remiantis mažiausiu pasiūlymo pirkimo vertės procentu pasiūliusiu ūkio subjektu. Paslaugų vertė visam laikotarpiui buvo įvertinta 49 000 eurų be pridėtinės vertės mokesčio. Pasiūlymus pateikė penkios įmonės,</w:t>
      </w:r>
      <w:r>
        <w:rPr>
          <w:spacing w:val="-11"/>
        </w:rPr>
        <w:t xml:space="preserve"> </w:t>
      </w:r>
      <w:r>
        <w:t>tarp</w:t>
      </w:r>
      <w:r>
        <w:rPr>
          <w:spacing w:val="-10"/>
        </w:rPr>
        <w:t xml:space="preserve"> </w:t>
      </w:r>
      <w:r>
        <w:t>kurių</w:t>
      </w:r>
      <w:r>
        <w:rPr>
          <w:spacing w:val="-11"/>
        </w:rPr>
        <w:t xml:space="preserve"> </w:t>
      </w:r>
      <w:r>
        <w:t>buvo</w:t>
      </w:r>
      <w:r>
        <w:rPr>
          <w:spacing w:val="-7"/>
        </w:rPr>
        <w:t xml:space="preserve"> </w:t>
      </w:r>
      <w:r>
        <w:rPr>
          <w:i/>
        </w:rPr>
        <w:t>Irtel</w:t>
      </w:r>
      <w:r>
        <w:rPr>
          <w:i/>
          <w:spacing w:val="-9"/>
        </w:rPr>
        <w:t xml:space="preserve"> </w:t>
      </w:r>
      <w:r>
        <w:t>ir</w:t>
      </w:r>
      <w:r>
        <w:rPr>
          <w:spacing w:val="-11"/>
        </w:rPr>
        <w:t xml:space="preserve"> </w:t>
      </w:r>
      <w:r>
        <w:rPr>
          <w:i/>
        </w:rPr>
        <w:t>AIPA</w:t>
      </w:r>
      <w:r>
        <w:t>,</w:t>
      </w:r>
      <w:r>
        <w:rPr>
          <w:spacing w:val="-10"/>
        </w:rPr>
        <w:t xml:space="preserve"> </w:t>
      </w:r>
      <w:r>
        <w:t>kurioms</w:t>
      </w:r>
      <w:r>
        <w:rPr>
          <w:spacing w:val="-11"/>
        </w:rPr>
        <w:t xml:space="preserve"> </w:t>
      </w:r>
      <w:r>
        <w:t>preliminariai</w:t>
      </w:r>
      <w:r>
        <w:rPr>
          <w:spacing w:val="-10"/>
        </w:rPr>
        <w:t xml:space="preserve"> </w:t>
      </w:r>
      <w:r>
        <w:t>buvo</w:t>
      </w:r>
      <w:r>
        <w:rPr>
          <w:spacing w:val="-10"/>
        </w:rPr>
        <w:t xml:space="preserve"> </w:t>
      </w:r>
      <w:r>
        <w:t>skirta</w:t>
      </w:r>
      <w:r>
        <w:rPr>
          <w:spacing w:val="-12"/>
        </w:rPr>
        <w:t xml:space="preserve"> </w:t>
      </w:r>
      <w:r>
        <w:t>atitinkamai</w:t>
      </w:r>
      <w:r>
        <w:rPr>
          <w:spacing w:val="-10"/>
        </w:rPr>
        <w:t xml:space="preserve"> </w:t>
      </w:r>
      <w:r>
        <w:t>pirma</w:t>
      </w:r>
      <w:r>
        <w:rPr>
          <w:spacing w:val="-12"/>
        </w:rPr>
        <w:t xml:space="preserve"> </w:t>
      </w:r>
      <w:r>
        <w:t>ir</w:t>
      </w:r>
      <w:r>
        <w:rPr>
          <w:spacing w:val="-8"/>
        </w:rPr>
        <w:t xml:space="preserve"> </w:t>
      </w:r>
      <w:r>
        <w:t>antra</w:t>
      </w:r>
      <w:r>
        <w:rPr>
          <w:spacing w:val="-9"/>
        </w:rPr>
        <w:t xml:space="preserve"> </w:t>
      </w:r>
      <w:r>
        <w:t xml:space="preserve">vietos. 2009 m. kovo 9 d. sprendimu konkurso komisija pašalino </w:t>
      </w:r>
      <w:r>
        <w:rPr>
          <w:i/>
        </w:rPr>
        <w:t xml:space="preserve">Irtel </w:t>
      </w:r>
      <w:r>
        <w:t>iš viešojo pirkimo konkurso, nes ji nesilaikė pagrindinėse bylose nagrinėjamos nuostatos reikalavimų. Galiausiai koncesijos sutartis buvo sudaryta su</w:t>
      </w:r>
      <w:r>
        <w:rPr>
          <w:spacing w:val="-1"/>
        </w:rPr>
        <w:t xml:space="preserve"> </w:t>
      </w:r>
      <w:r>
        <w:rPr>
          <w:i/>
        </w:rPr>
        <w:t>AIPA</w:t>
      </w:r>
      <w:r>
        <w:t>.</w:t>
      </w:r>
    </w:p>
    <w:p w:rsidR="00463299" w:rsidRDefault="00463299">
      <w:pPr>
        <w:pStyle w:val="BodyText"/>
      </w:pPr>
    </w:p>
    <w:p w:rsidR="00463299" w:rsidRDefault="00FF3CF0">
      <w:pPr>
        <w:pStyle w:val="BodyText"/>
        <w:ind w:left="318" w:right="3463"/>
        <w:jc w:val="both"/>
      </w:pPr>
      <w:r>
        <w:rPr>
          <w:i/>
        </w:rPr>
        <w:t>Duomo</w:t>
      </w:r>
      <w:r>
        <w:t xml:space="preserve">, </w:t>
      </w:r>
      <w:r>
        <w:rPr>
          <w:i/>
        </w:rPr>
        <w:t xml:space="preserve">GSP </w:t>
      </w:r>
      <w:r>
        <w:t xml:space="preserve">ir </w:t>
      </w:r>
      <w:r>
        <w:rPr>
          <w:i/>
        </w:rPr>
        <w:t xml:space="preserve">Irtel </w:t>
      </w:r>
      <w:r>
        <w:t xml:space="preserve">pareiškė ieškinius dėl sprendimų pašalinti jas iš pagrindinėse bylose nagrinėjamų viešojo pirkimo konkursų. Byloje, dėl kurios buvo pradėta byla C-357/10, </w:t>
      </w:r>
      <w:r>
        <w:rPr>
          <w:i/>
        </w:rPr>
        <w:t xml:space="preserve">Duomo </w:t>
      </w:r>
      <w:r>
        <w:t xml:space="preserve">remiasi vienodo požiūrio ir konkurencijos principų pažeidimu, nes bendrovėms, kurių kapitalo didžioji dalis priklauso valstybei, buvo taikoma palankesnė tvarka. </w:t>
      </w:r>
      <w:r>
        <w:rPr>
          <w:i/>
        </w:rPr>
        <w:t xml:space="preserve">GSP </w:t>
      </w:r>
      <w:r>
        <w:t xml:space="preserve">ir </w:t>
      </w:r>
      <w:r>
        <w:rPr>
          <w:i/>
        </w:rPr>
        <w:t xml:space="preserve">Irtel </w:t>
      </w:r>
      <w:r>
        <w:t>tvirtina, kad nagrinėjama nuostata yra nesuderinama su pagrįstumo ir proporcingumo principais. Anot jų, nacionalinės teisės aktai</w:t>
      </w:r>
      <w:r>
        <w:rPr>
          <w:spacing w:val="-25"/>
        </w:rPr>
        <w:t xml:space="preserve"> </w:t>
      </w:r>
      <w:r>
        <w:t>prieštarauja Europos Sąjungos teisei tiek, kiek juose įtvirtintas šiais teisės aktais siekiamam tikslui neproporcingas reikalavimas ir sukeliama diskriminacija bendrovių, kurių kapitalo didžioji dalis priklauso valstybei, naudai, nes joms netaikoma naujas minimalaus kapitalo</w:t>
      </w:r>
      <w:r>
        <w:rPr>
          <w:spacing w:val="-2"/>
        </w:rPr>
        <w:t xml:space="preserve"> </w:t>
      </w:r>
      <w:r>
        <w:t>reikalavimas.</w:t>
      </w:r>
    </w:p>
    <w:p w:rsidR="00463299" w:rsidRDefault="00463299">
      <w:pPr>
        <w:pStyle w:val="BodyText"/>
        <w:spacing w:before="1"/>
      </w:pPr>
    </w:p>
    <w:p w:rsidR="00463299" w:rsidRDefault="00FF3CF0">
      <w:pPr>
        <w:pStyle w:val="BodyText"/>
        <w:ind w:left="318" w:right="3466"/>
        <w:jc w:val="both"/>
      </w:pPr>
      <w:r>
        <w:t>Teisingumo Teismas nurodė, kad negalima atmesti, kad kitose valstybėse narėse, ne Italijoje, įsteigtos įmonės buvo ar yra suinteresuotos vykdyti šioje valstybėje narėje tokią veiklą, kuri yra pagrindinėse bylose nagrinėjamų koncesijų sutarčių dalykas. Kalbant apie laisvo paslaugų teikimo ir įsisteigimo laisvės principų taikymo sričių atskyrimą, reikia nustatyti ar ūkio subjektas įsisteigęs valstybėje</w:t>
      </w:r>
      <w:r>
        <w:rPr>
          <w:spacing w:val="52"/>
        </w:rPr>
        <w:t xml:space="preserve"> </w:t>
      </w:r>
      <w:r>
        <w:t>narėje,</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2" w:line="237" w:lineRule="auto"/>
        <w:ind w:left="318" w:right="3466"/>
        <w:jc w:val="both"/>
      </w:pPr>
      <w:r>
        <w:t>kurioje teikia nagrinėjamas paslaugas. Jeigu yra įsisteigęs valstybėje narėje, kurioje teikia paslaugas, jis patenka į įsisteigimo laisvės, kaip ji apibrėžta EB</w:t>
      </w:r>
      <w:r>
        <w:rPr>
          <w:b/>
          <w:position w:val="8"/>
          <w:sz w:val="16"/>
        </w:rPr>
        <w:t xml:space="preserve">1 </w:t>
      </w:r>
      <w:r>
        <w:t>43 straipsnyje, taikymo sritį. Jei, atvirkščiai, ūkio subjektas nėra įsisteigęs paskirties valstybėje narėje, jis yra tarpvalstybinis paslaugų teikėjas, kuriam taikomas laisvo paslaugų teikimo principas, numatytas EB 49 straipsnyje.</w:t>
      </w:r>
    </w:p>
    <w:p w:rsidR="00463299" w:rsidRDefault="00463299">
      <w:pPr>
        <w:pStyle w:val="BodyText"/>
        <w:spacing w:before="4"/>
      </w:pPr>
    </w:p>
    <w:p w:rsidR="00463299" w:rsidRDefault="00FF3CF0">
      <w:pPr>
        <w:pStyle w:val="BodyText"/>
        <w:spacing w:before="1"/>
        <w:ind w:left="318" w:right="3460"/>
        <w:jc w:val="both"/>
      </w:pPr>
      <w:r>
        <w:t>Šiuo klausimu iš teismo praktikos matyti, kad EB 43 straipsniu draudžiama imtis bet kokių</w:t>
      </w:r>
      <w:r>
        <w:rPr>
          <w:spacing w:val="-39"/>
        </w:rPr>
        <w:t xml:space="preserve"> </w:t>
      </w:r>
      <w:r>
        <w:t>nacionalinių priemonių,</w:t>
      </w:r>
      <w:r>
        <w:rPr>
          <w:spacing w:val="-12"/>
        </w:rPr>
        <w:t xml:space="preserve"> </w:t>
      </w:r>
      <w:r>
        <w:t>kurios,</w:t>
      </w:r>
      <w:r>
        <w:rPr>
          <w:spacing w:val="-12"/>
        </w:rPr>
        <w:t xml:space="preserve"> </w:t>
      </w:r>
      <w:r>
        <w:t>nors</w:t>
      </w:r>
      <w:r>
        <w:rPr>
          <w:spacing w:val="-13"/>
        </w:rPr>
        <w:t xml:space="preserve"> </w:t>
      </w:r>
      <w:r>
        <w:t>ir</w:t>
      </w:r>
      <w:r>
        <w:rPr>
          <w:spacing w:val="-12"/>
        </w:rPr>
        <w:t xml:space="preserve"> </w:t>
      </w:r>
      <w:r>
        <w:t>taikomos</w:t>
      </w:r>
      <w:r>
        <w:rPr>
          <w:spacing w:val="-12"/>
        </w:rPr>
        <w:t xml:space="preserve"> </w:t>
      </w:r>
      <w:r>
        <w:t>neatsižvelgiant</w:t>
      </w:r>
      <w:r>
        <w:rPr>
          <w:spacing w:val="-12"/>
        </w:rPr>
        <w:t xml:space="preserve"> </w:t>
      </w:r>
      <w:r>
        <w:t>į</w:t>
      </w:r>
      <w:r>
        <w:rPr>
          <w:spacing w:val="-12"/>
        </w:rPr>
        <w:t xml:space="preserve"> </w:t>
      </w:r>
      <w:r>
        <w:t>pilietybę,</w:t>
      </w:r>
      <w:r>
        <w:rPr>
          <w:spacing w:val="-10"/>
        </w:rPr>
        <w:t xml:space="preserve"> </w:t>
      </w:r>
      <w:r>
        <w:t>gali</w:t>
      </w:r>
      <w:r>
        <w:rPr>
          <w:spacing w:val="-11"/>
        </w:rPr>
        <w:t xml:space="preserve"> </w:t>
      </w:r>
      <w:r>
        <w:t>sudaryti</w:t>
      </w:r>
      <w:r>
        <w:rPr>
          <w:spacing w:val="-9"/>
        </w:rPr>
        <w:t xml:space="preserve"> </w:t>
      </w:r>
      <w:r>
        <w:t>Europos</w:t>
      </w:r>
      <w:r>
        <w:rPr>
          <w:spacing w:val="-12"/>
        </w:rPr>
        <w:t xml:space="preserve"> </w:t>
      </w:r>
      <w:r>
        <w:t>Sąjungos</w:t>
      </w:r>
      <w:r>
        <w:rPr>
          <w:spacing w:val="-12"/>
        </w:rPr>
        <w:t xml:space="preserve"> </w:t>
      </w:r>
      <w:r>
        <w:t>piliečiams kliūčių pasinaudoti garantuojama įsisteigimo laisve arba naudojimąsi ja padaryti mažiau patrauklų, ir kad</w:t>
      </w:r>
      <w:r>
        <w:rPr>
          <w:spacing w:val="-17"/>
        </w:rPr>
        <w:t xml:space="preserve"> </w:t>
      </w:r>
      <w:r>
        <w:t>ribojamasis</w:t>
      </w:r>
      <w:r>
        <w:rPr>
          <w:spacing w:val="-15"/>
        </w:rPr>
        <w:t xml:space="preserve"> </w:t>
      </w:r>
      <w:r>
        <w:t>poveikis</w:t>
      </w:r>
      <w:r>
        <w:rPr>
          <w:spacing w:val="-16"/>
        </w:rPr>
        <w:t xml:space="preserve"> </w:t>
      </w:r>
      <w:r>
        <w:t>visų</w:t>
      </w:r>
      <w:r>
        <w:rPr>
          <w:spacing w:val="-16"/>
        </w:rPr>
        <w:t xml:space="preserve"> </w:t>
      </w:r>
      <w:r>
        <w:t>pirma</w:t>
      </w:r>
      <w:r>
        <w:rPr>
          <w:spacing w:val="-17"/>
        </w:rPr>
        <w:t xml:space="preserve"> </w:t>
      </w:r>
      <w:r>
        <w:t>gali</w:t>
      </w:r>
      <w:r>
        <w:rPr>
          <w:spacing w:val="-15"/>
        </w:rPr>
        <w:t xml:space="preserve"> </w:t>
      </w:r>
      <w:r>
        <w:t>atsirasti,</w:t>
      </w:r>
      <w:r>
        <w:rPr>
          <w:spacing w:val="-17"/>
        </w:rPr>
        <w:t xml:space="preserve"> </w:t>
      </w:r>
      <w:r>
        <w:t>jei</w:t>
      </w:r>
      <w:r>
        <w:rPr>
          <w:spacing w:val="-16"/>
        </w:rPr>
        <w:t xml:space="preserve"> </w:t>
      </w:r>
      <w:r>
        <w:t>dėl</w:t>
      </w:r>
      <w:r>
        <w:rPr>
          <w:spacing w:val="-15"/>
        </w:rPr>
        <w:t xml:space="preserve"> </w:t>
      </w:r>
      <w:r>
        <w:t>nacionalinės</w:t>
      </w:r>
      <w:r>
        <w:rPr>
          <w:spacing w:val="-17"/>
        </w:rPr>
        <w:t xml:space="preserve"> </w:t>
      </w:r>
      <w:r>
        <w:t>teisės</w:t>
      </w:r>
      <w:r>
        <w:rPr>
          <w:spacing w:val="-13"/>
        </w:rPr>
        <w:t xml:space="preserve"> </w:t>
      </w:r>
      <w:r>
        <w:t>aktų</w:t>
      </w:r>
      <w:r>
        <w:rPr>
          <w:spacing w:val="-15"/>
        </w:rPr>
        <w:t xml:space="preserve"> </w:t>
      </w:r>
      <w:r>
        <w:t>bendrovė</w:t>
      </w:r>
      <w:r>
        <w:rPr>
          <w:spacing w:val="-18"/>
        </w:rPr>
        <w:t xml:space="preserve"> </w:t>
      </w:r>
      <w:r>
        <w:t>būtų</w:t>
      </w:r>
      <w:r>
        <w:rPr>
          <w:spacing w:val="-15"/>
        </w:rPr>
        <w:t xml:space="preserve"> </w:t>
      </w:r>
      <w:r>
        <w:t>atgrasinta nuo pavaldžių vienetų, pavyzdžiui, nuolatinio padalinio, įsteigimo kitose valstybėse narėse ir nuo savo veiklos per šiuos vienetus. EB 49 straipsniu reikalaujama ne tik panaikinti bet kokią kitoje valstybėje narėje</w:t>
      </w:r>
      <w:r>
        <w:rPr>
          <w:spacing w:val="-10"/>
        </w:rPr>
        <w:t xml:space="preserve"> </w:t>
      </w:r>
      <w:r>
        <w:t>įsteigto</w:t>
      </w:r>
      <w:r>
        <w:rPr>
          <w:spacing w:val="-9"/>
        </w:rPr>
        <w:t xml:space="preserve"> </w:t>
      </w:r>
      <w:r>
        <w:t>paslaugų</w:t>
      </w:r>
      <w:r>
        <w:rPr>
          <w:spacing w:val="-10"/>
        </w:rPr>
        <w:t xml:space="preserve"> </w:t>
      </w:r>
      <w:r>
        <w:t>teikėjo</w:t>
      </w:r>
      <w:r>
        <w:rPr>
          <w:spacing w:val="-9"/>
        </w:rPr>
        <w:t xml:space="preserve"> </w:t>
      </w:r>
      <w:r>
        <w:t>diskriminaciją</w:t>
      </w:r>
      <w:r>
        <w:rPr>
          <w:spacing w:val="-11"/>
        </w:rPr>
        <w:t xml:space="preserve"> </w:t>
      </w:r>
      <w:r>
        <w:t>dėl</w:t>
      </w:r>
      <w:r>
        <w:rPr>
          <w:spacing w:val="-8"/>
        </w:rPr>
        <w:t xml:space="preserve"> </w:t>
      </w:r>
      <w:r>
        <w:t>pilietybės,</w:t>
      </w:r>
      <w:r>
        <w:rPr>
          <w:spacing w:val="-10"/>
        </w:rPr>
        <w:t xml:space="preserve"> </w:t>
      </w:r>
      <w:r>
        <w:t>bet</w:t>
      </w:r>
      <w:r>
        <w:rPr>
          <w:spacing w:val="-9"/>
        </w:rPr>
        <w:t xml:space="preserve"> </w:t>
      </w:r>
      <w:r>
        <w:t>ir</w:t>
      </w:r>
      <w:r>
        <w:rPr>
          <w:spacing w:val="-10"/>
        </w:rPr>
        <w:t xml:space="preserve"> </w:t>
      </w:r>
      <w:r>
        <w:t>bet</w:t>
      </w:r>
      <w:r>
        <w:rPr>
          <w:spacing w:val="-9"/>
        </w:rPr>
        <w:t xml:space="preserve"> </w:t>
      </w:r>
      <w:r>
        <w:t>kokius</w:t>
      </w:r>
      <w:r>
        <w:rPr>
          <w:spacing w:val="-9"/>
        </w:rPr>
        <w:t xml:space="preserve"> </w:t>
      </w:r>
      <w:r>
        <w:t>apribojimus</w:t>
      </w:r>
      <w:r>
        <w:rPr>
          <w:spacing w:val="2"/>
        </w:rPr>
        <w:t xml:space="preserve"> </w:t>
      </w:r>
      <w:r>
        <w:t>–</w:t>
      </w:r>
      <w:r>
        <w:rPr>
          <w:spacing w:val="-10"/>
        </w:rPr>
        <w:t xml:space="preserve"> </w:t>
      </w:r>
      <w:r>
        <w:t>net</w:t>
      </w:r>
      <w:r>
        <w:rPr>
          <w:spacing w:val="-9"/>
        </w:rPr>
        <w:t xml:space="preserve"> </w:t>
      </w:r>
      <w:r>
        <w:t>vienodai taikomus ir nacionaliniams, ir kitų valstybių narių paslaugų teikėjams – jeigu jie gali užkirsti kelią, trukdyti ar padaryti mažiau patrauklią kitoje valstybėje narėje, kur jis teisėtai teikia analogiškas paslaugas, įsteigto paslaugų teikėjo</w:t>
      </w:r>
      <w:r>
        <w:rPr>
          <w:spacing w:val="-2"/>
        </w:rPr>
        <w:t xml:space="preserve"> </w:t>
      </w:r>
      <w:r>
        <w:t>veiklą.</w:t>
      </w:r>
    </w:p>
    <w:p w:rsidR="00463299" w:rsidRDefault="00463299">
      <w:pPr>
        <w:pStyle w:val="BodyText"/>
      </w:pPr>
    </w:p>
    <w:p w:rsidR="00463299" w:rsidRDefault="00FF3CF0">
      <w:pPr>
        <w:pStyle w:val="BodyText"/>
        <w:ind w:left="318" w:right="3462"/>
        <w:jc w:val="both"/>
      </w:pPr>
      <w:r>
        <w:t>Nagrinėjamu atveju, siekdami vykdyti Italijos vietos valdžios institucijų kai kurių pajamų nustatymo ir rinkimo veiklą kitose nei Italijos Respublika valstybėse narėse įsisteigę ūkio subjektai, kaip ir Italijoje įsisteigę privatūs ūkio subjektai, turi turėti visiškai įmokėtą minimalų 10 milijonų eurų įstatinį kapitalą ir prireikus jį padidinti iki šio dydžio tam, kad su jais sudarytos koncesijos sutartys nebūtų pripažintos niekinėmis.</w:t>
      </w:r>
      <w:r>
        <w:rPr>
          <w:spacing w:val="-5"/>
        </w:rPr>
        <w:t xml:space="preserve"> </w:t>
      </w:r>
      <w:r>
        <w:t>Tokia</w:t>
      </w:r>
      <w:r>
        <w:rPr>
          <w:spacing w:val="-6"/>
        </w:rPr>
        <w:t xml:space="preserve"> </w:t>
      </w:r>
      <w:r>
        <w:t>pareiga yra</w:t>
      </w:r>
      <w:r>
        <w:rPr>
          <w:spacing w:val="-4"/>
        </w:rPr>
        <w:t xml:space="preserve"> </w:t>
      </w:r>
      <w:r>
        <w:t>įsisteigimo</w:t>
      </w:r>
      <w:r>
        <w:rPr>
          <w:spacing w:val="-5"/>
        </w:rPr>
        <w:t xml:space="preserve"> </w:t>
      </w:r>
      <w:r>
        <w:t>laisvės</w:t>
      </w:r>
      <w:r>
        <w:rPr>
          <w:spacing w:val="-4"/>
        </w:rPr>
        <w:t xml:space="preserve"> </w:t>
      </w:r>
      <w:r>
        <w:t>ir</w:t>
      </w:r>
      <w:r>
        <w:rPr>
          <w:spacing w:val="-6"/>
        </w:rPr>
        <w:t xml:space="preserve"> </w:t>
      </w:r>
      <w:r>
        <w:t>laisvo</w:t>
      </w:r>
      <w:r>
        <w:rPr>
          <w:spacing w:val="-4"/>
        </w:rPr>
        <w:t xml:space="preserve"> </w:t>
      </w:r>
      <w:r>
        <w:t>paslaugų</w:t>
      </w:r>
      <w:r>
        <w:rPr>
          <w:spacing w:val="-3"/>
        </w:rPr>
        <w:t xml:space="preserve"> </w:t>
      </w:r>
      <w:r>
        <w:t>teikimo</w:t>
      </w:r>
      <w:r>
        <w:rPr>
          <w:spacing w:val="-5"/>
        </w:rPr>
        <w:t xml:space="preserve"> </w:t>
      </w:r>
      <w:r>
        <w:t>apribojimas.</w:t>
      </w:r>
      <w:r>
        <w:rPr>
          <w:spacing w:val="-1"/>
        </w:rPr>
        <w:t xml:space="preserve"> </w:t>
      </w:r>
      <w:r>
        <w:t>Iš</w:t>
      </w:r>
      <w:r>
        <w:rPr>
          <w:spacing w:val="-5"/>
        </w:rPr>
        <w:t xml:space="preserve"> </w:t>
      </w:r>
      <w:r>
        <w:t>tiesų,</w:t>
      </w:r>
      <w:r>
        <w:rPr>
          <w:spacing w:val="-5"/>
        </w:rPr>
        <w:t xml:space="preserve"> </w:t>
      </w:r>
      <w:r>
        <w:t>pirma, joje yra minimalaus įstatinio kapitalo sąlyga ir, antra, kaip tai pažymi Nyderlandų vyriausybė, privatūs ūkio subjektai, norintys imtis pagrindinėse bylose nagrinėjamos veiklos, ja atgrasomi nuo įsisteigimo kaip juridinio</w:t>
      </w:r>
      <w:r>
        <w:rPr>
          <w:spacing w:val="-1"/>
        </w:rPr>
        <w:t xml:space="preserve"> </w:t>
      </w:r>
      <w:r>
        <w:t>asmens.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359"/>
      </w:tblGrid>
      <w:tr w:rsidR="00463299">
        <w:trPr>
          <w:trHeight w:val="5908"/>
        </w:trPr>
        <w:tc>
          <w:tcPr>
            <w:tcW w:w="10359" w:type="dxa"/>
          </w:tcPr>
          <w:p w:rsidR="00463299" w:rsidRDefault="00FF3CF0">
            <w:pPr>
              <w:pStyle w:val="TableParagraph"/>
              <w:ind w:left="200" w:right="199"/>
              <w:jc w:val="both"/>
              <w:rPr>
                <w:sz w:val="24"/>
              </w:rPr>
            </w:pPr>
            <w:r>
              <w:rPr>
                <w:sz w:val="24"/>
              </w:rPr>
              <w:t xml:space="preserve">Toliau  turi  būti  išnagrinėti  atvejai,  kuomet   apribojimai  gali  būti  leistini  remiantis  vienu  iš      EB 46 straipsnyje nurodytų sumetimų arba, remiantis Teisingumo Teismo praktika, pateisinama privalomaisiais bendrojo intereso pagrindais. Vienintelis Teisingumo Teisme nurodytas pateisinamas pagrindas – viešosios valdžios institucijų apsauga nuo galimo bendrovės koncesininkės įsipareigojimų neįvykdymo, atsižvelgiant į bendrą jos sudarytų sutarčių vertę. Šiuo klausimu iš </w:t>
            </w:r>
            <w:r>
              <w:rPr>
                <w:i/>
                <w:sz w:val="24"/>
              </w:rPr>
              <w:t xml:space="preserve">Comune di Baranzate </w:t>
            </w:r>
            <w:r>
              <w:rPr>
                <w:sz w:val="24"/>
              </w:rPr>
              <w:t xml:space="preserve">pastabų matyti, kad koncesininkės iš anksto gauna mokesčių pajamas, kurios yra pagrindinėse bylose nagrinėjamų koncesijų sutarčių dalykas. Anot šios komunos, tik atėmus „rinkimo komisinius“ ketvirčio pabaigoje mokesčiai turi būti pervesti viešosios valdžios institucijoms. </w:t>
            </w:r>
            <w:r>
              <w:rPr>
                <w:i/>
                <w:sz w:val="24"/>
              </w:rPr>
              <w:t xml:space="preserve">Comune di Baranzate </w:t>
            </w:r>
            <w:r>
              <w:rPr>
                <w:sz w:val="24"/>
              </w:rPr>
              <w:t>nurodo, kad atėmus rinkimo komisinius koncesininkių pelnas uždirbamas iš finansinių operacijų, atliekamų su šių koncesininkių turimomis lėšomis. Taigi koncesininkės turi ir manipuliuoja milijonais eurų, kuriuos jos vėliau turės pervesti viešosios valdžios institucijoms. Nors ir pripažįstant, kad viešosios valdžios institucijų apsauga nuo koncesininkės įsipareigojimų neįvykdymo galėtų būti laikomas privalomuoju bendrojo intereso pagrindu ir ne vien kaip ekonominis motyvas, reikia priminti, kad EB garantuojamų pagrindinių laisvių apribojimo pateisinimas reikalauja, kad atitinkama priemonė būtų tinkama užtikrinti ja siekiamo tikslo įgyvendinimą ir neviršytų to, kas būtina jam pasiekti. Tačiau, kaip konstatavo pats prašymą priimti prejudicinį sprendimą pateikęs teismas, tokia nuostata, kaip antai nagrinėjama pagrindinėse bylose, gerokai viršijamas tikslas apsaugoti viešosios valdžios institucijas nuo koncesininkų įsipareigojimų</w:t>
            </w:r>
            <w:r>
              <w:rPr>
                <w:spacing w:val="-1"/>
                <w:sz w:val="24"/>
              </w:rPr>
              <w:t xml:space="preserve"> </w:t>
            </w:r>
            <w:r>
              <w:rPr>
                <w:sz w:val="24"/>
              </w:rPr>
              <w:t>neįvykdymo.</w:t>
            </w:r>
          </w:p>
          <w:p w:rsidR="00463299" w:rsidRDefault="00463299">
            <w:pPr>
              <w:pStyle w:val="TableParagraph"/>
              <w:spacing w:before="1"/>
              <w:rPr>
                <w:sz w:val="21"/>
              </w:rPr>
            </w:pPr>
          </w:p>
          <w:p w:rsidR="00463299" w:rsidRDefault="000C7A6B">
            <w:pPr>
              <w:pStyle w:val="TableParagraph"/>
              <w:ind w:left="200" w:right="268"/>
              <w:jc w:val="both"/>
              <w:rPr>
                <w:sz w:val="24"/>
              </w:rPr>
            </w:pPr>
            <w:hyperlink r:id="rId77">
              <w:r w:rsidR="00FF3CF0">
                <w:rPr>
                  <w:color w:val="0000FF"/>
                  <w:spacing w:val="-1"/>
                  <w:sz w:val="24"/>
                  <w:u w:val="single" w:color="0000FF"/>
                </w:rPr>
                <w:t>http://curia.europa.eu/juris/document/document.jsf?text=&amp;docid=122642&amp;pageIndex=0&amp;doclang=lt&amp;</w:t>
              </w:r>
            </w:hyperlink>
            <w:r w:rsidR="00FF3CF0">
              <w:rPr>
                <w:color w:val="0000FF"/>
                <w:spacing w:val="-1"/>
                <w:sz w:val="24"/>
              </w:rPr>
              <w:t xml:space="preserve"> </w:t>
            </w:r>
            <w:hyperlink r:id="rId78">
              <w:r w:rsidR="00FF3CF0">
                <w:rPr>
                  <w:color w:val="0000FF"/>
                  <w:sz w:val="24"/>
                  <w:u w:val="single" w:color="0000FF"/>
                </w:rPr>
                <w:t>mode=lst&amp;dir=&amp;occ=first&amp;part=1&amp;cid=32513</w:t>
              </w:r>
            </w:hyperlink>
          </w:p>
        </w:tc>
      </w:tr>
      <w:tr w:rsidR="00463299">
        <w:trPr>
          <w:trHeight w:val="411"/>
        </w:trPr>
        <w:tc>
          <w:tcPr>
            <w:tcW w:w="10359" w:type="dxa"/>
          </w:tcPr>
          <w:p w:rsidR="00463299" w:rsidRDefault="00FF3CF0">
            <w:pPr>
              <w:pStyle w:val="TableParagraph"/>
              <w:spacing w:before="135" w:line="256" w:lineRule="exact"/>
              <w:ind w:left="6261"/>
              <w:rPr>
                <w:b/>
                <w:sz w:val="24"/>
              </w:rPr>
            </w:pPr>
            <w:r>
              <w:rPr>
                <w:b/>
                <w:sz w:val="24"/>
              </w:rPr>
              <w:t>2012 m. ↑</w:t>
            </w:r>
          </w:p>
        </w:tc>
      </w:tr>
    </w:tbl>
    <w:p w:rsidR="00FF3CF0" w:rsidRDefault="00FF3CF0"/>
    <w:sectPr w:rsidR="00FF3CF0">
      <w:pgSz w:w="15840" w:h="12240" w:orient="landscape"/>
      <w:pgMar w:top="2820" w:right="940" w:bottom="1280" w:left="1160" w:header="913" w:footer="10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DB" w:rsidRDefault="00A611DB">
      <w:r>
        <w:separator/>
      </w:r>
    </w:p>
  </w:endnote>
  <w:endnote w:type="continuationSeparator" w:id="0">
    <w:p w:rsidR="00A611DB" w:rsidRDefault="00A6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group id="_x0000_s2080" style="position:absolute;margin-left:1in;margin-top:543.8pt;width:648.1pt;height:19.45pt;z-index:-11792;mso-position-horizontal-relative:page;mso-position-vertical-relative:page" coordorigin="1440,10876" coordsize="12962,389">
          <v:shape id="_x0000_s2081" style="position:absolute;left:1440;top:10957;width:1297;height:308" coordorigin="1440,10958" coordsize="1297,308" path="m2736,10958r-115,l1555,10958r-115,l1440,11265r1296,l2736,10958e" fillcolor="#365f91" stroked="f">
            <v:path arrowok="t"/>
          </v:shape>
          <v:rect id="_x0000_s2082" style="position:absolute;left:1440;top:10876;width:1297;height:82" fillcolor="#365f91" stroked="f"/>
          <v:line id="_x0000_s2083" style="position:absolute" from="2736,10881" to="14402,10881" strokeweight=".16936mm"/>
          <v:rect id="_x0000_s2084" style="position:absolute;left:1440;top:11193;width:1297;height:72" fillcolor="#365f91" stroked="f"/>
          <w10:wrap anchorx="page" anchory="page"/>
        </v:group>
      </w:pict>
    </w:r>
    <w:r>
      <w:pict>
        <v:shapetype id="_x0000_t202" coordsize="21600,21600" o:spt="202" path="m,l,21600r21600,l21600,xe">
          <v:stroke joinstyle="miter"/>
          <v:path gradientshapeok="t" o:connecttype="rect"/>
        </v:shapetype>
        <v:shape id="_x0000_s2085" type="#_x0000_t202" style="position:absolute;margin-left:108pt;margin-top:548.6pt;width:597.35pt;height:12pt;z-index:-10768;mso-position-horizontal-relative:page;mso-position-vertical-relative:page" filled="f" stroked="f">
          <v:textbox style="mso-next-textbox:#_x0000_s2085" inset="0,0,0,0">
            <w:txbxContent>
              <w:p w:rsidR="00BA26E2" w:rsidRDefault="00BA26E2">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0C7A6B">
                  <w:rPr>
                    <w:noProof/>
                    <w:w w:val="105"/>
                    <w:sz w:val="20"/>
                  </w:rPr>
                  <w:t>1</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group id="_x0000_s2073" style="position:absolute;margin-left:1in;margin-top:543.8pt;width:648.1pt;height:19.45pt;z-index:-17936;mso-position-horizontal-relative:page;mso-position-vertical-relative:page" coordorigin="1440,10876" coordsize="12962,389">
          <v:shape id="_x0000_s2074" style="position:absolute;left:1440;top:10957;width:1297;height:308" coordorigin="1440,10958" coordsize="1297,308" path="m2736,10958r-115,l1555,10958r-115,l1440,11265r1296,l2736,10958e" fillcolor="#365f91" stroked="f">
            <v:path arrowok="t"/>
          </v:shape>
          <v:rect id="_x0000_s2075" style="position:absolute;left:1440;top:10876;width:1297;height:82" fillcolor="#365f91" stroked="f"/>
          <v:line id="_x0000_s2076" style="position:absolute" from="2736,10881" to="14402,10881" strokeweight=".16936mm"/>
          <v:rect id="_x0000_s2077" style="position:absolute;left:1440;top:11193;width:1297;height:72" fillcolor="#365f91" stroked="f"/>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108pt;margin-top:548.6pt;width:597.35pt;height:12pt;z-index:-16912;mso-position-horizontal-relative:page;mso-position-vertical-relative:page" filled="f" stroked="f">
          <v:textbox style="mso-next-textbox:#_x0000_s2078" inset="0,0,0,0">
            <w:txbxContent>
              <w:p w:rsidR="00BA26E2" w:rsidRDefault="00BA26E2">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0C7A6B">
                  <w:rPr>
                    <w:noProof/>
                    <w:w w:val="105"/>
                    <w:sz w:val="20"/>
                  </w:rPr>
                  <w:t>4</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group id="_x0000_s2066" style="position:absolute;margin-left:1in;margin-top:543.8pt;width:648.1pt;height:19.45pt;z-index:-24080;mso-position-horizontal-relative:page;mso-position-vertical-relative:page" coordorigin="1440,10876" coordsize="12962,389">
          <v:shape id="_x0000_s2067" style="position:absolute;left:1440;top:10957;width:1297;height:308" coordorigin="1440,10958" coordsize="1297,308" path="m2736,10958r-115,l1555,10958r-115,l1440,11265r1296,l2736,10958e" fillcolor="#365f91" stroked="f">
            <v:path arrowok="t"/>
          </v:shape>
          <v:rect id="_x0000_s2068" style="position:absolute;left:1440;top:10876;width:1297;height:82" fillcolor="#365f91" stroked="f"/>
          <v:line id="_x0000_s2069" style="position:absolute" from="2736,10881" to="14402,10881" strokeweight=".16936mm"/>
          <v:rect id="_x0000_s2070" style="position:absolute;left:1440;top:11193;width:1297;height:72" fillcolor="#365f91" stroked="f"/>
          <w10:wrap anchorx="page" anchory="page"/>
        </v:group>
      </w:pict>
    </w:r>
    <w:r>
      <w:pict>
        <v:shapetype id="_x0000_t202" coordsize="21600,21600" o:spt="202" path="m,l,21600r21600,l21600,xe">
          <v:stroke joinstyle="miter"/>
          <v:path gradientshapeok="t" o:connecttype="rect"/>
        </v:shapetype>
        <v:shape id="_x0000_s2071" type="#_x0000_t202" style="position:absolute;margin-left:108pt;margin-top:548.6pt;width:597.35pt;height:12pt;z-index:-23056;mso-position-horizontal-relative:page;mso-position-vertical-relative:page" filled="f" stroked="f">
          <v:textbox inset="0,0,0,0">
            <w:txbxContent>
              <w:p w:rsidR="00BA26E2" w:rsidRDefault="00BA26E2">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0C7A6B">
                  <w:rPr>
                    <w:noProof/>
                    <w:w w:val="105"/>
                    <w:sz w:val="20"/>
                  </w:rPr>
                  <w:t>6</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group id="_x0000_s2050" style="position:absolute;margin-left:1in;margin-top:543.8pt;width:648.1pt;height:19.45pt;z-index:-35368;mso-position-horizontal-relative:page;mso-position-vertical-relative:page" coordorigin="1440,10876" coordsize="12962,389">
          <v:shape id="_x0000_s2054" style="position:absolute;left:1440;top:10957;width:1297;height:308" coordorigin="1440,10958" coordsize="1297,308" path="m2736,10958r-115,l1555,10958r-115,l1440,11265r1296,l2736,10958e" fillcolor="#365f91" stroked="f">
            <v:path arrowok="t"/>
          </v:shape>
          <v:rect id="_x0000_s2053" style="position:absolute;left:1440;top:10876;width:1297;height:82" fillcolor="#365f91" stroked="f"/>
          <v:line id="_x0000_s2052" style="position:absolute" from="2736,10881" to="14402,10881" strokeweight=".16936mm"/>
          <v:rect id="_x0000_s2051" style="position:absolute;left:1440;top:11193;width:1297;height:72" fillcolor="#365f91" stroked="f"/>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08pt;margin-top:548.6pt;width:597.35pt;height:12pt;z-index:-35344;mso-position-horizontal-relative:page;mso-position-vertical-relative:page" filled="f" stroked="f">
          <v:textbox inset="0,0,0,0">
            <w:txbxContent>
              <w:p w:rsidR="00BA26E2" w:rsidRDefault="00BA26E2">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0C7A6B">
                  <w:rPr>
                    <w:noProof/>
                    <w:w w:val="105"/>
                    <w:sz w:val="20"/>
                  </w:rPr>
                  <w:t>63</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DB" w:rsidRDefault="00A611DB">
      <w:r>
        <w:separator/>
      </w:r>
    </w:p>
  </w:footnote>
  <w:footnote w:type="continuationSeparator" w:id="0">
    <w:p w:rsidR="00A611DB" w:rsidRDefault="00A6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172.95pt;margin-top:112.4pt;width:372.5pt;height:30.15pt;z-index:-12816;mso-position-horizontal-relative:page;mso-position-vertical-relative:page" filled="f" stroked="f">
          <v:textbox style="mso-next-textbox:#_x0000_s2079" inset="0,0,0,0">
            <w:txbxContent>
              <w:p w:rsidR="00BA26E2" w:rsidRDefault="00BA26E2">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w:r>
    <w:r w:rsidR="00BA26E2">
      <w:rPr>
        <w:noProof/>
        <w:lang w:val="lt-LT" w:eastAsia="lt-LT"/>
      </w:rPr>
      <w:drawing>
        <wp:anchor distT="0" distB="0" distL="0" distR="0" simplePos="0" relativeHeight="503301616" behindDoc="1" locked="0" layoutInCell="1" allowOverlap="1" wp14:anchorId="0D5C6832" wp14:editId="2D160A46">
          <wp:simplePos x="0" y="0"/>
          <wp:positionH relativeFrom="page">
            <wp:posOffset>7386157</wp:posOffset>
          </wp:positionH>
          <wp:positionV relativeFrom="page">
            <wp:posOffset>579836</wp:posOffset>
          </wp:positionV>
          <wp:extent cx="806745" cy="74372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BA26E2">
      <w:rPr>
        <w:noProof/>
        <w:lang w:val="lt-LT" w:eastAsia="lt-LT"/>
      </w:rPr>
      <w:drawing>
        <wp:anchor distT="0" distB="0" distL="0" distR="0" simplePos="0" relativeHeight="503302640" behindDoc="1" locked="0" layoutInCell="1" allowOverlap="1" wp14:anchorId="4194FD8A" wp14:editId="0BCF765F">
          <wp:simplePos x="0" y="0"/>
          <wp:positionH relativeFrom="page">
            <wp:posOffset>982980</wp:posOffset>
          </wp:positionH>
          <wp:positionV relativeFrom="page">
            <wp:posOffset>737728</wp:posOffset>
          </wp:positionV>
          <wp:extent cx="1686800" cy="451032"/>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172.95pt;margin-top:112.4pt;width:372.5pt;height:30.15pt;z-index:-18960;mso-position-horizontal-relative:page;mso-position-vertical-relative:page" filled="f" stroked="f">
          <v:textbox style="mso-next-textbox:#_x0000_s2072" inset="0,0,0,0">
            <w:txbxContent>
              <w:p w:rsidR="00BA26E2" w:rsidRDefault="00BA26E2">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w:r>
    <w:r w:rsidR="00BA26E2">
      <w:rPr>
        <w:noProof/>
        <w:lang w:val="lt-LT" w:eastAsia="lt-LT"/>
      </w:rPr>
      <w:drawing>
        <wp:anchor distT="0" distB="0" distL="0" distR="0" simplePos="0" relativeHeight="251661312" behindDoc="1" locked="0" layoutInCell="1" allowOverlap="1" wp14:anchorId="0D5C6832" wp14:editId="2D160A46">
          <wp:simplePos x="0" y="0"/>
          <wp:positionH relativeFrom="page">
            <wp:posOffset>7386157</wp:posOffset>
          </wp:positionH>
          <wp:positionV relativeFrom="page">
            <wp:posOffset>579836</wp:posOffset>
          </wp:positionV>
          <wp:extent cx="806745" cy="7437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BA26E2">
      <w:rPr>
        <w:noProof/>
        <w:lang w:val="lt-LT" w:eastAsia="lt-LT"/>
      </w:rPr>
      <w:drawing>
        <wp:anchor distT="0" distB="0" distL="0" distR="0" simplePos="0" relativeHeight="251662336" behindDoc="1" locked="0" layoutInCell="1" allowOverlap="1" wp14:anchorId="4194FD8A" wp14:editId="0BCF765F">
          <wp:simplePos x="0" y="0"/>
          <wp:positionH relativeFrom="page">
            <wp:posOffset>982980</wp:posOffset>
          </wp:positionH>
          <wp:positionV relativeFrom="page">
            <wp:posOffset>737728</wp:posOffset>
          </wp:positionV>
          <wp:extent cx="1686800" cy="45103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172.95pt;margin-top:112.4pt;width:372.5pt;height:30.15pt;z-index:-25104;mso-position-horizontal-relative:page;mso-position-vertical-relative:page" filled="f" stroked="f">
          <v:textbox inset="0,0,0,0">
            <w:txbxContent>
              <w:p w:rsidR="00BA26E2" w:rsidRDefault="00BA26E2">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w:r>
    <w:r w:rsidR="00BA26E2">
      <w:rPr>
        <w:noProof/>
        <w:lang w:val="lt-LT" w:eastAsia="lt-LT"/>
      </w:rPr>
      <w:drawing>
        <wp:anchor distT="0" distB="0" distL="0" distR="0" simplePos="0" relativeHeight="251658240" behindDoc="1" locked="0" layoutInCell="1" allowOverlap="1" wp14:anchorId="230956A8" wp14:editId="384E2BFF">
          <wp:simplePos x="0" y="0"/>
          <wp:positionH relativeFrom="page">
            <wp:posOffset>7386157</wp:posOffset>
          </wp:positionH>
          <wp:positionV relativeFrom="page">
            <wp:posOffset>579836</wp:posOffset>
          </wp:positionV>
          <wp:extent cx="806745" cy="7437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BA26E2">
      <w:rPr>
        <w:noProof/>
        <w:lang w:val="lt-LT" w:eastAsia="lt-LT"/>
      </w:rPr>
      <w:drawing>
        <wp:anchor distT="0" distB="0" distL="0" distR="0" simplePos="0" relativeHeight="251660288" behindDoc="1" locked="0" layoutInCell="1" allowOverlap="1" wp14:anchorId="29FA9B9F" wp14:editId="0E30EF44">
          <wp:simplePos x="0" y="0"/>
          <wp:positionH relativeFrom="page">
            <wp:posOffset>982980</wp:posOffset>
          </wp:positionH>
          <wp:positionV relativeFrom="page">
            <wp:posOffset>737728</wp:posOffset>
          </wp:positionV>
          <wp:extent cx="1686800" cy="451032"/>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E2" w:rsidRDefault="000C7A6B">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72.95pt;margin-top:112.4pt;width:372.5pt;height:30.15pt;z-index:-35392;mso-position-horizontal-relative:page;mso-position-vertical-relative:page" filled="f" stroked="f">
          <v:textbox inset="0,0,0,0">
            <w:txbxContent>
              <w:p w:rsidR="00BA26E2" w:rsidRDefault="00BA26E2">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w:r>
    <w:r w:rsidR="00BA26E2">
      <w:rPr>
        <w:noProof/>
        <w:lang w:val="lt-LT" w:eastAsia="lt-LT"/>
      </w:rPr>
      <w:drawing>
        <wp:anchor distT="0" distB="0" distL="0" distR="0" simplePos="0" relativeHeight="251653120" behindDoc="1" locked="0" layoutInCell="1" allowOverlap="1">
          <wp:simplePos x="0" y="0"/>
          <wp:positionH relativeFrom="page">
            <wp:posOffset>7386157</wp:posOffset>
          </wp:positionH>
          <wp:positionV relativeFrom="page">
            <wp:posOffset>579836</wp:posOffset>
          </wp:positionV>
          <wp:extent cx="806745" cy="7437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BA26E2">
      <w:rPr>
        <w:noProof/>
        <w:lang w:val="lt-LT" w:eastAsia="lt-LT"/>
      </w:rPr>
      <w:drawing>
        <wp:anchor distT="0" distB="0" distL="0" distR="0" simplePos="0" relativeHeight="251654144" behindDoc="1" locked="0" layoutInCell="1" allowOverlap="1">
          <wp:simplePos x="0" y="0"/>
          <wp:positionH relativeFrom="page">
            <wp:posOffset>982980</wp:posOffset>
          </wp:positionH>
          <wp:positionV relativeFrom="page">
            <wp:posOffset>737728</wp:posOffset>
          </wp:positionV>
          <wp:extent cx="1686800" cy="4510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720"/>
    <w:multiLevelType w:val="hybridMultilevel"/>
    <w:tmpl w:val="D7AC8B58"/>
    <w:lvl w:ilvl="0" w:tplc="47FE6318">
      <w:start w:val="1"/>
      <w:numFmt w:val="decimal"/>
      <w:lvlText w:val="%1)"/>
      <w:lvlJc w:val="left"/>
      <w:pPr>
        <w:ind w:left="318" w:hanging="283"/>
      </w:pPr>
      <w:rPr>
        <w:rFonts w:ascii="Times New Roman" w:eastAsia="Times New Roman" w:hAnsi="Times New Roman" w:cs="Times New Roman" w:hint="default"/>
        <w:w w:val="100"/>
        <w:sz w:val="24"/>
        <w:szCs w:val="24"/>
        <w:lang w:val="lt" w:eastAsia="lt" w:bidi="lt"/>
      </w:rPr>
    </w:lvl>
    <w:lvl w:ilvl="1" w:tplc="EA020C0E">
      <w:numFmt w:val="bullet"/>
      <w:lvlText w:val="•"/>
      <w:lvlJc w:val="left"/>
      <w:pPr>
        <w:ind w:left="1662" w:hanging="283"/>
      </w:pPr>
      <w:rPr>
        <w:rFonts w:hint="default"/>
        <w:lang w:val="lt" w:eastAsia="lt" w:bidi="lt"/>
      </w:rPr>
    </w:lvl>
    <w:lvl w:ilvl="2" w:tplc="E586FC22">
      <w:numFmt w:val="bullet"/>
      <w:lvlText w:val="•"/>
      <w:lvlJc w:val="left"/>
      <w:pPr>
        <w:ind w:left="3004" w:hanging="283"/>
      </w:pPr>
      <w:rPr>
        <w:rFonts w:hint="default"/>
        <w:lang w:val="lt" w:eastAsia="lt" w:bidi="lt"/>
      </w:rPr>
    </w:lvl>
    <w:lvl w:ilvl="3" w:tplc="37EEEF64">
      <w:numFmt w:val="bullet"/>
      <w:lvlText w:val="•"/>
      <w:lvlJc w:val="left"/>
      <w:pPr>
        <w:ind w:left="4346" w:hanging="283"/>
      </w:pPr>
      <w:rPr>
        <w:rFonts w:hint="default"/>
        <w:lang w:val="lt" w:eastAsia="lt" w:bidi="lt"/>
      </w:rPr>
    </w:lvl>
    <w:lvl w:ilvl="4" w:tplc="82B6ED54">
      <w:numFmt w:val="bullet"/>
      <w:lvlText w:val="•"/>
      <w:lvlJc w:val="left"/>
      <w:pPr>
        <w:ind w:left="5688" w:hanging="283"/>
      </w:pPr>
      <w:rPr>
        <w:rFonts w:hint="default"/>
        <w:lang w:val="lt" w:eastAsia="lt" w:bidi="lt"/>
      </w:rPr>
    </w:lvl>
    <w:lvl w:ilvl="5" w:tplc="53EAB7CE">
      <w:numFmt w:val="bullet"/>
      <w:lvlText w:val="•"/>
      <w:lvlJc w:val="left"/>
      <w:pPr>
        <w:ind w:left="7030" w:hanging="283"/>
      </w:pPr>
      <w:rPr>
        <w:rFonts w:hint="default"/>
        <w:lang w:val="lt" w:eastAsia="lt" w:bidi="lt"/>
      </w:rPr>
    </w:lvl>
    <w:lvl w:ilvl="6" w:tplc="DB04B3B6">
      <w:numFmt w:val="bullet"/>
      <w:lvlText w:val="•"/>
      <w:lvlJc w:val="left"/>
      <w:pPr>
        <w:ind w:left="8372" w:hanging="283"/>
      </w:pPr>
      <w:rPr>
        <w:rFonts w:hint="default"/>
        <w:lang w:val="lt" w:eastAsia="lt" w:bidi="lt"/>
      </w:rPr>
    </w:lvl>
    <w:lvl w:ilvl="7" w:tplc="D07A96AE">
      <w:numFmt w:val="bullet"/>
      <w:lvlText w:val="•"/>
      <w:lvlJc w:val="left"/>
      <w:pPr>
        <w:ind w:left="9714" w:hanging="283"/>
      </w:pPr>
      <w:rPr>
        <w:rFonts w:hint="default"/>
        <w:lang w:val="lt" w:eastAsia="lt" w:bidi="lt"/>
      </w:rPr>
    </w:lvl>
    <w:lvl w:ilvl="8" w:tplc="0EA8900A">
      <w:numFmt w:val="bullet"/>
      <w:lvlText w:val="•"/>
      <w:lvlJc w:val="left"/>
      <w:pPr>
        <w:ind w:left="11056" w:hanging="283"/>
      </w:pPr>
      <w:rPr>
        <w:rFonts w:hint="default"/>
        <w:lang w:val="lt" w:eastAsia="lt" w:bidi="lt"/>
      </w:rPr>
    </w:lvl>
  </w:abstractNum>
  <w:abstractNum w:abstractNumId="1" w15:restartNumberingAfterBreak="0">
    <w:nsid w:val="1E2E08C4"/>
    <w:multiLevelType w:val="hybridMultilevel"/>
    <w:tmpl w:val="E65C0A5A"/>
    <w:lvl w:ilvl="0" w:tplc="984404CE">
      <w:start w:val="2"/>
      <w:numFmt w:val="decimal"/>
      <w:lvlText w:val="%1)"/>
      <w:lvlJc w:val="left"/>
      <w:pPr>
        <w:ind w:left="318" w:hanging="319"/>
      </w:pPr>
      <w:rPr>
        <w:rFonts w:ascii="Times New Roman" w:eastAsia="Times New Roman" w:hAnsi="Times New Roman" w:cs="Times New Roman" w:hint="default"/>
        <w:spacing w:val="-25"/>
        <w:w w:val="99"/>
        <w:sz w:val="24"/>
        <w:szCs w:val="24"/>
        <w:lang w:val="lt" w:eastAsia="lt" w:bidi="lt"/>
      </w:rPr>
    </w:lvl>
    <w:lvl w:ilvl="1" w:tplc="925A043C">
      <w:numFmt w:val="bullet"/>
      <w:lvlText w:val="•"/>
      <w:lvlJc w:val="left"/>
      <w:pPr>
        <w:ind w:left="1662" w:hanging="319"/>
      </w:pPr>
      <w:rPr>
        <w:rFonts w:hint="default"/>
        <w:lang w:val="lt" w:eastAsia="lt" w:bidi="lt"/>
      </w:rPr>
    </w:lvl>
    <w:lvl w:ilvl="2" w:tplc="C8FE5490">
      <w:numFmt w:val="bullet"/>
      <w:lvlText w:val="•"/>
      <w:lvlJc w:val="left"/>
      <w:pPr>
        <w:ind w:left="3004" w:hanging="319"/>
      </w:pPr>
      <w:rPr>
        <w:rFonts w:hint="default"/>
        <w:lang w:val="lt" w:eastAsia="lt" w:bidi="lt"/>
      </w:rPr>
    </w:lvl>
    <w:lvl w:ilvl="3" w:tplc="7E32E286">
      <w:numFmt w:val="bullet"/>
      <w:lvlText w:val="•"/>
      <w:lvlJc w:val="left"/>
      <w:pPr>
        <w:ind w:left="4346" w:hanging="319"/>
      </w:pPr>
      <w:rPr>
        <w:rFonts w:hint="default"/>
        <w:lang w:val="lt" w:eastAsia="lt" w:bidi="lt"/>
      </w:rPr>
    </w:lvl>
    <w:lvl w:ilvl="4" w:tplc="B7A48ED0">
      <w:numFmt w:val="bullet"/>
      <w:lvlText w:val="•"/>
      <w:lvlJc w:val="left"/>
      <w:pPr>
        <w:ind w:left="5688" w:hanging="319"/>
      </w:pPr>
      <w:rPr>
        <w:rFonts w:hint="default"/>
        <w:lang w:val="lt" w:eastAsia="lt" w:bidi="lt"/>
      </w:rPr>
    </w:lvl>
    <w:lvl w:ilvl="5" w:tplc="34340DC2">
      <w:numFmt w:val="bullet"/>
      <w:lvlText w:val="•"/>
      <w:lvlJc w:val="left"/>
      <w:pPr>
        <w:ind w:left="7030" w:hanging="319"/>
      </w:pPr>
      <w:rPr>
        <w:rFonts w:hint="default"/>
        <w:lang w:val="lt" w:eastAsia="lt" w:bidi="lt"/>
      </w:rPr>
    </w:lvl>
    <w:lvl w:ilvl="6" w:tplc="417CAF9E">
      <w:numFmt w:val="bullet"/>
      <w:lvlText w:val="•"/>
      <w:lvlJc w:val="left"/>
      <w:pPr>
        <w:ind w:left="8372" w:hanging="319"/>
      </w:pPr>
      <w:rPr>
        <w:rFonts w:hint="default"/>
        <w:lang w:val="lt" w:eastAsia="lt" w:bidi="lt"/>
      </w:rPr>
    </w:lvl>
    <w:lvl w:ilvl="7" w:tplc="C25259F0">
      <w:numFmt w:val="bullet"/>
      <w:lvlText w:val="•"/>
      <w:lvlJc w:val="left"/>
      <w:pPr>
        <w:ind w:left="9714" w:hanging="319"/>
      </w:pPr>
      <w:rPr>
        <w:rFonts w:hint="default"/>
        <w:lang w:val="lt" w:eastAsia="lt" w:bidi="lt"/>
      </w:rPr>
    </w:lvl>
    <w:lvl w:ilvl="8" w:tplc="D24644A8">
      <w:numFmt w:val="bullet"/>
      <w:lvlText w:val="•"/>
      <w:lvlJc w:val="left"/>
      <w:pPr>
        <w:ind w:left="11056" w:hanging="319"/>
      </w:pPr>
      <w:rPr>
        <w:rFonts w:hint="default"/>
        <w:lang w:val="lt" w:eastAsia="lt" w:bidi="lt"/>
      </w:rPr>
    </w:lvl>
  </w:abstractNum>
  <w:abstractNum w:abstractNumId="2" w15:restartNumberingAfterBreak="0">
    <w:nsid w:val="21DF1EDC"/>
    <w:multiLevelType w:val="hybridMultilevel"/>
    <w:tmpl w:val="0FAA53B2"/>
    <w:lvl w:ilvl="0" w:tplc="494A00F2">
      <w:start w:val="4"/>
      <w:numFmt w:val="lowerLetter"/>
      <w:lvlText w:val="%1."/>
      <w:lvlJc w:val="left"/>
      <w:pPr>
        <w:ind w:left="173" w:hanging="255"/>
      </w:pPr>
      <w:rPr>
        <w:rFonts w:ascii="Times New Roman" w:eastAsia="Times New Roman" w:hAnsi="Times New Roman" w:cs="Times New Roman" w:hint="default"/>
        <w:w w:val="100"/>
        <w:sz w:val="24"/>
        <w:szCs w:val="24"/>
        <w:lang w:val="lt" w:eastAsia="lt" w:bidi="lt"/>
      </w:rPr>
    </w:lvl>
    <w:lvl w:ilvl="1" w:tplc="8C503E9A">
      <w:start w:val="1"/>
      <w:numFmt w:val="upperLetter"/>
      <w:lvlText w:val="%2."/>
      <w:lvlJc w:val="left"/>
      <w:pPr>
        <w:ind w:left="318" w:hanging="294"/>
      </w:pPr>
      <w:rPr>
        <w:rFonts w:ascii="Times New Roman" w:eastAsia="Times New Roman" w:hAnsi="Times New Roman" w:cs="Times New Roman" w:hint="default"/>
        <w:spacing w:val="-1"/>
        <w:w w:val="99"/>
        <w:sz w:val="24"/>
        <w:szCs w:val="24"/>
        <w:lang w:val="lt" w:eastAsia="lt" w:bidi="lt"/>
      </w:rPr>
    </w:lvl>
    <w:lvl w:ilvl="2" w:tplc="0AB62F0C">
      <w:numFmt w:val="bullet"/>
      <w:lvlText w:val="•"/>
      <w:lvlJc w:val="left"/>
      <w:pPr>
        <w:ind w:left="659" w:hanging="294"/>
      </w:pPr>
      <w:rPr>
        <w:rFonts w:hint="default"/>
        <w:lang w:val="lt" w:eastAsia="lt" w:bidi="lt"/>
      </w:rPr>
    </w:lvl>
    <w:lvl w:ilvl="3" w:tplc="5778F97E">
      <w:numFmt w:val="bullet"/>
      <w:lvlText w:val="•"/>
      <w:lvlJc w:val="left"/>
      <w:pPr>
        <w:ind w:left="998" w:hanging="294"/>
      </w:pPr>
      <w:rPr>
        <w:rFonts w:hint="default"/>
        <w:lang w:val="lt" w:eastAsia="lt" w:bidi="lt"/>
      </w:rPr>
    </w:lvl>
    <w:lvl w:ilvl="4" w:tplc="0374B602">
      <w:numFmt w:val="bullet"/>
      <w:lvlText w:val="•"/>
      <w:lvlJc w:val="left"/>
      <w:pPr>
        <w:ind w:left="1337" w:hanging="294"/>
      </w:pPr>
      <w:rPr>
        <w:rFonts w:hint="default"/>
        <w:lang w:val="lt" w:eastAsia="lt" w:bidi="lt"/>
      </w:rPr>
    </w:lvl>
    <w:lvl w:ilvl="5" w:tplc="E81C3A28">
      <w:numFmt w:val="bullet"/>
      <w:lvlText w:val="•"/>
      <w:lvlJc w:val="left"/>
      <w:pPr>
        <w:ind w:left="1676" w:hanging="294"/>
      </w:pPr>
      <w:rPr>
        <w:rFonts w:hint="default"/>
        <w:lang w:val="lt" w:eastAsia="lt" w:bidi="lt"/>
      </w:rPr>
    </w:lvl>
    <w:lvl w:ilvl="6" w:tplc="7FC2C0D6">
      <w:numFmt w:val="bullet"/>
      <w:lvlText w:val="•"/>
      <w:lvlJc w:val="left"/>
      <w:pPr>
        <w:ind w:left="2015" w:hanging="294"/>
      </w:pPr>
      <w:rPr>
        <w:rFonts w:hint="default"/>
        <w:lang w:val="lt" w:eastAsia="lt" w:bidi="lt"/>
      </w:rPr>
    </w:lvl>
    <w:lvl w:ilvl="7" w:tplc="65366654">
      <w:numFmt w:val="bullet"/>
      <w:lvlText w:val="•"/>
      <w:lvlJc w:val="left"/>
      <w:pPr>
        <w:ind w:left="2354" w:hanging="294"/>
      </w:pPr>
      <w:rPr>
        <w:rFonts w:hint="default"/>
        <w:lang w:val="lt" w:eastAsia="lt" w:bidi="lt"/>
      </w:rPr>
    </w:lvl>
    <w:lvl w:ilvl="8" w:tplc="0D68BA3A">
      <w:numFmt w:val="bullet"/>
      <w:lvlText w:val="•"/>
      <w:lvlJc w:val="left"/>
      <w:pPr>
        <w:ind w:left="2694" w:hanging="294"/>
      </w:pPr>
      <w:rPr>
        <w:rFonts w:hint="default"/>
        <w:lang w:val="lt" w:eastAsia="lt" w:bidi="lt"/>
      </w:rPr>
    </w:lvl>
  </w:abstractNum>
  <w:abstractNum w:abstractNumId="3" w15:restartNumberingAfterBreak="0">
    <w:nsid w:val="7D921F2C"/>
    <w:multiLevelType w:val="hybridMultilevel"/>
    <w:tmpl w:val="3A900DB8"/>
    <w:lvl w:ilvl="0" w:tplc="076639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63299"/>
    <w:rsid w:val="00025085"/>
    <w:rsid w:val="00031FCF"/>
    <w:rsid w:val="00060240"/>
    <w:rsid w:val="00063C95"/>
    <w:rsid w:val="000C2355"/>
    <w:rsid w:val="000C7A6B"/>
    <w:rsid w:val="000D37A9"/>
    <w:rsid w:val="00155E0A"/>
    <w:rsid w:val="00157CA2"/>
    <w:rsid w:val="0019038E"/>
    <w:rsid w:val="00200F35"/>
    <w:rsid w:val="00283266"/>
    <w:rsid w:val="00297307"/>
    <w:rsid w:val="002F7255"/>
    <w:rsid w:val="00302B4F"/>
    <w:rsid w:val="00307842"/>
    <w:rsid w:val="00382C9D"/>
    <w:rsid w:val="00392188"/>
    <w:rsid w:val="003E5502"/>
    <w:rsid w:val="003F55D7"/>
    <w:rsid w:val="00406CCB"/>
    <w:rsid w:val="00430DE3"/>
    <w:rsid w:val="00463299"/>
    <w:rsid w:val="00463A33"/>
    <w:rsid w:val="00473C88"/>
    <w:rsid w:val="00490E62"/>
    <w:rsid w:val="005E43C8"/>
    <w:rsid w:val="00636512"/>
    <w:rsid w:val="00761176"/>
    <w:rsid w:val="007A2C4C"/>
    <w:rsid w:val="007A31C6"/>
    <w:rsid w:val="007E250D"/>
    <w:rsid w:val="00843AC4"/>
    <w:rsid w:val="00907B3F"/>
    <w:rsid w:val="009363AC"/>
    <w:rsid w:val="00992CFC"/>
    <w:rsid w:val="00A276E2"/>
    <w:rsid w:val="00A609BD"/>
    <w:rsid w:val="00A611DB"/>
    <w:rsid w:val="00A807BF"/>
    <w:rsid w:val="00AC024D"/>
    <w:rsid w:val="00BA26E2"/>
    <w:rsid w:val="00C11110"/>
    <w:rsid w:val="00CD0077"/>
    <w:rsid w:val="00CE5FDD"/>
    <w:rsid w:val="00CE638E"/>
    <w:rsid w:val="00CF2ECF"/>
    <w:rsid w:val="00D37893"/>
    <w:rsid w:val="00D45B50"/>
    <w:rsid w:val="00D505C6"/>
    <w:rsid w:val="00DB5167"/>
    <w:rsid w:val="00DC40F0"/>
    <w:rsid w:val="00E06BDD"/>
    <w:rsid w:val="00E37080"/>
    <w:rsid w:val="00E64F29"/>
    <w:rsid w:val="00EE4785"/>
    <w:rsid w:val="00F61054"/>
    <w:rsid w:val="00FC0A58"/>
    <w:rsid w:val="00FC4CCB"/>
    <w:rsid w:val="00FF3C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docId w15:val="{70F8D0B0-DB25-4AFA-A4EF-01740B3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1176"/>
    <w:rPr>
      <w:rFonts w:ascii="Times New Roman" w:eastAsia="Times New Roman" w:hAnsi="Times New Roman" w:cs="Times New Roman"/>
      <w:lang w:val="lt" w:eastAsia="lt"/>
    </w:rPr>
  </w:style>
  <w:style w:type="paragraph" w:styleId="Heading1">
    <w:name w:val="heading 1"/>
    <w:basedOn w:val="Normal"/>
    <w:uiPriority w:val="1"/>
    <w:qFormat/>
    <w:pPr>
      <w:spacing w:before="90"/>
      <w:ind w:left="318"/>
      <w:outlineLvl w:val="0"/>
    </w:pPr>
    <w:rPr>
      <w:b/>
      <w:bCs/>
      <w:sz w:val="24"/>
      <w:szCs w:val="24"/>
    </w:rPr>
  </w:style>
  <w:style w:type="paragraph" w:styleId="Heading2">
    <w:name w:val="heading 2"/>
    <w:basedOn w:val="Normal"/>
    <w:uiPriority w:val="1"/>
    <w:qFormat/>
    <w:pPr>
      <w:spacing w:before="90"/>
      <w:ind w:left="306" w:right="306"/>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18" w:right="34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3266"/>
    <w:pPr>
      <w:tabs>
        <w:tab w:val="center" w:pos="4819"/>
        <w:tab w:val="right" w:pos="9638"/>
      </w:tabs>
    </w:pPr>
  </w:style>
  <w:style w:type="character" w:customStyle="1" w:styleId="HeaderChar">
    <w:name w:val="Header Char"/>
    <w:basedOn w:val="DefaultParagraphFont"/>
    <w:link w:val="Header"/>
    <w:uiPriority w:val="99"/>
    <w:rsid w:val="00283266"/>
    <w:rPr>
      <w:rFonts w:ascii="Times New Roman" w:eastAsia="Times New Roman" w:hAnsi="Times New Roman" w:cs="Times New Roman"/>
      <w:lang w:val="lt" w:eastAsia="lt"/>
    </w:rPr>
  </w:style>
  <w:style w:type="paragraph" w:styleId="Footer">
    <w:name w:val="footer"/>
    <w:basedOn w:val="Normal"/>
    <w:link w:val="FooterChar"/>
    <w:uiPriority w:val="99"/>
    <w:unhideWhenUsed/>
    <w:rsid w:val="00283266"/>
    <w:pPr>
      <w:tabs>
        <w:tab w:val="center" w:pos="4819"/>
        <w:tab w:val="right" w:pos="9638"/>
      </w:tabs>
    </w:pPr>
  </w:style>
  <w:style w:type="character" w:customStyle="1" w:styleId="FooterChar">
    <w:name w:val="Footer Char"/>
    <w:basedOn w:val="DefaultParagraphFont"/>
    <w:link w:val="Footer"/>
    <w:uiPriority w:val="99"/>
    <w:rsid w:val="00283266"/>
    <w:rPr>
      <w:rFonts w:ascii="Times New Roman" w:eastAsia="Times New Roman" w:hAnsi="Times New Roman" w:cs="Times New Roman"/>
      <w:lang w:val="lt" w:eastAsia="lt"/>
    </w:rPr>
  </w:style>
  <w:style w:type="character" w:styleId="Hyperlink">
    <w:name w:val="Hyperlink"/>
    <w:basedOn w:val="DefaultParagraphFont"/>
    <w:uiPriority w:val="99"/>
    <w:unhideWhenUsed/>
    <w:rsid w:val="00490E62"/>
    <w:rPr>
      <w:color w:val="0000FF" w:themeColor="hyperlink"/>
      <w:u w:val="single"/>
    </w:rPr>
  </w:style>
  <w:style w:type="character" w:customStyle="1" w:styleId="BodyTextChar">
    <w:name w:val="Body Text Char"/>
    <w:basedOn w:val="DefaultParagraphFont"/>
    <w:link w:val="BodyText"/>
    <w:uiPriority w:val="1"/>
    <w:rsid w:val="00490E62"/>
    <w:rPr>
      <w:rFonts w:ascii="Times New Roman" w:eastAsia="Times New Roman" w:hAnsi="Times New Roman" w:cs="Times New Roman"/>
      <w:sz w:val="24"/>
      <w:szCs w:val="24"/>
      <w:lang w:val="lt" w:eastAsia="lt"/>
    </w:rPr>
  </w:style>
  <w:style w:type="table" w:styleId="TableGrid">
    <w:name w:val="Table Grid"/>
    <w:basedOn w:val="TableNormal"/>
    <w:uiPriority w:val="59"/>
    <w:rsid w:val="00A609BD"/>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1pointnumerotealtn">
    <w:name w:val="c01pointnumerotealtn"/>
    <w:basedOn w:val="Normal"/>
    <w:rsid w:val="00CE5FDD"/>
    <w:pPr>
      <w:widowControl/>
      <w:autoSpaceDE/>
      <w:autoSpaceDN/>
      <w:spacing w:before="100" w:beforeAutospacing="1" w:after="100" w:afterAutospacing="1"/>
    </w:pPr>
    <w:rPr>
      <w:sz w:val="24"/>
      <w:szCs w:val="24"/>
      <w:lang w:val="en-US" w:eastAsia="en-US"/>
    </w:rPr>
  </w:style>
  <w:style w:type="paragraph" w:customStyle="1" w:styleId="c02alineaalta">
    <w:name w:val="c02alineaalta"/>
    <w:basedOn w:val="Normal"/>
    <w:rsid w:val="00CE5FDD"/>
    <w:pPr>
      <w:widowControl/>
      <w:autoSpaceDE/>
      <w:autoSpaceDN/>
      <w:spacing w:before="100" w:beforeAutospacing="1" w:after="100" w:afterAutospacing="1"/>
    </w:pPr>
    <w:rPr>
      <w:sz w:val="24"/>
      <w:szCs w:val="24"/>
      <w:lang w:val="lt-LT" w:eastAsia="lt-LT"/>
    </w:rPr>
  </w:style>
  <w:style w:type="paragraph" w:customStyle="1" w:styleId="c09marge0avecretrait">
    <w:name w:val="c09marge0avecretrait"/>
    <w:basedOn w:val="Normal"/>
    <w:rsid w:val="00AC024D"/>
    <w:pPr>
      <w:widowControl/>
      <w:autoSpaceDE/>
      <w:autoSpaceDN/>
      <w:spacing w:after="240"/>
      <w:ind w:left="1134" w:hanging="567"/>
      <w:jc w:val="both"/>
    </w:pPr>
    <w:rPr>
      <w:sz w:val="24"/>
      <w:szCs w:val="24"/>
      <w:lang w:val="lt-LT" w:eastAsia="lt-LT"/>
    </w:rPr>
  </w:style>
  <w:style w:type="paragraph" w:customStyle="1" w:styleId="c12marge1avectiretlong">
    <w:name w:val="c12marge1avectiretlong"/>
    <w:basedOn w:val="Normal"/>
    <w:rsid w:val="00AC024D"/>
    <w:pPr>
      <w:widowControl/>
      <w:autoSpaceDE/>
      <w:autoSpaceDN/>
      <w:spacing w:before="100" w:beforeAutospacing="1" w:after="240"/>
      <w:ind w:left="1701" w:hanging="567"/>
      <w:jc w:val="both"/>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32167">
      <w:bodyDiv w:val="1"/>
      <w:marLeft w:val="0"/>
      <w:marRight w:val="0"/>
      <w:marTop w:val="0"/>
      <w:marBottom w:val="0"/>
      <w:divBdr>
        <w:top w:val="none" w:sz="0" w:space="0" w:color="auto"/>
        <w:left w:val="none" w:sz="0" w:space="0" w:color="auto"/>
        <w:bottom w:val="none" w:sz="0" w:space="0" w:color="auto"/>
        <w:right w:val="none" w:sz="0" w:space="0" w:color="auto"/>
      </w:divBdr>
      <w:divsChild>
        <w:div w:id="1911646429">
          <w:marLeft w:val="0"/>
          <w:marRight w:val="0"/>
          <w:marTop w:val="0"/>
          <w:marBottom w:val="0"/>
          <w:divBdr>
            <w:top w:val="none" w:sz="0" w:space="0" w:color="auto"/>
            <w:left w:val="none" w:sz="0" w:space="0" w:color="auto"/>
            <w:bottom w:val="none" w:sz="0" w:space="0" w:color="auto"/>
            <w:right w:val="none" w:sz="0" w:space="0" w:color="auto"/>
          </w:divBdr>
          <w:divsChild>
            <w:div w:id="477722245">
              <w:marLeft w:val="0"/>
              <w:marRight w:val="0"/>
              <w:marTop w:val="0"/>
              <w:marBottom w:val="0"/>
              <w:divBdr>
                <w:top w:val="none" w:sz="0" w:space="0" w:color="auto"/>
                <w:left w:val="none" w:sz="0" w:space="0" w:color="auto"/>
                <w:bottom w:val="none" w:sz="0" w:space="0" w:color="auto"/>
                <w:right w:val="none" w:sz="0" w:space="0" w:color="auto"/>
              </w:divBdr>
              <w:divsChild>
                <w:div w:id="2080862987">
                  <w:marLeft w:val="0"/>
                  <w:marRight w:val="0"/>
                  <w:marTop w:val="0"/>
                  <w:marBottom w:val="0"/>
                  <w:divBdr>
                    <w:top w:val="none" w:sz="0" w:space="0" w:color="auto"/>
                    <w:left w:val="none" w:sz="0" w:space="0" w:color="auto"/>
                    <w:bottom w:val="none" w:sz="0" w:space="0" w:color="auto"/>
                    <w:right w:val="none" w:sz="0" w:space="0" w:color="auto"/>
                  </w:divBdr>
                  <w:divsChild>
                    <w:div w:id="1048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uria.europa.eu/juris/document/document.jsf?text=koncesija&amp;amp;docid=173913&amp;amp;pageIndex=0&amp;amp;doclang=LT&amp;amp;mode=req&amp;amp;dir&amp;amp;occ=first&amp;amp;part=1&amp;amp;cid=622972&amp;amp;ctx1" TargetMode="External"/><Relationship Id="rId21" Type="http://schemas.openxmlformats.org/officeDocument/2006/relationships/hyperlink" Target="http://curia.europa.eu/juris/document/document.jsf?text&amp;amp;docid=189625&amp;amp;pageIndex=0&amp;amp;doclang=LT&amp;amp;mode=lst&amp;amp;dir&amp;amp;occ=first&amp;amp;part=1&amp;amp;cid=860398" TargetMode="External"/><Relationship Id="rId42" Type="http://schemas.openxmlformats.org/officeDocument/2006/relationships/hyperlink" Target="http://www.vpt.lt/vpt/uploaded/direktyva4.doc" TargetMode="External"/><Relationship Id="rId47" Type="http://schemas.openxmlformats.org/officeDocument/2006/relationships/hyperlink" Target="http://www.vpt.lt/vpt/uploaded/direktyva4.doc" TargetMode="External"/><Relationship Id="rId63" Type="http://schemas.openxmlformats.org/officeDocument/2006/relationships/hyperlink" Target="http://curia.europa.eu/juris/document/document.jsf?text&amp;amp;docid=144490&amp;amp;pageIndex=0&amp;amp;doclang=lt&amp;amp;mode=lst&amp;amp;dir&amp;amp;occ=first&amp;amp;part=1&amp;amp;cid=258846" TargetMode="External"/><Relationship Id="rId68" Type="http://schemas.openxmlformats.org/officeDocument/2006/relationships/hyperlink" Target="http://lt.wikipedia.org/wiki/Daiktas" TargetMode="External"/><Relationship Id="rId16" Type="http://schemas.openxmlformats.org/officeDocument/2006/relationships/footer" Target="footer3.xml"/><Relationship Id="rId11" Type="http://schemas.openxmlformats.org/officeDocument/2006/relationships/header" Target="header2.xml"/><Relationship Id="rId24" Type="http://schemas.openxmlformats.org/officeDocument/2006/relationships/hyperlink" Target="http://curia.europa.eu/juris/document/document.jsf?text=koncesij%25C5%25B3&amp;amp;docid=181682&amp;amp;pageIndex=0&amp;amp;doclang=LT&amp;amp;mode=req&amp;amp;dir&amp;amp;occ=first&amp;amp;part=1&amp;amp;cid=278257&amp;amp;ctx1" TargetMode="External"/><Relationship Id="rId32" Type="http://schemas.openxmlformats.org/officeDocument/2006/relationships/hyperlink" Target="http://curia.europa.eu/juris/document/document.jsf%3Bjsessionid%3D9ea7d0f130d59945b3a5b3eb47859c24cba5770dc6ce.e34KaxiLc3eQc40LaxqMbN4Oc38Oe0?text=koncesija&amp;amp;docid=164960&amp;amp;pageIndex=0&amp;amp;doclang=LT&amp;amp;mode=req&amp;amp;dir&amp;amp;occ=first&amp;amp;part=1&amp;amp;cid=671987&amp;amp;ctx1" TargetMode="External"/><Relationship Id="rId37" Type="http://schemas.openxmlformats.org/officeDocument/2006/relationships/hyperlink" Target="http://curia.europa.eu/juris/document/document.jsf?text&amp;amp;docid=159290&amp;amp;pageIndex=0&amp;amp;doclang=LT&amp;amp;mode=lst&amp;amp;dir&amp;amp;occ=first&amp;amp;part=1&amp;amp;cid=20302" TargetMode="External"/><Relationship Id="rId40" Type="http://schemas.openxmlformats.org/officeDocument/2006/relationships/hyperlink" Target="http://curia.europa.eu/juris/document/document.jsf?text&amp;amp;docid=145521&amp;amp;pageIndex=0&amp;amp;doclang=LT&amp;amp;mode=lst&amp;amp;dir&amp;amp;occ=first&amp;amp;part=1&amp;amp;cid=136179" TargetMode="External"/><Relationship Id="rId45" Type="http://schemas.openxmlformats.org/officeDocument/2006/relationships/hyperlink" Target="http://www.vpt.lt/vpt/uploaded/direktyva4.doc" TargetMode="External"/><Relationship Id="rId53" Type="http://schemas.openxmlformats.org/officeDocument/2006/relationships/hyperlink" Target="http://www.vpt.lt/vpt/uploaded/direktyva18LT.doc" TargetMode="External"/><Relationship Id="rId58" Type="http://schemas.openxmlformats.org/officeDocument/2006/relationships/hyperlink" Target="http://curia.europa.eu/juris/document/document.jsf?text&amp;amp;docid=144491&amp;amp;pageIndex=0&amp;amp;doclang=LT&amp;amp;mode=lst&amp;amp;dir&amp;amp;occ=first&amp;amp;part=1&amp;amp;cid=164262" TargetMode="External"/><Relationship Id="rId66" Type="http://schemas.openxmlformats.org/officeDocument/2006/relationships/hyperlink" Target="http://curia.europa.eu/juris/document/document.jsf?text&amp;amp;docid=139404&amp;amp;pageIndex=0&amp;amp;doclang=lt&amp;amp;mode=lst&amp;amp;dir&amp;amp;occ=first&amp;amp;part=1&amp;amp;cid=60900" TargetMode="External"/><Relationship Id="rId74" Type="http://schemas.openxmlformats.org/officeDocument/2006/relationships/hyperlink" Target="http://curia.europa.eu/juris/document/document.jsf?text&amp;amp;docid=130625&amp;amp;pageIndex=0&amp;amp;doclang=lt&amp;amp;mode=lst&amp;amp;dir&amp;amp;occ=first&amp;amp;part=1&amp;amp;cid=29503"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ur-lex.europa.eu/LexUriServ/LexUriServ.do?uri=DD%3A14%3A01%3A31999R1260%3ALT%3APDF" TargetMode="External"/><Relationship Id="rId19" Type="http://schemas.openxmlformats.org/officeDocument/2006/relationships/hyperlink" Target="http://eur-lex.europa.eu/legal-content/LT/TXT/?uri=CELEX%3A62016CJ0322" TargetMode="External"/><Relationship Id="rId14" Type="http://schemas.openxmlformats.org/officeDocument/2006/relationships/hyperlink" Target="http://curia.europa.eu/juris/document/document.jsf;jsessionid=151C2CA2F0B69FD772F70D903053C7F8?text=&amp;docid=199772&amp;pageIndex=0&amp;doclang=LT&amp;mode=req&amp;dir=&amp;occ=first&amp;part=1&amp;cid=5279636" TargetMode="External"/><Relationship Id="rId22" Type="http://schemas.openxmlformats.org/officeDocument/2006/relationships/hyperlink" Target="http://curia.europa.eu/juris/document/document.jsf?text=koncesij%25C5%25B3&amp;amp;docid=183123&amp;amp;pageIndex=0&amp;amp;doclang=LT&amp;amp;mode=req&amp;amp;dir&amp;amp;occ=first&amp;amp;part=1&amp;amp;cid=597014&amp;amp;ctx1" TargetMode="External"/><Relationship Id="rId27" Type="http://schemas.openxmlformats.org/officeDocument/2006/relationships/hyperlink" Target="http://curia.europa.eu/juris/document/document.jsf?text=koncesija&amp;amp;docid=173913&amp;amp;pageIndex=0&amp;amp;doclang=LT&amp;amp;mode=req&amp;amp;dir&amp;amp;occ=first&amp;amp;part=1&amp;amp;cid=622972&amp;amp;ctx1" TargetMode="External"/><Relationship Id="rId30" Type="http://schemas.openxmlformats.org/officeDocument/2006/relationships/hyperlink" Target="http://curia.europa.eu/juris/document/document.jsf%3Bjsessionid%3D9ea7d0f130d59945b3a5b3eb47859c24cba5770dc6ce.e34KaxiLc3eQc40LaxqMbN4Oc38Oe0?text=koncesija&amp;amp;docid=167944&amp;amp;pageIndex=0&amp;amp;doclang=LT&amp;amp;mode=req&amp;amp;dir&amp;amp;occ=first&amp;amp;part=1&amp;amp;cid=671987&amp;amp;ctx1" TargetMode="External"/><Relationship Id="rId35" Type="http://schemas.openxmlformats.org/officeDocument/2006/relationships/hyperlink" Target="http://curia.europa.eu/juris/document/document.jsf?text&amp;amp;docid=161612&amp;amp;pageIndex=0&amp;amp;doclang=lt&amp;amp;mode=lst&amp;amp;dir&amp;amp;occ=first&amp;amp;part=1&amp;amp;cid=242979" TargetMode="External"/><Relationship Id="rId43" Type="http://schemas.openxmlformats.org/officeDocument/2006/relationships/hyperlink" Target="http://www.vpt.lt/vpt/uploaded/direktyva4.doc" TargetMode="External"/><Relationship Id="rId48" Type="http://schemas.openxmlformats.org/officeDocument/2006/relationships/hyperlink" Target="http://www.vpt.lt/vpt/uploaded/direktyva4.doc" TargetMode="External"/><Relationship Id="rId56" Type="http://schemas.openxmlformats.org/officeDocument/2006/relationships/hyperlink" Target="http://www.vpt.lt/vpt/uploaded/direktyva18LT.doc" TargetMode="External"/><Relationship Id="rId64" Type="http://schemas.openxmlformats.org/officeDocument/2006/relationships/hyperlink" Target="http://curia.europa.eu/juris/document/document.jsf?text&amp;amp;docid=140941&amp;amp;pageIndex=0&amp;amp;doclang=lt&amp;amp;mode=lst&amp;amp;dir&amp;amp;occ=first&amp;amp;part=1&amp;amp;cid=53573" TargetMode="External"/><Relationship Id="rId69" Type="http://schemas.openxmlformats.org/officeDocument/2006/relationships/hyperlink" Target="http://curia.europa.eu/juris/document/document.jsf?text&amp;amp;docid=138855&amp;amp;pageIndex=0&amp;amp;doclang=lt&amp;amp;mode=lst&amp;amp;dir&amp;amp;occ=first&amp;amp;part=1&amp;amp;cid=65049" TargetMode="External"/><Relationship Id="rId77" Type="http://schemas.openxmlformats.org/officeDocument/2006/relationships/hyperlink" Target="http://curia.europa.eu/juris/document/document.jsf?text&amp;amp;docid=122642&amp;amp;pageIndex=0&amp;amp;doclang=lt&amp;amp;mode=lst&amp;amp;dir&amp;amp;occ=first&amp;amp;part=1&amp;amp;cid=32513" TargetMode="External"/><Relationship Id="rId8" Type="http://schemas.openxmlformats.org/officeDocument/2006/relationships/hyperlink" Target="http://curia.europa.eu/juris/document/document.jsf?text=&amp;docid=212009&amp;pageIndex=0&amp;doclang=LT&amp;mode=lst&amp;dir=&amp;occ=first&amp;part=1&amp;cid=4818722" TargetMode="External"/><Relationship Id="rId51" Type="http://schemas.openxmlformats.org/officeDocument/2006/relationships/hyperlink" Target="http://curia.europa.eu/juris/document/document.jsf?text&amp;amp;docid=145526&amp;amp;pageIndex=0&amp;amp;doclang=LT&amp;amp;mode=lst&amp;amp;dir&amp;amp;occ=first&amp;amp;part=1&amp;amp;cid=214247" TargetMode="External"/><Relationship Id="rId72" Type="http://schemas.openxmlformats.org/officeDocument/2006/relationships/hyperlink" Target="http://curia.europa.eu/juris/document/document.jsf?text&amp;amp;docid=135402&amp;amp;pageIndex=0&amp;amp;doclang=lt&amp;amp;mode=lst&amp;amp;dir&amp;amp;occ=first&amp;amp;part=1&amp;amp;cid=38591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curia.europa.eu/juris/document/document.jsf?text=koncesij%25C5%25B3&amp;amp;docid=181682&amp;amp;pageIndex=0&amp;amp;doclang=LT&amp;amp;mode=req&amp;amp;dir&amp;amp;occ=first&amp;amp;part=1&amp;amp;cid=278257&amp;amp;ctx1" TargetMode="External"/><Relationship Id="rId33" Type="http://schemas.openxmlformats.org/officeDocument/2006/relationships/hyperlink" Target="http://curia.europa.eu/juris/document/document.jsf%3Bjsessionid%3D9ea7d0f130d59945b3a5b3eb47859c24cba5770dc6ce.e34KaxiLc3eQc40LaxqMbN4Oc38Oe0?text=koncesija&amp;amp;docid=164960&amp;amp;pageIndex=0&amp;amp;doclang=LT&amp;amp;mode=req&amp;amp;dir&amp;amp;occ=first&amp;amp;part=1&amp;amp;cid=671987&amp;amp;ctx1" TargetMode="External"/><Relationship Id="rId38" Type="http://schemas.openxmlformats.org/officeDocument/2006/relationships/hyperlink" Target="http://curia.europa.eu/juris/document/document.jsf?text&amp;amp;docid=158425&amp;amp;pageIndex=0&amp;amp;doclang=lt&amp;amp;mode=lst&amp;amp;dir&amp;amp;occ=first&amp;amp;part=1&amp;amp;cid=20302" TargetMode="External"/><Relationship Id="rId46" Type="http://schemas.openxmlformats.org/officeDocument/2006/relationships/hyperlink" Target="http://www.vpt.lt/vpt/uploaded/direktyva4.doc" TargetMode="External"/><Relationship Id="rId59" Type="http://schemas.openxmlformats.org/officeDocument/2006/relationships/hyperlink" Target="http://curia.europa.eu/juris/document/document.jsf?text&amp;amp;docid=144491&amp;amp;pageIndex=0&amp;amp;doclang=LT&amp;amp;mode=lst&amp;amp;dir&amp;amp;occ=first&amp;amp;part=1&amp;amp;cid=164262" TargetMode="External"/><Relationship Id="rId67" Type="http://schemas.openxmlformats.org/officeDocument/2006/relationships/hyperlink" Target="http://curia.europa.eu/juris/document/document.jsf?text&amp;amp;docid=139404&amp;amp;pageIndex=0&amp;amp;doclang=lt&amp;amp;mode=lst&amp;amp;dir&amp;amp;occ=first&amp;amp;part=1&amp;amp;cid=60900" TargetMode="External"/><Relationship Id="rId20" Type="http://schemas.openxmlformats.org/officeDocument/2006/relationships/hyperlink" Target="http://curia.europa.eu/juris/document/document.jsf?text&amp;amp;docid=189625&amp;amp;pageIndex=0&amp;amp;doclang=LT&amp;amp;mode=lst&amp;amp;dir&amp;amp;occ=first&amp;amp;part=1&amp;amp;cid=860398" TargetMode="External"/><Relationship Id="rId41" Type="http://schemas.openxmlformats.org/officeDocument/2006/relationships/hyperlink" Target="http://curia.europa.eu/juris/document/document.jsf?text&amp;amp;docid=145521&amp;amp;pageIndex=0&amp;amp;doclang=LT&amp;amp;mode=lst&amp;amp;dir&amp;amp;occ=first&amp;amp;part=1&amp;amp;cid=136179" TargetMode="External"/><Relationship Id="rId54" Type="http://schemas.openxmlformats.org/officeDocument/2006/relationships/hyperlink" Target="http://www.vpt.lt/vpt/uploaded/direktyva18LT.doc" TargetMode="External"/><Relationship Id="rId62" Type="http://schemas.openxmlformats.org/officeDocument/2006/relationships/hyperlink" Target="http://curia.europa.eu/juris/document/document.jsf?text&amp;amp;docid=144490&amp;amp;pageIndex=0&amp;amp;doclang=lt&amp;amp;mode=lst&amp;amp;dir&amp;amp;occ=first&amp;amp;part=1&amp;amp;cid=258846" TargetMode="External"/><Relationship Id="rId70" Type="http://schemas.openxmlformats.org/officeDocument/2006/relationships/hyperlink" Target="http://curia.europa.eu/juris/document/document.jsf?text&amp;amp;docid=138855&amp;amp;pageIndex=0&amp;amp;doclang=lt&amp;amp;mode=lst&amp;amp;dir&amp;amp;occ=first&amp;amp;part=1&amp;amp;cid=65049" TargetMode="External"/><Relationship Id="rId75" Type="http://schemas.openxmlformats.org/officeDocument/2006/relationships/hyperlink" Target="http://curia.europa.eu/juris/document/document.jsf?text&amp;amp;docid=124991&amp;amp;pageIndex=0&amp;amp;doclang=lt&amp;amp;mode=lst&amp;amp;dir&amp;amp;occ=first&amp;amp;part=1&amp;amp;cid=3013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curia.europa.eu/juris/document/document.jsf?text=koncesij%25C5%25B3&amp;amp;docid=183123&amp;amp;pageIndex=0&amp;amp;doclang=LT&amp;amp;mode=req&amp;amp;dir&amp;amp;occ=first&amp;amp;part=1&amp;amp;cid=597014&amp;amp;ctx1" TargetMode="External"/><Relationship Id="rId28" Type="http://schemas.openxmlformats.org/officeDocument/2006/relationships/hyperlink" Target="http://curia.europa.eu/juris/document/document.jsf%3Bjsessionid%3D9ea7d0f130d59945b3a5b3eb47859c24cba5770dc6ce.e34KaxiLc3eQc40LaxqMbN4Oc38Oe0?text=koncesija&amp;amp;docid=167944&amp;amp;pageIndex=0&amp;amp;doclang=LT&amp;amp;mode=req&amp;amp;dir&amp;amp;occ=first&amp;amp;part=1&amp;amp;cid=671987&amp;amp;ctx1" TargetMode="External"/><Relationship Id="rId36" Type="http://schemas.openxmlformats.org/officeDocument/2006/relationships/hyperlink" Target="http://curia.europa.eu/juris/document/document.jsf?text&amp;amp;docid=159290&amp;amp;pageIndex=0&amp;amp;doclang=LT&amp;amp;mode=lst&amp;amp;dir&amp;amp;occ=first&amp;amp;part=1&amp;amp;cid=20302" TargetMode="External"/><Relationship Id="rId49" Type="http://schemas.openxmlformats.org/officeDocument/2006/relationships/hyperlink" Target="http://www.vpt.lt/vpt/uploaded/direktyva4.doc" TargetMode="External"/><Relationship Id="rId57" Type="http://schemas.openxmlformats.org/officeDocument/2006/relationships/hyperlink" Target="http://www.vpt.lt/vpt/uploaded/direktyva18LT.doc" TargetMode="External"/><Relationship Id="rId10" Type="http://schemas.openxmlformats.org/officeDocument/2006/relationships/footer" Target="footer1.xml"/><Relationship Id="rId31" Type="http://schemas.openxmlformats.org/officeDocument/2006/relationships/hyperlink" Target="http://curia.europa.eu/juris/document/document.jsf%3Bjsessionid%3D9ea7d0f130d59945b3a5b3eb47859c24cba5770dc6ce.e34KaxiLc3eQc40LaxqMbN4Oc38Oe0?text=koncesija&amp;amp;docid=164960&amp;amp;pageIndex=0&amp;amp;doclang=LT&amp;amp;mode=req&amp;amp;dir&amp;amp;occ=first&amp;amp;part=1&amp;amp;cid=671987&amp;amp;ctx1" TargetMode="External"/><Relationship Id="rId44" Type="http://schemas.openxmlformats.org/officeDocument/2006/relationships/hyperlink" Target="http://www.vpt.lt/vpt/uploaded/direktyva4.doc" TargetMode="External"/><Relationship Id="rId52" Type="http://schemas.openxmlformats.org/officeDocument/2006/relationships/hyperlink" Target="http://www.vpt.lt/vpt/uploaded/direktyva18LT.doc" TargetMode="External"/><Relationship Id="rId60" Type="http://schemas.openxmlformats.org/officeDocument/2006/relationships/hyperlink" Target="http://eur-lex.europa.eu/LexUriServ/LexUriServ.do?uri=DD%3A14%3A01%3A31999R1260%3ALT%3APDF" TargetMode="External"/><Relationship Id="rId65" Type="http://schemas.openxmlformats.org/officeDocument/2006/relationships/hyperlink" Target="http://curia.europa.eu/juris/document/document.jsf?text&amp;amp;docid=140941&amp;amp;pageIndex=0&amp;amp;doclang=lt&amp;amp;mode=lst&amp;amp;dir&amp;amp;occ=first&amp;amp;part=1&amp;amp;cid=53573" TargetMode="External"/><Relationship Id="rId73" Type="http://schemas.openxmlformats.org/officeDocument/2006/relationships/hyperlink" Target="http://curia.europa.eu/juris/document/document.jsf?text&amp;amp;docid=130625&amp;amp;pageIndex=0&amp;amp;doclang=lt&amp;amp;mode=lst&amp;amp;dir&amp;amp;occ=first&amp;amp;part=1&amp;amp;cid=29503" TargetMode="External"/><Relationship Id="rId78" Type="http://schemas.openxmlformats.org/officeDocument/2006/relationships/hyperlink" Target="http://curia.europa.eu/juris/document/document.jsf?text&amp;amp;docid=122642&amp;amp;pageIndex=0&amp;amp;doclang=lt&amp;amp;mode=lst&amp;amp;dir&amp;amp;occ=first&amp;amp;part=1&amp;amp;cid=32513"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curia.europa.eu/juris/document/document.jsf?text=&amp;docid=209349&amp;pageIndex=0&amp;doclang=LT&amp;mode=lst&amp;dir=&amp;occ=first&amp;part=1&amp;cid=697758" TargetMode="External"/><Relationship Id="rId18" Type="http://schemas.openxmlformats.org/officeDocument/2006/relationships/footer" Target="footer4.xml"/><Relationship Id="rId39" Type="http://schemas.openxmlformats.org/officeDocument/2006/relationships/hyperlink" Target="http://curia.europa.eu/juris/document/document.jsf?text&amp;amp;docid=158425&amp;amp;pageIndex=0&amp;amp;doclang=lt&amp;amp;mode=lst&amp;amp;dir&amp;amp;occ=first&amp;amp;part=1&amp;amp;cid=20302" TargetMode="External"/><Relationship Id="rId34" Type="http://schemas.openxmlformats.org/officeDocument/2006/relationships/hyperlink" Target="http://curia.europa.eu/juris/document/document.jsf?text&amp;amp;docid=161612&amp;amp;pageIndex=0&amp;amp;doclang=lt&amp;amp;mode=lst&amp;amp;dir&amp;amp;occ=first&amp;amp;part=1&amp;amp;cid=242979" TargetMode="External"/><Relationship Id="rId50" Type="http://schemas.openxmlformats.org/officeDocument/2006/relationships/hyperlink" Target="http://curia.europa.eu/juris/document/document.jsf?text&amp;amp;docid=145526&amp;amp;pageIndex=0&amp;amp;doclang=LT&amp;amp;mode=lst&amp;amp;dir&amp;amp;occ=first&amp;amp;part=1&amp;amp;cid=214247" TargetMode="External"/><Relationship Id="rId55" Type="http://schemas.openxmlformats.org/officeDocument/2006/relationships/hyperlink" Target="http://www.vpt.lt/vpt/uploaded/direktyva18LT.doc" TargetMode="External"/><Relationship Id="rId76" Type="http://schemas.openxmlformats.org/officeDocument/2006/relationships/hyperlink" Target="http://curia.europa.eu/juris/document/document.jsf?text&amp;amp;docid=124991&amp;amp;pageIndex=0&amp;amp;doclang=lt&amp;amp;mode=lst&amp;amp;dir&amp;amp;occ=first&amp;amp;part=1&amp;amp;cid=30135" TargetMode="External"/><Relationship Id="rId7" Type="http://schemas.openxmlformats.org/officeDocument/2006/relationships/hyperlink" Target="http://curia.europa.eu/juris/document/document.jsf;jsessionid=82F56C812A9440578C97B18824E94DF7?text=&amp;docid=217864&amp;pageIndex=0&amp;doclang=LT&amp;mode=lst&amp;dir=&amp;occ=first&amp;part=1&amp;cid=4668355" TargetMode="External"/><Relationship Id="rId71" Type="http://schemas.openxmlformats.org/officeDocument/2006/relationships/hyperlink" Target="http://curia.europa.eu/juris/document/document.jsf?text&amp;amp;docid=135402&amp;amp;pageIndex=0&amp;amp;doclang=lt&amp;amp;mode=lst&amp;amp;dir&amp;amp;occ=first&amp;amp;part=1&amp;amp;cid=385919" TargetMode="External"/><Relationship Id="rId2" Type="http://schemas.openxmlformats.org/officeDocument/2006/relationships/styles" Target="styles.xml"/><Relationship Id="rId29" Type="http://schemas.openxmlformats.org/officeDocument/2006/relationships/hyperlink" Target="http://curia.europa.eu/juris/document/document.jsf%3Bjsessionid%3D9ea7d0f130d59945b3a5b3eb47859c24cba5770dc6ce.e34KaxiLc3eQc40LaxqMbN4Oc38Oe0?text=koncesija&amp;amp;docid=167944&amp;amp;pageIndex=0&amp;amp;doclang=LT&amp;amp;mode=req&amp;amp;dir&amp;amp;occ=first&amp;amp;part=1&amp;amp;cid=671987&amp;amp;ctx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76</Pages>
  <Words>104116</Words>
  <Characters>59347</Characters>
  <Application>Microsoft Office Word</Application>
  <DocSecurity>0</DocSecurity>
  <Lines>494</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Darija-PC</dc:creator>
  <cp:lastModifiedBy>Sigita Jurgelevičienė</cp:lastModifiedBy>
  <cp:revision>32</cp:revision>
  <dcterms:created xsi:type="dcterms:W3CDTF">2019-04-29T08:03:00Z</dcterms:created>
  <dcterms:modified xsi:type="dcterms:W3CDTF">2020-01-03T11:59:00Z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2019-04-29T00:00:00Z</vt:filetime>
  </property>
</Properties>
</file>