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F27E" w14:textId="6AB9F4B6" w:rsidR="005B461D" w:rsidRPr="005D6976" w:rsidRDefault="00401911" w:rsidP="00DF722A">
      <w:pPr>
        <w:spacing w:after="0"/>
        <w:jc w:val="center"/>
        <w:rPr>
          <w:rFonts w:ascii="Times New Roman" w:hAnsi="Times New Roman" w:cs="Times New Roman"/>
          <w:sz w:val="24"/>
          <w:szCs w:val="24"/>
        </w:rPr>
      </w:pPr>
      <w:r w:rsidRPr="005D6976">
        <w:rPr>
          <w:rFonts w:ascii="Times New Roman" w:hAnsi="Times New Roman" w:cs="Times New Roman"/>
          <w:sz w:val="24"/>
          <w:szCs w:val="24"/>
        </w:rPr>
        <w:t>–</w:t>
      </w:r>
      <w:r w:rsidR="00E92D2A" w:rsidRPr="005D6976">
        <w:rPr>
          <w:rFonts w:ascii="Times New Roman" w:hAnsi="Times New Roman" w:cs="Times New Roman"/>
          <w:noProof/>
          <w:color w:val="333333"/>
          <w:sz w:val="24"/>
          <w:szCs w:val="24"/>
          <w:lang w:eastAsia="lt-LT"/>
        </w:rPr>
        <w:drawing>
          <wp:inline distT="0" distB="0" distL="0" distR="0" wp14:anchorId="5999D3F4" wp14:editId="1DB1C368">
            <wp:extent cx="2266950" cy="1420833"/>
            <wp:effectExtent l="0" t="0" r="0" b="8255"/>
            <wp:docPr id="1" name="Picture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4185" cy="1437903"/>
                    </a:xfrm>
                    <a:prstGeom prst="rect">
                      <a:avLst/>
                    </a:prstGeom>
                    <a:noFill/>
                    <a:ln>
                      <a:noFill/>
                    </a:ln>
                  </pic:spPr>
                </pic:pic>
              </a:graphicData>
            </a:graphic>
          </wp:inline>
        </w:drawing>
      </w:r>
    </w:p>
    <w:p w14:paraId="77D7C542" w14:textId="77777777" w:rsidR="004D3A4B" w:rsidRPr="005D6976" w:rsidRDefault="004D3A4B" w:rsidP="00DF722A">
      <w:pPr>
        <w:spacing w:after="0"/>
        <w:ind w:right="-1" w:firstLine="5670"/>
        <w:rPr>
          <w:rFonts w:ascii="Times New Roman" w:hAnsi="Times New Roman" w:cs="Times New Roman"/>
          <w:sz w:val="24"/>
          <w:szCs w:val="24"/>
        </w:rPr>
      </w:pPr>
      <w:r w:rsidRPr="005D6976">
        <w:rPr>
          <w:rFonts w:ascii="Times New Roman" w:hAnsi="Times New Roman" w:cs="Times New Roman"/>
          <w:sz w:val="24"/>
          <w:szCs w:val="24"/>
        </w:rPr>
        <w:t>PATVIRTINTA</w:t>
      </w:r>
    </w:p>
    <w:p w14:paraId="2C83AC19" w14:textId="77777777" w:rsidR="004D3A4B" w:rsidRPr="005D6976" w:rsidRDefault="004D3A4B" w:rsidP="00DF722A">
      <w:pPr>
        <w:spacing w:after="0"/>
        <w:ind w:left="5670" w:right="-1"/>
        <w:rPr>
          <w:rFonts w:ascii="Times New Roman" w:hAnsi="Times New Roman" w:cs="Times New Roman"/>
          <w:sz w:val="24"/>
          <w:szCs w:val="24"/>
        </w:rPr>
      </w:pPr>
      <w:r w:rsidRPr="005D6976">
        <w:rPr>
          <w:rFonts w:ascii="Times New Roman" w:hAnsi="Times New Roman" w:cs="Times New Roman"/>
          <w:sz w:val="24"/>
          <w:szCs w:val="24"/>
        </w:rPr>
        <w:t xml:space="preserve">Viešosios įstaigos Centrinės projektų </w:t>
      </w:r>
    </w:p>
    <w:p w14:paraId="7A2AC0A7" w14:textId="77777777" w:rsidR="004D3A4B" w:rsidRPr="005D6976" w:rsidRDefault="004D3A4B" w:rsidP="00DF722A">
      <w:pPr>
        <w:spacing w:after="0"/>
        <w:ind w:left="5670" w:right="-1"/>
        <w:rPr>
          <w:rFonts w:ascii="Times New Roman" w:hAnsi="Times New Roman" w:cs="Times New Roman"/>
          <w:sz w:val="24"/>
          <w:szCs w:val="24"/>
        </w:rPr>
      </w:pPr>
      <w:r w:rsidRPr="005D6976">
        <w:rPr>
          <w:rFonts w:ascii="Times New Roman" w:hAnsi="Times New Roman" w:cs="Times New Roman"/>
          <w:sz w:val="24"/>
          <w:szCs w:val="24"/>
        </w:rPr>
        <w:t xml:space="preserve">valdymo agentūros direktoriaus </w:t>
      </w:r>
    </w:p>
    <w:p w14:paraId="39398A52" w14:textId="6C184562" w:rsidR="004D3A4B" w:rsidRPr="005D6976" w:rsidRDefault="004D3A4B" w:rsidP="00DF722A">
      <w:pPr>
        <w:spacing w:after="0"/>
        <w:ind w:left="5670" w:right="-1"/>
        <w:rPr>
          <w:rFonts w:ascii="Times New Roman" w:hAnsi="Times New Roman" w:cs="Times New Roman"/>
          <w:sz w:val="24"/>
          <w:szCs w:val="24"/>
        </w:rPr>
      </w:pPr>
      <w:r w:rsidRPr="005D6976">
        <w:rPr>
          <w:rFonts w:ascii="Times New Roman" w:hAnsi="Times New Roman" w:cs="Times New Roman"/>
          <w:sz w:val="24"/>
          <w:szCs w:val="24"/>
        </w:rPr>
        <w:t>2014 m. gruodžio 31 d.</w:t>
      </w:r>
    </w:p>
    <w:p w14:paraId="6F7C4AF2" w14:textId="77777777" w:rsidR="004D3A4B" w:rsidRPr="005D6976" w:rsidRDefault="004D3A4B" w:rsidP="00DF722A">
      <w:pPr>
        <w:spacing w:after="0"/>
        <w:ind w:left="5670" w:right="-1"/>
        <w:jc w:val="both"/>
        <w:rPr>
          <w:rFonts w:ascii="Times New Roman" w:hAnsi="Times New Roman" w:cs="Times New Roman"/>
          <w:sz w:val="24"/>
          <w:szCs w:val="24"/>
        </w:rPr>
      </w:pPr>
      <w:r w:rsidRPr="005D6976">
        <w:rPr>
          <w:rFonts w:ascii="Times New Roman" w:hAnsi="Times New Roman" w:cs="Times New Roman"/>
          <w:sz w:val="24"/>
          <w:szCs w:val="24"/>
        </w:rPr>
        <w:t>įsakymu Nr. 2014/8-337</w:t>
      </w:r>
    </w:p>
    <w:p w14:paraId="0E5419FB" w14:textId="0C2187C1" w:rsidR="004D3A4B" w:rsidRPr="005D6976" w:rsidRDefault="004D3A4B" w:rsidP="00DF722A">
      <w:pPr>
        <w:spacing w:after="0"/>
        <w:ind w:left="5670" w:right="-1"/>
        <w:rPr>
          <w:rFonts w:ascii="Times New Roman" w:hAnsi="Times New Roman" w:cs="Times New Roman"/>
          <w:sz w:val="24"/>
          <w:szCs w:val="24"/>
        </w:rPr>
      </w:pPr>
      <w:r w:rsidRPr="005D6976">
        <w:rPr>
          <w:rFonts w:ascii="Times New Roman" w:hAnsi="Times New Roman" w:cs="Times New Roman"/>
          <w:sz w:val="24"/>
          <w:szCs w:val="24"/>
        </w:rPr>
        <w:t>(20</w:t>
      </w:r>
      <w:r w:rsidR="009B7941" w:rsidRPr="005D6976">
        <w:rPr>
          <w:rFonts w:ascii="Times New Roman" w:hAnsi="Times New Roman" w:cs="Times New Roman"/>
          <w:sz w:val="24"/>
          <w:szCs w:val="24"/>
        </w:rPr>
        <w:t>23</w:t>
      </w:r>
      <w:r w:rsidRPr="005D6976">
        <w:rPr>
          <w:rFonts w:ascii="Times New Roman" w:hAnsi="Times New Roman" w:cs="Times New Roman"/>
          <w:sz w:val="24"/>
          <w:szCs w:val="24"/>
        </w:rPr>
        <w:t xml:space="preserve"> m.</w:t>
      </w:r>
      <w:r w:rsidR="006B772A" w:rsidRPr="005D6976">
        <w:rPr>
          <w:rFonts w:ascii="Times New Roman" w:hAnsi="Times New Roman" w:cs="Times New Roman"/>
          <w:sz w:val="24"/>
          <w:szCs w:val="24"/>
        </w:rPr>
        <w:t xml:space="preserve"> </w:t>
      </w:r>
      <w:r w:rsidR="00EE4A3D" w:rsidRPr="005D6976">
        <w:rPr>
          <w:rFonts w:ascii="Times New Roman" w:hAnsi="Times New Roman" w:cs="Times New Roman"/>
          <w:sz w:val="24"/>
          <w:szCs w:val="24"/>
        </w:rPr>
        <w:t xml:space="preserve">gegužės </w:t>
      </w:r>
      <w:r w:rsidR="009B7941"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d. įsakymo </w:t>
      </w:r>
    </w:p>
    <w:p w14:paraId="2B28727C" w14:textId="005F249C" w:rsidR="005B461D" w:rsidRPr="005D6976" w:rsidRDefault="004D3A4B" w:rsidP="00DF722A">
      <w:pPr>
        <w:spacing w:after="0"/>
        <w:ind w:left="5670" w:right="-1"/>
        <w:rPr>
          <w:rFonts w:ascii="Times New Roman" w:hAnsi="Times New Roman" w:cs="Times New Roman"/>
          <w:sz w:val="24"/>
          <w:szCs w:val="24"/>
        </w:rPr>
      </w:pPr>
      <w:r w:rsidRPr="005D6976">
        <w:rPr>
          <w:rFonts w:ascii="Times New Roman" w:hAnsi="Times New Roman" w:cs="Times New Roman"/>
          <w:sz w:val="24"/>
          <w:szCs w:val="24"/>
        </w:rPr>
        <w:t>Nr. 20</w:t>
      </w:r>
      <w:r w:rsidR="009B7941" w:rsidRPr="005D6976">
        <w:rPr>
          <w:rFonts w:ascii="Times New Roman" w:hAnsi="Times New Roman" w:cs="Times New Roman"/>
          <w:sz w:val="24"/>
          <w:szCs w:val="24"/>
        </w:rPr>
        <w:t>23</w:t>
      </w:r>
      <w:r w:rsidR="00A367E3" w:rsidRPr="005D6976">
        <w:rPr>
          <w:rFonts w:ascii="Times New Roman" w:hAnsi="Times New Roman" w:cs="Times New Roman"/>
          <w:sz w:val="24"/>
          <w:szCs w:val="24"/>
        </w:rPr>
        <w:t>/</w:t>
      </w:r>
      <w:r w:rsidR="00F072B0" w:rsidRPr="005D6976">
        <w:rPr>
          <w:rFonts w:ascii="Times New Roman" w:hAnsi="Times New Roman" w:cs="Times New Roman"/>
          <w:sz w:val="24"/>
          <w:szCs w:val="24"/>
        </w:rPr>
        <w:t>8</w:t>
      </w:r>
      <w:r w:rsidR="00A367E3" w:rsidRPr="005D6976">
        <w:rPr>
          <w:rFonts w:ascii="Times New Roman" w:hAnsi="Times New Roman" w:cs="Times New Roman"/>
          <w:sz w:val="24"/>
          <w:szCs w:val="24"/>
        </w:rPr>
        <w:t>-</w:t>
      </w:r>
      <w:r w:rsidR="00EE4A3D" w:rsidRPr="005D6976">
        <w:rPr>
          <w:rFonts w:ascii="Times New Roman" w:hAnsi="Times New Roman" w:cs="Times New Roman"/>
          <w:sz w:val="24"/>
          <w:szCs w:val="24"/>
        </w:rPr>
        <w:t xml:space="preserve"> </w:t>
      </w:r>
      <w:r w:rsidR="009B7941" w:rsidRPr="005D6976">
        <w:rPr>
          <w:rFonts w:ascii="Times New Roman" w:hAnsi="Times New Roman" w:cs="Times New Roman"/>
          <w:sz w:val="24"/>
          <w:szCs w:val="24"/>
        </w:rPr>
        <w:t xml:space="preserve">  </w:t>
      </w:r>
      <w:r w:rsidR="004B35FC" w:rsidRPr="005D6976">
        <w:rPr>
          <w:rFonts w:ascii="Times New Roman" w:hAnsi="Times New Roman" w:cs="Times New Roman"/>
          <w:sz w:val="24"/>
          <w:szCs w:val="24"/>
        </w:rPr>
        <w:t xml:space="preserve"> </w:t>
      </w:r>
      <w:r w:rsidRPr="005D6976">
        <w:rPr>
          <w:rFonts w:ascii="Times New Roman" w:hAnsi="Times New Roman" w:cs="Times New Roman"/>
          <w:sz w:val="24"/>
          <w:szCs w:val="24"/>
        </w:rPr>
        <w:t>redakcija)</w:t>
      </w:r>
    </w:p>
    <w:p w14:paraId="49BCC0C2" w14:textId="77777777" w:rsidR="005B461D" w:rsidRPr="005D6976" w:rsidRDefault="005B461D" w:rsidP="00DF722A">
      <w:pPr>
        <w:spacing w:after="0"/>
        <w:jc w:val="both"/>
        <w:rPr>
          <w:rFonts w:ascii="Times New Roman" w:hAnsi="Times New Roman" w:cs="Times New Roman"/>
          <w:sz w:val="24"/>
          <w:szCs w:val="24"/>
        </w:rPr>
      </w:pPr>
    </w:p>
    <w:p w14:paraId="693BB7C7" w14:textId="77777777" w:rsidR="005B461D" w:rsidRPr="005D6976" w:rsidRDefault="005B461D" w:rsidP="00DF722A">
      <w:pPr>
        <w:spacing w:after="0"/>
        <w:jc w:val="both"/>
        <w:rPr>
          <w:rFonts w:ascii="Times New Roman" w:hAnsi="Times New Roman" w:cs="Times New Roman"/>
          <w:sz w:val="24"/>
          <w:szCs w:val="24"/>
        </w:rPr>
      </w:pPr>
    </w:p>
    <w:p w14:paraId="33063D50" w14:textId="7B172F91" w:rsidR="005B461D" w:rsidRPr="00FD0CBF" w:rsidRDefault="005B461D" w:rsidP="00DF722A">
      <w:pPr>
        <w:spacing w:after="0"/>
        <w:jc w:val="center"/>
        <w:rPr>
          <w:rFonts w:ascii="Times New Roman" w:hAnsi="Times New Roman" w:cs="Times New Roman"/>
          <w:b/>
          <w:bCs/>
          <w:sz w:val="24"/>
          <w:szCs w:val="24"/>
        </w:rPr>
      </w:pPr>
      <w:r w:rsidRPr="00FD0CBF">
        <w:rPr>
          <w:rFonts w:ascii="Times New Roman" w:hAnsi="Times New Roman" w:cs="Times New Roman"/>
          <w:b/>
          <w:bCs/>
          <w:sz w:val="24"/>
          <w:szCs w:val="24"/>
        </w:rPr>
        <w:t>VIE</w:t>
      </w:r>
      <w:r w:rsidR="008B39E1" w:rsidRPr="00FD0CBF">
        <w:rPr>
          <w:rFonts w:ascii="Times New Roman" w:hAnsi="Times New Roman" w:cs="Times New Roman"/>
          <w:b/>
          <w:bCs/>
          <w:sz w:val="24"/>
          <w:szCs w:val="24"/>
        </w:rPr>
        <w:t>Š</w:t>
      </w:r>
      <w:r w:rsidRPr="00FD0CBF">
        <w:rPr>
          <w:rFonts w:ascii="Times New Roman" w:hAnsi="Times New Roman" w:cs="Times New Roman"/>
          <w:b/>
          <w:bCs/>
          <w:sz w:val="24"/>
          <w:szCs w:val="24"/>
        </w:rPr>
        <w:t xml:space="preserve">OJO IR PRIVATAUS SEKTORIŲ PARTNERYSTĖS </w:t>
      </w:r>
      <w:r w:rsidR="000D607D" w:rsidRPr="00FD0CBF">
        <w:rPr>
          <w:rFonts w:ascii="Times New Roman" w:hAnsi="Times New Roman" w:cs="Times New Roman"/>
          <w:b/>
          <w:bCs/>
          <w:sz w:val="24"/>
          <w:szCs w:val="24"/>
        </w:rPr>
        <w:t xml:space="preserve">TIKSLINGUMO VERTINIMO IR PARTNERYSTĖS </w:t>
      </w:r>
      <w:r w:rsidRPr="00FD0CBF">
        <w:rPr>
          <w:rFonts w:ascii="Times New Roman" w:hAnsi="Times New Roman" w:cs="Times New Roman"/>
          <w:b/>
          <w:bCs/>
          <w:sz w:val="24"/>
          <w:szCs w:val="24"/>
        </w:rPr>
        <w:t xml:space="preserve">KLAUSIMYNO RENGIMO </w:t>
      </w:r>
      <w:r w:rsidR="004A6EF5" w:rsidRPr="00FD0CBF">
        <w:rPr>
          <w:rFonts w:ascii="Times New Roman" w:hAnsi="Times New Roman" w:cs="Times New Roman"/>
          <w:b/>
          <w:bCs/>
          <w:sz w:val="24"/>
          <w:szCs w:val="24"/>
        </w:rPr>
        <w:t xml:space="preserve">METODINĖS </w:t>
      </w:r>
      <w:r w:rsidRPr="00FD0CBF">
        <w:rPr>
          <w:rFonts w:ascii="Times New Roman" w:hAnsi="Times New Roman" w:cs="Times New Roman"/>
          <w:b/>
          <w:bCs/>
          <w:sz w:val="24"/>
          <w:szCs w:val="24"/>
        </w:rPr>
        <w:t>REKOMENDACIJOS</w:t>
      </w:r>
    </w:p>
    <w:p w14:paraId="116AEEBF" w14:textId="77777777" w:rsidR="005B461D" w:rsidRPr="005D6976" w:rsidRDefault="005B461D" w:rsidP="00DF722A">
      <w:pPr>
        <w:spacing w:after="0"/>
        <w:ind w:firstLine="1296"/>
        <w:jc w:val="both"/>
        <w:rPr>
          <w:rFonts w:ascii="Times New Roman" w:hAnsi="Times New Roman" w:cs="Times New Roman"/>
          <w:sz w:val="24"/>
          <w:szCs w:val="24"/>
        </w:rPr>
      </w:pPr>
    </w:p>
    <w:p w14:paraId="2B0D375B" w14:textId="77777777" w:rsidR="006A0F5B" w:rsidRPr="005D6976" w:rsidRDefault="006A0F5B" w:rsidP="00DF722A">
      <w:pPr>
        <w:spacing w:after="0"/>
        <w:rPr>
          <w:rFonts w:ascii="Times New Roman" w:hAnsi="Times New Roman" w:cs="Times New Roman"/>
          <w:sz w:val="24"/>
          <w:szCs w:val="24"/>
        </w:rPr>
      </w:pPr>
    </w:p>
    <w:p w14:paraId="482E0E9D" w14:textId="77777777" w:rsidR="002B4F27" w:rsidRPr="005D6976" w:rsidRDefault="002B4F27" w:rsidP="00DF722A">
      <w:pPr>
        <w:spacing w:after="0"/>
        <w:rPr>
          <w:rFonts w:ascii="Times New Roman" w:hAnsi="Times New Roman" w:cs="Times New Roman"/>
          <w:sz w:val="24"/>
          <w:szCs w:val="24"/>
        </w:rPr>
        <w:sectPr w:rsidR="002B4F27" w:rsidRPr="005D6976" w:rsidSect="000656F6">
          <w:headerReference w:type="default" r:id="rId12"/>
          <w:footerReference w:type="default" r:id="rId13"/>
          <w:type w:val="continuous"/>
          <w:pgSz w:w="11906" w:h="16838"/>
          <w:pgMar w:top="1134" w:right="567" w:bottom="1134" w:left="1701" w:header="567" w:footer="567" w:gutter="0"/>
          <w:cols w:space="1296"/>
          <w:titlePg/>
          <w:docGrid w:linePitch="360"/>
        </w:sectPr>
      </w:pPr>
    </w:p>
    <w:p w14:paraId="081120ED" w14:textId="77777777" w:rsidR="006A0F5B" w:rsidRPr="005D6976" w:rsidRDefault="006A0F5B" w:rsidP="00DF722A">
      <w:pPr>
        <w:spacing w:after="0"/>
        <w:rPr>
          <w:rFonts w:ascii="Times New Roman" w:hAnsi="Times New Roman" w:cs="Times New Roman"/>
          <w:sz w:val="24"/>
          <w:szCs w:val="24"/>
        </w:rPr>
      </w:pPr>
    </w:p>
    <w:p w14:paraId="4E55D034" w14:textId="7730A1AE" w:rsidR="005B461D" w:rsidRPr="005D6976" w:rsidRDefault="005B461D" w:rsidP="00DF722A">
      <w:pPr>
        <w:spacing w:after="0"/>
        <w:rPr>
          <w:rFonts w:ascii="Times New Roman" w:hAnsi="Times New Roman" w:cs="Times New Roman"/>
          <w:sz w:val="24"/>
          <w:szCs w:val="24"/>
        </w:rPr>
      </w:pPr>
    </w:p>
    <w:p w14:paraId="4D214B48" w14:textId="77777777" w:rsidR="005B461D" w:rsidRPr="005D6976" w:rsidRDefault="005B461D" w:rsidP="00DF722A">
      <w:pPr>
        <w:spacing w:after="0"/>
        <w:jc w:val="both"/>
        <w:rPr>
          <w:rFonts w:ascii="Times New Roman" w:hAnsi="Times New Roman" w:cs="Times New Roman"/>
          <w:i/>
          <w:sz w:val="24"/>
          <w:szCs w:val="24"/>
        </w:rPr>
      </w:pPr>
    </w:p>
    <w:sdt>
      <w:sdtPr>
        <w:rPr>
          <w:rFonts w:ascii="Times New Roman" w:hAnsi="Times New Roman" w:cs="Times New Roman"/>
          <w:b/>
          <w:sz w:val="24"/>
          <w:szCs w:val="24"/>
        </w:rPr>
        <w:id w:val="-418332536"/>
        <w:docPartObj>
          <w:docPartGallery w:val="Table of Contents"/>
          <w:docPartUnique/>
        </w:docPartObj>
      </w:sdtPr>
      <w:sdtEndPr>
        <w:rPr>
          <w:b w:val="0"/>
          <w:bCs/>
          <w:noProof/>
        </w:rPr>
      </w:sdtEndPr>
      <w:sdtContent>
        <w:p w14:paraId="23E59A9E" w14:textId="33B8DF96" w:rsidR="00DC7EBB" w:rsidRPr="005D6976" w:rsidRDefault="002B4F27" w:rsidP="002B4F27">
          <w:pPr>
            <w:pStyle w:val="TOC1"/>
            <w:rPr>
              <w:rStyle w:val="Heading1Char1"/>
              <w:rFonts w:ascii="Times New Roman" w:eastAsiaTheme="majorEastAsia" w:hAnsi="Times New Roman" w:cs="Times New Roman"/>
              <w:b w:val="0"/>
              <w:sz w:val="24"/>
              <w:szCs w:val="24"/>
            </w:rPr>
          </w:pPr>
          <w:r w:rsidRPr="005D6976">
            <w:rPr>
              <w:rStyle w:val="Heading1Char1"/>
              <w:rFonts w:ascii="Times New Roman" w:eastAsiaTheme="majorEastAsia" w:hAnsi="Times New Roman" w:cs="Times New Roman"/>
              <w:b w:val="0"/>
              <w:sz w:val="24"/>
              <w:szCs w:val="24"/>
            </w:rPr>
            <w:t>TURINYS</w:t>
          </w:r>
        </w:p>
        <w:p w14:paraId="5DB0A74A" w14:textId="04D49D7B" w:rsidR="002B4F27" w:rsidRPr="005D6976" w:rsidRDefault="00866689" w:rsidP="002B4F27">
          <w:pPr>
            <w:pStyle w:val="TOC1"/>
            <w:rPr>
              <w:rFonts w:ascii="Times New Roman" w:eastAsiaTheme="minorEastAsia" w:hAnsi="Times New Roman" w:cs="Times New Roman"/>
              <w:noProof/>
              <w:sz w:val="24"/>
              <w:szCs w:val="24"/>
              <w:lang w:eastAsia="lt-LT"/>
            </w:rPr>
          </w:pPr>
          <w:r w:rsidRPr="005D6976">
            <w:rPr>
              <w:rFonts w:ascii="Times New Roman" w:hAnsi="Times New Roman" w:cs="Times New Roman"/>
              <w:sz w:val="24"/>
              <w:szCs w:val="24"/>
            </w:rPr>
            <w:fldChar w:fldCharType="begin"/>
          </w:r>
          <w:r w:rsidRPr="005D6976">
            <w:rPr>
              <w:rFonts w:ascii="Times New Roman" w:hAnsi="Times New Roman" w:cs="Times New Roman"/>
              <w:sz w:val="24"/>
              <w:szCs w:val="24"/>
            </w:rPr>
            <w:instrText xml:space="preserve"> TOC \o "1-3" \h \z \u </w:instrText>
          </w:r>
          <w:r w:rsidRPr="005D6976">
            <w:rPr>
              <w:rFonts w:ascii="Times New Roman" w:hAnsi="Times New Roman" w:cs="Times New Roman"/>
              <w:sz w:val="24"/>
              <w:szCs w:val="24"/>
            </w:rPr>
            <w:fldChar w:fldCharType="separate"/>
          </w:r>
          <w:hyperlink w:anchor="_Toc133584366" w:history="1">
            <w:r w:rsidR="002B4F27" w:rsidRPr="005D6976">
              <w:rPr>
                <w:rStyle w:val="Hyperlink"/>
                <w:rFonts w:ascii="Times New Roman" w:hAnsi="Times New Roman"/>
                <w:noProof/>
                <w:sz w:val="24"/>
                <w:szCs w:val="24"/>
              </w:rPr>
              <w:t>ĮVADAS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_Toc133584366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6</w:t>
            </w:r>
            <w:r w:rsidR="002B4F27" w:rsidRPr="005D6976">
              <w:rPr>
                <w:rFonts w:ascii="Times New Roman" w:hAnsi="Times New Roman" w:cs="Times New Roman"/>
                <w:noProof/>
                <w:webHidden/>
                <w:sz w:val="24"/>
                <w:szCs w:val="24"/>
              </w:rPr>
              <w:fldChar w:fldCharType="end"/>
            </w:r>
          </w:hyperlink>
        </w:p>
        <w:p w14:paraId="5D0EB904" w14:textId="71503D4E" w:rsidR="002B4F27" w:rsidRPr="005D6976" w:rsidRDefault="00294641" w:rsidP="002B4F27">
          <w:pPr>
            <w:pStyle w:val="TOC1"/>
            <w:rPr>
              <w:rFonts w:ascii="Times New Roman" w:eastAsiaTheme="minorEastAsia" w:hAnsi="Times New Roman" w:cs="Times New Roman"/>
              <w:noProof/>
              <w:sz w:val="24"/>
              <w:szCs w:val="24"/>
              <w:lang w:eastAsia="lt-LT"/>
            </w:rPr>
          </w:pPr>
          <w:hyperlink w:anchor="_Toc133584367" w:history="1">
            <w:r w:rsidR="002B4F27" w:rsidRPr="005D6976">
              <w:rPr>
                <w:rStyle w:val="Hyperlink"/>
                <w:rFonts w:ascii="Times New Roman" w:hAnsi="Times New Roman"/>
                <w:noProof/>
                <w:sz w:val="24"/>
                <w:szCs w:val="24"/>
              </w:rPr>
              <w:t>VARTOJAMI SUTRUMPINIMAI IR SĄVOKOS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_Toc133584367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7</w:t>
            </w:r>
            <w:r w:rsidR="002B4F27" w:rsidRPr="005D6976">
              <w:rPr>
                <w:rFonts w:ascii="Times New Roman" w:hAnsi="Times New Roman" w:cs="Times New Roman"/>
                <w:noProof/>
                <w:webHidden/>
                <w:sz w:val="24"/>
                <w:szCs w:val="24"/>
              </w:rPr>
              <w:fldChar w:fldCharType="end"/>
            </w:r>
          </w:hyperlink>
        </w:p>
        <w:p w14:paraId="18DCC751" w14:textId="01C93F04"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68"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1.</w:t>
            </w:r>
            <w:r w:rsidR="002B4F27" w:rsidRPr="005D6976">
              <w:rPr>
                <w:rStyle w:val="Hyperlink"/>
                <w:rFonts w:ascii="Times New Roman" w:hAnsi="Times New Roman"/>
                <w:noProof/>
                <w:sz w:val="24"/>
                <w:szCs w:val="24"/>
              </w:rPr>
              <w:t>Viešojo ir privataus sektorių partnerystės taikymo galimybių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_Toc133584368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9</w:t>
            </w:r>
            <w:r w:rsidR="002B4F27" w:rsidRPr="005D6976">
              <w:rPr>
                <w:rFonts w:ascii="Times New Roman" w:hAnsi="Times New Roman" w:cs="Times New Roman"/>
                <w:noProof/>
                <w:webHidden/>
                <w:sz w:val="24"/>
                <w:szCs w:val="24"/>
              </w:rPr>
              <w:fldChar w:fldCharType="end"/>
            </w:r>
          </w:hyperlink>
        </w:p>
        <w:p w14:paraId="68D72160" w14:textId="2117E072" w:rsidR="002B4F27" w:rsidRPr="005D6976" w:rsidRDefault="00294641">
          <w:pPr>
            <w:pStyle w:val="TOC2"/>
            <w:rPr>
              <w:rFonts w:ascii="Times New Roman" w:eastAsiaTheme="minorEastAsia" w:hAnsi="Times New Roman" w:cs="Times New Roman"/>
              <w:noProof/>
              <w:sz w:val="24"/>
              <w:szCs w:val="24"/>
              <w:lang w:eastAsia="lt-LT"/>
            </w:rPr>
          </w:pPr>
          <w:hyperlink w:anchor="_Toc133584369" w:history="1">
            <w:r w:rsidR="002B4F27" w:rsidRPr="005D6976">
              <w:rPr>
                <w:rStyle w:val="Hyperlink"/>
                <w:rFonts w:ascii="Times New Roman" w:hAnsi="Times New Roman"/>
                <w:noProof/>
                <w:sz w:val="24"/>
                <w:szCs w:val="24"/>
              </w:rPr>
              <w:t>1.1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partnerystės tikslingumo dokumentų rengimas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_Toc133584369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9</w:t>
            </w:r>
            <w:r w:rsidR="002B4F27" w:rsidRPr="005D6976">
              <w:rPr>
                <w:rFonts w:ascii="Times New Roman" w:hAnsi="Times New Roman" w:cs="Times New Roman"/>
                <w:noProof/>
                <w:webHidden/>
                <w:sz w:val="24"/>
                <w:szCs w:val="24"/>
              </w:rPr>
              <w:fldChar w:fldCharType="end"/>
            </w:r>
          </w:hyperlink>
        </w:p>
        <w:p w14:paraId="20284D7F" w14:textId="30E11FF8" w:rsidR="002B4F27" w:rsidRPr="005D6976" w:rsidRDefault="00294641">
          <w:pPr>
            <w:pStyle w:val="TOC2"/>
            <w:rPr>
              <w:rFonts w:ascii="Times New Roman" w:eastAsiaTheme="minorEastAsia" w:hAnsi="Times New Roman" w:cs="Times New Roman"/>
              <w:noProof/>
              <w:sz w:val="24"/>
              <w:szCs w:val="24"/>
              <w:lang w:eastAsia="lt-LT"/>
            </w:rPr>
          </w:pPr>
          <w:hyperlink w:anchor="_Toc133584370" w:history="1">
            <w:r w:rsidR="002B4F27" w:rsidRPr="005D6976">
              <w:rPr>
                <w:rStyle w:val="Hyperlink"/>
                <w:rFonts w:ascii="Times New Roman" w:hAnsi="Times New Roman"/>
                <w:noProof/>
                <w:sz w:val="24"/>
                <w:szCs w:val="24"/>
              </w:rPr>
              <w:t>1.2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partnerystės požymiai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_Toc133584370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9</w:t>
            </w:r>
            <w:r w:rsidR="002B4F27" w:rsidRPr="005D6976">
              <w:rPr>
                <w:rFonts w:ascii="Times New Roman" w:hAnsi="Times New Roman" w:cs="Times New Roman"/>
                <w:noProof/>
                <w:webHidden/>
                <w:sz w:val="24"/>
                <w:szCs w:val="24"/>
              </w:rPr>
              <w:fldChar w:fldCharType="end"/>
            </w:r>
          </w:hyperlink>
        </w:p>
        <w:p w14:paraId="4531D103" w14:textId="682C48DC" w:rsidR="002B4F27" w:rsidRPr="005D6976" w:rsidRDefault="00294641">
          <w:pPr>
            <w:pStyle w:val="TOC2"/>
            <w:rPr>
              <w:rFonts w:ascii="Times New Roman" w:eastAsiaTheme="minorEastAsia" w:hAnsi="Times New Roman" w:cs="Times New Roman"/>
              <w:noProof/>
              <w:sz w:val="24"/>
              <w:szCs w:val="24"/>
              <w:lang w:eastAsia="lt-LT"/>
            </w:rPr>
          </w:pPr>
          <w:hyperlink w:anchor="_Toc133584371" w:history="1">
            <w:r w:rsidR="002B4F27" w:rsidRPr="005D6976">
              <w:rPr>
                <w:rStyle w:val="Hyperlink"/>
                <w:rFonts w:ascii="Times New Roman" w:hAnsi="Times New Roman"/>
                <w:noProof/>
                <w:sz w:val="24"/>
                <w:szCs w:val="24"/>
              </w:rPr>
              <w:t>1.3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partnerystės taikymo priežastys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_Toc133584371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11</w:t>
            </w:r>
            <w:r w:rsidR="002B4F27" w:rsidRPr="005D6976">
              <w:rPr>
                <w:rFonts w:ascii="Times New Roman" w:hAnsi="Times New Roman" w:cs="Times New Roman"/>
                <w:noProof/>
                <w:webHidden/>
                <w:sz w:val="24"/>
                <w:szCs w:val="24"/>
              </w:rPr>
              <w:fldChar w:fldCharType="end"/>
            </w:r>
          </w:hyperlink>
        </w:p>
        <w:p w14:paraId="232C2BB2" w14:textId="374DCDA8" w:rsidR="002B4F27" w:rsidRPr="005D6976" w:rsidRDefault="00294641">
          <w:pPr>
            <w:pStyle w:val="TOC2"/>
            <w:rPr>
              <w:rFonts w:ascii="Times New Roman" w:eastAsiaTheme="minorEastAsia" w:hAnsi="Times New Roman" w:cs="Times New Roman"/>
              <w:noProof/>
              <w:sz w:val="24"/>
              <w:szCs w:val="24"/>
              <w:lang w:eastAsia="lt-LT"/>
            </w:rPr>
          </w:pPr>
          <w:hyperlink w:anchor="_Toc133584372" w:history="1">
            <w:r w:rsidR="002B4F27" w:rsidRPr="005D6976">
              <w:rPr>
                <w:rStyle w:val="Hyperlink"/>
                <w:rFonts w:ascii="Times New Roman" w:hAnsi="Times New Roman"/>
                <w:noProof/>
                <w:sz w:val="24"/>
                <w:szCs w:val="24"/>
              </w:rPr>
              <w:t>1.4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partnerystės dalyviai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_Toc133584372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13</w:t>
            </w:r>
            <w:r w:rsidR="002B4F27" w:rsidRPr="005D6976">
              <w:rPr>
                <w:rFonts w:ascii="Times New Roman" w:hAnsi="Times New Roman" w:cs="Times New Roman"/>
                <w:noProof/>
                <w:webHidden/>
                <w:sz w:val="24"/>
                <w:szCs w:val="24"/>
              </w:rPr>
              <w:fldChar w:fldCharType="end"/>
            </w:r>
          </w:hyperlink>
        </w:p>
        <w:p w14:paraId="709509B4" w14:textId="5D839F46" w:rsidR="002B4F27" w:rsidRPr="005D6976" w:rsidRDefault="00294641">
          <w:pPr>
            <w:pStyle w:val="TOC2"/>
            <w:rPr>
              <w:rFonts w:ascii="Times New Roman" w:eastAsiaTheme="minorEastAsia" w:hAnsi="Times New Roman" w:cs="Times New Roman"/>
              <w:noProof/>
              <w:sz w:val="24"/>
              <w:szCs w:val="24"/>
              <w:lang w:eastAsia="lt-LT"/>
            </w:rPr>
          </w:pPr>
          <w:hyperlink w:anchor="_Toc133584373" w:history="1">
            <w:r w:rsidR="002B4F27" w:rsidRPr="005D6976">
              <w:rPr>
                <w:rStyle w:val="Hyperlink"/>
                <w:rFonts w:ascii="Times New Roman" w:hAnsi="Times New Roman"/>
                <w:noProof/>
                <w:sz w:val="24"/>
                <w:szCs w:val="24"/>
              </w:rPr>
              <w:t>1.5</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partnerystės būdai: Koncesija ar VžPP?</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_Toc133584373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14</w:t>
            </w:r>
            <w:r w:rsidR="002B4F27" w:rsidRPr="005D6976">
              <w:rPr>
                <w:rFonts w:ascii="Times New Roman" w:hAnsi="Times New Roman" w:cs="Times New Roman"/>
                <w:noProof/>
                <w:webHidden/>
                <w:sz w:val="24"/>
                <w:szCs w:val="24"/>
              </w:rPr>
              <w:fldChar w:fldCharType="end"/>
            </w:r>
          </w:hyperlink>
        </w:p>
        <w:p w14:paraId="20A22784" w14:textId="5ED26177" w:rsidR="002B4F27" w:rsidRPr="005D6976" w:rsidRDefault="00294641">
          <w:pPr>
            <w:pStyle w:val="TOC2"/>
            <w:rPr>
              <w:rFonts w:ascii="Times New Roman" w:eastAsiaTheme="minorEastAsia" w:hAnsi="Times New Roman" w:cs="Times New Roman"/>
              <w:noProof/>
              <w:sz w:val="24"/>
              <w:szCs w:val="24"/>
              <w:lang w:eastAsia="lt-LT"/>
            </w:rPr>
          </w:pPr>
          <w:hyperlink w:anchor="_Toc133584374" w:history="1">
            <w:r w:rsidR="002B4F27" w:rsidRPr="005D6976">
              <w:rPr>
                <w:rStyle w:val="Hyperlink"/>
                <w:rFonts w:ascii="Times New Roman" w:hAnsi="Times New Roman"/>
                <w:noProof/>
                <w:sz w:val="24"/>
                <w:szCs w:val="24"/>
              </w:rPr>
              <w:t>1.6</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ir privataus sektorių partnerystė: Sutartinė ar Institucinė?</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_Toc133584374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15</w:t>
            </w:r>
            <w:r w:rsidR="002B4F27" w:rsidRPr="005D6976">
              <w:rPr>
                <w:rFonts w:ascii="Times New Roman" w:hAnsi="Times New Roman" w:cs="Times New Roman"/>
                <w:noProof/>
                <w:webHidden/>
                <w:sz w:val="24"/>
                <w:szCs w:val="24"/>
              </w:rPr>
              <w:fldChar w:fldCharType="end"/>
            </w:r>
          </w:hyperlink>
        </w:p>
        <w:p w14:paraId="07D2C6CD" w14:textId="642F98B8"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75"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2.</w:t>
            </w:r>
            <w:r w:rsidR="002B4F27" w:rsidRPr="005D6976">
              <w:rPr>
                <w:rStyle w:val="Hyperlink"/>
                <w:rFonts w:ascii="Times New Roman" w:hAnsi="Times New Roman"/>
                <w:noProof/>
                <w:sz w:val="24"/>
                <w:szCs w:val="24"/>
              </w:rPr>
              <w:t>Valstybės ir savivaldybės turto naudojimas PP</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_Toc133584375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17</w:t>
            </w:r>
            <w:r w:rsidR="002B4F27" w:rsidRPr="005D6976">
              <w:rPr>
                <w:rFonts w:ascii="Times New Roman" w:hAnsi="Times New Roman" w:cs="Times New Roman"/>
                <w:noProof/>
                <w:webHidden/>
                <w:sz w:val="24"/>
                <w:szCs w:val="24"/>
              </w:rPr>
              <w:fldChar w:fldCharType="end"/>
            </w:r>
          </w:hyperlink>
        </w:p>
        <w:p w14:paraId="3C2163C4" w14:textId="1C280193" w:rsidR="002B4F27" w:rsidRPr="005D6976" w:rsidRDefault="00294641">
          <w:pPr>
            <w:pStyle w:val="TOC2"/>
            <w:rPr>
              <w:rFonts w:ascii="Times New Roman" w:eastAsiaTheme="minorEastAsia" w:hAnsi="Times New Roman" w:cs="Times New Roman"/>
              <w:noProof/>
              <w:sz w:val="24"/>
              <w:szCs w:val="24"/>
              <w:lang w:eastAsia="lt-LT"/>
            </w:rPr>
          </w:pPr>
          <w:hyperlink w:anchor="_Toc133584376" w:history="1">
            <w:r w:rsidR="002B4F27" w:rsidRPr="005D6976">
              <w:rPr>
                <w:rStyle w:val="Hyperlink"/>
                <w:rFonts w:ascii="Times New Roman" w:hAnsi="Times New Roman"/>
                <w:noProof/>
                <w:sz w:val="24"/>
                <w:szCs w:val="24"/>
              </w:rPr>
              <w:t>2.1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Perduodamo turto teisinio pagrindo nustatymas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17</w:t>
            </w:r>
            <w:r w:rsidR="002B4F27" w:rsidRPr="005D6976">
              <w:rPr>
                <w:rFonts w:ascii="Times New Roman" w:hAnsi="Times New Roman" w:cs="Times New Roman"/>
                <w:noProof/>
                <w:webHidden/>
                <w:sz w:val="24"/>
                <w:szCs w:val="24"/>
              </w:rPr>
              <w:fldChar w:fldCharType="end"/>
            </w:r>
          </w:hyperlink>
        </w:p>
        <w:p w14:paraId="67FD2001" w14:textId="13C300C3" w:rsidR="002B4F27" w:rsidRPr="005D6976" w:rsidRDefault="00294641">
          <w:pPr>
            <w:pStyle w:val="TOC2"/>
            <w:rPr>
              <w:rFonts w:ascii="Times New Roman" w:eastAsiaTheme="minorEastAsia" w:hAnsi="Times New Roman" w:cs="Times New Roman"/>
              <w:noProof/>
              <w:sz w:val="24"/>
              <w:szCs w:val="24"/>
              <w:lang w:eastAsia="lt-LT"/>
            </w:rPr>
          </w:pPr>
          <w:hyperlink w:anchor="_Toc133584377" w:history="1">
            <w:r w:rsidR="002B4F27" w:rsidRPr="005D6976">
              <w:rPr>
                <w:rStyle w:val="Hyperlink"/>
                <w:rFonts w:ascii="Times New Roman" w:hAnsi="Times New Roman"/>
                <w:noProof/>
                <w:sz w:val="24"/>
                <w:szCs w:val="24"/>
              </w:rPr>
              <w:t>2.2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Perduodamo turto būklės nustatymas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18</w:t>
            </w:r>
            <w:r w:rsidR="002B4F27" w:rsidRPr="005D6976">
              <w:rPr>
                <w:rFonts w:ascii="Times New Roman" w:hAnsi="Times New Roman" w:cs="Times New Roman"/>
                <w:noProof/>
                <w:webHidden/>
                <w:sz w:val="24"/>
                <w:szCs w:val="24"/>
              </w:rPr>
              <w:fldChar w:fldCharType="end"/>
            </w:r>
          </w:hyperlink>
        </w:p>
        <w:p w14:paraId="74C1C357" w14:textId="254BF488" w:rsidR="002B4F27" w:rsidRPr="005D6976" w:rsidRDefault="00294641">
          <w:pPr>
            <w:pStyle w:val="TOC2"/>
            <w:rPr>
              <w:rFonts w:ascii="Times New Roman" w:eastAsiaTheme="minorEastAsia" w:hAnsi="Times New Roman" w:cs="Times New Roman"/>
              <w:noProof/>
              <w:sz w:val="24"/>
              <w:szCs w:val="24"/>
              <w:lang w:eastAsia="lt-LT"/>
            </w:rPr>
          </w:pPr>
          <w:hyperlink w:anchor="_Toc133584378" w:history="1">
            <w:r w:rsidR="002B4F27" w:rsidRPr="005D6976">
              <w:rPr>
                <w:rStyle w:val="Hyperlink"/>
                <w:rFonts w:ascii="Times New Roman" w:hAnsi="Times New Roman"/>
                <w:noProof/>
                <w:sz w:val="24"/>
                <w:szCs w:val="24"/>
              </w:rPr>
              <w:t>2.3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Apribojimai ir reikalavimai turtui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_Toc133584378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19</w:t>
            </w:r>
            <w:r w:rsidR="002B4F27" w:rsidRPr="005D6976">
              <w:rPr>
                <w:rFonts w:ascii="Times New Roman" w:hAnsi="Times New Roman" w:cs="Times New Roman"/>
                <w:noProof/>
                <w:webHidden/>
                <w:sz w:val="24"/>
                <w:szCs w:val="24"/>
              </w:rPr>
              <w:fldChar w:fldCharType="end"/>
            </w:r>
          </w:hyperlink>
        </w:p>
        <w:p w14:paraId="486FDFE9" w14:textId="63DC2EAA" w:rsidR="002B4F27" w:rsidRPr="005D6976" w:rsidRDefault="00294641">
          <w:pPr>
            <w:pStyle w:val="TOC2"/>
            <w:rPr>
              <w:rFonts w:ascii="Times New Roman" w:eastAsiaTheme="minorEastAsia" w:hAnsi="Times New Roman" w:cs="Times New Roman"/>
              <w:noProof/>
              <w:sz w:val="24"/>
              <w:szCs w:val="24"/>
              <w:lang w:eastAsia="lt-LT"/>
            </w:rPr>
          </w:pPr>
          <w:hyperlink w:anchor="_Toc133584379" w:history="1">
            <w:r w:rsidR="002B4F27" w:rsidRPr="005D6976">
              <w:rPr>
                <w:rStyle w:val="Hyperlink"/>
                <w:rFonts w:ascii="Times New Roman" w:hAnsi="Times New Roman"/>
                <w:noProof/>
                <w:sz w:val="24"/>
                <w:szCs w:val="24"/>
              </w:rPr>
              <w:t>2.4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Naujo turto kūrimas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_Toc133584379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19</w:t>
            </w:r>
            <w:r w:rsidR="002B4F27" w:rsidRPr="005D6976">
              <w:rPr>
                <w:rFonts w:ascii="Times New Roman" w:hAnsi="Times New Roman" w:cs="Times New Roman"/>
                <w:noProof/>
                <w:webHidden/>
                <w:sz w:val="24"/>
                <w:szCs w:val="24"/>
              </w:rPr>
              <w:fldChar w:fldCharType="end"/>
            </w:r>
          </w:hyperlink>
        </w:p>
        <w:p w14:paraId="06EDB880" w14:textId="3D77648F" w:rsidR="002B4F27" w:rsidRPr="005D6976" w:rsidRDefault="00294641">
          <w:pPr>
            <w:pStyle w:val="TOC2"/>
            <w:rPr>
              <w:rFonts w:ascii="Times New Roman" w:eastAsiaTheme="minorEastAsia" w:hAnsi="Times New Roman" w:cs="Times New Roman"/>
              <w:noProof/>
              <w:sz w:val="24"/>
              <w:szCs w:val="24"/>
              <w:lang w:eastAsia="lt-LT"/>
            </w:rPr>
          </w:pPr>
          <w:hyperlink w:anchor="_Toc133584380" w:history="1">
            <w:r w:rsidR="002B4F27" w:rsidRPr="005D6976">
              <w:rPr>
                <w:rStyle w:val="Hyperlink"/>
                <w:rFonts w:ascii="Times New Roman" w:hAnsi="Times New Roman"/>
                <w:noProof/>
                <w:sz w:val="24"/>
                <w:szCs w:val="24"/>
              </w:rPr>
              <w:t>2.5</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Naujo turto nuosavybė VPSP sutarties pabaigoje</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_Toc133584380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20</w:t>
            </w:r>
            <w:r w:rsidR="002B4F27" w:rsidRPr="005D6976">
              <w:rPr>
                <w:rFonts w:ascii="Times New Roman" w:hAnsi="Times New Roman" w:cs="Times New Roman"/>
                <w:noProof/>
                <w:webHidden/>
                <w:sz w:val="24"/>
                <w:szCs w:val="24"/>
              </w:rPr>
              <w:fldChar w:fldCharType="end"/>
            </w:r>
          </w:hyperlink>
        </w:p>
        <w:p w14:paraId="68CBCB95" w14:textId="60158373"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81"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3.</w:t>
            </w:r>
            <w:r w:rsidR="002B4F27" w:rsidRPr="005D6976">
              <w:rPr>
                <w:rStyle w:val="Hyperlink"/>
                <w:rFonts w:ascii="Times New Roman" w:hAnsi="Times New Roman"/>
                <w:noProof/>
                <w:sz w:val="24"/>
                <w:szCs w:val="24"/>
              </w:rPr>
              <w:t>Privataus subjekto vykdomos Veiklos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_Toc133584381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21</w:t>
            </w:r>
            <w:r w:rsidR="002B4F27" w:rsidRPr="005D6976">
              <w:rPr>
                <w:rFonts w:ascii="Times New Roman" w:hAnsi="Times New Roman" w:cs="Times New Roman"/>
                <w:noProof/>
                <w:webHidden/>
                <w:sz w:val="24"/>
                <w:szCs w:val="24"/>
              </w:rPr>
              <w:fldChar w:fldCharType="end"/>
            </w:r>
          </w:hyperlink>
        </w:p>
        <w:p w14:paraId="6D4DFF19" w14:textId="328DC1D8" w:rsidR="002B4F27" w:rsidRPr="005D6976" w:rsidRDefault="00294641">
          <w:pPr>
            <w:pStyle w:val="TOC2"/>
            <w:rPr>
              <w:rFonts w:ascii="Times New Roman" w:eastAsiaTheme="minorEastAsia" w:hAnsi="Times New Roman" w:cs="Times New Roman"/>
              <w:noProof/>
              <w:sz w:val="24"/>
              <w:szCs w:val="24"/>
              <w:lang w:eastAsia="lt-LT"/>
            </w:rPr>
          </w:pPr>
          <w:hyperlink w:anchor="_Toc133584382" w:history="1">
            <w:r w:rsidR="002B4F27" w:rsidRPr="005D6976">
              <w:rPr>
                <w:rStyle w:val="Hyperlink"/>
                <w:rFonts w:ascii="Times New Roman" w:hAnsi="Times New Roman"/>
                <w:noProof/>
                <w:sz w:val="24"/>
                <w:szCs w:val="24"/>
              </w:rPr>
              <w:t>3.1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Viešojo subjekto teisė organizuoti ir / ar vykdyti Veiklas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_Toc133584382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21</w:t>
            </w:r>
            <w:r w:rsidR="002B4F27" w:rsidRPr="005D6976">
              <w:rPr>
                <w:rFonts w:ascii="Times New Roman" w:hAnsi="Times New Roman" w:cs="Times New Roman"/>
                <w:noProof/>
                <w:webHidden/>
                <w:sz w:val="24"/>
                <w:szCs w:val="24"/>
              </w:rPr>
              <w:fldChar w:fldCharType="end"/>
            </w:r>
          </w:hyperlink>
        </w:p>
        <w:p w14:paraId="64405878" w14:textId="508727CB" w:rsidR="002B4F27" w:rsidRPr="005D6976" w:rsidRDefault="00294641">
          <w:pPr>
            <w:pStyle w:val="TOC2"/>
            <w:rPr>
              <w:rFonts w:ascii="Times New Roman" w:eastAsiaTheme="minorEastAsia" w:hAnsi="Times New Roman" w:cs="Times New Roman"/>
              <w:noProof/>
              <w:sz w:val="24"/>
              <w:szCs w:val="24"/>
              <w:lang w:eastAsia="lt-LT"/>
            </w:rPr>
          </w:pPr>
          <w:hyperlink w:anchor="_Toc133584383" w:history="1">
            <w:r w:rsidR="002B4F27" w:rsidRPr="005D6976">
              <w:rPr>
                <w:rStyle w:val="Hyperlink"/>
                <w:rFonts w:ascii="Times New Roman" w:hAnsi="Times New Roman"/>
                <w:noProof/>
                <w:sz w:val="24"/>
                <w:szCs w:val="24"/>
              </w:rPr>
              <w:t>3.2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Sričių, kuriose bus teikiamos Paslaugos nustatymas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_Toc133584383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21</w:t>
            </w:r>
            <w:r w:rsidR="002B4F27" w:rsidRPr="005D6976">
              <w:rPr>
                <w:rFonts w:ascii="Times New Roman" w:hAnsi="Times New Roman" w:cs="Times New Roman"/>
                <w:noProof/>
                <w:webHidden/>
                <w:sz w:val="24"/>
                <w:szCs w:val="24"/>
              </w:rPr>
              <w:fldChar w:fldCharType="end"/>
            </w:r>
          </w:hyperlink>
        </w:p>
        <w:p w14:paraId="138ECD23" w14:textId="5D2E4F60" w:rsidR="002B4F27" w:rsidRPr="005D6976" w:rsidRDefault="00294641">
          <w:pPr>
            <w:pStyle w:val="TOC2"/>
            <w:rPr>
              <w:rFonts w:ascii="Times New Roman" w:eastAsiaTheme="minorEastAsia" w:hAnsi="Times New Roman" w:cs="Times New Roman"/>
              <w:noProof/>
              <w:sz w:val="24"/>
              <w:szCs w:val="24"/>
              <w:lang w:eastAsia="lt-LT"/>
            </w:rPr>
          </w:pPr>
          <w:hyperlink w:anchor="_Toc133584384" w:history="1">
            <w:r w:rsidR="002B4F27" w:rsidRPr="005D6976">
              <w:rPr>
                <w:rStyle w:val="Hyperlink"/>
                <w:rFonts w:ascii="Times New Roman" w:hAnsi="Times New Roman"/>
                <w:noProof/>
                <w:sz w:val="24"/>
                <w:szCs w:val="24"/>
              </w:rPr>
              <w:t>3.3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IP ir PP apimčių skirtumų nustatymas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_Toc133584384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22</w:t>
            </w:r>
            <w:r w:rsidR="002B4F27" w:rsidRPr="005D6976">
              <w:rPr>
                <w:rFonts w:ascii="Times New Roman" w:hAnsi="Times New Roman" w:cs="Times New Roman"/>
                <w:noProof/>
                <w:webHidden/>
                <w:sz w:val="24"/>
                <w:szCs w:val="24"/>
              </w:rPr>
              <w:fldChar w:fldCharType="end"/>
            </w:r>
          </w:hyperlink>
        </w:p>
        <w:p w14:paraId="68606D83" w14:textId="25A57DDF" w:rsidR="002B4F27" w:rsidRPr="005D6976" w:rsidRDefault="00294641">
          <w:pPr>
            <w:pStyle w:val="TOC2"/>
            <w:rPr>
              <w:rFonts w:ascii="Times New Roman" w:eastAsiaTheme="minorEastAsia" w:hAnsi="Times New Roman" w:cs="Times New Roman"/>
              <w:noProof/>
              <w:sz w:val="24"/>
              <w:szCs w:val="24"/>
              <w:lang w:eastAsia="lt-LT"/>
            </w:rPr>
          </w:pPr>
          <w:hyperlink w:anchor="_Toc133584385" w:history="1">
            <w:r w:rsidR="002B4F27" w:rsidRPr="005D6976">
              <w:rPr>
                <w:rStyle w:val="Hyperlink"/>
                <w:rFonts w:ascii="Times New Roman" w:hAnsi="Times New Roman"/>
                <w:noProof/>
                <w:sz w:val="24"/>
                <w:szCs w:val="24"/>
              </w:rPr>
              <w:t>3.4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VPSP sutarties trukmės (metais) nustatymas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_Toc133584385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24</w:t>
            </w:r>
            <w:r w:rsidR="002B4F27" w:rsidRPr="005D6976">
              <w:rPr>
                <w:rFonts w:ascii="Times New Roman" w:hAnsi="Times New Roman" w:cs="Times New Roman"/>
                <w:noProof/>
                <w:webHidden/>
                <w:sz w:val="24"/>
                <w:szCs w:val="24"/>
              </w:rPr>
              <w:fldChar w:fldCharType="end"/>
            </w:r>
          </w:hyperlink>
        </w:p>
        <w:p w14:paraId="56562476" w14:textId="38D2DE79" w:rsidR="002B4F27" w:rsidRPr="005D6976" w:rsidRDefault="00294641">
          <w:pPr>
            <w:pStyle w:val="TOC2"/>
            <w:rPr>
              <w:rFonts w:ascii="Times New Roman" w:eastAsiaTheme="minorEastAsia" w:hAnsi="Times New Roman" w:cs="Times New Roman"/>
              <w:noProof/>
              <w:sz w:val="24"/>
              <w:szCs w:val="24"/>
              <w:lang w:eastAsia="lt-LT"/>
            </w:rPr>
          </w:pPr>
          <w:hyperlink w:anchor="_Toc133584386" w:history="1">
            <w:r w:rsidR="002B4F27" w:rsidRPr="005D6976">
              <w:rPr>
                <w:rStyle w:val="Hyperlink"/>
                <w:rFonts w:ascii="Times New Roman" w:hAnsi="Times New Roman"/>
                <w:noProof/>
                <w:sz w:val="24"/>
                <w:szCs w:val="24"/>
              </w:rPr>
              <w:t>3.5</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Perduodamos Viešosios paslaugos teikimo standarto (kokybės rodiklių) aiškumas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25</w:t>
            </w:r>
            <w:r w:rsidR="002B4F27" w:rsidRPr="005D6976">
              <w:rPr>
                <w:rFonts w:ascii="Times New Roman" w:hAnsi="Times New Roman" w:cs="Times New Roman"/>
                <w:noProof/>
                <w:webHidden/>
                <w:sz w:val="24"/>
                <w:szCs w:val="24"/>
              </w:rPr>
              <w:fldChar w:fldCharType="end"/>
            </w:r>
          </w:hyperlink>
        </w:p>
        <w:p w14:paraId="41C1B5F5" w14:textId="10ED1BC5"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87"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4.</w:t>
            </w:r>
            <w:r w:rsidR="002B4F27" w:rsidRPr="005D6976">
              <w:rPr>
                <w:rStyle w:val="Hyperlink"/>
                <w:rFonts w:ascii="Times New Roman" w:hAnsi="Times New Roman"/>
                <w:noProof/>
                <w:sz w:val="24"/>
                <w:szCs w:val="24"/>
              </w:rPr>
              <w:t>Rizikos pasidalinimo galimybių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26</w:t>
            </w:r>
            <w:r w:rsidR="002B4F27" w:rsidRPr="005D6976">
              <w:rPr>
                <w:rFonts w:ascii="Times New Roman" w:hAnsi="Times New Roman" w:cs="Times New Roman"/>
                <w:noProof/>
                <w:webHidden/>
                <w:sz w:val="24"/>
                <w:szCs w:val="24"/>
              </w:rPr>
              <w:fldChar w:fldCharType="end"/>
            </w:r>
          </w:hyperlink>
        </w:p>
        <w:p w14:paraId="3F6E51D8" w14:textId="2FF72885"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88"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5.</w:t>
            </w:r>
            <w:r w:rsidR="002B4F27" w:rsidRPr="005D6976">
              <w:rPr>
                <w:rStyle w:val="Hyperlink"/>
                <w:rFonts w:ascii="Times New Roman" w:hAnsi="Times New Roman"/>
                <w:noProof/>
                <w:sz w:val="24"/>
                <w:szCs w:val="24"/>
              </w:rPr>
              <w:t>PP finansinių rodiklių apskaičiavimas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_Toc133584388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27</w:t>
            </w:r>
            <w:r w:rsidR="002B4F27" w:rsidRPr="005D6976">
              <w:rPr>
                <w:rFonts w:ascii="Times New Roman" w:hAnsi="Times New Roman" w:cs="Times New Roman"/>
                <w:noProof/>
                <w:webHidden/>
                <w:sz w:val="24"/>
                <w:szCs w:val="24"/>
              </w:rPr>
              <w:fldChar w:fldCharType="end"/>
            </w:r>
          </w:hyperlink>
        </w:p>
        <w:p w14:paraId="06469D25" w14:textId="03415D20" w:rsidR="002B4F27" w:rsidRPr="005D6976" w:rsidRDefault="00294641">
          <w:pPr>
            <w:pStyle w:val="TOC2"/>
            <w:rPr>
              <w:rFonts w:ascii="Times New Roman" w:eastAsiaTheme="minorEastAsia" w:hAnsi="Times New Roman" w:cs="Times New Roman"/>
              <w:noProof/>
              <w:sz w:val="24"/>
              <w:szCs w:val="24"/>
              <w:lang w:eastAsia="lt-LT"/>
            </w:rPr>
          </w:pPr>
          <w:hyperlink w:anchor="_Toc133584389" w:history="1">
            <w:r w:rsidR="002B4F27" w:rsidRPr="005D6976">
              <w:rPr>
                <w:rStyle w:val="Hyperlink"/>
                <w:rFonts w:ascii="Times New Roman" w:hAnsi="Times New Roman"/>
                <w:noProof/>
                <w:sz w:val="24"/>
                <w:szCs w:val="24"/>
              </w:rPr>
              <w:t>5.1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Maksimalūs Viešojo subjekto turtiniai įsipareigojimai PP</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_Toc133584389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29</w:t>
            </w:r>
            <w:r w:rsidR="002B4F27" w:rsidRPr="005D6976">
              <w:rPr>
                <w:rFonts w:ascii="Times New Roman" w:hAnsi="Times New Roman" w:cs="Times New Roman"/>
                <w:noProof/>
                <w:webHidden/>
                <w:sz w:val="24"/>
                <w:szCs w:val="24"/>
              </w:rPr>
              <w:fldChar w:fldCharType="end"/>
            </w:r>
          </w:hyperlink>
        </w:p>
        <w:p w14:paraId="5E074777" w14:textId="7E6E646C" w:rsidR="002B4F27" w:rsidRPr="005D6976" w:rsidRDefault="00294641">
          <w:pPr>
            <w:pStyle w:val="TOC2"/>
            <w:rPr>
              <w:rFonts w:ascii="Times New Roman" w:eastAsiaTheme="minorEastAsia" w:hAnsi="Times New Roman" w:cs="Times New Roman"/>
              <w:noProof/>
              <w:sz w:val="24"/>
              <w:szCs w:val="24"/>
              <w:lang w:eastAsia="lt-LT"/>
            </w:rPr>
          </w:pPr>
          <w:hyperlink w:anchor="_Toc133584390" w:history="1">
            <w:r w:rsidR="002B4F27" w:rsidRPr="005D6976">
              <w:rPr>
                <w:rStyle w:val="Hyperlink"/>
                <w:rFonts w:ascii="Times New Roman" w:hAnsi="Times New Roman"/>
                <w:noProof/>
                <w:sz w:val="24"/>
                <w:szCs w:val="24"/>
              </w:rPr>
              <w:t>5.2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Maksimali Viešojo subjekto mokėjimų vertė Privačiam subjektui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_Toc133584390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30</w:t>
            </w:r>
            <w:r w:rsidR="002B4F27" w:rsidRPr="005D6976">
              <w:rPr>
                <w:rFonts w:ascii="Times New Roman" w:hAnsi="Times New Roman" w:cs="Times New Roman"/>
                <w:noProof/>
                <w:webHidden/>
                <w:sz w:val="24"/>
                <w:szCs w:val="24"/>
              </w:rPr>
              <w:fldChar w:fldCharType="end"/>
            </w:r>
          </w:hyperlink>
        </w:p>
        <w:p w14:paraId="584D94D1" w14:textId="74944035" w:rsidR="002B4F27" w:rsidRPr="005D6976" w:rsidRDefault="00294641">
          <w:pPr>
            <w:pStyle w:val="TOC2"/>
            <w:rPr>
              <w:rFonts w:ascii="Times New Roman" w:eastAsiaTheme="minorEastAsia" w:hAnsi="Times New Roman" w:cs="Times New Roman"/>
              <w:noProof/>
              <w:sz w:val="24"/>
              <w:szCs w:val="24"/>
              <w:lang w:eastAsia="lt-LT"/>
            </w:rPr>
          </w:pPr>
          <w:hyperlink w:anchor="_Toc133584391" w:history="1">
            <w:r w:rsidR="002B4F27" w:rsidRPr="005D6976">
              <w:rPr>
                <w:rStyle w:val="Hyperlink"/>
                <w:rFonts w:ascii="Times New Roman" w:hAnsi="Times New Roman"/>
                <w:noProof/>
                <w:sz w:val="24"/>
                <w:szCs w:val="24"/>
              </w:rPr>
              <w:t>5.3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Prisiimami Viešojo subjekto turtiniai įsipareigojimai PP</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_Toc133584391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31</w:t>
            </w:r>
            <w:r w:rsidR="002B4F27" w:rsidRPr="005D6976">
              <w:rPr>
                <w:rFonts w:ascii="Times New Roman" w:hAnsi="Times New Roman" w:cs="Times New Roman"/>
                <w:noProof/>
                <w:webHidden/>
                <w:sz w:val="24"/>
                <w:szCs w:val="24"/>
              </w:rPr>
              <w:fldChar w:fldCharType="end"/>
            </w:r>
          </w:hyperlink>
        </w:p>
        <w:p w14:paraId="3353080B" w14:textId="095CB6F9" w:rsidR="002B4F27" w:rsidRPr="005D6976" w:rsidRDefault="00294641">
          <w:pPr>
            <w:pStyle w:val="TOC2"/>
            <w:rPr>
              <w:rFonts w:ascii="Times New Roman" w:eastAsiaTheme="minorEastAsia" w:hAnsi="Times New Roman" w:cs="Times New Roman"/>
              <w:noProof/>
              <w:sz w:val="24"/>
              <w:szCs w:val="24"/>
              <w:lang w:eastAsia="lt-LT"/>
            </w:rPr>
          </w:pPr>
          <w:hyperlink w:anchor="_Toc133584392" w:history="1">
            <w:r w:rsidR="002B4F27" w:rsidRPr="005D6976">
              <w:rPr>
                <w:rStyle w:val="Hyperlink"/>
                <w:rFonts w:ascii="Times New Roman" w:hAnsi="Times New Roman"/>
                <w:noProof/>
                <w:sz w:val="24"/>
                <w:szCs w:val="24"/>
              </w:rPr>
              <w:t>5.4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Koncesijos vertė</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_Toc133584392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31</w:t>
            </w:r>
            <w:r w:rsidR="002B4F27" w:rsidRPr="005D6976">
              <w:rPr>
                <w:rFonts w:ascii="Times New Roman" w:hAnsi="Times New Roman" w:cs="Times New Roman"/>
                <w:noProof/>
                <w:webHidden/>
                <w:sz w:val="24"/>
                <w:szCs w:val="24"/>
              </w:rPr>
              <w:fldChar w:fldCharType="end"/>
            </w:r>
          </w:hyperlink>
        </w:p>
        <w:p w14:paraId="136859FA" w14:textId="50BC1571" w:rsidR="002B4F27" w:rsidRPr="005D6976" w:rsidRDefault="00294641">
          <w:pPr>
            <w:pStyle w:val="TOC2"/>
            <w:rPr>
              <w:rFonts w:ascii="Times New Roman" w:eastAsiaTheme="minorEastAsia" w:hAnsi="Times New Roman" w:cs="Times New Roman"/>
              <w:noProof/>
              <w:sz w:val="24"/>
              <w:szCs w:val="24"/>
              <w:lang w:eastAsia="lt-LT"/>
            </w:rPr>
          </w:pPr>
          <w:hyperlink w:anchor="_Toc133584393" w:history="1">
            <w:r w:rsidR="002B4F27" w:rsidRPr="005D6976">
              <w:rPr>
                <w:rStyle w:val="Hyperlink"/>
                <w:rFonts w:ascii="Times New Roman" w:hAnsi="Times New Roman"/>
                <w:noProof/>
                <w:sz w:val="24"/>
                <w:szCs w:val="24"/>
              </w:rPr>
              <w:t>5.5</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Tikėtinas skolos dydis viešojo sektoriaus balanse</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_Toc133584393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32</w:t>
            </w:r>
            <w:r w:rsidR="002B4F27" w:rsidRPr="005D6976">
              <w:rPr>
                <w:rFonts w:ascii="Times New Roman" w:hAnsi="Times New Roman" w:cs="Times New Roman"/>
                <w:noProof/>
                <w:webHidden/>
                <w:sz w:val="24"/>
                <w:szCs w:val="24"/>
              </w:rPr>
              <w:fldChar w:fldCharType="end"/>
            </w:r>
          </w:hyperlink>
        </w:p>
        <w:p w14:paraId="25508657" w14:textId="7E83F49D"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94" w:history="1">
            <w:r w:rsidR="002B4F27" w:rsidRPr="005D6976">
              <w:rPr>
                <w:rStyle w:val="Hyperlink"/>
                <w:rFonts w:ascii="Times New Roman" w:eastAsiaTheme="majorEastAsia" w:hAnsi="Times New Roman"/>
                <w:noProof/>
                <w:sz w:val="24"/>
                <w:szCs w:val="24"/>
                <w14:scene3d>
                  <w14:camera w14:prst="orthographicFront"/>
                  <w14:lightRig w14:rig="threePt" w14:dir="t">
                    <w14:rot w14:lat="0" w14:lon="0" w14:rev="0"/>
                  </w14:lightRig>
                </w14:scene3d>
              </w:rPr>
              <w:t>6.</w:t>
            </w:r>
            <w:r w:rsidR="002B4F27" w:rsidRPr="005D6976">
              <w:rPr>
                <w:rStyle w:val="Hyperlink"/>
                <w:rFonts w:ascii="Times New Roman" w:eastAsiaTheme="majorEastAsia" w:hAnsi="Times New Roman"/>
                <w:noProof/>
                <w:sz w:val="24"/>
                <w:szCs w:val="24"/>
              </w:rPr>
              <w:t>PP finansinio gyvybingumo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_Toc133584394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32</w:t>
            </w:r>
            <w:r w:rsidR="002B4F27" w:rsidRPr="005D6976">
              <w:rPr>
                <w:rFonts w:ascii="Times New Roman" w:hAnsi="Times New Roman" w:cs="Times New Roman"/>
                <w:noProof/>
                <w:webHidden/>
                <w:sz w:val="24"/>
                <w:szCs w:val="24"/>
              </w:rPr>
              <w:fldChar w:fldCharType="end"/>
            </w:r>
          </w:hyperlink>
        </w:p>
        <w:p w14:paraId="1D3E8C21" w14:textId="5D0774C0"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95" w:history="1">
            <w:r w:rsidR="002B4F27" w:rsidRPr="005D6976">
              <w:rPr>
                <w:rStyle w:val="Hyperlink"/>
                <w:rFonts w:ascii="Times New Roman" w:eastAsiaTheme="majorEastAsia" w:hAnsi="Times New Roman"/>
                <w:noProof/>
                <w:sz w:val="24"/>
                <w:szCs w:val="24"/>
                <w14:scene3d>
                  <w14:camera w14:prst="orthographicFront"/>
                  <w14:lightRig w14:rig="threePt" w14:dir="t">
                    <w14:rot w14:lat="0" w14:lon="0" w14:rev="0"/>
                  </w14:lightRig>
                </w14:scene3d>
              </w:rPr>
              <w:t>7.</w:t>
            </w:r>
            <w:r w:rsidR="002B4F27" w:rsidRPr="005D6976">
              <w:rPr>
                <w:rStyle w:val="Hyperlink"/>
                <w:rFonts w:ascii="Times New Roman" w:eastAsiaTheme="majorEastAsia" w:hAnsi="Times New Roman"/>
                <w:noProof/>
                <w:sz w:val="24"/>
                <w:szCs w:val="24"/>
              </w:rPr>
              <w:t>VPSP tikslingumo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_Toc133584395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33</w:t>
            </w:r>
            <w:r w:rsidR="002B4F27" w:rsidRPr="005D6976">
              <w:rPr>
                <w:rFonts w:ascii="Times New Roman" w:hAnsi="Times New Roman" w:cs="Times New Roman"/>
                <w:noProof/>
                <w:webHidden/>
                <w:sz w:val="24"/>
                <w:szCs w:val="24"/>
              </w:rPr>
              <w:fldChar w:fldCharType="end"/>
            </w:r>
          </w:hyperlink>
        </w:p>
        <w:p w14:paraId="03927D46" w14:textId="0DD927CA" w:rsidR="002B4F27" w:rsidRPr="005D6976" w:rsidRDefault="00294641">
          <w:pPr>
            <w:pStyle w:val="TOC2"/>
            <w:rPr>
              <w:rFonts w:ascii="Times New Roman" w:eastAsiaTheme="minorEastAsia" w:hAnsi="Times New Roman" w:cs="Times New Roman"/>
              <w:noProof/>
              <w:sz w:val="24"/>
              <w:szCs w:val="24"/>
              <w:lang w:eastAsia="lt-LT"/>
            </w:rPr>
          </w:pPr>
          <w:hyperlink w:anchor="_Toc133584396" w:history="1">
            <w:r w:rsidR="002B4F27" w:rsidRPr="005D6976">
              <w:rPr>
                <w:rStyle w:val="Hyperlink"/>
                <w:rFonts w:ascii="Times New Roman" w:hAnsi="Times New Roman"/>
                <w:noProof/>
                <w:sz w:val="24"/>
                <w:szCs w:val="24"/>
              </w:rPr>
              <w:t>7.1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VPSP tikslingumo kriterijai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33</w:t>
            </w:r>
            <w:r w:rsidR="002B4F27" w:rsidRPr="005D6976">
              <w:rPr>
                <w:rFonts w:ascii="Times New Roman" w:hAnsi="Times New Roman" w:cs="Times New Roman"/>
                <w:noProof/>
                <w:webHidden/>
                <w:sz w:val="24"/>
                <w:szCs w:val="24"/>
              </w:rPr>
              <w:fldChar w:fldCharType="end"/>
            </w:r>
          </w:hyperlink>
        </w:p>
        <w:p w14:paraId="25DC8B25" w14:textId="413D9863" w:rsidR="002B4F27" w:rsidRPr="005D6976" w:rsidRDefault="00294641">
          <w:pPr>
            <w:pStyle w:val="TOC2"/>
            <w:rPr>
              <w:rFonts w:ascii="Times New Roman" w:eastAsiaTheme="minorEastAsia" w:hAnsi="Times New Roman" w:cs="Times New Roman"/>
              <w:noProof/>
              <w:sz w:val="24"/>
              <w:szCs w:val="24"/>
              <w:lang w:eastAsia="lt-LT"/>
            </w:rPr>
          </w:pPr>
          <w:hyperlink w:anchor="_Toc133584397" w:history="1">
            <w:r w:rsidR="002B4F27" w:rsidRPr="005D6976">
              <w:rPr>
                <w:rStyle w:val="Hyperlink"/>
                <w:rFonts w:ascii="Times New Roman" w:hAnsi="Times New Roman"/>
                <w:noProof/>
                <w:sz w:val="24"/>
                <w:szCs w:val="24"/>
              </w:rPr>
              <w:t>7.2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VPSP tikslingumo ir tinkamumo kriterijai VžPP atveju</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33</w:t>
            </w:r>
            <w:r w:rsidR="002B4F27" w:rsidRPr="005D6976">
              <w:rPr>
                <w:rFonts w:ascii="Times New Roman" w:hAnsi="Times New Roman" w:cs="Times New Roman"/>
                <w:noProof/>
                <w:webHidden/>
                <w:sz w:val="24"/>
                <w:szCs w:val="24"/>
              </w:rPr>
              <w:fldChar w:fldCharType="end"/>
            </w:r>
          </w:hyperlink>
        </w:p>
        <w:p w14:paraId="18D2E46F" w14:textId="265A8565" w:rsidR="002B4F27" w:rsidRPr="005D6976" w:rsidRDefault="00294641">
          <w:pPr>
            <w:pStyle w:val="TOC2"/>
            <w:rPr>
              <w:rFonts w:ascii="Times New Roman" w:eastAsiaTheme="minorEastAsia" w:hAnsi="Times New Roman" w:cs="Times New Roman"/>
              <w:noProof/>
              <w:sz w:val="24"/>
              <w:szCs w:val="24"/>
              <w:lang w:eastAsia="lt-LT"/>
            </w:rPr>
          </w:pPr>
          <w:hyperlink w:anchor="_Toc133584398" w:history="1">
            <w:r w:rsidR="002B4F27" w:rsidRPr="005D6976">
              <w:rPr>
                <w:rStyle w:val="Hyperlink"/>
                <w:rFonts w:ascii="Times New Roman" w:hAnsi="Times New Roman"/>
                <w:noProof/>
                <w:sz w:val="24"/>
                <w:szCs w:val="24"/>
              </w:rPr>
              <w:t>7.3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VPSP tikslingumo ir tinkamumo kriterijai Koncesijų atveju</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_Toc133584398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36</w:t>
            </w:r>
            <w:r w:rsidR="002B4F27" w:rsidRPr="005D6976">
              <w:rPr>
                <w:rFonts w:ascii="Times New Roman" w:hAnsi="Times New Roman" w:cs="Times New Roman"/>
                <w:noProof/>
                <w:webHidden/>
                <w:sz w:val="24"/>
                <w:szCs w:val="24"/>
              </w:rPr>
              <w:fldChar w:fldCharType="end"/>
            </w:r>
          </w:hyperlink>
        </w:p>
        <w:p w14:paraId="6D922F91" w14:textId="667CE2AE"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399"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8.</w:t>
            </w:r>
            <w:r w:rsidR="002B4F27" w:rsidRPr="005D6976">
              <w:rPr>
                <w:rStyle w:val="Hyperlink"/>
                <w:rFonts w:ascii="Times New Roman" w:hAnsi="Times New Roman"/>
                <w:noProof/>
                <w:sz w:val="24"/>
                <w:szCs w:val="24"/>
              </w:rPr>
              <w:t>Finansinių galimybių įgyvendinti VPSP sutartį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_Toc133584399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39</w:t>
            </w:r>
            <w:r w:rsidR="002B4F27" w:rsidRPr="005D6976">
              <w:rPr>
                <w:rFonts w:ascii="Times New Roman" w:hAnsi="Times New Roman" w:cs="Times New Roman"/>
                <w:noProof/>
                <w:webHidden/>
                <w:sz w:val="24"/>
                <w:szCs w:val="24"/>
              </w:rPr>
              <w:fldChar w:fldCharType="end"/>
            </w:r>
          </w:hyperlink>
        </w:p>
        <w:p w14:paraId="1C37C530" w14:textId="6701DEFE"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400"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9.</w:t>
            </w:r>
            <w:r w:rsidR="002B4F27" w:rsidRPr="005D6976">
              <w:rPr>
                <w:rStyle w:val="Hyperlink"/>
                <w:rFonts w:ascii="Times New Roman" w:hAnsi="Times New Roman"/>
                <w:noProof/>
                <w:sz w:val="24"/>
                <w:szCs w:val="24"/>
              </w:rPr>
              <w:t>PP patrauklumo rinkai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_Toc133584400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40</w:t>
            </w:r>
            <w:r w:rsidR="002B4F27" w:rsidRPr="005D6976">
              <w:rPr>
                <w:rFonts w:ascii="Times New Roman" w:hAnsi="Times New Roman" w:cs="Times New Roman"/>
                <w:noProof/>
                <w:webHidden/>
                <w:sz w:val="24"/>
                <w:szCs w:val="24"/>
              </w:rPr>
              <w:fldChar w:fldCharType="end"/>
            </w:r>
          </w:hyperlink>
        </w:p>
        <w:p w14:paraId="2294917D" w14:textId="4B2DF84D" w:rsidR="002B4F27" w:rsidRPr="005D6976" w:rsidRDefault="00294641">
          <w:pPr>
            <w:pStyle w:val="TOC2"/>
            <w:rPr>
              <w:rFonts w:ascii="Times New Roman" w:eastAsiaTheme="minorEastAsia" w:hAnsi="Times New Roman" w:cs="Times New Roman"/>
              <w:noProof/>
              <w:sz w:val="24"/>
              <w:szCs w:val="24"/>
              <w:lang w:eastAsia="lt-LT"/>
            </w:rPr>
          </w:pPr>
          <w:hyperlink w:anchor="_Toc133584401" w:history="1">
            <w:r w:rsidR="002B4F27" w:rsidRPr="005D6976">
              <w:rPr>
                <w:rStyle w:val="Hyperlink"/>
                <w:rFonts w:ascii="Times New Roman" w:hAnsi="Times New Roman"/>
                <w:noProof/>
                <w:sz w:val="24"/>
                <w:szCs w:val="24"/>
              </w:rPr>
              <w:t>9.1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patrauklumo Privatiems subjektams kriterijai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_Toc133584401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40</w:t>
            </w:r>
            <w:r w:rsidR="002B4F27" w:rsidRPr="005D6976">
              <w:rPr>
                <w:rFonts w:ascii="Times New Roman" w:hAnsi="Times New Roman" w:cs="Times New Roman"/>
                <w:noProof/>
                <w:webHidden/>
                <w:sz w:val="24"/>
                <w:szCs w:val="24"/>
              </w:rPr>
              <w:fldChar w:fldCharType="end"/>
            </w:r>
          </w:hyperlink>
        </w:p>
        <w:p w14:paraId="389E3417" w14:textId="00BE74DF" w:rsidR="002B4F27" w:rsidRPr="005D6976" w:rsidRDefault="00294641">
          <w:pPr>
            <w:pStyle w:val="TOC2"/>
            <w:rPr>
              <w:rFonts w:ascii="Times New Roman" w:eastAsiaTheme="minorEastAsia" w:hAnsi="Times New Roman" w:cs="Times New Roman"/>
              <w:noProof/>
              <w:sz w:val="24"/>
              <w:szCs w:val="24"/>
              <w:lang w:eastAsia="lt-LT"/>
            </w:rPr>
          </w:pPr>
          <w:hyperlink w:anchor="_Toc133584402" w:history="1">
            <w:r w:rsidR="002B4F27" w:rsidRPr="005D6976">
              <w:rPr>
                <w:rStyle w:val="Hyperlink"/>
                <w:rFonts w:ascii="Times New Roman" w:hAnsi="Times New Roman"/>
                <w:noProof/>
                <w:sz w:val="24"/>
                <w:szCs w:val="24"/>
              </w:rPr>
              <w:t>9.2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patrauklumo finansuotojams ir investuotojams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_Toc133584402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40</w:t>
            </w:r>
            <w:r w:rsidR="002B4F27" w:rsidRPr="005D6976">
              <w:rPr>
                <w:rFonts w:ascii="Times New Roman" w:hAnsi="Times New Roman" w:cs="Times New Roman"/>
                <w:noProof/>
                <w:webHidden/>
                <w:sz w:val="24"/>
                <w:szCs w:val="24"/>
              </w:rPr>
              <w:fldChar w:fldCharType="end"/>
            </w:r>
          </w:hyperlink>
        </w:p>
        <w:p w14:paraId="28411B5E" w14:textId="4C1010D6" w:rsidR="002B4F27" w:rsidRPr="005D6976" w:rsidRDefault="00294641">
          <w:pPr>
            <w:pStyle w:val="TOC2"/>
            <w:rPr>
              <w:rFonts w:ascii="Times New Roman" w:eastAsiaTheme="minorEastAsia" w:hAnsi="Times New Roman" w:cs="Times New Roman"/>
              <w:noProof/>
              <w:sz w:val="24"/>
              <w:szCs w:val="24"/>
              <w:lang w:eastAsia="lt-LT"/>
            </w:rPr>
          </w:pPr>
          <w:hyperlink w:anchor="_Toc133584403" w:history="1">
            <w:r w:rsidR="002B4F27" w:rsidRPr="005D6976">
              <w:rPr>
                <w:rStyle w:val="Hyperlink"/>
                <w:rFonts w:ascii="Times New Roman" w:hAnsi="Times New Roman"/>
                <w:noProof/>
                <w:sz w:val="24"/>
                <w:szCs w:val="24"/>
              </w:rPr>
              <w:t>9.3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patrauklumo statybos ir paslaugų tiekėjų rinkos dalyviams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_Toc133584403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41</w:t>
            </w:r>
            <w:r w:rsidR="002B4F27" w:rsidRPr="005D6976">
              <w:rPr>
                <w:rFonts w:ascii="Times New Roman" w:hAnsi="Times New Roman" w:cs="Times New Roman"/>
                <w:noProof/>
                <w:webHidden/>
                <w:sz w:val="24"/>
                <w:szCs w:val="24"/>
              </w:rPr>
              <w:fldChar w:fldCharType="end"/>
            </w:r>
          </w:hyperlink>
        </w:p>
        <w:p w14:paraId="64C3A3C9" w14:textId="78D84710" w:rsidR="002B4F27" w:rsidRPr="005D6976" w:rsidRDefault="00294641">
          <w:pPr>
            <w:pStyle w:val="TOC2"/>
            <w:rPr>
              <w:rFonts w:ascii="Times New Roman" w:eastAsiaTheme="minorEastAsia" w:hAnsi="Times New Roman" w:cs="Times New Roman"/>
              <w:noProof/>
              <w:sz w:val="24"/>
              <w:szCs w:val="24"/>
              <w:lang w:eastAsia="lt-LT"/>
            </w:rPr>
          </w:pPr>
          <w:hyperlink w:anchor="_Toc133584404" w:history="1">
            <w:r w:rsidR="002B4F27" w:rsidRPr="005D6976">
              <w:rPr>
                <w:rStyle w:val="Hyperlink"/>
                <w:rFonts w:ascii="Times New Roman" w:hAnsi="Times New Roman"/>
                <w:noProof/>
                <w:sz w:val="24"/>
                <w:szCs w:val="24"/>
              </w:rPr>
              <w:t>9.4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komunikacijos plano parengimas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_Toc133584404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41</w:t>
            </w:r>
            <w:r w:rsidR="002B4F27" w:rsidRPr="005D6976">
              <w:rPr>
                <w:rFonts w:ascii="Times New Roman" w:hAnsi="Times New Roman" w:cs="Times New Roman"/>
                <w:noProof/>
                <w:webHidden/>
                <w:sz w:val="24"/>
                <w:szCs w:val="24"/>
              </w:rPr>
              <w:fldChar w:fldCharType="end"/>
            </w:r>
          </w:hyperlink>
        </w:p>
        <w:p w14:paraId="406F5087" w14:textId="35A8B90F"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405"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10.</w:t>
            </w:r>
            <w:r w:rsidR="002B4F27" w:rsidRPr="005D6976">
              <w:rPr>
                <w:rStyle w:val="Hyperlink"/>
                <w:rFonts w:ascii="Times New Roman" w:hAnsi="Times New Roman"/>
                <w:noProof/>
                <w:sz w:val="24"/>
                <w:szCs w:val="24"/>
              </w:rPr>
              <w:t>Pirkimo būdo pasirinkimas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_Toc133584405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42</w:t>
            </w:r>
            <w:r w:rsidR="002B4F27" w:rsidRPr="005D6976">
              <w:rPr>
                <w:rFonts w:ascii="Times New Roman" w:hAnsi="Times New Roman" w:cs="Times New Roman"/>
                <w:noProof/>
                <w:webHidden/>
                <w:sz w:val="24"/>
                <w:szCs w:val="24"/>
              </w:rPr>
              <w:fldChar w:fldCharType="end"/>
            </w:r>
          </w:hyperlink>
        </w:p>
        <w:p w14:paraId="09712436" w14:textId="36519258" w:rsidR="002B4F27" w:rsidRPr="005D6976" w:rsidRDefault="00294641">
          <w:pPr>
            <w:pStyle w:val="TOC2"/>
            <w:rPr>
              <w:rFonts w:ascii="Times New Roman" w:eastAsiaTheme="minorEastAsia" w:hAnsi="Times New Roman" w:cs="Times New Roman"/>
              <w:noProof/>
              <w:sz w:val="24"/>
              <w:szCs w:val="24"/>
              <w:lang w:eastAsia="lt-LT"/>
            </w:rPr>
          </w:pPr>
          <w:hyperlink w:anchor="_Toc133584406" w:history="1">
            <w:r w:rsidR="002B4F27" w:rsidRPr="005D6976">
              <w:rPr>
                <w:rStyle w:val="Hyperlink"/>
                <w:rFonts w:ascii="Times New Roman" w:hAnsi="Times New Roman"/>
                <w:noProof/>
                <w:sz w:val="24"/>
                <w:szCs w:val="24"/>
              </w:rPr>
              <w:t>10.1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Pirkimui taikomo teisės akto pasirinkimas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42</w:t>
            </w:r>
            <w:r w:rsidR="002B4F27" w:rsidRPr="005D6976">
              <w:rPr>
                <w:rFonts w:ascii="Times New Roman" w:hAnsi="Times New Roman" w:cs="Times New Roman"/>
                <w:noProof/>
                <w:webHidden/>
                <w:sz w:val="24"/>
                <w:szCs w:val="24"/>
              </w:rPr>
              <w:fldChar w:fldCharType="end"/>
            </w:r>
          </w:hyperlink>
        </w:p>
        <w:p w14:paraId="5486E4F0" w14:textId="219B4AAC" w:rsidR="002B4F27" w:rsidRPr="005D6976" w:rsidRDefault="00294641">
          <w:pPr>
            <w:pStyle w:val="TOC2"/>
            <w:rPr>
              <w:rFonts w:ascii="Times New Roman" w:eastAsiaTheme="minorEastAsia" w:hAnsi="Times New Roman" w:cs="Times New Roman"/>
              <w:noProof/>
              <w:sz w:val="24"/>
              <w:szCs w:val="24"/>
              <w:lang w:eastAsia="lt-LT"/>
            </w:rPr>
          </w:pPr>
          <w:hyperlink w:anchor="_Toc133584407" w:history="1">
            <w:r w:rsidR="002B4F27" w:rsidRPr="005D6976">
              <w:rPr>
                <w:rStyle w:val="Hyperlink"/>
                <w:rFonts w:ascii="Times New Roman" w:hAnsi="Times New Roman"/>
                <w:noProof/>
                <w:sz w:val="24"/>
                <w:szCs w:val="24"/>
              </w:rPr>
              <w:t>10.2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Pirkimo vykdymas vadovaujantis Viešųjų pirkimų įstatymu</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42</w:t>
            </w:r>
            <w:r w:rsidR="002B4F27" w:rsidRPr="005D6976">
              <w:rPr>
                <w:rFonts w:ascii="Times New Roman" w:hAnsi="Times New Roman" w:cs="Times New Roman"/>
                <w:noProof/>
                <w:webHidden/>
                <w:sz w:val="24"/>
                <w:szCs w:val="24"/>
              </w:rPr>
              <w:fldChar w:fldCharType="end"/>
            </w:r>
          </w:hyperlink>
        </w:p>
        <w:p w14:paraId="5609A34D" w14:textId="529D9346" w:rsidR="002B4F27" w:rsidRPr="005D6976" w:rsidRDefault="00294641">
          <w:pPr>
            <w:pStyle w:val="TOC2"/>
            <w:rPr>
              <w:rFonts w:ascii="Times New Roman" w:eastAsiaTheme="minorEastAsia" w:hAnsi="Times New Roman" w:cs="Times New Roman"/>
              <w:noProof/>
              <w:sz w:val="24"/>
              <w:szCs w:val="24"/>
              <w:lang w:eastAsia="lt-LT"/>
            </w:rPr>
          </w:pPr>
          <w:hyperlink w:anchor="_Toc133584408" w:history="1">
            <w:r w:rsidR="002B4F27" w:rsidRPr="005D6976">
              <w:rPr>
                <w:rStyle w:val="Hyperlink"/>
                <w:rFonts w:ascii="Times New Roman" w:hAnsi="Times New Roman"/>
                <w:noProof/>
                <w:sz w:val="24"/>
                <w:szCs w:val="24"/>
              </w:rPr>
              <w:t>10.3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Pirkimo vykdymas vadovaujantis Koncesijos  įstatymu</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_Toc133584408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45</w:t>
            </w:r>
            <w:r w:rsidR="002B4F27" w:rsidRPr="005D6976">
              <w:rPr>
                <w:rFonts w:ascii="Times New Roman" w:hAnsi="Times New Roman" w:cs="Times New Roman"/>
                <w:noProof/>
                <w:webHidden/>
                <w:sz w:val="24"/>
                <w:szCs w:val="24"/>
              </w:rPr>
              <w:fldChar w:fldCharType="end"/>
            </w:r>
          </w:hyperlink>
        </w:p>
        <w:p w14:paraId="4ACAB230" w14:textId="025DC4BA" w:rsidR="002B4F27" w:rsidRPr="005D6976" w:rsidRDefault="00294641" w:rsidP="005D6976">
          <w:pPr>
            <w:pStyle w:val="TOC1"/>
            <w:rPr>
              <w:rFonts w:ascii="Times New Roman" w:eastAsiaTheme="minorEastAsia" w:hAnsi="Times New Roman" w:cs="Times New Roman"/>
              <w:noProof/>
              <w:sz w:val="24"/>
              <w:szCs w:val="24"/>
              <w:lang w:eastAsia="lt-LT"/>
            </w:rPr>
          </w:pPr>
          <w:hyperlink w:anchor="_Toc133584409" w:history="1">
            <w:r w:rsidR="002B4F27" w:rsidRPr="005D6976">
              <w:rPr>
                <w:rStyle w:val="Hyperlink"/>
                <w:rFonts w:ascii="Times New Roman" w:hAnsi="Times New Roman"/>
                <w:noProof/>
                <w:sz w:val="24"/>
                <w:szCs w:val="24"/>
                <w14:scene3d>
                  <w14:camera w14:prst="orthographicFront"/>
                  <w14:lightRig w14:rig="threePt" w14:dir="t">
                    <w14:rot w14:lat="0" w14:lon="0" w14:rev="0"/>
                  </w14:lightRig>
                </w14:scene3d>
              </w:rPr>
              <w:t>11.</w:t>
            </w:r>
            <w:r w:rsidR="002B4F27" w:rsidRPr="005D6976">
              <w:rPr>
                <w:rStyle w:val="Hyperlink"/>
                <w:rFonts w:ascii="Times New Roman" w:hAnsi="Times New Roman"/>
                <w:noProof/>
                <w:sz w:val="24"/>
                <w:szCs w:val="24"/>
              </w:rPr>
              <w:t>PP komandos sudarymas ir jos kompetencijos 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_Toc133584409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46</w:t>
            </w:r>
            <w:r w:rsidR="002B4F27" w:rsidRPr="005D6976">
              <w:rPr>
                <w:rFonts w:ascii="Times New Roman" w:hAnsi="Times New Roman" w:cs="Times New Roman"/>
                <w:noProof/>
                <w:webHidden/>
                <w:sz w:val="24"/>
                <w:szCs w:val="24"/>
              </w:rPr>
              <w:fldChar w:fldCharType="end"/>
            </w:r>
          </w:hyperlink>
        </w:p>
        <w:p w14:paraId="5D22C6E2" w14:textId="7EFB9494" w:rsidR="002B4F27" w:rsidRPr="005D6976" w:rsidRDefault="00294641">
          <w:pPr>
            <w:pStyle w:val="TOC2"/>
            <w:rPr>
              <w:rFonts w:ascii="Times New Roman" w:eastAsiaTheme="minorEastAsia" w:hAnsi="Times New Roman" w:cs="Times New Roman"/>
              <w:noProof/>
              <w:sz w:val="24"/>
              <w:szCs w:val="24"/>
              <w:lang w:eastAsia="lt-LT"/>
            </w:rPr>
          </w:pPr>
          <w:hyperlink w:anchor="_Toc133584410" w:history="1">
            <w:r w:rsidR="002B4F27" w:rsidRPr="005D6976">
              <w:rPr>
                <w:rStyle w:val="Hyperlink"/>
                <w:rFonts w:ascii="Times New Roman" w:hAnsi="Times New Roman"/>
                <w:noProof/>
                <w:sz w:val="24"/>
                <w:szCs w:val="24"/>
              </w:rPr>
              <w:t>11.1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komandos sudarymas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_Toc133584410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46</w:t>
            </w:r>
            <w:r w:rsidR="002B4F27" w:rsidRPr="005D6976">
              <w:rPr>
                <w:rFonts w:ascii="Times New Roman" w:hAnsi="Times New Roman" w:cs="Times New Roman"/>
                <w:noProof/>
                <w:webHidden/>
                <w:sz w:val="24"/>
                <w:szCs w:val="24"/>
              </w:rPr>
              <w:fldChar w:fldCharType="end"/>
            </w:r>
          </w:hyperlink>
        </w:p>
        <w:p w14:paraId="1A34B813" w14:textId="7F538389" w:rsidR="002B4F27" w:rsidRPr="005D6976" w:rsidRDefault="00294641">
          <w:pPr>
            <w:pStyle w:val="TOC2"/>
            <w:rPr>
              <w:rFonts w:ascii="Times New Roman" w:eastAsiaTheme="minorEastAsia" w:hAnsi="Times New Roman" w:cs="Times New Roman"/>
              <w:noProof/>
              <w:sz w:val="24"/>
              <w:szCs w:val="24"/>
              <w:lang w:eastAsia="lt-LT"/>
            </w:rPr>
          </w:pPr>
          <w:hyperlink w:anchor="_Toc133584411" w:history="1">
            <w:r w:rsidR="002B4F27" w:rsidRPr="005D6976">
              <w:rPr>
                <w:rStyle w:val="Hyperlink"/>
                <w:rFonts w:ascii="Times New Roman" w:hAnsi="Times New Roman"/>
                <w:noProof/>
                <w:sz w:val="24"/>
                <w:szCs w:val="24"/>
              </w:rPr>
              <w:t>11.2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rPr>
              <w:t>PP komandos kompetencijos įvertinimas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_Toc133584411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47</w:t>
            </w:r>
            <w:r w:rsidR="002B4F27" w:rsidRPr="005D6976">
              <w:rPr>
                <w:rFonts w:ascii="Times New Roman" w:hAnsi="Times New Roman" w:cs="Times New Roman"/>
                <w:noProof/>
                <w:webHidden/>
                <w:sz w:val="24"/>
                <w:szCs w:val="24"/>
              </w:rPr>
              <w:fldChar w:fldCharType="end"/>
            </w:r>
          </w:hyperlink>
        </w:p>
        <w:p w14:paraId="738680EC" w14:textId="662974F8" w:rsidR="002B4F27" w:rsidRPr="005D6976" w:rsidRDefault="00294641" w:rsidP="002B4F27">
          <w:pPr>
            <w:pStyle w:val="TOC1"/>
            <w:rPr>
              <w:rFonts w:ascii="Times New Roman" w:eastAsiaTheme="minorEastAsia" w:hAnsi="Times New Roman" w:cs="Times New Roman"/>
              <w:noProof/>
              <w:sz w:val="24"/>
              <w:szCs w:val="24"/>
              <w:lang w:eastAsia="lt-LT"/>
            </w:rPr>
          </w:pPr>
          <w:hyperlink w:anchor="_Toc133584412" w:history="1">
            <w:r w:rsidR="002B4F27" w:rsidRPr="005D6976">
              <w:rPr>
                <w:rStyle w:val="Hyperlink"/>
                <w:rFonts w:ascii="Times New Roman" w:hAnsi="Times New Roman"/>
                <w:noProof/>
                <w:sz w:val="24"/>
                <w:szCs w:val="24"/>
              </w:rPr>
              <w:t>PRIEDAI</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_Toc133584412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50</w:t>
            </w:r>
            <w:r w:rsidR="002B4F27" w:rsidRPr="005D6976">
              <w:rPr>
                <w:rFonts w:ascii="Times New Roman" w:hAnsi="Times New Roman" w:cs="Times New Roman"/>
                <w:noProof/>
                <w:webHidden/>
                <w:sz w:val="24"/>
                <w:szCs w:val="24"/>
              </w:rPr>
              <w:fldChar w:fldCharType="end"/>
            </w:r>
          </w:hyperlink>
        </w:p>
        <w:p w14:paraId="0A0CDDA4" w14:textId="3444E61A" w:rsidR="002B4F27" w:rsidRPr="005D6976" w:rsidRDefault="00294641">
          <w:pPr>
            <w:pStyle w:val="TOC2"/>
            <w:rPr>
              <w:rFonts w:ascii="Times New Roman" w:eastAsiaTheme="minorEastAsia" w:hAnsi="Times New Roman" w:cs="Times New Roman"/>
              <w:noProof/>
              <w:sz w:val="24"/>
              <w:szCs w:val="24"/>
              <w:lang w:eastAsia="lt-LT"/>
            </w:rPr>
          </w:pPr>
          <w:hyperlink w:anchor="_Toc133584413" w:history="1">
            <w:r w:rsidR="002B4F27" w:rsidRPr="005D6976">
              <w:rPr>
                <w:rStyle w:val="Hyperlink"/>
                <w:rFonts w:ascii="Times New Roman" w:hAnsi="Times New Roman"/>
                <w:noProof/>
                <w:sz w:val="24"/>
                <w:szCs w:val="24"/>
                <w:lang w:eastAsia="lt-LT"/>
              </w:rPr>
              <w:t>1.</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lang w:eastAsia="lt-LT"/>
              </w:rPr>
              <w:t>Priedas VPSP klausimynas</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_Toc133584413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50</w:t>
            </w:r>
            <w:r w:rsidR="002B4F27" w:rsidRPr="005D6976">
              <w:rPr>
                <w:rFonts w:ascii="Times New Roman" w:hAnsi="Times New Roman" w:cs="Times New Roman"/>
                <w:noProof/>
                <w:webHidden/>
                <w:sz w:val="24"/>
                <w:szCs w:val="24"/>
              </w:rPr>
              <w:fldChar w:fldCharType="end"/>
            </w:r>
          </w:hyperlink>
        </w:p>
        <w:p w14:paraId="2A9F9274" w14:textId="152764F2" w:rsidR="002B4F27" w:rsidRPr="005D6976" w:rsidRDefault="00294641">
          <w:pPr>
            <w:pStyle w:val="TOC2"/>
            <w:rPr>
              <w:rFonts w:ascii="Times New Roman" w:eastAsiaTheme="minorEastAsia" w:hAnsi="Times New Roman" w:cs="Times New Roman"/>
              <w:noProof/>
              <w:sz w:val="24"/>
              <w:szCs w:val="24"/>
              <w:lang w:eastAsia="lt-LT"/>
            </w:rPr>
          </w:pPr>
          <w:hyperlink w:anchor="_Toc133584414" w:history="1">
            <w:r w:rsidR="002B4F27" w:rsidRPr="005D6976">
              <w:rPr>
                <w:rStyle w:val="Hyperlink"/>
                <w:rFonts w:ascii="Times New Roman" w:hAnsi="Times New Roman"/>
                <w:noProof/>
                <w:sz w:val="24"/>
                <w:szCs w:val="24"/>
              </w:rPr>
              <w:t>2.</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lang w:eastAsia="lt-LT"/>
              </w:rPr>
              <w:t xml:space="preserve">Priedas </w:t>
            </w:r>
            <w:r w:rsidR="002B4F27" w:rsidRPr="005D6976">
              <w:rPr>
                <w:rStyle w:val="Hyperlink"/>
                <w:rFonts w:ascii="Times New Roman" w:hAnsi="Times New Roman"/>
                <w:noProof/>
                <w:sz w:val="24"/>
                <w:szCs w:val="24"/>
              </w:rPr>
              <w:t>VPSP Sąnaudos naudos analizės skaičiuoklė</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_Toc133584414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51</w:t>
            </w:r>
            <w:r w:rsidR="002B4F27" w:rsidRPr="005D6976">
              <w:rPr>
                <w:rFonts w:ascii="Times New Roman" w:hAnsi="Times New Roman" w:cs="Times New Roman"/>
                <w:noProof/>
                <w:webHidden/>
                <w:sz w:val="24"/>
                <w:szCs w:val="24"/>
              </w:rPr>
              <w:fldChar w:fldCharType="end"/>
            </w:r>
          </w:hyperlink>
        </w:p>
        <w:p w14:paraId="46C2369F" w14:textId="445EED2B" w:rsidR="002B4F27" w:rsidRPr="005D6976" w:rsidRDefault="00294641">
          <w:pPr>
            <w:pStyle w:val="TOC2"/>
            <w:rPr>
              <w:rFonts w:ascii="Times New Roman" w:eastAsiaTheme="minorEastAsia" w:hAnsi="Times New Roman" w:cs="Times New Roman"/>
              <w:noProof/>
              <w:sz w:val="24"/>
              <w:szCs w:val="24"/>
              <w:lang w:eastAsia="lt-LT"/>
            </w:rPr>
          </w:pPr>
          <w:hyperlink w:anchor="_Toc133584415" w:history="1">
            <w:r w:rsidR="002B4F27" w:rsidRPr="005D6976">
              <w:rPr>
                <w:rStyle w:val="Hyperlink"/>
                <w:rFonts w:ascii="Times New Roman" w:hAnsi="Times New Roman"/>
                <w:noProof/>
                <w:sz w:val="24"/>
                <w:szCs w:val="24"/>
              </w:rPr>
              <w:t>3.</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lang w:eastAsia="lt-LT"/>
              </w:rPr>
              <w:t xml:space="preserve">Priedas </w:t>
            </w:r>
            <w:r w:rsidR="002B4F27" w:rsidRPr="005D6976">
              <w:rPr>
                <w:rStyle w:val="Hyperlink"/>
                <w:rFonts w:ascii="Times New Roman" w:hAnsi="Times New Roman"/>
                <w:noProof/>
                <w:sz w:val="24"/>
                <w:szCs w:val="24"/>
              </w:rPr>
              <w:t>Finansinių galimybių įgyvendinti VPSP projektą vertinimo lentelės forma</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_Toc133584415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52</w:t>
            </w:r>
            <w:r w:rsidR="002B4F27" w:rsidRPr="005D6976">
              <w:rPr>
                <w:rFonts w:ascii="Times New Roman" w:hAnsi="Times New Roman" w:cs="Times New Roman"/>
                <w:noProof/>
                <w:webHidden/>
                <w:sz w:val="24"/>
                <w:szCs w:val="24"/>
              </w:rPr>
              <w:fldChar w:fldCharType="end"/>
            </w:r>
          </w:hyperlink>
        </w:p>
        <w:p w14:paraId="23B63A5F" w14:textId="06AAFC63" w:rsidR="002B4F27" w:rsidRPr="005D6976" w:rsidRDefault="00294641">
          <w:pPr>
            <w:pStyle w:val="TOC2"/>
            <w:rPr>
              <w:rFonts w:ascii="Times New Roman" w:eastAsiaTheme="minorEastAsia" w:hAnsi="Times New Roman" w:cs="Times New Roman"/>
              <w:noProof/>
              <w:sz w:val="24"/>
              <w:szCs w:val="24"/>
              <w:lang w:eastAsia="lt-LT"/>
            </w:rPr>
          </w:pPr>
          <w:hyperlink w:anchor="_Toc133584416" w:history="1">
            <w:r w:rsidR="002B4F27" w:rsidRPr="005D6976">
              <w:rPr>
                <w:rStyle w:val="Hyperlink"/>
                <w:rFonts w:ascii="Times New Roman" w:hAnsi="Times New Roman"/>
                <w:noProof/>
                <w:sz w:val="24"/>
                <w:szCs w:val="24"/>
                <w:lang w:eastAsia="lt-LT"/>
              </w:rPr>
              <w:t>4.</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lang w:eastAsia="lt-LT"/>
              </w:rPr>
              <w:t>Priedas Rizikų matrica</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_Toc133584416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56</w:t>
            </w:r>
            <w:r w:rsidR="002B4F27" w:rsidRPr="005D6976">
              <w:rPr>
                <w:rFonts w:ascii="Times New Roman" w:hAnsi="Times New Roman" w:cs="Times New Roman"/>
                <w:noProof/>
                <w:webHidden/>
                <w:sz w:val="24"/>
                <w:szCs w:val="24"/>
              </w:rPr>
              <w:fldChar w:fldCharType="end"/>
            </w:r>
          </w:hyperlink>
        </w:p>
        <w:p w14:paraId="20EA025D" w14:textId="1372E6DA" w:rsidR="002B4F27" w:rsidRPr="005D6976" w:rsidRDefault="00294641">
          <w:pPr>
            <w:pStyle w:val="TOC2"/>
            <w:rPr>
              <w:rFonts w:ascii="Times New Roman" w:eastAsiaTheme="minorEastAsia" w:hAnsi="Times New Roman" w:cs="Times New Roman"/>
              <w:noProof/>
              <w:sz w:val="24"/>
              <w:szCs w:val="24"/>
              <w:lang w:eastAsia="lt-LT"/>
            </w:rPr>
          </w:pPr>
          <w:hyperlink w:anchor="_Toc133584417" w:history="1">
            <w:r w:rsidR="002B4F27" w:rsidRPr="005D6976">
              <w:rPr>
                <w:rStyle w:val="Hyperlink"/>
                <w:rFonts w:ascii="Times New Roman" w:hAnsi="Times New Roman"/>
                <w:noProof/>
                <w:sz w:val="24"/>
                <w:szCs w:val="24"/>
                <w:lang w:eastAsia="lt-LT"/>
              </w:rPr>
              <w:t>5.</w:t>
            </w:r>
            <w:r w:rsidR="002B4F27" w:rsidRPr="005D6976">
              <w:rPr>
                <w:rFonts w:ascii="Times New Roman" w:eastAsiaTheme="minorEastAsia" w:hAnsi="Times New Roman" w:cs="Times New Roman"/>
                <w:noProof/>
                <w:sz w:val="24"/>
                <w:szCs w:val="24"/>
                <w:lang w:eastAsia="lt-LT"/>
              </w:rPr>
              <w:tab/>
            </w:r>
            <w:r w:rsidR="002B4F27" w:rsidRPr="005D6976">
              <w:rPr>
                <w:rStyle w:val="Hyperlink"/>
                <w:rFonts w:ascii="Times New Roman" w:hAnsi="Times New Roman"/>
                <w:noProof/>
                <w:sz w:val="24"/>
                <w:szCs w:val="24"/>
                <w:lang w:eastAsia="lt-LT"/>
              </w:rPr>
              <w:t xml:space="preserve">Priedas </w:t>
            </w:r>
            <w:r w:rsidR="002B4F27" w:rsidRPr="005D6976">
              <w:rPr>
                <w:rStyle w:val="Hyperlink"/>
                <w:rFonts w:ascii="Times New Roman" w:hAnsi="Times New Roman"/>
                <w:noProof/>
                <w:sz w:val="24"/>
                <w:szCs w:val="24"/>
              </w:rPr>
              <w:t>VPSP rodiklių apskaičiavimo instrukcija</w:t>
            </w:r>
            <w:r w:rsidR="002B4F27" w:rsidRPr="005D6976">
              <w:rPr>
                <w:rFonts w:ascii="Times New Roman" w:hAnsi="Times New Roman" w:cs="Times New Roman"/>
                <w:noProof/>
                <w:webHidden/>
                <w:sz w:val="24"/>
                <w:szCs w:val="24"/>
              </w:rPr>
              <w:tab/>
            </w:r>
            <w:r w:rsidR="002B4F27" w:rsidRPr="005D6976">
              <w:rPr>
                <w:rFonts w:ascii="Times New Roman" w:hAnsi="Times New Roman" w:cs="Times New Roman"/>
                <w:noProof/>
                <w:webHidden/>
                <w:sz w:val="24"/>
                <w:szCs w:val="24"/>
              </w:rPr>
              <w:fldChar w:fldCharType="begin"/>
            </w:r>
            <w:r w:rsidR="002B4F27" w:rsidRPr="005D6976">
              <w:rPr>
                <w:rFonts w:ascii="Times New Roman" w:hAnsi="Times New Roman" w:cs="Times New Roman"/>
                <w:noProof/>
                <w:webHidden/>
                <w:sz w:val="24"/>
                <w:szCs w:val="24"/>
              </w:rPr>
              <w:instrText xml:space="preserve"> PAGEREF _Toc133584417 \h </w:instrText>
            </w:r>
            <w:r w:rsidR="002B4F27" w:rsidRPr="005D6976">
              <w:rPr>
                <w:rFonts w:ascii="Times New Roman" w:hAnsi="Times New Roman" w:cs="Times New Roman"/>
                <w:noProof/>
                <w:webHidden/>
                <w:sz w:val="24"/>
                <w:szCs w:val="24"/>
              </w:rPr>
            </w:r>
            <w:r w:rsidR="002B4F27" w:rsidRPr="005D6976">
              <w:rPr>
                <w:rFonts w:ascii="Times New Roman" w:hAnsi="Times New Roman" w:cs="Times New Roman"/>
                <w:noProof/>
                <w:webHidden/>
                <w:sz w:val="24"/>
                <w:szCs w:val="24"/>
              </w:rPr>
              <w:fldChar w:fldCharType="separate"/>
            </w:r>
            <w:r w:rsidR="002B4F27" w:rsidRPr="005D6976">
              <w:rPr>
                <w:rFonts w:ascii="Times New Roman" w:hAnsi="Times New Roman" w:cs="Times New Roman"/>
                <w:noProof/>
                <w:webHidden/>
                <w:sz w:val="24"/>
                <w:szCs w:val="24"/>
              </w:rPr>
              <w:t>81</w:t>
            </w:r>
            <w:r w:rsidR="002B4F27" w:rsidRPr="005D6976">
              <w:rPr>
                <w:rFonts w:ascii="Times New Roman" w:hAnsi="Times New Roman" w:cs="Times New Roman"/>
                <w:noProof/>
                <w:webHidden/>
                <w:sz w:val="24"/>
                <w:szCs w:val="24"/>
              </w:rPr>
              <w:fldChar w:fldCharType="end"/>
            </w:r>
          </w:hyperlink>
        </w:p>
        <w:p w14:paraId="7B58E997" w14:textId="515FD411" w:rsidR="00AD17B9" w:rsidRPr="005D6976" w:rsidRDefault="00866689" w:rsidP="00DF722A">
          <w:pPr>
            <w:spacing w:after="0"/>
            <w:jc w:val="both"/>
            <w:rPr>
              <w:rFonts w:ascii="Times New Roman" w:hAnsi="Times New Roman" w:cs="Times New Roman"/>
              <w:sz w:val="24"/>
              <w:szCs w:val="24"/>
            </w:rPr>
          </w:pPr>
          <w:r w:rsidRPr="005D6976">
            <w:rPr>
              <w:rFonts w:ascii="Times New Roman" w:hAnsi="Times New Roman" w:cs="Times New Roman"/>
              <w:b/>
              <w:bCs/>
              <w:noProof/>
              <w:sz w:val="24"/>
              <w:szCs w:val="24"/>
            </w:rPr>
            <w:fldChar w:fldCharType="end"/>
          </w:r>
        </w:p>
      </w:sdtContent>
    </w:sdt>
    <w:p w14:paraId="46E517B8" w14:textId="77777777" w:rsidR="00EB0151" w:rsidRPr="005D6976" w:rsidRDefault="009D3CF0" w:rsidP="008E5F0F">
      <w:pPr>
        <w:pStyle w:val="TableofFigures"/>
        <w:tabs>
          <w:tab w:val="right" w:leader="dot" w:pos="9628"/>
        </w:tabs>
        <w:rPr>
          <w:rFonts w:ascii="Times New Roman" w:hAnsi="Times New Roman" w:cs="Times New Roman"/>
          <w:noProof/>
          <w:sz w:val="24"/>
          <w:szCs w:val="24"/>
        </w:rPr>
      </w:pPr>
      <w:r w:rsidRPr="005D6976">
        <w:rPr>
          <w:rFonts w:ascii="Times New Roman" w:hAnsi="Times New Roman" w:cs="Times New Roman"/>
          <w:sz w:val="24"/>
          <w:szCs w:val="24"/>
        </w:rPr>
        <w:br w:type="page"/>
      </w:r>
      <w:r w:rsidR="006726B0" w:rsidRPr="005D6976">
        <w:rPr>
          <w:rFonts w:ascii="Times New Roman" w:hAnsi="Times New Roman" w:cs="Times New Roman"/>
          <w:b w:val="0"/>
          <w:sz w:val="24"/>
          <w:szCs w:val="24"/>
        </w:rPr>
        <w:fldChar w:fldCharType="begin"/>
      </w:r>
      <w:r w:rsidR="006726B0" w:rsidRPr="005D6976">
        <w:rPr>
          <w:rFonts w:ascii="Times New Roman" w:hAnsi="Times New Roman" w:cs="Times New Roman"/>
          <w:b w:val="0"/>
          <w:sz w:val="24"/>
          <w:szCs w:val="24"/>
        </w:rPr>
        <w:instrText xml:space="preserve"> TOC \h \z \c "Lentelė" </w:instrText>
      </w:r>
      <w:r w:rsidR="006726B0" w:rsidRPr="005D6976">
        <w:rPr>
          <w:rFonts w:ascii="Times New Roman" w:hAnsi="Times New Roman" w:cs="Times New Roman"/>
          <w:b w:val="0"/>
          <w:sz w:val="24"/>
          <w:szCs w:val="24"/>
        </w:rPr>
        <w:fldChar w:fldCharType="separate"/>
      </w:r>
    </w:p>
    <w:p w14:paraId="5DCBBAA5" w14:textId="0F97A99F"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4" w:history="1">
        <w:r w:rsidR="00EB0151" w:rsidRPr="005D6976">
          <w:rPr>
            <w:rStyle w:val="Hyperlink"/>
            <w:rFonts w:ascii="Times New Roman" w:hAnsi="Times New Roman"/>
            <w:b w:val="0"/>
            <w:bCs w:val="0"/>
            <w:noProof/>
            <w:sz w:val="24"/>
            <w:szCs w:val="24"/>
          </w:rPr>
          <w:t>Lentelė 1 IP ir PK rengimo etapų turinio paaiškinimai</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_Toc7761444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11</w:t>
        </w:r>
        <w:r w:rsidR="00EB0151" w:rsidRPr="005D6976">
          <w:rPr>
            <w:rFonts w:ascii="Times New Roman" w:hAnsi="Times New Roman" w:cs="Times New Roman"/>
            <w:b w:val="0"/>
            <w:bCs w:val="0"/>
            <w:noProof/>
            <w:webHidden/>
            <w:sz w:val="24"/>
            <w:szCs w:val="24"/>
          </w:rPr>
          <w:fldChar w:fldCharType="end"/>
        </w:r>
      </w:hyperlink>
    </w:p>
    <w:p w14:paraId="6BC42CBF" w14:textId="4852ED23"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5" w:history="1">
        <w:r w:rsidR="00EB0151" w:rsidRPr="005D6976">
          <w:rPr>
            <w:rStyle w:val="Hyperlink"/>
            <w:rFonts w:ascii="Times New Roman" w:hAnsi="Times New Roman"/>
            <w:b w:val="0"/>
            <w:bCs w:val="0"/>
            <w:noProof/>
            <w:sz w:val="24"/>
            <w:szCs w:val="24"/>
          </w:rPr>
          <w:t>Lentelė 2 Sutartinės ir institucinės partnerystės skirtumai</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_Toc7761445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16</w:t>
        </w:r>
        <w:r w:rsidR="00EB0151" w:rsidRPr="005D6976">
          <w:rPr>
            <w:rFonts w:ascii="Times New Roman" w:hAnsi="Times New Roman" w:cs="Times New Roman"/>
            <w:b w:val="0"/>
            <w:bCs w:val="0"/>
            <w:noProof/>
            <w:webHidden/>
            <w:sz w:val="24"/>
            <w:szCs w:val="24"/>
          </w:rPr>
          <w:fldChar w:fldCharType="end"/>
        </w:r>
      </w:hyperlink>
    </w:p>
    <w:p w14:paraId="5FF58F4D" w14:textId="5CDCFF9C"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6" w:history="1">
        <w:r w:rsidR="00EB0151" w:rsidRPr="005D6976">
          <w:rPr>
            <w:rStyle w:val="Hyperlink"/>
            <w:rFonts w:ascii="Times New Roman" w:hAnsi="Times New Roman"/>
            <w:b w:val="0"/>
            <w:bCs w:val="0"/>
            <w:noProof/>
            <w:sz w:val="24"/>
            <w:szCs w:val="24"/>
          </w:rPr>
          <w:t>Lentelė 3 Viešojo subjekto ir Privataus subjekto vykdytinų Veiklų pavyzdys</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_Toc7761446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23</w:t>
        </w:r>
        <w:r w:rsidR="00EB0151" w:rsidRPr="005D6976">
          <w:rPr>
            <w:rFonts w:ascii="Times New Roman" w:hAnsi="Times New Roman" w:cs="Times New Roman"/>
            <w:b w:val="0"/>
            <w:bCs w:val="0"/>
            <w:noProof/>
            <w:webHidden/>
            <w:sz w:val="24"/>
            <w:szCs w:val="24"/>
          </w:rPr>
          <w:fldChar w:fldCharType="end"/>
        </w:r>
      </w:hyperlink>
    </w:p>
    <w:p w14:paraId="6A8756CF" w14:textId="30603048"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7" w:history="1">
        <w:r w:rsidR="00EB0151" w:rsidRPr="005D6976">
          <w:rPr>
            <w:rStyle w:val="Hyperlink"/>
            <w:rFonts w:ascii="Times New Roman" w:hAnsi="Times New Roman"/>
            <w:b w:val="0"/>
            <w:bCs w:val="0"/>
            <w:noProof/>
            <w:sz w:val="24"/>
            <w:szCs w:val="24"/>
          </w:rPr>
          <w:t>Lentelė 4 Pinigų srautai, naudojami apskaičiuoti PK rodiklius</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_Toc7761447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29</w:t>
        </w:r>
        <w:r w:rsidR="00EB0151" w:rsidRPr="005D6976">
          <w:rPr>
            <w:rFonts w:ascii="Times New Roman" w:hAnsi="Times New Roman" w:cs="Times New Roman"/>
            <w:b w:val="0"/>
            <w:bCs w:val="0"/>
            <w:noProof/>
            <w:webHidden/>
            <w:sz w:val="24"/>
            <w:szCs w:val="24"/>
          </w:rPr>
          <w:fldChar w:fldCharType="end"/>
        </w:r>
      </w:hyperlink>
    </w:p>
    <w:p w14:paraId="651A3B3B" w14:textId="75290874"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8" w:history="1">
        <w:r w:rsidR="00EB0151" w:rsidRPr="005D6976">
          <w:rPr>
            <w:rStyle w:val="Hyperlink"/>
            <w:rFonts w:ascii="Times New Roman" w:hAnsi="Times New Roman"/>
            <w:b w:val="0"/>
            <w:bCs w:val="0"/>
            <w:noProof/>
            <w:sz w:val="24"/>
            <w:szCs w:val="24"/>
          </w:rPr>
          <w:t>Lentelė 5 VPSP tikslingumo kriterijai ir jų vertinimas VžPP atveju</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_Toc7761448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34</w:t>
        </w:r>
        <w:r w:rsidR="00EB0151" w:rsidRPr="005D6976">
          <w:rPr>
            <w:rFonts w:ascii="Times New Roman" w:hAnsi="Times New Roman" w:cs="Times New Roman"/>
            <w:b w:val="0"/>
            <w:bCs w:val="0"/>
            <w:noProof/>
            <w:webHidden/>
            <w:sz w:val="24"/>
            <w:szCs w:val="24"/>
          </w:rPr>
          <w:fldChar w:fldCharType="end"/>
        </w:r>
      </w:hyperlink>
    </w:p>
    <w:p w14:paraId="3A5F4630" w14:textId="4236433A"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49" w:history="1">
        <w:r w:rsidR="00EB0151" w:rsidRPr="005D6976">
          <w:rPr>
            <w:rStyle w:val="Hyperlink"/>
            <w:rFonts w:ascii="Times New Roman" w:hAnsi="Times New Roman"/>
            <w:b w:val="0"/>
            <w:bCs w:val="0"/>
            <w:noProof/>
            <w:sz w:val="24"/>
            <w:szCs w:val="24"/>
          </w:rPr>
          <w:t>Lentelė 6 VPSP tikslingumo kriterijai ir jų vertinimas Koncesijų atveju</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_Toc7761449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36</w:t>
        </w:r>
        <w:r w:rsidR="00EB0151" w:rsidRPr="005D6976">
          <w:rPr>
            <w:rFonts w:ascii="Times New Roman" w:hAnsi="Times New Roman" w:cs="Times New Roman"/>
            <w:b w:val="0"/>
            <w:bCs w:val="0"/>
            <w:noProof/>
            <w:webHidden/>
            <w:sz w:val="24"/>
            <w:szCs w:val="24"/>
          </w:rPr>
          <w:fldChar w:fldCharType="end"/>
        </w:r>
      </w:hyperlink>
    </w:p>
    <w:p w14:paraId="74146DA9" w14:textId="36BDCFED"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50" w:history="1">
        <w:r w:rsidR="00EB0151" w:rsidRPr="005D6976">
          <w:rPr>
            <w:rStyle w:val="Hyperlink"/>
            <w:rFonts w:ascii="Times New Roman" w:hAnsi="Times New Roman"/>
            <w:b w:val="0"/>
            <w:bCs w:val="0"/>
            <w:noProof/>
            <w:sz w:val="24"/>
            <w:szCs w:val="24"/>
          </w:rPr>
          <w:t>Lentelė 7 Skelbiamų derybų ir konkurencinio dialogo teisinis vertinimas</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_Toc7761450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42</w:t>
        </w:r>
        <w:r w:rsidR="00EB0151" w:rsidRPr="005D6976">
          <w:rPr>
            <w:rFonts w:ascii="Times New Roman" w:hAnsi="Times New Roman" w:cs="Times New Roman"/>
            <w:b w:val="0"/>
            <w:bCs w:val="0"/>
            <w:noProof/>
            <w:webHidden/>
            <w:sz w:val="24"/>
            <w:szCs w:val="24"/>
          </w:rPr>
          <w:fldChar w:fldCharType="end"/>
        </w:r>
      </w:hyperlink>
    </w:p>
    <w:p w14:paraId="4EBFDE82" w14:textId="2ADE985B"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51" w:history="1">
        <w:r w:rsidR="00EB0151" w:rsidRPr="005D6976">
          <w:rPr>
            <w:rStyle w:val="Hyperlink"/>
            <w:rFonts w:ascii="Times New Roman" w:hAnsi="Times New Roman"/>
            <w:b w:val="0"/>
            <w:bCs w:val="0"/>
            <w:noProof/>
            <w:sz w:val="24"/>
            <w:szCs w:val="24"/>
          </w:rPr>
          <w:t>Lentelė 8 Skelbiamų derybų ir konkurencinio dialogo lyginamojo teisinio vertinimo apibendrinimas</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_Toc7761451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44</w:t>
        </w:r>
        <w:r w:rsidR="00EB0151" w:rsidRPr="005D6976">
          <w:rPr>
            <w:rFonts w:ascii="Times New Roman" w:hAnsi="Times New Roman" w:cs="Times New Roman"/>
            <w:b w:val="0"/>
            <w:bCs w:val="0"/>
            <w:noProof/>
            <w:webHidden/>
            <w:sz w:val="24"/>
            <w:szCs w:val="24"/>
          </w:rPr>
          <w:fldChar w:fldCharType="end"/>
        </w:r>
      </w:hyperlink>
    </w:p>
    <w:p w14:paraId="31C813A5" w14:textId="3887AC0F" w:rsidR="00EB0151" w:rsidRPr="005D6976" w:rsidRDefault="00294641" w:rsidP="008E5F0F">
      <w:pPr>
        <w:pStyle w:val="TableofFigures"/>
        <w:tabs>
          <w:tab w:val="right" w:leader="dot" w:pos="9628"/>
        </w:tabs>
        <w:rPr>
          <w:rFonts w:ascii="Times New Roman" w:eastAsiaTheme="minorEastAsia" w:hAnsi="Times New Roman" w:cs="Times New Roman"/>
          <w:b w:val="0"/>
          <w:bCs w:val="0"/>
          <w:noProof/>
          <w:sz w:val="24"/>
          <w:szCs w:val="24"/>
          <w:lang w:eastAsia="lt-LT"/>
        </w:rPr>
      </w:pPr>
      <w:hyperlink w:anchor="_Toc7761452" w:history="1">
        <w:r w:rsidR="00EB0151" w:rsidRPr="005D6976">
          <w:rPr>
            <w:rStyle w:val="Hyperlink"/>
            <w:rFonts w:ascii="Times New Roman" w:hAnsi="Times New Roman"/>
            <w:b w:val="0"/>
            <w:bCs w:val="0"/>
            <w:noProof/>
            <w:sz w:val="24"/>
            <w:szCs w:val="24"/>
          </w:rPr>
          <w:t>Lentelė 9 Viešojo subjekto arba Viešųjų subjektų, kai PP įgyvendinančių institucijų yra kelios, paskirtų asmenų vertinimo balais lentelė</w:t>
        </w:r>
        <w:r w:rsidR="00EB0151" w:rsidRPr="005D6976">
          <w:rPr>
            <w:rFonts w:ascii="Times New Roman" w:hAnsi="Times New Roman" w:cs="Times New Roman"/>
            <w:b w:val="0"/>
            <w:bCs w:val="0"/>
            <w:noProof/>
            <w:webHidden/>
            <w:sz w:val="24"/>
            <w:szCs w:val="24"/>
          </w:rPr>
          <w:tab/>
        </w:r>
        <w:r w:rsidR="00EB0151" w:rsidRPr="005D6976">
          <w:rPr>
            <w:rFonts w:ascii="Times New Roman" w:hAnsi="Times New Roman" w:cs="Times New Roman"/>
            <w:b w:val="0"/>
            <w:bCs w:val="0"/>
            <w:noProof/>
            <w:webHidden/>
            <w:sz w:val="24"/>
            <w:szCs w:val="24"/>
          </w:rPr>
          <w:fldChar w:fldCharType="begin"/>
        </w:r>
        <w:r w:rsidR="00EB0151" w:rsidRPr="005D6976">
          <w:rPr>
            <w:rFonts w:ascii="Times New Roman" w:hAnsi="Times New Roman" w:cs="Times New Roman"/>
            <w:b w:val="0"/>
            <w:bCs w:val="0"/>
            <w:noProof/>
            <w:webHidden/>
            <w:sz w:val="24"/>
            <w:szCs w:val="24"/>
          </w:rPr>
          <w:instrText xml:space="preserve"> PAGEREF _Toc7761452 \h </w:instrText>
        </w:r>
        <w:r w:rsidR="00EB0151" w:rsidRPr="005D6976">
          <w:rPr>
            <w:rFonts w:ascii="Times New Roman" w:hAnsi="Times New Roman" w:cs="Times New Roman"/>
            <w:b w:val="0"/>
            <w:bCs w:val="0"/>
            <w:noProof/>
            <w:webHidden/>
            <w:sz w:val="24"/>
            <w:szCs w:val="24"/>
          </w:rPr>
        </w:r>
        <w:r w:rsidR="00EB0151" w:rsidRPr="005D6976">
          <w:rPr>
            <w:rFonts w:ascii="Times New Roman" w:hAnsi="Times New Roman" w:cs="Times New Roman"/>
            <w:b w:val="0"/>
            <w:bCs w:val="0"/>
            <w:noProof/>
            <w:webHidden/>
            <w:sz w:val="24"/>
            <w:szCs w:val="24"/>
          </w:rPr>
          <w:fldChar w:fldCharType="separate"/>
        </w:r>
        <w:r w:rsidR="00633DE0" w:rsidRPr="005D6976">
          <w:rPr>
            <w:rFonts w:ascii="Times New Roman" w:hAnsi="Times New Roman" w:cs="Times New Roman"/>
            <w:b w:val="0"/>
            <w:bCs w:val="0"/>
            <w:noProof/>
            <w:webHidden/>
            <w:sz w:val="24"/>
            <w:szCs w:val="24"/>
          </w:rPr>
          <w:t>47</w:t>
        </w:r>
        <w:r w:rsidR="00EB0151" w:rsidRPr="005D6976">
          <w:rPr>
            <w:rFonts w:ascii="Times New Roman" w:hAnsi="Times New Roman" w:cs="Times New Roman"/>
            <w:b w:val="0"/>
            <w:bCs w:val="0"/>
            <w:noProof/>
            <w:webHidden/>
            <w:sz w:val="24"/>
            <w:szCs w:val="24"/>
          </w:rPr>
          <w:fldChar w:fldCharType="end"/>
        </w:r>
      </w:hyperlink>
    </w:p>
    <w:p w14:paraId="3761607D" w14:textId="34E6FBB8" w:rsidR="006726B0" w:rsidRPr="005D6976" w:rsidRDefault="006726B0" w:rsidP="00DF722A">
      <w:pPr>
        <w:spacing w:after="0"/>
        <w:rPr>
          <w:rFonts w:ascii="Times New Roman" w:hAnsi="Times New Roman" w:cs="Times New Roman"/>
          <w:sz w:val="24"/>
          <w:szCs w:val="24"/>
        </w:rPr>
        <w:sectPr w:rsidR="006726B0" w:rsidRPr="005D6976" w:rsidSect="002B4F27">
          <w:pgSz w:w="11906" w:h="16838"/>
          <w:pgMar w:top="1134" w:right="567" w:bottom="1134" w:left="1701" w:header="567" w:footer="567" w:gutter="0"/>
          <w:cols w:space="1296"/>
          <w:titlePg/>
          <w:docGrid w:linePitch="360"/>
        </w:sectPr>
      </w:pPr>
      <w:r w:rsidRPr="005D6976">
        <w:rPr>
          <w:rFonts w:ascii="Times New Roman" w:hAnsi="Times New Roman" w:cs="Times New Roman"/>
          <w:sz w:val="24"/>
          <w:szCs w:val="24"/>
        </w:rPr>
        <w:fldChar w:fldCharType="end"/>
      </w:r>
    </w:p>
    <w:p w14:paraId="61E5E08E" w14:textId="5DBC7DAA" w:rsidR="00213C5C" w:rsidRPr="005D6976" w:rsidRDefault="00213C5C" w:rsidP="00DF722A">
      <w:pPr>
        <w:pStyle w:val="Heading1"/>
        <w:numPr>
          <w:ilvl w:val="0"/>
          <w:numId w:val="0"/>
        </w:numPr>
        <w:spacing w:before="0"/>
        <w:ind w:left="432"/>
        <w:jc w:val="left"/>
        <w:rPr>
          <w:rFonts w:ascii="Times New Roman" w:hAnsi="Times New Roman" w:cs="Times New Roman"/>
          <w:sz w:val="24"/>
          <w:szCs w:val="24"/>
        </w:rPr>
      </w:pPr>
      <w:bookmarkStart w:id="0" w:name="_Toc133584366"/>
      <w:bookmarkStart w:id="1" w:name="_Toc348077102"/>
      <w:bookmarkStart w:id="2" w:name="_Toc396479789"/>
      <w:r w:rsidRPr="005D6976">
        <w:rPr>
          <w:rFonts w:ascii="Times New Roman" w:hAnsi="Times New Roman" w:cs="Times New Roman"/>
          <w:sz w:val="24"/>
          <w:szCs w:val="24"/>
        </w:rPr>
        <w:lastRenderedPageBreak/>
        <w:t>ĮVADAS</w:t>
      </w:r>
      <w:bookmarkEnd w:id="0"/>
    </w:p>
    <w:p w14:paraId="4AE49AAD" w14:textId="77777777" w:rsidR="00213C5C" w:rsidRPr="005D6976" w:rsidRDefault="00213C5C" w:rsidP="00DF722A">
      <w:pPr>
        <w:spacing w:after="0"/>
        <w:ind w:firstLine="567"/>
        <w:jc w:val="both"/>
        <w:rPr>
          <w:rFonts w:ascii="Times New Roman" w:hAnsi="Times New Roman" w:cs="Times New Roman"/>
          <w:sz w:val="24"/>
          <w:szCs w:val="24"/>
        </w:rPr>
      </w:pPr>
    </w:p>
    <w:p w14:paraId="367A7A1D" w14:textId="528C7C2A" w:rsidR="007D632A" w:rsidRPr="005D6976" w:rsidRDefault="009B794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Šios </w:t>
      </w:r>
      <w:r w:rsidR="00176145" w:rsidRPr="005D6976">
        <w:rPr>
          <w:rFonts w:ascii="Times New Roman" w:hAnsi="Times New Roman" w:cs="Times New Roman"/>
          <w:sz w:val="24"/>
          <w:szCs w:val="24"/>
        </w:rPr>
        <w:t xml:space="preserve">Viešojo ir privataus sektorių partnerystės tikslingumo vertinimo ir partnerystės klausimyno rengimo metodinės rekomendacijos (toliau – </w:t>
      </w:r>
      <w:r w:rsidR="00213C5C" w:rsidRPr="005D6976">
        <w:rPr>
          <w:rFonts w:ascii="Times New Roman" w:hAnsi="Times New Roman" w:cs="Times New Roman"/>
          <w:sz w:val="24"/>
          <w:szCs w:val="24"/>
        </w:rPr>
        <w:t>Rekomendacijos</w:t>
      </w:r>
      <w:r w:rsidR="00176145" w:rsidRPr="005D6976">
        <w:rPr>
          <w:rFonts w:ascii="Times New Roman" w:hAnsi="Times New Roman" w:cs="Times New Roman"/>
          <w:sz w:val="24"/>
          <w:szCs w:val="24"/>
        </w:rPr>
        <w:t>)</w:t>
      </w:r>
      <w:r w:rsidR="00213C5C" w:rsidRPr="005D6976">
        <w:rPr>
          <w:rFonts w:ascii="Times New Roman" w:hAnsi="Times New Roman" w:cs="Times New Roman"/>
          <w:sz w:val="24"/>
          <w:szCs w:val="24"/>
        </w:rPr>
        <w:t xml:space="preserve"> yra vienas iš metodinių dokumentų, naudotinų rengiant</w:t>
      </w:r>
      <w:r w:rsidR="00C848BB" w:rsidRPr="005D6976">
        <w:rPr>
          <w:rFonts w:ascii="Times New Roman" w:hAnsi="Times New Roman" w:cs="Times New Roman"/>
          <w:sz w:val="24"/>
          <w:szCs w:val="24"/>
        </w:rPr>
        <w:t xml:space="preserve"> viešojo ir privataus sektorių partnerystės projektą</w:t>
      </w:r>
      <w:r w:rsidR="00213C5C" w:rsidRPr="005D6976">
        <w:rPr>
          <w:rFonts w:ascii="Times New Roman" w:hAnsi="Times New Roman" w:cs="Times New Roman"/>
          <w:sz w:val="24"/>
          <w:szCs w:val="24"/>
        </w:rPr>
        <w:t>, rinkinio. J</w:t>
      </w:r>
      <w:r w:rsidR="0090380F" w:rsidRPr="005D6976">
        <w:rPr>
          <w:rFonts w:ascii="Times New Roman" w:hAnsi="Times New Roman" w:cs="Times New Roman"/>
          <w:sz w:val="24"/>
          <w:szCs w:val="24"/>
        </w:rPr>
        <w:t>u</w:t>
      </w:r>
      <w:r w:rsidR="00213C5C" w:rsidRPr="005D6976">
        <w:rPr>
          <w:rFonts w:ascii="Times New Roman" w:hAnsi="Times New Roman" w:cs="Times New Roman"/>
          <w:sz w:val="24"/>
          <w:szCs w:val="24"/>
        </w:rPr>
        <w:t>ose aprašoma</w:t>
      </w:r>
      <w:r w:rsidR="00DA7A07" w:rsidRPr="005D6976">
        <w:rPr>
          <w:rFonts w:ascii="Times New Roman" w:hAnsi="Times New Roman" w:cs="Times New Roman"/>
          <w:sz w:val="24"/>
          <w:szCs w:val="24"/>
        </w:rPr>
        <w:t>,</w:t>
      </w:r>
      <w:r w:rsidR="00213C5C" w:rsidRPr="005D6976">
        <w:rPr>
          <w:rFonts w:ascii="Times New Roman" w:hAnsi="Times New Roman" w:cs="Times New Roman"/>
          <w:sz w:val="24"/>
          <w:szCs w:val="24"/>
        </w:rPr>
        <w:t xml:space="preserve"> kaip </w:t>
      </w:r>
      <w:r w:rsidRPr="005D6976">
        <w:rPr>
          <w:rFonts w:ascii="Times New Roman" w:hAnsi="Times New Roman" w:cs="Times New Roman"/>
          <w:sz w:val="24"/>
          <w:szCs w:val="24"/>
        </w:rPr>
        <w:t>v</w:t>
      </w:r>
      <w:r w:rsidR="00213C5C" w:rsidRPr="005D6976">
        <w:rPr>
          <w:rFonts w:ascii="Times New Roman" w:hAnsi="Times New Roman" w:cs="Times New Roman"/>
          <w:sz w:val="24"/>
          <w:szCs w:val="24"/>
        </w:rPr>
        <w:t>iešasis subjektas turi:</w:t>
      </w:r>
    </w:p>
    <w:p w14:paraId="32D0099C" w14:textId="7BFC007A" w:rsidR="00213C5C" w:rsidRPr="005D6976" w:rsidRDefault="007D632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į</w:t>
      </w:r>
      <w:r w:rsidR="00213C5C" w:rsidRPr="005D6976">
        <w:rPr>
          <w:rFonts w:ascii="Times New Roman" w:hAnsi="Times New Roman"/>
          <w:sz w:val="24"/>
          <w:szCs w:val="24"/>
        </w:rPr>
        <w:t>vertinti</w:t>
      </w:r>
      <w:r w:rsidRPr="005D6976">
        <w:rPr>
          <w:rFonts w:ascii="Times New Roman" w:hAnsi="Times New Roman"/>
          <w:sz w:val="24"/>
          <w:szCs w:val="24"/>
        </w:rPr>
        <w:t>,</w:t>
      </w:r>
      <w:r w:rsidR="00213C5C" w:rsidRPr="005D6976">
        <w:rPr>
          <w:rFonts w:ascii="Times New Roman" w:hAnsi="Times New Roman"/>
          <w:sz w:val="24"/>
          <w:szCs w:val="24"/>
        </w:rPr>
        <w:t xml:space="preserve"> ar konkretus </w:t>
      </w:r>
      <w:r w:rsidR="009B7941" w:rsidRPr="005D6976">
        <w:rPr>
          <w:rFonts w:ascii="Times New Roman" w:hAnsi="Times New Roman"/>
          <w:sz w:val="24"/>
          <w:szCs w:val="24"/>
        </w:rPr>
        <w:t>investicijų projektas</w:t>
      </w:r>
      <w:r w:rsidR="00213C5C" w:rsidRPr="005D6976">
        <w:rPr>
          <w:rFonts w:ascii="Times New Roman" w:hAnsi="Times New Roman"/>
          <w:sz w:val="24"/>
          <w:szCs w:val="24"/>
        </w:rPr>
        <w:t xml:space="preserve"> iš esmės galėtų būti įgyvendinamas VPSP būdu, išnagrinėti teisinius ir kitus apribojimus ir galimybes perduoti turtą, </w:t>
      </w:r>
      <w:r w:rsidR="009B7941" w:rsidRPr="005D6976">
        <w:rPr>
          <w:rFonts w:ascii="Times New Roman" w:hAnsi="Times New Roman"/>
          <w:sz w:val="24"/>
          <w:szCs w:val="24"/>
        </w:rPr>
        <w:t>p</w:t>
      </w:r>
      <w:r w:rsidR="00213C5C" w:rsidRPr="005D6976">
        <w:rPr>
          <w:rFonts w:ascii="Times New Roman" w:hAnsi="Times New Roman"/>
          <w:sz w:val="24"/>
          <w:szCs w:val="24"/>
        </w:rPr>
        <w:t>aslaug</w:t>
      </w:r>
      <w:r w:rsidR="00DA7A07" w:rsidRPr="005D6976">
        <w:rPr>
          <w:rFonts w:ascii="Times New Roman" w:hAnsi="Times New Roman"/>
          <w:sz w:val="24"/>
          <w:szCs w:val="24"/>
        </w:rPr>
        <w:t>as</w:t>
      </w:r>
      <w:r w:rsidR="00213C5C" w:rsidRPr="005D6976">
        <w:rPr>
          <w:rFonts w:ascii="Times New Roman" w:hAnsi="Times New Roman"/>
          <w:sz w:val="24"/>
          <w:szCs w:val="24"/>
        </w:rPr>
        <w:t xml:space="preserve"> ir su jais susijusią riziką </w:t>
      </w:r>
      <w:r w:rsidR="009B7941" w:rsidRPr="005D6976">
        <w:rPr>
          <w:rFonts w:ascii="Times New Roman" w:hAnsi="Times New Roman"/>
          <w:sz w:val="24"/>
          <w:szCs w:val="24"/>
        </w:rPr>
        <w:t>p</w:t>
      </w:r>
      <w:r w:rsidR="00213C5C" w:rsidRPr="005D6976">
        <w:rPr>
          <w:rFonts w:ascii="Times New Roman" w:hAnsi="Times New Roman"/>
          <w:sz w:val="24"/>
          <w:szCs w:val="24"/>
        </w:rPr>
        <w:t>rivačiam subjektui;</w:t>
      </w:r>
    </w:p>
    <w:p w14:paraId="720D7F0F" w14:textId="0DAB495A" w:rsidR="00213C5C" w:rsidRPr="005D6976" w:rsidRDefault="00213C5C"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apibrėžti planuojamos </w:t>
      </w:r>
      <w:r w:rsidR="009B7941" w:rsidRPr="005D6976">
        <w:rPr>
          <w:rFonts w:ascii="Times New Roman" w:hAnsi="Times New Roman"/>
          <w:sz w:val="24"/>
          <w:szCs w:val="24"/>
        </w:rPr>
        <w:t>viešojo ir privataus sektorių partnerystės</w:t>
      </w:r>
      <w:r w:rsidRPr="005D6976">
        <w:rPr>
          <w:rFonts w:ascii="Times New Roman" w:hAnsi="Times New Roman"/>
          <w:sz w:val="24"/>
          <w:szCs w:val="24"/>
        </w:rPr>
        <w:t xml:space="preserve"> apimtį, vertę, laikotarpį ir būdą;  </w:t>
      </w:r>
    </w:p>
    <w:p w14:paraId="0AD0570B" w14:textId="7CE1B89F" w:rsidR="00213C5C" w:rsidRPr="005D6976" w:rsidRDefault="00213C5C"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įsitikinti, ar tikslinga būtų atsižvelgiant į analizės rezultatus ir nustatytas galimybes, </w:t>
      </w:r>
      <w:r w:rsidR="009B7941" w:rsidRPr="005D6976">
        <w:rPr>
          <w:rFonts w:ascii="Times New Roman" w:hAnsi="Times New Roman"/>
          <w:sz w:val="24"/>
          <w:szCs w:val="24"/>
        </w:rPr>
        <w:t>investicijų projektą</w:t>
      </w:r>
      <w:r w:rsidRPr="005D6976">
        <w:rPr>
          <w:rFonts w:ascii="Times New Roman" w:hAnsi="Times New Roman"/>
          <w:sz w:val="24"/>
          <w:szCs w:val="24"/>
        </w:rPr>
        <w:t xml:space="preserve"> įgyvendinti taikant </w:t>
      </w:r>
      <w:r w:rsidR="009B7941" w:rsidRPr="005D6976">
        <w:rPr>
          <w:rFonts w:ascii="Times New Roman" w:hAnsi="Times New Roman"/>
          <w:sz w:val="24"/>
          <w:szCs w:val="24"/>
        </w:rPr>
        <w:t>viešojo ir privataus sektorių partnerystę</w:t>
      </w:r>
      <w:r w:rsidRPr="005D6976">
        <w:rPr>
          <w:rFonts w:ascii="Times New Roman" w:hAnsi="Times New Roman"/>
          <w:sz w:val="24"/>
          <w:szCs w:val="24"/>
        </w:rPr>
        <w:t xml:space="preserve">. </w:t>
      </w:r>
    </w:p>
    <w:p w14:paraId="2C738BCB" w14:textId="4ECB15B6" w:rsidR="009B7941" w:rsidRPr="005D6976" w:rsidRDefault="009B7941" w:rsidP="00DF722A">
      <w:pPr>
        <w:spacing w:after="0"/>
        <w:ind w:firstLine="851"/>
        <w:jc w:val="both"/>
        <w:rPr>
          <w:rFonts w:ascii="Times New Roman" w:hAnsi="Times New Roman" w:cs="Times New Roman"/>
          <w:sz w:val="24"/>
          <w:szCs w:val="24"/>
        </w:rPr>
      </w:pPr>
    </w:p>
    <w:p w14:paraId="726ABF24" w14:textId="75CB8726" w:rsidR="00440BEA" w:rsidRPr="005D6976" w:rsidRDefault="00440BEA" w:rsidP="00DF722A">
      <w:pPr>
        <w:spacing w:after="0"/>
        <w:ind w:firstLine="851"/>
        <w:jc w:val="both"/>
        <w:rPr>
          <w:rFonts w:ascii="Times New Roman" w:hAnsi="Times New Roman" w:cs="Times New Roman"/>
          <w:sz w:val="24"/>
          <w:szCs w:val="24"/>
        </w:rPr>
      </w:pPr>
    </w:p>
    <w:p w14:paraId="19296396" w14:textId="0DC5D995" w:rsidR="00213C5C" w:rsidRPr="005D6976" w:rsidRDefault="00213C5C" w:rsidP="008E5F0F">
      <w:pPr>
        <w:pStyle w:val="ListParagraph"/>
        <w:tabs>
          <w:tab w:val="left" w:pos="1134"/>
        </w:tabs>
        <w:spacing w:after="0"/>
        <w:ind w:left="851"/>
        <w:jc w:val="both"/>
        <w:rPr>
          <w:rFonts w:ascii="Times New Roman" w:hAnsi="Times New Roman"/>
          <w:sz w:val="24"/>
          <w:szCs w:val="24"/>
        </w:rPr>
        <w:sectPr w:rsidR="00213C5C" w:rsidRPr="005D6976" w:rsidSect="000656F6">
          <w:pgSz w:w="11906" w:h="16838"/>
          <w:pgMar w:top="1134" w:right="567" w:bottom="1134" w:left="1701" w:header="567" w:footer="567" w:gutter="0"/>
          <w:cols w:space="1296"/>
          <w:docGrid w:linePitch="360"/>
        </w:sectPr>
      </w:pPr>
      <w:r w:rsidRPr="005D6976">
        <w:rPr>
          <w:rFonts w:ascii="Times New Roman" w:hAnsi="Times New Roman"/>
          <w:sz w:val="24"/>
          <w:szCs w:val="24"/>
        </w:rPr>
        <w:t xml:space="preserve"> </w:t>
      </w:r>
    </w:p>
    <w:p w14:paraId="14E0ADCF" w14:textId="56079D49" w:rsidR="00B06DAB" w:rsidRPr="005D6976" w:rsidRDefault="00B06DAB" w:rsidP="00DF722A">
      <w:pPr>
        <w:pStyle w:val="Heading1"/>
        <w:numPr>
          <w:ilvl w:val="0"/>
          <w:numId w:val="0"/>
        </w:numPr>
        <w:spacing w:before="0"/>
        <w:ind w:left="360" w:hanging="360"/>
        <w:jc w:val="left"/>
        <w:rPr>
          <w:rFonts w:ascii="Times New Roman" w:hAnsi="Times New Roman" w:cs="Times New Roman"/>
          <w:sz w:val="24"/>
          <w:szCs w:val="24"/>
        </w:rPr>
      </w:pPr>
      <w:bookmarkStart w:id="3" w:name="_Toc133584367"/>
      <w:r w:rsidRPr="005D6976">
        <w:rPr>
          <w:rFonts w:ascii="Times New Roman" w:hAnsi="Times New Roman" w:cs="Times New Roman"/>
          <w:sz w:val="24"/>
          <w:szCs w:val="24"/>
        </w:rPr>
        <w:lastRenderedPageBreak/>
        <w:t>VARTOJAMI SUTRUMPINIMAI IR SĄVOKOS</w:t>
      </w:r>
      <w:bookmarkEnd w:id="3"/>
    </w:p>
    <w:bookmarkEnd w:id="1"/>
    <w:bookmarkEnd w:id="2"/>
    <w:p w14:paraId="0A789713" w14:textId="77777777" w:rsidR="005B461D" w:rsidRPr="005D6976" w:rsidRDefault="005B461D" w:rsidP="00DF722A">
      <w:pPr>
        <w:spacing w:after="0"/>
        <w:jc w:val="both"/>
        <w:rPr>
          <w:rFonts w:ascii="Times New Roman" w:hAnsi="Times New Roman" w:cs="Times New Roman"/>
          <w:b/>
          <w:sz w:val="24"/>
          <w:szCs w:val="24"/>
        </w:rPr>
      </w:pPr>
    </w:p>
    <w:p w14:paraId="4F486235" w14:textId="7504922A"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 xml:space="preserve">CPVA – </w:t>
      </w:r>
      <w:r w:rsidRPr="005D6976">
        <w:rPr>
          <w:rFonts w:ascii="Times New Roman" w:hAnsi="Times New Roman" w:cs="Times New Roman"/>
          <w:sz w:val="24"/>
          <w:szCs w:val="24"/>
        </w:rPr>
        <w:t>viešoji įstaiga Centrinė projektų valdymo agentūra</w:t>
      </w:r>
      <w:r w:rsidR="00932C03" w:rsidRPr="005D6976">
        <w:rPr>
          <w:rFonts w:ascii="Times New Roman" w:hAnsi="Times New Roman" w:cs="Times New Roman"/>
          <w:sz w:val="24"/>
          <w:szCs w:val="24"/>
        </w:rPr>
        <w:t>.</w:t>
      </w:r>
    </w:p>
    <w:p w14:paraId="10949313" w14:textId="331A22EC" w:rsidR="008D78E4" w:rsidRPr="005D6976" w:rsidRDefault="008D78E4"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Direktyva 2014/23/ES</w:t>
      </w:r>
      <w:r w:rsidRPr="005D6976">
        <w:rPr>
          <w:rFonts w:ascii="Times New Roman" w:hAnsi="Times New Roman" w:cs="Times New Roman"/>
          <w:sz w:val="24"/>
          <w:szCs w:val="24"/>
        </w:rPr>
        <w:t xml:space="preserve"> – Europos Parlamento ir Tarybos 2014 m. vasario 26 d. direktyva 2014/23/ES dėl koncesijos sutarčių suteikimo</w:t>
      </w:r>
      <w:r w:rsidR="00932C03" w:rsidRPr="005D6976">
        <w:rPr>
          <w:rFonts w:ascii="Times New Roman" w:hAnsi="Times New Roman" w:cs="Times New Roman"/>
          <w:sz w:val="24"/>
          <w:szCs w:val="24"/>
        </w:rPr>
        <w:t>.</w:t>
      </w:r>
    </w:p>
    <w:p w14:paraId="056F939B" w14:textId="455E96BC" w:rsidR="0038698C" w:rsidRPr="005D6976" w:rsidRDefault="0038698C"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ES</w:t>
      </w:r>
      <w:r w:rsidRPr="005D6976">
        <w:rPr>
          <w:rFonts w:ascii="Times New Roman" w:hAnsi="Times New Roman" w:cs="Times New Roman"/>
          <w:sz w:val="24"/>
          <w:szCs w:val="24"/>
        </w:rPr>
        <w:t xml:space="preserve"> – Europos Sąjunga</w:t>
      </w:r>
      <w:r w:rsidR="00932C03" w:rsidRPr="005D6976">
        <w:rPr>
          <w:rFonts w:ascii="Times New Roman" w:hAnsi="Times New Roman" w:cs="Times New Roman"/>
          <w:sz w:val="24"/>
          <w:szCs w:val="24"/>
        </w:rPr>
        <w:t>.</w:t>
      </w:r>
    </w:p>
    <w:p w14:paraId="7C60EBEE" w14:textId="46249E64" w:rsidR="0094184C" w:rsidRPr="005D6976" w:rsidRDefault="005C3EDE"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Eurostatas –</w:t>
      </w:r>
      <w:r w:rsidRPr="005D6976">
        <w:rPr>
          <w:rFonts w:ascii="Times New Roman" w:hAnsi="Times New Roman" w:cs="Times New Roman"/>
          <w:kern w:val="2"/>
          <w:sz w:val="24"/>
          <w:szCs w:val="24"/>
          <w14:ligatures w14:val="standardContextual"/>
        </w:rPr>
        <w:t xml:space="preserve"> </w:t>
      </w:r>
      <w:r w:rsidRPr="005D6976">
        <w:rPr>
          <w:rFonts w:ascii="Times New Roman" w:hAnsi="Times New Roman" w:cs="Times New Roman"/>
          <w:bCs/>
          <w:sz w:val="24"/>
          <w:szCs w:val="24"/>
        </w:rPr>
        <w:t>Europos Sąjungos statistikos tarnyba</w:t>
      </w:r>
      <w:r w:rsidR="00932C03" w:rsidRPr="005D6976">
        <w:rPr>
          <w:rFonts w:ascii="Times New Roman" w:hAnsi="Times New Roman" w:cs="Times New Roman"/>
          <w:sz w:val="24"/>
          <w:szCs w:val="24"/>
        </w:rPr>
        <w:t>.</w:t>
      </w:r>
    </w:p>
    <w:p w14:paraId="5764CA94" w14:textId="3E65F5BD" w:rsidR="00EA1A91" w:rsidRPr="005D6976" w:rsidRDefault="00EA1A91"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Investicijos</w:t>
      </w:r>
      <w:r w:rsidRPr="005D6976">
        <w:rPr>
          <w:rFonts w:ascii="Times New Roman" w:hAnsi="Times New Roman" w:cs="Times New Roman"/>
          <w:sz w:val="24"/>
          <w:szCs w:val="24"/>
        </w:rPr>
        <w:t xml:space="preserve"> (angl. </w:t>
      </w:r>
      <w:proofErr w:type="spellStart"/>
      <w:r w:rsidR="004D2C4A" w:rsidRPr="00822CF6">
        <w:rPr>
          <w:rFonts w:ascii="Times New Roman" w:hAnsi="Times New Roman" w:cs="Times New Roman"/>
          <w:i/>
          <w:iCs/>
          <w:sz w:val="24"/>
          <w:szCs w:val="24"/>
        </w:rPr>
        <w:t>I</w:t>
      </w:r>
      <w:r w:rsidRPr="00822CF6">
        <w:rPr>
          <w:rFonts w:ascii="Times New Roman" w:hAnsi="Times New Roman" w:cs="Times New Roman"/>
          <w:i/>
          <w:iCs/>
          <w:sz w:val="24"/>
          <w:szCs w:val="24"/>
        </w:rPr>
        <w:t>nvestment</w:t>
      </w:r>
      <w:proofErr w:type="spellEnd"/>
      <w:r w:rsidRPr="005D6976">
        <w:rPr>
          <w:rFonts w:ascii="Times New Roman" w:hAnsi="Times New Roman" w:cs="Times New Roman"/>
          <w:sz w:val="24"/>
          <w:szCs w:val="24"/>
        </w:rPr>
        <w:t xml:space="preserve">) – </w:t>
      </w:r>
      <w:r w:rsidR="002B5EEA" w:rsidRPr="005D6976">
        <w:rPr>
          <w:rFonts w:ascii="Times New Roman" w:hAnsi="Times New Roman" w:cs="Times New Roman"/>
          <w:sz w:val="24"/>
          <w:szCs w:val="24"/>
        </w:rPr>
        <w:t>piniginės lėšos ir įstatymais bei kitais teisės aktais nustatyta tvarka įvertintas materialusis, nematerialusis ir finansinis turtas, kuris investuojamas į PP, siekiant iš jo gauti pelno (pajamų), socialinį rezultatą (švietimo, kultūros, mokslo, sveikatos, socialinės apsaugos, teisėtvarkos, transporto bei kitose sri</w:t>
      </w:r>
      <w:r w:rsidR="00DC7EBB" w:rsidRPr="005D6976">
        <w:rPr>
          <w:rFonts w:ascii="Times New Roman" w:hAnsi="Times New Roman" w:cs="Times New Roman"/>
          <w:sz w:val="24"/>
          <w:szCs w:val="24"/>
        </w:rPr>
        <w:t>tyse) arba užtikrinti valstybės/</w:t>
      </w:r>
      <w:r w:rsidR="002B5EEA" w:rsidRPr="005D6976">
        <w:rPr>
          <w:rFonts w:ascii="Times New Roman" w:hAnsi="Times New Roman" w:cs="Times New Roman"/>
          <w:sz w:val="24"/>
          <w:szCs w:val="24"/>
        </w:rPr>
        <w:t xml:space="preserve">savivaldybės funkcijų įgyvendinimą. </w:t>
      </w:r>
      <w:r w:rsidR="0038698C" w:rsidRPr="005D6976">
        <w:rPr>
          <w:rFonts w:ascii="Times New Roman" w:hAnsi="Times New Roman" w:cs="Times New Roman"/>
          <w:sz w:val="24"/>
          <w:szCs w:val="24"/>
        </w:rPr>
        <w:t>Į Investicijų sumą į</w:t>
      </w:r>
      <w:r w:rsidRPr="005D6976">
        <w:rPr>
          <w:rFonts w:ascii="Times New Roman" w:hAnsi="Times New Roman" w:cs="Times New Roman"/>
          <w:sz w:val="24"/>
          <w:szCs w:val="24"/>
        </w:rPr>
        <w:t xml:space="preserve">skaičiuojamos visos investicijos, </w:t>
      </w:r>
      <w:r w:rsidR="0038698C" w:rsidRPr="005D6976">
        <w:rPr>
          <w:rFonts w:ascii="Times New Roman" w:hAnsi="Times New Roman" w:cs="Times New Roman"/>
          <w:sz w:val="24"/>
          <w:szCs w:val="24"/>
        </w:rPr>
        <w:t xml:space="preserve">įskaitant ir Reinvesticijas </w:t>
      </w:r>
      <w:r w:rsidRPr="005D6976">
        <w:rPr>
          <w:rFonts w:ascii="Times New Roman" w:hAnsi="Times New Roman" w:cs="Times New Roman"/>
          <w:sz w:val="24"/>
          <w:szCs w:val="24"/>
        </w:rPr>
        <w:t>(ES struktūrinės paramos projektuose – tink</w:t>
      </w:r>
      <w:r w:rsidR="00EB0151" w:rsidRPr="005D6976">
        <w:rPr>
          <w:rFonts w:ascii="Times New Roman" w:hAnsi="Times New Roman" w:cs="Times New Roman"/>
          <w:sz w:val="24"/>
          <w:szCs w:val="24"/>
        </w:rPr>
        <w:t>a</w:t>
      </w:r>
      <w:r w:rsidRPr="005D6976">
        <w:rPr>
          <w:rFonts w:ascii="Times New Roman" w:hAnsi="Times New Roman" w:cs="Times New Roman"/>
          <w:sz w:val="24"/>
          <w:szCs w:val="24"/>
        </w:rPr>
        <w:t>mumo finansuoti reikalavimus atitinka</w:t>
      </w:r>
      <w:r w:rsidR="00B261C1" w:rsidRPr="005D6976">
        <w:rPr>
          <w:rFonts w:ascii="Times New Roman" w:hAnsi="Times New Roman" w:cs="Times New Roman"/>
          <w:sz w:val="24"/>
          <w:szCs w:val="24"/>
        </w:rPr>
        <w:t xml:space="preserve">nčių ir </w:t>
      </w:r>
      <w:r w:rsidR="00DA7A07" w:rsidRPr="005D6976">
        <w:rPr>
          <w:rFonts w:ascii="Times New Roman" w:hAnsi="Times New Roman" w:cs="Times New Roman"/>
          <w:sz w:val="24"/>
          <w:szCs w:val="24"/>
        </w:rPr>
        <w:t>neatitinkančių</w:t>
      </w:r>
      <w:r w:rsidR="00B261C1" w:rsidRPr="005D6976">
        <w:rPr>
          <w:rFonts w:ascii="Times New Roman" w:hAnsi="Times New Roman" w:cs="Times New Roman"/>
          <w:sz w:val="24"/>
          <w:szCs w:val="24"/>
        </w:rPr>
        <w:t xml:space="preserve"> išlaidų suma)</w:t>
      </w:r>
      <w:r w:rsidR="00932C03" w:rsidRPr="005D6976">
        <w:rPr>
          <w:rFonts w:ascii="Times New Roman" w:hAnsi="Times New Roman" w:cs="Times New Roman"/>
          <w:sz w:val="24"/>
          <w:szCs w:val="24"/>
        </w:rPr>
        <w:t>.</w:t>
      </w:r>
    </w:p>
    <w:p w14:paraId="50BC6A81" w14:textId="3D590692" w:rsidR="005B461D" w:rsidRPr="005D6976" w:rsidRDefault="005B461D" w:rsidP="00DF722A">
      <w:pPr>
        <w:spacing w:after="0"/>
        <w:jc w:val="both"/>
        <w:rPr>
          <w:rFonts w:ascii="Times New Roman" w:hAnsi="Times New Roman" w:cs="Times New Roman"/>
          <w:color w:val="000000"/>
          <w:sz w:val="24"/>
          <w:szCs w:val="24"/>
        </w:rPr>
      </w:pPr>
      <w:r w:rsidRPr="005D6976">
        <w:rPr>
          <w:rFonts w:ascii="Times New Roman" w:hAnsi="Times New Roman" w:cs="Times New Roman"/>
          <w:b/>
          <w:sz w:val="24"/>
          <w:szCs w:val="24"/>
        </w:rPr>
        <w:t>Investicijų įstatymas</w:t>
      </w:r>
      <w:r w:rsidRPr="005D6976">
        <w:rPr>
          <w:rFonts w:ascii="Times New Roman" w:hAnsi="Times New Roman" w:cs="Times New Roman"/>
          <w:sz w:val="24"/>
          <w:szCs w:val="24"/>
        </w:rPr>
        <w:t xml:space="preserve"> – Lietuvos Respublikos investicijų įstatymas</w:t>
      </w:r>
      <w:r w:rsidR="00932C0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bookmarkStart w:id="4" w:name="IP"/>
    </w:p>
    <w:p w14:paraId="674EAF6D" w14:textId="20B9EE66"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 xml:space="preserve">IP </w:t>
      </w:r>
      <w:r w:rsidRPr="005D6976">
        <w:rPr>
          <w:rFonts w:ascii="Times New Roman" w:hAnsi="Times New Roman" w:cs="Times New Roman"/>
          <w:sz w:val="24"/>
          <w:szCs w:val="24"/>
        </w:rPr>
        <w:t xml:space="preserve">– investicijų projektas (angl. </w:t>
      </w:r>
      <w:proofErr w:type="spellStart"/>
      <w:r w:rsidRPr="00822CF6">
        <w:rPr>
          <w:rFonts w:ascii="Times New Roman" w:hAnsi="Times New Roman" w:cs="Times New Roman"/>
          <w:i/>
          <w:iCs/>
          <w:sz w:val="24"/>
          <w:szCs w:val="24"/>
        </w:rPr>
        <w:t>Investment</w:t>
      </w:r>
      <w:proofErr w:type="spellEnd"/>
      <w:r w:rsidRPr="00822CF6">
        <w:rPr>
          <w:rFonts w:ascii="Times New Roman" w:hAnsi="Times New Roman" w:cs="Times New Roman"/>
          <w:sz w:val="24"/>
          <w:szCs w:val="24"/>
        </w:rPr>
        <w:t xml:space="preserve"> </w:t>
      </w:r>
      <w:proofErr w:type="spellStart"/>
      <w:r w:rsidRPr="00822CF6">
        <w:rPr>
          <w:rFonts w:ascii="Times New Roman" w:hAnsi="Times New Roman" w:cs="Times New Roman"/>
          <w:i/>
          <w:iCs/>
          <w:sz w:val="24"/>
          <w:szCs w:val="24"/>
        </w:rPr>
        <w:t>project</w:t>
      </w:r>
      <w:proofErr w:type="spellEnd"/>
      <w:r w:rsidRPr="005D6976">
        <w:rPr>
          <w:rFonts w:ascii="Times New Roman" w:hAnsi="Times New Roman" w:cs="Times New Roman"/>
          <w:sz w:val="24"/>
          <w:szCs w:val="24"/>
        </w:rPr>
        <w:t>)</w:t>
      </w:r>
      <w:bookmarkEnd w:id="4"/>
      <w:r w:rsidR="00082915" w:rsidRPr="005D6976">
        <w:rPr>
          <w:rFonts w:ascii="Times New Roman" w:hAnsi="Times New Roman" w:cs="Times New Roman"/>
          <w:sz w:val="24"/>
          <w:szCs w:val="24"/>
        </w:rPr>
        <w:t xml:space="preserve">, </w:t>
      </w:r>
      <w:r w:rsidR="00F513C4" w:rsidRPr="005D6976">
        <w:rPr>
          <w:rFonts w:ascii="Times New Roman" w:hAnsi="Times New Roman" w:cs="Times New Roman"/>
          <w:sz w:val="24"/>
          <w:szCs w:val="24"/>
        </w:rPr>
        <w:t xml:space="preserve">kuris finansiškai (ekonomiškai), techniškai ir socialiai pagrindžia investavimo tikslus, įvertina investicijų grąžą bei kitus efektyvumo rodiklius, nurodantis projekto įgyvendinimui reikalingas lėšas bei finansavimo šaltinius ir terminus ir kuris yra </w:t>
      </w:r>
      <w:r w:rsidR="00082915" w:rsidRPr="005D6976">
        <w:rPr>
          <w:rFonts w:ascii="Times New Roman" w:hAnsi="Times New Roman" w:cs="Times New Roman"/>
          <w:sz w:val="24"/>
          <w:szCs w:val="24"/>
        </w:rPr>
        <w:t>rengiamas vadovaujantis IP metodika</w:t>
      </w:r>
      <w:r w:rsidR="00932C03" w:rsidRPr="005D6976">
        <w:rPr>
          <w:rFonts w:ascii="Times New Roman" w:hAnsi="Times New Roman" w:cs="Times New Roman"/>
          <w:sz w:val="24"/>
          <w:szCs w:val="24"/>
        </w:rPr>
        <w:t>.</w:t>
      </w:r>
    </w:p>
    <w:p w14:paraId="50ACDD43" w14:textId="1EAA0C89" w:rsidR="005B461D" w:rsidRPr="005D6976" w:rsidRDefault="005B461D" w:rsidP="00DF722A">
      <w:pPr>
        <w:spacing w:after="0"/>
        <w:jc w:val="both"/>
        <w:rPr>
          <w:rFonts w:ascii="Times New Roman" w:hAnsi="Times New Roman" w:cs="Times New Roman"/>
          <w:sz w:val="24"/>
          <w:szCs w:val="24"/>
        </w:rPr>
      </w:pPr>
      <w:bookmarkStart w:id="5" w:name="IP_metodika"/>
      <w:r w:rsidRPr="005D6976">
        <w:rPr>
          <w:rFonts w:ascii="Times New Roman" w:hAnsi="Times New Roman" w:cs="Times New Roman"/>
          <w:b/>
          <w:sz w:val="24"/>
          <w:szCs w:val="24"/>
        </w:rPr>
        <w:t>IP metodika</w:t>
      </w:r>
      <w:r w:rsidRPr="005D6976">
        <w:rPr>
          <w:rFonts w:ascii="Times New Roman" w:hAnsi="Times New Roman" w:cs="Times New Roman"/>
          <w:sz w:val="24"/>
          <w:szCs w:val="24"/>
        </w:rPr>
        <w:t xml:space="preserve"> – Investicijų projektų, kuriems siekiama gauti finansavimą iš Europos Sąjungos struktūrinės paramos ir</w:t>
      </w:r>
      <w:r w:rsidR="00B65D48" w:rsidRPr="005D6976">
        <w:rPr>
          <w:rFonts w:ascii="Times New Roman" w:hAnsi="Times New Roman" w:cs="Times New Roman"/>
          <w:sz w:val="24"/>
          <w:szCs w:val="24"/>
        </w:rPr>
        <w:t xml:space="preserve"> </w:t>
      </w:r>
      <w:r w:rsidR="00294641">
        <w:rPr>
          <w:rFonts w:ascii="Times New Roman" w:hAnsi="Times New Roman" w:cs="Times New Roman"/>
          <w:sz w:val="24"/>
          <w:szCs w:val="24"/>
        </w:rPr>
        <w:t xml:space="preserve">/ </w:t>
      </w:r>
      <w:r w:rsidR="00B65D48" w:rsidRPr="005D6976">
        <w:rPr>
          <w:rFonts w:ascii="Times New Roman" w:hAnsi="Times New Roman" w:cs="Times New Roman"/>
          <w:sz w:val="24"/>
          <w:szCs w:val="24"/>
        </w:rPr>
        <w:t>ar</w:t>
      </w:r>
      <w:r w:rsidRPr="005D6976">
        <w:rPr>
          <w:rFonts w:ascii="Times New Roman" w:hAnsi="Times New Roman" w:cs="Times New Roman"/>
          <w:sz w:val="24"/>
          <w:szCs w:val="24"/>
        </w:rPr>
        <w:t xml:space="preserve"> valstybės biudžeto lėšų, rengimo metodika, </w:t>
      </w:r>
      <w:r w:rsidR="0038698C" w:rsidRPr="005D6976">
        <w:rPr>
          <w:rFonts w:ascii="Times New Roman" w:hAnsi="Times New Roman" w:cs="Times New Roman"/>
          <w:sz w:val="24"/>
          <w:szCs w:val="24"/>
        </w:rPr>
        <w:t>patvirtinta</w:t>
      </w:r>
      <w:r w:rsidRPr="005D6976">
        <w:rPr>
          <w:rFonts w:ascii="Times New Roman" w:hAnsi="Times New Roman" w:cs="Times New Roman"/>
          <w:sz w:val="24"/>
          <w:szCs w:val="24"/>
        </w:rPr>
        <w:t xml:space="preserve"> CPVA </w:t>
      </w:r>
      <w:r w:rsidR="0038698C" w:rsidRPr="005D6976">
        <w:rPr>
          <w:rFonts w:ascii="Times New Roman" w:hAnsi="Times New Roman" w:cs="Times New Roman"/>
          <w:sz w:val="24"/>
          <w:szCs w:val="24"/>
        </w:rPr>
        <w:t xml:space="preserve">direktoriaus įsakymu </w:t>
      </w:r>
      <w:r w:rsidRPr="005D6976">
        <w:rPr>
          <w:rFonts w:ascii="Times New Roman" w:hAnsi="Times New Roman" w:cs="Times New Roman"/>
          <w:sz w:val="24"/>
          <w:szCs w:val="24"/>
        </w:rPr>
        <w:t>(</w:t>
      </w:r>
      <w:hyperlink r:id="rId14" w:history="1">
        <w:r w:rsidR="00D4717A" w:rsidRPr="005D6976">
          <w:rPr>
            <w:rStyle w:val="Hyperlink"/>
            <w:rFonts w:ascii="Times New Roman" w:hAnsi="Times New Roman"/>
            <w:sz w:val="24"/>
            <w:szCs w:val="24"/>
          </w:rPr>
          <w:t>http://www.ppplietuva.lt</w:t>
        </w:r>
      </w:hyperlink>
      <w:r w:rsidRPr="005D6976">
        <w:rPr>
          <w:rFonts w:ascii="Times New Roman" w:hAnsi="Times New Roman" w:cs="Times New Roman"/>
          <w:sz w:val="24"/>
          <w:szCs w:val="24"/>
        </w:rPr>
        <w:t>)</w:t>
      </w:r>
      <w:bookmarkEnd w:id="5"/>
      <w:r w:rsidR="00932C03" w:rsidRPr="005D6976">
        <w:rPr>
          <w:rFonts w:ascii="Times New Roman" w:hAnsi="Times New Roman" w:cs="Times New Roman"/>
          <w:sz w:val="24"/>
          <w:szCs w:val="24"/>
        </w:rPr>
        <w:t>.</w:t>
      </w:r>
    </w:p>
    <w:p w14:paraId="38087F14" w14:textId="1766467D" w:rsidR="00D4717A" w:rsidRPr="005D6976" w:rsidRDefault="00D4717A"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Koncesija</w:t>
      </w:r>
      <w:r w:rsidRPr="005D6976">
        <w:rPr>
          <w:rFonts w:ascii="Times New Roman" w:hAnsi="Times New Roman" w:cs="Times New Roman"/>
          <w:sz w:val="24"/>
          <w:szCs w:val="24"/>
        </w:rPr>
        <w:t xml:space="preserve"> –</w:t>
      </w:r>
      <w:r w:rsidR="00533D62" w:rsidRPr="005D6976">
        <w:rPr>
          <w:rFonts w:ascii="Times New Roman" w:hAnsi="Times New Roman" w:cs="Times New Roman"/>
          <w:sz w:val="24"/>
          <w:szCs w:val="24"/>
        </w:rPr>
        <w:t xml:space="preserve"> </w:t>
      </w:r>
      <w:r w:rsidR="00862010" w:rsidRPr="005D6976">
        <w:rPr>
          <w:rFonts w:ascii="Times New Roman" w:hAnsi="Times New Roman" w:cs="Times New Roman"/>
          <w:sz w:val="24"/>
          <w:szCs w:val="24"/>
        </w:rPr>
        <w:t>Viešojo subjekto Privačiam subjektui pagal Koncesijų įstatymą ir sudaromą VPSP sutartį suteikiamas leidimas vykdyti ūkinę komercinę veiklą, apimančią Paslaugų teikimą ir</w:t>
      </w:r>
      <w:r w:rsidR="00294641">
        <w:rPr>
          <w:rFonts w:ascii="Times New Roman" w:hAnsi="Times New Roman" w:cs="Times New Roman"/>
          <w:sz w:val="24"/>
          <w:szCs w:val="24"/>
        </w:rPr>
        <w:t xml:space="preserve"> / </w:t>
      </w:r>
      <w:r w:rsidR="00862010" w:rsidRPr="005D6976">
        <w:rPr>
          <w:rFonts w:ascii="Times New Roman" w:hAnsi="Times New Roman" w:cs="Times New Roman"/>
          <w:sz w:val="24"/>
          <w:szCs w:val="24"/>
        </w:rPr>
        <w:t xml:space="preserve">ar darbų vykdymą, ir </w:t>
      </w:r>
      <w:r w:rsidR="00294641">
        <w:rPr>
          <w:rFonts w:ascii="Times New Roman" w:hAnsi="Times New Roman" w:cs="Times New Roman"/>
          <w:sz w:val="24"/>
          <w:szCs w:val="24"/>
        </w:rPr>
        <w:t xml:space="preserve">/ </w:t>
      </w:r>
      <w:r w:rsidR="00862010" w:rsidRPr="005D6976">
        <w:rPr>
          <w:rFonts w:ascii="Times New Roman" w:hAnsi="Times New Roman" w:cs="Times New Roman"/>
          <w:sz w:val="24"/>
          <w:szCs w:val="24"/>
        </w:rPr>
        <w:t xml:space="preserve">ar Viešųjų paslaugų teikimą, kai Privatus subjektas prisiima visą ar didžiąją dalį su tokia veikla susijusios rizikos bei atitinkamas teises ir pareigas, o jo atlygį už tokią veiklą sudaro tik teisės užsiimti atitinkama veikla suteikimas ir pajamos iš tokios veiklos arba tokios teisės suteikimas ir pajamos iš tokios veiklos kartu su atlygiu, mokamu Privačiam subjektui Viešojo subjekto, atsižvelgiant į jos prisiimtą riziką. </w:t>
      </w:r>
    </w:p>
    <w:p w14:paraId="7E324C31" w14:textId="3AA858B4" w:rsidR="00176145" w:rsidRPr="005D6976" w:rsidRDefault="00176145" w:rsidP="00DF722A">
      <w:pPr>
        <w:spacing w:after="0"/>
        <w:jc w:val="both"/>
        <w:rPr>
          <w:rFonts w:ascii="Times New Roman" w:hAnsi="Times New Roman" w:cs="Times New Roman"/>
          <w:sz w:val="24"/>
          <w:szCs w:val="24"/>
        </w:rPr>
      </w:pPr>
      <w:r w:rsidRPr="005D6976">
        <w:rPr>
          <w:rFonts w:ascii="Times New Roman" w:hAnsi="Times New Roman" w:cs="Times New Roman"/>
          <w:b/>
          <w:bCs/>
          <w:sz w:val="24"/>
          <w:szCs w:val="24"/>
        </w:rPr>
        <w:t>Konsoliduotas projektas</w:t>
      </w:r>
      <w:r w:rsidRPr="005D6976">
        <w:rPr>
          <w:rFonts w:ascii="Times New Roman" w:hAnsi="Times New Roman" w:cs="Times New Roman"/>
          <w:sz w:val="24"/>
          <w:szCs w:val="24"/>
        </w:rPr>
        <w:t xml:space="preserve"> – daugiau, kaip vieno </w:t>
      </w:r>
      <w:r w:rsidR="00A27612" w:rsidRPr="005D6976">
        <w:rPr>
          <w:rFonts w:ascii="Times New Roman" w:hAnsi="Times New Roman" w:cs="Times New Roman"/>
          <w:sz w:val="24"/>
          <w:szCs w:val="24"/>
        </w:rPr>
        <w:t>V</w:t>
      </w:r>
      <w:r w:rsidRPr="005D6976">
        <w:rPr>
          <w:rFonts w:ascii="Times New Roman" w:hAnsi="Times New Roman" w:cs="Times New Roman"/>
          <w:sz w:val="24"/>
          <w:szCs w:val="24"/>
        </w:rPr>
        <w:t>ieš</w:t>
      </w:r>
      <w:r w:rsidR="009A2B58" w:rsidRPr="005D6976">
        <w:rPr>
          <w:rFonts w:ascii="Times New Roman" w:hAnsi="Times New Roman" w:cs="Times New Roman"/>
          <w:sz w:val="24"/>
          <w:szCs w:val="24"/>
        </w:rPr>
        <w:t>ojo subjekto rengiamas ir įgyvendinamas IP ir VPSP projektas. VPSP p</w:t>
      </w:r>
      <w:r w:rsidR="009A2B58" w:rsidRPr="005D6976">
        <w:rPr>
          <w:rFonts w:ascii="Times New Roman" w:hAnsi="Times New Roman" w:cs="Times New Roman"/>
          <w:bCs/>
          <w:sz w:val="24"/>
          <w:szCs w:val="24"/>
        </w:rPr>
        <w:t>rojektai gali būti konsoliduoti pagal funkcines zonas, sektorius, objektus ir kitais teisės aktuose, reglamentuojančiuose VPSP projektų rengimą ir įgyvendinimą, nustatytais būdais, sudarančiais galimybę konsoliduoti IP ir VPSP.</w:t>
      </w:r>
    </w:p>
    <w:p w14:paraId="12B12610" w14:textId="503291D5"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Koncesijų įstatymas</w:t>
      </w:r>
      <w:r w:rsidRPr="005D6976">
        <w:rPr>
          <w:rFonts w:ascii="Times New Roman" w:hAnsi="Times New Roman" w:cs="Times New Roman"/>
          <w:sz w:val="24"/>
          <w:szCs w:val="24"/>
        </w:rPr>
        <w:t xml:space="preserve"> – Lietuvos Respublikos koncesijų įstatymas</w:t>
      </w:r>
      <w:r w:rsidR="00932C0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3AB29302" w14:textId="5C07CF0B" w:rsidR="00D33064"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 xml:space="preserve">LR – </w:t>
      </w:r>
      <w:r w:rsidRPr="005D6976">
        <w:rPr>
          <w:rFonts w:ascii="Times New Roman" w:hAnsi="Times New Roman" w:cs="Times New Roman"/>
          <w:sz w:val="24"/>
          <w:szCs w:val="24"/>
        </w:rPr>
        <w:t>Lietuvos Respublika</w:t>
      </w:r>
      <w:r w:rsidR="00932C03" w:rsidRPr="005D6976">
        <w:rPr>
          <w:rFonts w:ascii="Times New Roman" w:hAnsi="Times New Roman" w:cs="Times New Roman"/>
          <w:sz w:val="24"/>
          <w:szCs w:val="24"/>
        </w:rPr>
        <w:t>.</w:t>
      </w:r>
    </w:p>
    <w:p w14:paraId="007CB062" w14:textId="412016A5" w:rsidR="00E04996" w:rsidRPr="005D6976" w:rsidRDefault="00E04996" w:rsidP="00DF722A">
      <w:pPr>
        <w:spacing w:after="0"/>
        <w:jc w:val="both"/>
        <w:rPr>
          <w:rFonts w:ascii="Times New Roman" w:eastAsia="Calibri" w:hAnsi="Times New Roman" w:cs="Times New Roman"/>
          <w:sz w:val="24"/>
          <w:szCs w:val="24"/>
        </w:rPr>
      </w:pPr>
      <w:r w:rsidRPr="005D6976">
        <w:rPr>
          <w:rFonts w:ascii="Times New Roman" w:hAnsi="Times New Roman" w:cs="Times New Roman"/>
          <w:b/>
          <w:sz w:val="24"/>
          <w:szCs w:val="24"/>
        </w:rPr>
        <w:t>Paslaug</w:t>
      </w:r>
      <w:r w:rsidR="00544274" w:rsidRPr="005D6976">
        <w:rPr>
          <w:rFonts w:ascii="Times New Roman" w:hAnsi="Times New Roman" w:cs="Times New Roman"/>
          <w:b/>
          <w:sz w:val="24"/>
          <w:szCs w:val="24"/>
        </w:rPr>
        <w:t xml:space="preserve">a </w:t>
      </w:r>
      <w:r w:rsidR="002B5EEA" w:rsidRPr="005D6976">
        <w:rPr>
          <w:rFonts w:ascii="Times New Roman" w:hAnsi="Times New Roman" w:cs="Times New Roman"/>
          <w:b/>
          <w:sz w:val="24"/>
          <w:szCs w:val="24"/>
        </w:rPr>
        <w:t>(</w:t>
      </w:r>
      <w:r w:rsidR="00544274" w:rsidRPr="005D6976">
        <w:rPr>
          <w:rFonts w:ascii="Times New Roman" w:hAnsi="Times New Roman" w:cs="Times New Roman"/>
          <w:b/>
          <w:sz w:val="24"/>
          <w:szCs w:val="24"/>
        </w:rPr>
        <w:t>Paslaug</w:t>
      </w:r>
      <w:r w:rsidRPr="005D6976">
        <w:rPr>
          <w:rFonts w:ascii="Times New Roman" w:hAnsi="Times New Roman" w:cs="Times New Roman"/>
          <w:b/>
          <w:sz w:val="24"/>
          <w:szCs w:val="24"/>
        </w:rPr>
        <w:t>os</w:t>
      </w:r>
      <w:r w:rsidR="002B5EEA" w:rsidRPr="005D6976">
        <w:rPr>
          <w:rFonts w:ascii="Times New Roman" w:hAnsi="Times New Roman" w:cs="Times New Roman"/>
          <w:b/>
          <w:sz w:val="24"/>
          <w:szCs w:val="24"/>
        </w:rPr>
        <w:t>)</w:t>
      </w:r>
      <w:r w:rsidRPr="005D6976">
        <w:rPr>
          <w:rFonts w:ascii="Times New Roman" w:hAnsi="Times New Roman" w:cs="Times New Roman"/>
          <w:sz w:val="24"/>
          <w:szCs w:val="24"/>
        </w:rPr>
        <w:t xml:space="preserve"> –</w:t>
      </w:r>
      <w:r w:rsidR="00533D62" w:rsidRPr="005D6976">
        <w:rPr>
          <w:rFonts w:ascii="Times New Roman" w:hAnsi="Times New Roman" w:cs="Times New Roman"/>
          <w:sz w:val="24"/>
          <w:szCs w:val="24"/>
        </w:rPr>
        <w:t xml:space="preserve"> </w:t>
      </w:r>
      <w:r w:rsidR="00045264" w:rsidRPr="005D6976">
        <w:rPr>
          <w:rFonts w:ascii="Times New Roman" w:eastAsia="Calibri" w:hAnsi="Times New Roman" w:cs="Times New Roman"/>
          <w:sz w:val="24"/>
          <w:szCs w:val="24"/>
        </w:rPr>
        <w:t>nemateriali komercini</w:t>
      </w:r>
      <w:r w:rsidR="00C965DF" w:rsidRPr="005D6976">
        <w:rPr>
          <w:rFonts w:ascii="Times New Roman" w:eastAsia="Calibri" w:hAnsi="Times New Roman" w:cs="Times New Roman"/>
          <w:sz w:val="24"/>
          <w:szCs w:val="24"/>
        </w:rPr>
        <w:t>o pobūdžio arba teisės aktuose V</w:t>
      </w:r>
      <w:r w:rsidR="00045264" w:rsidRPr="005D6976">
        <w:rPr>
          <w:rFonts w:ascii="Times New Roman" w:eastAsia="Calibri" w:hAnsi="Times New Roman" w:cs="Times New Roman"/>
          <w:sz w:val="24"/>
          <w:szCs w:val="24"/>
        </w:rPr>
        <w:t>ieš</w:t>
      </w:r>
      <w:r w:rsidR="009D4038" w:rsidRPr="005D6976">
        <w:rPr>
          <w:rFonts w:ascii="Times New Roman" w:eastAsia="Calibri" w:hAnsi="Times New Roman" w:cs="Times New Roman"/>
          <w:sz w:val="24"/>
          <w:szCs w:val="24"/>
        </w:rPr>
        <w:t>ojo</w:t>
      </w:r>
      <w:r w:rsidR="00045264" w:rsidRPr="005D6976">
        <w:rPr>
          <w:rFonts w:ascii="Times New Roman" w:eastAsia="Calibri" w:hAnsi="Times New Roman" w:cs="Times New Roman"/>
          <w:sz w:val="24"/>
          <w:szCs w:val="24"/>
        </w:rPr>
        <w:t xml:space="preserve"> subjekt</w:t>
      </w:r>
      <w:r w:rsidR="009D4038" w:rsidRPr="005D6976">
        <w:rPr>
          <w:rFonts w:ascii="Times New Roman" w:eastAsia="Calibri" w:hAnsi="Times New Roman" w:cs="Times New Roman"/>
          <w:sz w:val="24"/>
          <w:szCs w:val="24"/>
        </w:rPr>
        <w:t>o</w:t>
      </w:r>
      <w:r w:rsidR="00045264" w:rsidRPr="005D6976">
        <w:rPr>
          <w:rFonts w:ascii="Times New Roman" w:eastAsia="Calibri" w:hAnsi="Times New Roman" w:cs="Times New Roman"/>
          <w:sz w:val="24"/>
          <w:szCs w:val="24"/>
        </w:rPr>
        <w:t xml:space="preserve"> nustatytoms funkcijoms priskirta</w:t>
      </w:r>
      <w:r w:rsidR="00C8261D" w:rsidRPr="005D6976">
        <w:rPr>
          <w:rFonts w:ascii="Times New Roman" w:eastAsia="Calibri" w:hAnsi="Times New Roman" w:cs="Times New Roman"/>
          <w:sz w:val="24"/>
          <w:szCs w:val="24"/>
        </w:rPr>
        <w:t xml:space="preserve"> (-</w:t>
      </w:r>
      <w:proofErr w:type="spellStart"/>
      <w:r w:rsidR="00C8261D" w:rsidRPr="005D6976">
        <w:rPr>
          <w:rFonts w:ascii="Times New Roman" w:eastAsia="Calibri" w:hAnsi="Times New Roman" w:cs="Times New Roman"/>
          <w:sz w:val="24"/>
          <w:szCs w:val="24"/>
        </w:rPr>
        <w:t>os</w:t>
      </w:r>
      <w:proofErr w:type="spellEnd"/>
      <w:r w:rsidR="00C8261D" w:rsidRPr="005D6976">
        <w:rPr>
          <w:rFonts w:ascii="Times New Roman" w:eastAsia="Calibri" w:hAnsi="Times New Roman" w:cs="Times New Roman"/>
          <w:sz w:val="24"/>
          <w:szCs w:val="24"/>
        </w:rPr>
        <w:t>)</w:t>
      </w:r>
      <w:r w:rsidR="00045264" w:rsidRPr="005D6976">
        <w:rPr>
          <w:rFonts w:ascii="Times New Roman" w:eastAsia="Calibri" w:hAnsi="Times New Roman" w:cs="Times New Roman"/>
          <w:sz w:val="24"/>
          <w:szCs w:val="24"/>
        </w:rPr>
        <w:t xml:space="preserve"> veikla</w:t>
      </w:r>
      <w:r w:rsidR="00C8261D" w:rsidRPr="005D6976">
        <w:rPr>
          <w:rFonts w:ascii="Times New Roman" w:eastAsia="Calibri" w:hAnsi="Times New Roman" w:cs="Times New Roman"/>
          <w:sz w:val="24"/>
          <w:szCs w:val="24"/>
        </w:rPr>
        <w:t xml:space="preserve"> (-</w:t>
      </w:r>
      <w:proofErr w:type="spellStart"/>
      <w:r w:rsidR="00C8261D" w:rsidRPr="005D6976">
        <w:rPr>
          <w:rFonts w:ascii="Times New Roman" w:eastAsia="Calibri" w:hAnsi="Times New Roman" w:cs="Times New Roman"/>
          <w:sz w:val="24"/>
          <w:szCs w:val="24"/>
        </w:rPr>
        <w:t>os</w:t>
      </w:r>
      <w:proofErr w:type="spellEnd"/>
      <w:r w:rsidR="00C8261D" w:rsidRPr="005D6976">
        <w:rPr>
          <w:rFonts w:ascii="Times New Roman" w:eastAsia="Calibri" w:hAnsi="Times New Roman" w:cs="Times New Roman"/>
          <w:sz w:val="24"/>
          <w:szCs w:val="24"/>
        </w:rPr>
        <w:t>)</w:t>
      </w:r>
      <w:r w:rsidR="00045264" w:rsidRPr="005D6976">
        <w:rPr>
          <w:rFonts w:ascii="Times New Roman" w:eastAsia="Calibri" w:hAnsi="Times New Roman" w:cs="Times New Roman"/>
          <w:sz w:val="24"/>
          <w:szCs w:val="24"/>
        </w:rPr>
        <w:t>, kuri</w:t>
      </w:r>
      <w:r w:rsidR="00C8261D" w:rsidRPr="005D6976">
        <w:rPr>
          <w:rFonts w:ascii="Times New Roman" w:eastAsia="Calibri" w:hAnsi="Times New Roman" w:cs="Times New Roman"/>
          <w:sz w:val="24"/>
          <w:szCs w:val="24"/>
        </w:rPr>
        <w:t xml:space="preserve"> (-</w:t>
      </w:r>
      <w:proofErr w:type="spellStart"/>
      <w:r w:rsidR="00C8261D" w:rsidRPr="005D6976">
        <w:rPr>
          <w:rFonts w:ascii="Times New Roman" w:eastAsia="Calibri" w:hAnsi="Times New Roman" w:cs="Times New Roman"/>
          <w:sz w:val="24"/>
          <w:szCs w:val="24"/>
        </w:rPr>
        <w:t>ios</w:t>
      </w:r>
      <w:proofErr w:type="spellEnd"/>
      <w:r w:rsidR="00C8261D" w:rsidRPr="005D6976">
        <w:rPr>
          <w:rFonts w:ascii="Times New Roman" w:eastAsia="Calibri" w:hAnsi="Times New Roman" w:cs="Times New Roman"/>
          <w:sz w:val="24"/>
          <w:szCs w:val="24"/>
        </w:rPr>
        <w:t>)</w:t>
      </w:r>
      <w:r w:rsidR="00045264" w:rsidRPr="005D6976">
        <w:rPr>
          <w:rFonts w:ascii="Times New Roman" w:eastAsia="Calibri" w:hAnsi="Times New Roman" w:cs="Times New Roman"/>
          <w:sz w:val="24"/>
          <w:szCs w:val="24"/>
        </w:rPr>
        <w:t xml:space="preserve"> tiesiogiai arba netiesiogiai prisideda prie visuomenės poreikių tenkinimo, </w:t>
      </w:r>
      <w:r w:rsidR="009D4B85" w:rsidRPr="005D6976">
        <w:rPr>
          <w:rFonts w:ascii="Times New Roman" w:eastAsia="Calibri" w:hAnsi="Times New Roman" w:cs="Times New Roman"/>
          <w:sz w:val="24"/>
          <w:szCs w:val="24"/>
        </w:rPr>
        <w:t>ir (arba)</w:t>
      </w:r>
      <w:r w:rsidR="00533D62" w:rsidRPr="005D6976">
        <w:rPr>
          <w:rFonts w:ascii="Times New Roman" w:eastAsia="Calibri" w:hAnsi="Times New Roman" w:cs="Times New Roman"/>
          <w:sz w:val="24"/>
          <w:szCs w:val="24"/>
        </w:rPr>
        <w:t xml:space="preserve"> P</w:t>
      </w:r>
      <w:r w:rsidR="00045264" w:rsidRPr="005D6976">
        <w:rPr>
          <w:rFonts w:ascii="Times New Roman" w:eastAsia="Calibri" w:hAnsi="Times New Roman" w:cs="Times New Roman"/>
          <w:sz w:val="24"/>
          <w:szCs w:val="24"/>
        </w:rPr>
        <w:t>rivataus subjekto pagal VPSP sutartį vykdoma</w:t>
      </w:r>
      <w:r w:rsidR="00BA627F" w:rsidRPr="005D6976">
        <w:rPr>
          <w:rFonts w:ascii="Times New Roman" w:eastAsia="Calibri" w:hAnsi="Times New Roman" w:cs="Times New Roman"/>
          <w:sz w:val="24"/>
          <w:szCs w:val="24"/>
        </w:rPr>
        <w:t xml:space="preserve"> (-</w:t>
      </w:r>
      <w:proofErr w:type="spellStart"/>
      <w:r w:rsidR="00BA627F" w:rsidRPr="005D6976">
        <w:rPr>
          <w:rFonts w:ascii="Times New Roman" w:eastAsia="Calibri" w:hAnsi="Times New Roman" w:cs="Times New Roman"/>
          <w:sz w:val="24"/>
          <w:szCs w:val="24"/>
        </w:rPr>
        <w:t>os</w:t>
      </w:r>
      <w:proofErr w:type="spellEnd"/>
      <w:r w:rsidR="00BA627F" w:rsidRPr="005D6976">
        <w:rPr>
          <w:rFonts w:ascii="Times New Roman" w:eastAsia="Calibri" w:hAnsi="Times New Roman" w:cs="Times New Roman"/>
          <w:sz w:val="24"/>
          <w:szCs w:val="24"/>
        </w:rPr>
        <w:t>)</w:t>
      </w:r>
      <w:r w:rsidR="00045264" w:rsidRPr="005D6976">
        <w:rPr>
          <w:rFonts w:ascii="Times New Roman" w:eastAsia="Calibri" w:hAnsi="Times New Roman" w:cs="Times New Roman"/>
          <w:sz w:val="24"/>
          <w:szCs w:val="24"/>
        </w:rPr>
        <w:t xml:space="preserve"> ūkinė</w:t>
      </w:r>
      <w:r w:rsidR="00BA627F" w:rsidRPr="005D6976">
        <w:rPr>
          <w:rFonts w:ascii="Times New Roman" w:eastAsia="Calibri" w:hAnsi="Times New Roman" w:cs="Times New Roman"/>
          <w:sz w:val="24"/>
          <w:szCs w:val="24"/>
        </w:rPr>
        <w:t xml:space="preserve"> (-s)</w:t>
      </w:r>
      <w:r w:rsidR="00045264" w:rsidRPr="005D6976">
        <w:rPr>
          <w:rFonts w:ascii="Times New Roman" w:eastAsia="Calibri" w:hAnsi="Times New Roman" w:cs="Times New Roman"/>
          <w:sz w:val="24"/>
          <w:szCs w:val="24"/>
        </w:rPr>
        <w:t xml:space="preserve"> komercinė</w:t>
      </w:r>
      <w:r w:rsidR="00BA627F" w:rsidRPr="005D6976">
        <w:rPr>
          <w:rFonts w:ascii="Times New Roman" w:eastAsia="Calibri" w:hAnsi="Times New Roman" w:cs="Times New Roman"/>
          <w:sz w:val="24"/>
          <w:szCs w:val="24"/>
        </w:rPr>
        <w:t xml:space="preserve"> (-s)</w:t>
      </w:r>
      <w:r w:rsidR="00045264" w:rsidRPr="005D6976">
        <w:rPr>
          <w:rFonts w:ascii="Times New Roman" w:eastAsia="Calibri" w:hAnsi="Times New Roman" w:cs="Times New Roman"/>
          <w:sz w:val="24"/>
          <w:szCs w:val="24"/>
        </w:rPr>
        <w:t xml:space="preserve"> veikla</w:t>
      </w:r>
      <w:r w:rsidR="00BA627F" w:rsidRPr="005D6976">
        <w:rPr>
          <w:rFonts w:ascii="Times New Roman" w:eastAsia="Calibri" w:hAnsi="Times New Roman" w:cs="Times New Roman"/>
          <w:sz w:val="24"/>
          <w:szCs w:val="24"/>
        </w:rPr>
        <w:t xml:space="preserve"> (-</w:t>
      </w:r>
      <w:proofErr w:type="spellStart"/>
      <w:r w:rsidR="00BA627F" w:rsidRPr="005D6976">
        <w:rPr>
          <w:rFonts w:ascii="Times New Roman" w:eastAsia="Calibri" w:hAnsi="Times New Roman" w:cs="Times New Roman"/>
          <w:sz w:val="24"/>
          <w:szCs w:val="24"/>
        </w:rPr>
        <w:t>os</w:t>
      </w:r>
      <w:proofErr w:type="spellEnd"/>
      <w:r w:rsidR="00BA627F" w:rsidRPr="005D6976">
        <w:rPr>
          <w:rFonts w:ascii="Times New Roman" w:eastAsia="Calibri" w:hAnsi="Times New Roman" w:cs="Times New Roman"/>
          <w:sz w:val="24"/>
          <w:szCs w:val="24"/>
        </w:rPr>
        <w:t>)</w:t>
      </w:r>
      <w:r w:rsidR="00932C03" w:rsidRPr="005D6976">
        <w:rPr>
          <w:rFonts w:ascii="Times New Roman" w:eastAsia="Calibri" w:hAnsi="Times New Roman" w:cs="Times New Roman"/>
          <w:sz w:val="24"/>
          <w:szCs w:val="24"/>
        </w:rPr>
        <w:t>.</w:t>
      </w:r>
    </w:p>
    <w:p w14:paraId="4A874A3C" w14:textId="7B72B08C"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Pirkimas</w:t>
      </w:r>
      <w:r w:rsidRPr="005D6976">
        <w:rPr>
          <w:rFonts w:ascii="Times New Roman" w:hAnsi="Times New Roman" w:cs="Times New Roman"/>
          <w:sz w:val="24"/>
          <w:szCs w:val="24"/>
        </w:rPr>
        <w:t xml:space="preserve"> – Viešųjų pirkimų įstatym</w:t>
      </w:r>
      <w:r w:rsidR="00300AC6" w:rsidRPr="005D6976">
        <w:rPr>
          <w:rFonts w:ascii="Times New Roman" w:hAnsi="Times New Roman" w:cs="Times New Roman"/>
          <w:sz w:val="24"/>
          <w:szCs w:val="24"/>
        </w:rPr>
        <w:t>e</w:t>
      </w:r>
      <w:r w:rsidRPr="005D6976">
        <w:rPr>
          <w:rFonts w:ascii="Times New Roman" w:hAnsi="Times New Roman" w:cs="Times New Roman"/>
          <w:sz w:val="24"/>
          <w:szCs w:val="24"/>
        </w:rPr>
        <w:t xml:space="preserve"> arba Koncesij</w:t>
      </w:r>
      <w:r w:rsidR="009B7806" w:rsidRPr="005D6976">
        <w:rPr>
          <w:rFonts w:ascii="Times New Roman" w:hAnsi="Times New Roman" w:cs="Times New Roman"/>
          <w:sz w:val="24"/>
          <w:szCs w:val="24"/>
        </w:rPr>
        <w:t xml:space="preserve">ų </w:t>
      </w:r>
      <w:r w:rsidRPr="005D6976">
        <w:rPr>
          <w:rFonts w:ascii="Times New Roman" w:hAnsi="Times New Roman" w:cs="Times New Roman"/>
          <w:sz w:val="24"/>
          <w:szCs w:val="24"/>
        </w:rPr>
        <w:t>įstatym</w:t>
      </w:r>
      <w:r w:rsidR="00300AC6" w:rsidRPr="005D6976">
        <w:rPr>
          <w:rFonts w:ascii="Times New Roman" w:hAnsi="Times New Roman" w:cs="Times New Roman"/>
          <w:sz w:val="24"/>
          <w:szCs w:val="24"/>
        </w:rPr>
        <w:t>e</w:t>
      </w:r>
      <w:r w:rsidRPr="005D6976">
        <w:rPr>
          <w:rFonts w:ascii="Times New Roman" w:hAnsi="Times New Roman" w:cs="Times New Roman"/>
          <w:sz w:val="24"/>
          <w:szCs w:val="24"/>
        </w:rPr>
        <w:t xml:space="preserve"> nustatyt</w:t>
      </w:r>
      <w:r w:rsidR="00300AC6" w:rsidRPr="005D6976">
        <w:rPr>
          <w:rFonts w:ascii="Times New Roman" w:hAnsi="Times New Roman" w:cs="Times New Roman"/>
          <w:sz w:val="24"/>
          <w:szCs w:val="24"/>
        </w:rPr>
        <w:t>as</w:t>
      </w:r>
      <w:r w:rsidRPr="005D6976">
        <w:rPr>
          <w:rFonts w:ascii="Times New Roman" w:hAnsi="Times New Roman" w:cs="Times New Roman"/>
          <w:sz w:val="24"/>
          <w:szCs w:val="24"/>
        </w:rPr>
        <w:t xml:space="preserve"> tiekėjo/koncesininko atrankos organizavimas bei procedūros iki VPSP sutarties sudarymo</w:t>
      </w:r>
      <w:r w:rsidR="00932C03" w:rsidRPr="005D6976">
        <w:rPr>
          <w:rFonts w:ascii="Times New Roman" w:hAnsi="Times New Roman" w:cs="Times New Roman"/>
          <w:sz w:val="24"/>
          <w:szCs w:val="24"/>
        </w:rPr>
        <w:t>.</w:t>
      </w:r>
    </w:p>
    <w:p w14:paraId="154FA19E" w14:textId="146B19BF" w:rsidR="00633DE0" w:rsidRPr="005D6976" w:rsidRDefault="00633DE0" w:rsidP="00DF722A">
      <w:pPr>
        <w:spacing w:after="0"/>
        <w:jc w:val="both"/>
        <w:rPr>
          <w:rFonts w:ascii="Times New Roman" w:hAnsi="Times New Roman" w:cs="Times New Roman"/>
          <w:b/>
          <w:sz w:val="24"/>
          <w:szCs w:val="24"/>
        </w:rPr>
      </w:pPr>
      <w:r w:rsidRPr="005D6976">
        <w:rPr>
          <w:rFonts w:ascii="Times New Roman" w:hAnsi="Times New Roman" w:cs="Times New Roman"/>
          <w:b/>
          <w:bCs/>
          <w:sz w:val="24"/>
          <w:szCs w:val="24"/>
        </w:rPr>
        <w:t>PK</w:t>
      </w:r>
      <w:r w:rsidRPr="005D6976">
        <w:rPr>
          <w:rFonts w:ascii="Times New Roman" w:hAnsi="Times New Roman" w:cs="Times New Roman"/>
          <w:sz w:val="24"/>
          <w:szCs w:val="24"/>
        </w:rPr>
        <w:t xml:space="preserve"> – Viešojo ir privataus sektorių partnerystės klausimynas, kuris pridedamas prie šių Rekomendacijų, kaip priedas Nr. 1</w:t>
      </w:r>
    </w:p>
    <w:p w14:paraId="4337C733" w14:textId="0B56AE66" w:rsidR="005B461D" w:rsidRPr="005D6976" w:rsidRDefault="005B461D" w:rsidP="00DF722A">
      <w:pPr>
        <w:spacing w:after="0"/>
        <w:jc w:val="both"/>
        <w:rPr>
          <w:rFonts w:ascii="Times New Roman" w:hAnsi="Times New Roman" w:cs="Times New Roman"/>
          <w:sz w:val="24"/>
          <w:szCs w:val="24"/>
        </w:rPr>
      </w:pPr>
      <w:bookmarkStart w:id="6" w:name="PP"/>
      <w:r w:rsidRPr="005D6976">
        <w:rPr>
          <w:rFonts w:ascii="Times New Roman" w:hAnsi="Times New Roman" w:cs="Times New Roman"/>
          <w:b/>
          <w:sz w:val="24"/>
          <w:szCs w:val="24"/>
        </w:rPr>
        <w:t>PP –</w:t>
      </w:r>
      <w:r w:rsidR="00AA182E" w:rsidRPr="005D6976">
        <w:rPr>
          <w:rFonts w:ascii="Times New Roman" w:hAnsi="Times New Roman" w:cs="Times New Roman"/>
          <w:b/>
          <w:sz w:val="24"/>
          <w:szCs w:val="24"/>
        </w:rPr>
        <w:t xml:space="preserve"> </w:t>
      </w:r>
      <w:r w:rsidRPr="005D6976">
        <w:rPr>
          <w:rFonts w:ascii="Times New Roman" w:hAnsi="Times New Roman" w:cs="Times New Roman"/>
          <w:sz w:val="24"/>
          <w:szCs w:val="24"/>
        </w:rPr>
        <w:t xml:space="preserve">partnerystės projektas (angl. </w:t>
      </w:r>
      <w:r w:rsidRPr="00822CF6">
        <w:rPr>
          <w:rFonts w:ascii="Times New Roman" w:hAnsi="Times New Roman" w:cs="Times New Roman"/>
          <w:i/>
          <w:iCs/>
          <w:sz w:val="24"/>
          <w:szCs w:val="24"/>
          <w:lang w:val="en-GB"/>
        </w:rPr>
        <w:t>Partnership</w:t>
      </w:r>
      <w:r w:rsidRPr="005D6976">
        <w:rPr>
          <w:rFonts w:ascii="Times New Roman" w:hAnsi="Times New Roman" w:cs="Times New Roman"/>
          <w:i/>
          <w:iCs/>
          <w:sz w:val="24"/>
          <w:szCs w:val="24"/>
        </w:rPr>
        <w:t xml:space="preserve"> Project</w:t>
      </w:r>
      <w:bookmarkEnd w:id="6"/>
      <w:r w:rsidR="007E513B" w:rsidRPr="005D6976">
        <w:rPr>
          <w:rFonts w:ascii="Times New Roman" w:hAnsi="Times New Roman" w:cs="Times New Roman"/>
          <w:sz w:val="24"/>
          <w:szCs w:val="24"/>
        </w:rPr>
        <w:t>)</w:t>
      </w:r>
      <w:r w:rsidR="005746E8" w:rsidRPr="005D6976">
        <w:rPr>
          <w:rFonts w:ascii="Times New Roman" w:hAnsi="Times New Roman" w:cs="Times New Roman"/>
          <w:sz w:val="24"/>
          <w:szCs w:val="24"/>
        </w:rPr>
        <w:t>, tai VPSP būdu įgyvendinamas IP.</w:t>
      </w:r>
    </w:p>
    <w:p w14:paraId="4DE1C7F1" w14:textId="45F885D2" w:rsidR="005B461D" w:rsidRPr="005D6976" w:rsidRDefault="00533D62"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lastRenderedPageBreak/>
        <w:t xml:space="preserve">  –</w:t>
      </w:r>
      <w:r w:rsidR="005B461D" w:rsidRPr="005D6976">
        <w:rPr>
          <w:rFonts w:ascii="Times New Roman" w:hAnsi="Times New Roman" w:cs="Times New Roman"/>
          <w:sz w:val="24"/>
          <w:szCs w:val="24"/>
        </w:rPr>
        <w:t xml:space="preserve"> viešojo ir privataus sektorių partnerystės klausimynas</w:t>
      </w:r>
      <w:r w:rsidR="00C848BB" w:rsidRPr="005D6976">
        <w:rPr>
          <w:rFonts w:ascii="Times New Roman" w:hAnsi="Times New Roman" w:cs="Times New Roman"/>
          <w:sz w:val="24"/>
          <w:szCs w:val="24"/>
        </w:rPr>
        <w:t xml:space="preserve">, </w:t>
      </w:r>
      <w:r w:rsidR="00F513C4" w:rsidRPr="005D6976">
        <w:rPr>
          <w:rFonts w:ascii="Times New Roman" w:hAnsi="Times New Roman" w:cs="Times New Roman"/>
          <w:sz w:val="24"/>
          <w:szCs w:val="24"/>
        </w:rPr>
        <w:t xml:space="preserve">skirtas identifikuoti galimybę ar būtinybę taikyti VPSP būdą, PP ypatumus (turtas, Paslaugos), teikiamą naudą, o taip pat </w:t>
      </w:r>
      <w:r w:rsidR="00CF3A51" w:rsidRPr="005D6976">
        <w:rPr>
          <w:rFonts w:ascii="Times New Roman" w:hAnsi="Times New Roman" w:cs="Times New Roman"/>
          <w:sz w:val="24"/>
          <w:szCs w:val="24"/>
        </w:rPr>
        <w:t>įvertinti finansines galimybes įgyvendinti PP ir kuris yra pildomas</w:t>
      </w:r>
      <w:r w:rsidR="00C848BB" w:rsidRPr="005D6976">
        <w:rPr>
          <w:rFonts w:ascii="Times New Roman" w:hAnsi="Times New Roman" w:cs="Times New Roman"/>
          <w:sz w:val="24"/>
          <w:szCs w:val="24"/>
        </w:rPr>
        <w:t xml:space="preserve"> vadovaudamasis šiomis Rekomendacijomis</w:t>
      </w:r>
      <w:r w:rsidR="00932C03" w:rsidRPr="005D6976">
        <w:rPr>
          <w:rFonts w:ascii="Times New Roman" w:hAnsi="Times New Roman" w:cs="Times New Roman"/>
          <w:sz w:val="24"/>
          <w:szCs w:val="24"/>
        </w:rPr>
        <w:t>.</w:t>
      </w:r>
      <w:r w:rsidR="0082661D" w:rsidRPr="005D6976">
        <w:rPr>
          <w:rFonts w:ascii="Times New Roman" w:hAnsi="Times New Roman" w:cs="Times New Roman"/>
          <w:sz w:val="24"/>
          <w:szCs w:val="24"/>
        </w:rPr>
        <w:t xml:space="preserve"> </w:t>
      </w:r>
    </w:p>
    <w:p w14:paraId="69C04F46" w14:textId="2AF2E748"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Privatus subjektas (</w:t>
      </w:r>
      <w:r w:rsidR="00FD40FB" w:rsidRPr="005D6976">
        <w:rPr>
          <w:rFonts w:ascii="Times New Roman" w:hAnsi="Times New Roman" w:cs="Times New Roman"/>
          <w:b/>
          <w:sz w:val="24"/>
          <w:szCs w:val="24"/>
        </w:rPr>
        <w:t xml:space="preserve">Privatūs </w:t>
      </w:r>
      <w:r w:rsidRPr="005D6976">
        <w:rPr>
          <w:rFonts w:ascii="Times New Roman" w:hAnsi="Times New Roman" w:cs="Times New Roman"/>
          <w:b/>
          <w:sz w:val="24"/>
          <w:szCs w:val="24"/>
        </w:rPr>
        <w:t>subjektai)</w:t>
      </w:r>
      <w:r w:rsidRPr="005D6976">
        <w:rPr>
          <w:rFonts w:ascii="Times New Roman" w:hAnsi="Times New Roman" w:cs="Times New Roman"/>
          <w:sz w:val="24"/>
          <w:szCs w:val="24"/>
        </w:rPr>
        <w:t xml:space="preserve"> – </w:t>
      </w:r>
      <w:r w:rsidR="00DE14D8" w:rsidRPr="005D6976">
        <w:rPr>
          <w:rFonts w:ascii="Times New Roman" w:hAnsi="Times New Roman" w:cs="Times New Roman"/>
          <w:sz w:val="24"/>
          <w:szCs w:val="24"/>
        </w:rPr>
        <w:t>fizini</w:t>
      </w:r>
      <w:r w:rsidR="004D2C4A" w:rsidRPr="005D6976">
        <w:rPr>
          <w:rFonts w:ascii="Times New Roman" w:hAnsi="Times New Roman" w:cs="Times New Roman"/>
          <w:sz w:val="24"/>
          <w:szCs w:val="24"/>
        </w:rPr>
        <w:t>s ar</w:t>
      </w:r>
      <w:r w:rsidR="00DE14D8" w:rsidRPr="005D6976">
        <w:rPr>
          <w:rFonts w:ascii="Times New Roman" w:hAnsi="Times New Roman" w:cs="Times New Roman"/>
          <w:sz w:val="24"/>
          <w:szCs w:val="24"/>
        </w:rPr>
        <w:t xml:space="preserve"> </w:t>
      </w:r>
      <w:r w:rsidR="00DE49AC" w:rsidRPr="005D6976">
        <w:rPr>
          <w:rFonts w:ascii="Times New Roman" w:hAnsi="Times New Roman" w:cs="Times New Roman"/>
          <w:sz w:val="24"/>
          <w:szCs w:val="24"/>
        </w:rPr>
        <w:t xml:space="preserve">bet kokios teisinės formos </w:t>
      </w:r>
      <w:r w:rsidRPr="005D6976">
        <w:rPr>
          <w:rFonts w:ascii="Times New Roman" w:hAnsi="Times New Roman" w:cs="Times New Roman"/>
          <w:sz w:val="24"/>
          <w:szCs w:val="24"/>
        </w:rPr>
        <w:t>juridini</w:t>
      </w:r>
      <w:r w:rsidR="004D2C4A" w:rsidRPr="005D6976">
        <w:rPr>
          <w:rFonts w:ascii="Times New Roman" w:hAnsi="Times New Roman" w:cs="Times New Roman"/>
          <w:sz w:val="24"/>
          <w:szCs w:val="24"/>
        </w:rPr>
        <w:t>s</w:t>
      </w:r>
      <w:r w:rsidRPr="005D6976">
        <w:rPr>
          <w:rFonts w:ascii="Times New Roman" w:hAnsi="Times New Roman" w:cs="Times New Roman"/>
          <w:sz w:val="24"/>
          <w:szCs w:val="24"/>
        </w:rPr>
        <w:t xml:space="preserve"> asm</w:t>
      </w:r>
      <w:r w:rsidR="00300AC6" w:rsidRPr="005D6976">
        <w:rPr>
          <w:rFonts w:ascii="Times New Roman" w:hAnsi="Times New Roman" w:cs="Times New Roman"/>
          <w:sz w:val="24"/>
          <w:szCs w:val="24"/>
        </w:rPr>
        <w:t>uo</w:t>
      </w:r>
      <w:r w:rsidRPr="005D6976">
        <w:rPr>
          <w:rFonts w:ascii="Times New Roman" w:hAnsi="Times New Roman" w:cs="Times New Roman"/>
          <w:sz w:val="24"/>
          <w:szCs w:val="24"/>
        </w:rPr>
        <w:t xml:space="preserve">, </w:t>
      </w:r>
      <w:r w:rsidR="00DE49AC" w:rsidRPr="005D6976">
        <w:rPr>
          <w:rFonts w:ascii="Times New Roman" w:hAnsi="Times New Roman" w:cs="Times New Roman"/>
          <w:sz w:val="24"/>
          <w:szCs w:val="24"/>
        </w:rPr>
        <w:t xml:space="preserve">viešasis juridinis asmuo, išskyrus viešąjį ir privatų juridinius asmenis, kuris Lietuvos Respublikos valstybės skolos įstatymo nustatyta tvarka priskiriamas prie valdžios sektoriaus, arba tokių asmenų grupė, </w:t>
      </w:r>
      <w:r w:rsidRPr="005D6976">
        <w:rPr>
          <w:rFonts w:ascii="Times New Roman" w:hAnsi="Times New Roman" w:cs="Times New Roman"/>
          <w:sz w:val="24"/>
          <w:szCs w:val="24"/>
        </w:rPr>
        <w:t>suinteresuot</w:t>
      </w:r>
      <w:r w:rsidR="004D2C4A" w:rsidRPr="005D6976">
        <w:rPr>
          <w:rFonts w:ascii="Times New Roman" w:hAnsi="Times New Roman" w:cs="Times New Roman"/>
          <w:sz w:val="24"/>
          <w:szCs w:val="24"/>
        </w:rPr>
        <w:t>as</w:t>
      </w:r>
      <w:r w:rsidRPr="005D6976">
        <w:rPr>
          <w:rFonts w:ascii="Times New Roman" w:hAnsi="Times New Roman" w:cs="Times New Roman"/>
          <w:sz w:val="24"/>
          <w:szCs w:val="24"/>
        </w:rPr>
        <w:t xml:space="preserve"> dalyvauti įgyvendinant PP, dalyvaujant</w:t>
      </w:r>
      <w:r w:rsidR="004D2C4A" w:rsidRPr="005D6976">
        <w:rPr>
          <w:rFonts w:ascii="Times New Roman" w:hAnsi="Times New Roman" w:cs="Times New Roman"/>
          <w:sz w:val="24"/>
          <w:szCs w:val="24"/>
        </w:rPr>
        <w:t>i</w:t>
      </w:r>
      <w:r w:rsidR="00B65D48" w:rsidRPr="005D6976">
        <w:rPr>
          <w:rFonts w:ascii="Times New Roman" w:hAnsi="Times New Roman" w:cs="Times New Roman"/>
          <w:sz w:val="24"/>
          <w:szCs w:val="24"/>
        </w:rPr>
        <w:t xml:space="preserve">s Pirkime ir </w:t>
      </w:r>
      <w:r w:rsidR="00294641">
        <w:rPr>
          <w:rFonts w:ascii="Times New Roman" w:hAnsi="Times New Roman" w:cs="Times New Roman"/>
          <w:sz w:val="24"/>
          <w:szCs w:val="24"/>
        </w:rPr>
        <w:t xml:space="preserve">/ </w:t>
      </w:r>
      <w:r w:rsidRPr="005D6976">
        <w:rPr>
          <w:rFonts w:ascii="Times New Roman" w:hAnsi="Times New Roman" w:cs="Times New Roman"/>
          <w:sz w:val="24"/>
          <w:szCs w:val="24"/>
        </w:rPr>
        <w:t>ar pasirašę</w:t>
      </w:r>
      <w:r w:rsidR="004D2C4A" w:rsidRPr="005D6976">
        <w:rPr>
          <w:rFonts w:ascii="Times New Roman" w:hAnsi="Times New Roman" w:cs="Times New Roman"/>
          <w:sz w:val="24"/>
          <w:szCs w:val="24"/>
        </w:rPr>
        <w:t>s</w:t>
      </w:r>
      <w:r w:rsidRPr="005D6976">
        <w:rPr>
          <w:rFonts w:ascii="Times New Roman" w:hAnsi="Times New Roman" w:cs="Times New Roman"/>
          <w:sz w:val="24"/>
          <w:szCs w:val="24"/>
        </w:rPr>
        <w:t xml:space="preserve"> su </w:t>
      </w:r>
      <w:r w:rsidR="00C965DF" w:rsidRPr="005D6976">
        <w:rPr>
          <w:rFonts w:ascii="Times New Roman" w:hAnsi="Times New Roman" w:cs="Times New Roman"/>
          <w:sz w:val="24"/>
          <w:szCs w:val="24"/>
        </w:rPr>
        <w:t>V</w:t>
      </w:r>
      <w:r w:rsidRPr="005D6976">
        <w:rPr>
          <w:rFonts w:ascii="Times New Roman" w:hAnsi="Times New Roman" w:cs="Times New Roman"/>
          <w:sz w:val="24"/>
          <w:szCs w:val="24"/>
        </w:rPr>
        <w:t>iešuoju subjektu VPSP sutartį</w:t>
      </w:r>
      <w:r w:rsidR="00932C03" w:rsidRPr="005D6976">
        <w:rPr>
          <w:rFonts w:ascii="Times New Roman" w:hAnsi="Times New Roman" w:cs="Times New Roman"/>
          <w:sz w:val="24"/>
          <w:szCs w:val="24"/>
        </w:rPr>
        <w:t>.</w:t>
      </w:r>
    </w:p>
    <w:p w14:paraId="62B7A695" w14:textId="7CC82B08" w:rsidR="00EA1A91" w:rsidRPr="005D6976" w:rsidRDefault="00EA1A91"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Reinvesticijos</w:t>
      </w:r>
      <w:r w:rsidR="004D2C4A" w:rsidRPr="005D6976">
        <w:rPr>
          <w:rFonts w:ascii="Times New Roman" w:hAnsi="Times New Roman" w:cs="Times New Roman"/>
          <w:b/>
          <w:sz w:val="24"/>
          <w:szCs w:val="24"/>
        </w:rPr>
        <w:t xml:space="preserve"> (angl. </w:t>
      </w:r>
      <w:proofErr w:type="spellStart"/>
      <w:r w:rsidR="004D2C4A" w:rsidRPr="00822CF6">
        <w:rPr>
          <w:rFonts w:ascii="Times New Roman" w:hAnsi="Times New Roman" w:cs="Times New Roman"/>
          <w:b/>
          <w:i/>
          <w:iCs/>
          <w:sz w:val="24"/>
          <w:szCs w:val="24"/>
        </w:rPr>
        <w:t>Reinvestment</w:t>
      </w:r>
      <w:proofErr w:type="spellEnd"/>
      <w:r w:rsidR="004D2C4A" w:rsidRPr="005D6976">
        <w:rPr>
          <w:rFonts w:ascii="Times New Roman" w:hAnsi="Times New Roman" w:cs="Times New Roman"/>
          <w:b/>
          <w:sz w:val="24"/>
          <w:szCs w:val="24"/>
        </w:rPr>
        <w:t>)</w:t>
      </w:r>
      <w:r w:rsidRPr="005D6976">
        <w:rPr>
          <w:rFonts w:ascii="Times New Roman" w:hAnsi="Times New Roman" w:cs="Times New Roman"/>
          <w:b/>
          <w:sz w:val="24"/>
          <w:szCs w:val="24"/>
        </w:rPr>
        <w:t xml:space="preserve"> </w:t>
      </w:r>
      <w:r w:rsidRPr="005D6976">
        <w:rPr>
          <w:rFonts w:ascii="Times New Roman" w:hAnsi="Times New Roman" w:cs="Times New Roman"/>
          <w:sz w:val="24"/>
          <w:szCs w:val="24"/>
        </w:rPr>
        <w:t xml:space="preserve">– išlaidos, kurios patiriamos visiškai pakeičiant ilgalaikį turtą, į kurį buvo investuotos </w:t>
      </w:r>
      <w:hyperlink w:anchor="IP" w:tooltip="Investicijų projektas (į šią vietą grįžti galėsite, paspaudę Alt ir rodyklę &quot;atgal&quot;)" w:history="1">
        <w:r w:rsidRPr="005D6976">
          <w:rPr>
            <w:rFonts w:ascii="Times New Roman" w:hAnsi="Times New Roman" w:cs="Times New Roman"/>
            <w:sz w:val="24"/>
            <w:szCs w:val="24"/>
          </w:rPr>
          <w:t>projekto</w:t>
        </w:r>
      </w:hyperlink>
      <w:r w:rsidRPr="005D6976">
        <w:rPr>
          <w:rFonts w:ascii="Times New Roman" w:hAnsi="Times New Roman" w:cs="Times New Roman"/>
          <w:sz w:val="24"/>
          <w:szCs w:val="24"/>
        </w:rPr>
        <w:t xml:space="preserve"> lėšos (pavyzdžiui, </w:t>
      </w:r>
      <w:hyperlink w:anchor="PAL" w:tooltip="Projekto ataskaitinis laikotarpis (į šią vietą grįžti galėsite, paspaudę Alt ir rodyklę &quot;atgal&quot;)" w:history="1">
        <w:r w:rsidRPr="005D6976">
          <w:rPr>
            <w:rFonts w:ascii="Times New Roman" w:hAnsi="Times New Roman" w:cs="Times New Roman"/>
            <w:sz w:val="24"/>
            <w:szCs w:val="24"/>
          </w:rPr>
          <w:t>projekto ataskaitinis laikotarpis</w:t>
        </w:r>
      </w:hyperlink>
      <w:r w:rsidR="00386259"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yra 15 metų, kompiuterinę techniką numatyta keisti kas 5 metus, todėl šios išlaidos laikomos </w:t>
      </w:r>
      <w:r w:rsidR="000741A9" w:rsidRPr="005D6976">
        <w:rPr>
          <w:rFonts w:ascii="Times New Roman" w:hAnsi="Times New Roman" w:cs="Times New Roman"/>
          <w:sz w:val="24"/>
          <w:szCs w:val="24"/>
        </w:rPr>
        <w:t>R</w:t>
      </w:r>
      <w:r w:rsidRPr="005D6976">
        <w:rPr>
          <w:rFonts w:ascii="Times New Roman" w:hAnsi="Times New Roman" w:cs="Times New Roman"/>
          <w:sz w:val="24"/>
          <w:szCs w:val="24"/>
        </w:rPr>
        <w:t xml:space="preserve">einvesticijomis). Kadangi </w:t>
      </w:r>
      <w:r w:rsidR="000741A9" w:rsidRPr="005D6976">
        <w:rPr>
          <w:rFonts w:ascii="Times New Roman" w:hAnsi="Times New Roman" w:cs="Times New Roman"/>
          <w:sz w:val="24"/>
          <w:szCs w:val="24"/>
        </w:rPr>
        <w:t>R</w:t>
      </w:r>
      <w:r w:rsidRPr="005D6976">
        <w:rPr>
          <w:rFonts w:ascii="Times New Roman" w:hAnsi="Times New Roman" w:cs="Times New Roman"/>
          <w:sz w:val="24"/>
          <w:szCs w:val="24"/>
        </w:rPr>
        <w:t>einvesticijomis visiškai</w:t>
      </w:r>
      <w:r w:rsidR="000741A9" w:rsidRPr="005D6976">
        <w:rPr>
          <w:rFonts w:ascii="Times New Roman" w:hAnsi="Times New Roman" w:cs="Times New Roman"/>
          <w:sz w:val="24"/>
          <w:szCs w:val="24"/>
        </w:rPr>
        <w:t xml:space="preserve"> ar iš dalies</w:t>
      </w:r>
      <w:r w:rsidRPr="005D6976">
        <w:rPr>
          <w:rFonts w:ascii="Times New Roman" w:hAnsi="Times New Roman" w:cs="Times New Roman"/>
          <w:sz w:val="24"/>
          <w:szCs w:val="24"/>
        </w:rPr>
        <w:t xml:space="preserve"> pakeičiamas ilgalaikis turtas, </w:t>
      </w:r>
      <w:r w:rsidR="00432E18" w:rsidRPr="005D6976">
        <w:rPr>
          <w:rFonts w:ascii="Times New Roman" w:hAnsi="Times New Roman" w:cs="Times New Roman"/>
          <w:sz w:val="24"/>
          <w:szCs w:val="24"/>
        </w:rPr>
        <w:t xml:space="preserve">skaičiavimuose </w:t>
      </w:r>
      <w:r w:rsidRPr="005D6976">
        <w:rPr>
          <w:rFonts w:ascii="Times New Roman" w:hAnsi="Times New Roman" w:cs="Times New Roman"/>
          <w:sz w:val="24"/>
          <w:szCs w:val="24"/>
        </w:rPr>
        <w:t xml:space="preserve">padidinama </w:t>
      </w:r>
      <w:r w:rsidR="000741A9" w:rsidRPr="005D6976">
        <w:rPr>
          <w:rFonts w:ascii="Times New Roman" w:hAnsi="Times New Roman" w:cs="Times New Roman"/>
          <w:sz w:val="24"/>
          <w:szCs w:val="24"/>
        </w:rPr>
        <w:t>I</w:t>
      </w:r>
      <w:r w:rsidRPr="005D6976">
        <w:rPr>
          <w:rFonts w:ascii="Times New Roman" w:hAnsi="Times New Roman" w:cs="Times New Roman"/>
          <w:sz w:val="24"/>
          <w:szCs w:val="24"/>
        </w:rPr>
        <w:t>nvesticijų likutinė vertė bei perskaičiuojama metinė materialiojo turto nusidėvėjimo (nematerialiojo turto amortizacijos) suma</w:t>
      </w:r>
      <w:r w:rsidR="00932C03" w:rsidRPr="005D6976">
        <w:rPr>
          <w:rFonts w:ascii="Times New Roman" w:hAnsi="Times New Roman" w:cs="Times New Roman"/>
          <w:sz w:val="24"/>
          <w:szCs w:val="24"/>
        </w:rPr>
        <w:t>.</w:t>
      </w:r>
      <w:r w:rsidR="000741A9" w:rsidRPr="005D6976">
        <w:rPr>
          <w:rFonts w:ascii="Times New Roman" w:hAnsi="Times New Roman" w:cs="Times New Roman"/>
          <w:sz w:val="24"/>
          <w:szCs w:val="24"/>
        </w:rPr>
        <w:t xml:space="preserve"> </w:t>
      </w:r>
    </w:p>
    <w:p w14:paraId="6D97357C" w14:textId="7AF1FB19" w:rsidR="00213C5C" w:rsidRPr="005D6976" w:rsidRDefault="000033DE"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Rizika</w:t>
      </w:r>
      <w:r w:rsidRPr="005D6976">
        <w:rPr>
          <w:rFonts w:ascii="Times New Roman" w:hAnsi="Times New Roman" w:cs="Times New Roman"/>
          <w:sz w:val="24"/>
          <w:szCs w:val="24"/>
        </w:rPr>
        <w:t xml:space="preserve"> – </w:t>
      </w:r>
      <w:r w:rsidR="00883F59" w:rsidRPr="005D6976">
        <w:rPr>
          <w:rFonts w:ascii="Times New Roman" w:hAnsi="Times New Roman" w:cs="Times New Roman"/>
          <w:sz w:val="24"/>
          <w:szCs w:val="24"/>
        </w:rPr>
        <w:t>bet kuris įvykis, kuris turi neigiamos (teigiamos) įtakos sėkmingam projekto įgyvendinimui</w:t>
      </w:r>
      <w:r w:rsidR="00932C03" w:rsidRPr="005D6976">
        <w:rPr>
          <w:rFonts w:ascii="Times New Roman" w:hAnsi="Times New Roman" w:cs="Times New Roman"/>
          <w:sz w:val="24"/>
          <w:szCs w:val="24"/>
        </w:rPr>
        <w:t>.</w:t>
      </w:r>
      <w:r w:rsidR="00883F59" w:rsidRPr="005D6976">
        <w:rPr>
          <w:rFonts w:ascii="Times New Roman" w:hAnsi="Times New Roman" w:cs="Times New Roman"/>
          <w:sz w:val="24"/>
          <w:szCs w:val="24"/>
        </w:rPr>
        <w:t xml:space="preserve"> </w:t>
      </w:r>
    </w:p>
    <w:p w14:paraId="345AC638" w14:textId="0C808069" w:rsidR="003B483C" w:rsidRPr="005D6976" w:rsidRDefault="003B483C" w:rsidP="00DF722A">
      <w:pPr>
        <w:spacing w:after="0"/>
        <w:jc w:val="both"/>
        <w:rPr>
          <w:rFonts w:ascii="Times New Roman" w:hAnsi="Times New Roman" w:cs="Times New Roman"/>
          <w:sz w:val="24"/>
          <w:szCs w:val="24"/>
        </w:rPr>
      </w:pPr>
      <w:r w:rsidRPr="005D6976">
        <w:rPr>
          <w:rFonts w:ascii="Times New Roman" w:hAnsi="Times New Roman" w:cs="Times New Roman"/>
          <w:b/>
          <w:bCs/>
          <w:sz w:val="24"/>
          <w:szCs w:val="24"/>
        </w:rPr>
        <w:t>Strateginio valdymo metodika</w:t>
      </w:r>
      <w:r w:rsidRPr="005D6976">
        <w:rPr>
          <w:rFonts w:ascii="Times New Roman" w:hAnsi="Times New Roman" w:cs="Times New Roman"/>
          <w:sz w:val="24"/>
          <w:szCs w:val="24"/>
        </w:rPr>
        <w:t xml:space="preserve"> – Strateginio valdymo metodika, patvirtinta Lietuvos Respublikos Vyriausybės 2021 m. balandžio 28 d. nutarimu Nr. 292.</w:t>
      </w:r>
    </w:p>
    <w:p w14:paraId="3A7E8A6E" w14:textId="04FDF805"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Taisyklės</w:t>
      </w:r>
      <w:r w:rsidR="00300AC6"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 Viešojo ir privataus sektorių partnerystės projektų rengimo ir įgyvendinimo taisyklės, patvirtintos Lietuvos Respublikos Vyriausybės 2009 m. lapkričio 11 d. nutarimu Nr. 1480</w:t>
      </w:r>
      <w:r w:rsidR="00932C0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239171CF" w14:textId="71D46F16"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Turto įstatymas</w:t>
      </w:r>
      <w:r w:rsidRPr="005D6976">
        <w:rPr>
          <w:rFonts w:ascii="Times New Roman" w:hAnsi="Times New Roman" w:cs="Times New Roman"/>
          <w:sz w:val="24"/>
          <w:szCs w:val="24"/>
        </w:rPr>
        <w:t xml:space="preserve"> – Lietuvos Respublikos valstybės ir savivaldybių turto valdymo, naudojimo ir disponavimo juo įstatymas</w:t>
      </w:r>
      <w:r w:rsidR="00932C0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7DB6A350" w14:textId="2A1341EA" w:rsidR="00314557" w:rsidRPr="005D6976" w:rsidRDefault="00314557"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Veikla / Veiklos</w:t>
      </w:r>
      <w:r w:rsidRPr="005D6976">
        <w:rPr>
          <w:rFonts w:ascii="Times New Roman" w:hAnsi="Times New Roman" w:cs="Times New Roman"/>
          <w:sz w:val="24"/>
          <w:szCs w:val="24"/>
        </w:rPr>
        <w:t xml:space="preserve"> </w:t>
      </w:r>
      <w:r w:rsidR="00FD2DD2"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FD2DD2" w:rsidRPr="005D6976">
        <w:rPr>
          <w:rFonts w:ascii="Times New Roman" w:hAnsi="Times New Roman" w:cs="Times New Roman"/>
          <w:sz w:val="24"/>
          <w:szCs w:val="24"/>
        </w:rPr>
        <w:t xml:space="preserve">fizinio ar </w:t>
      </w:r>
      <w:r w:rsidR="003A4EC2" w:rsidRPr="005D6976">
        <w:rPr>
          <w:rFonts w:ascii="Times New Roman" w:hAnsi="Times New Roman" w:cs="Times New Roman"/>
          <w:sz w:val="24"/>
          <w:szCs w:val="24"/>
        </w:rPr>
        <w:t xml:space="preserve">viešojo ar privataus </w:t>
      </w:r>
      <w:r w:rsidR="00FD2DD2" w:rsidRPr="005D6976">
        <w:rPr>
          <w:rFonts w:ascii="Times New Roman" w:hAnsi="Times New Roman" w:cs="Times New Roman"/>
          <w:sz w:val="24"/>
          <w:szCs w:val="24"/>
        </w:rPr>
        <w:t xml:space="preserve">juridinio asmens veiksmai, kuriais siekiama gauti </w:t>
      </w:r>
      <w:r w:rsidR="003A4EC2" w:rsidRPr="005D6976">
        <w:rPr>
          <w:rFonts w:ascii="Times New Roman" w:hAnsi="Times New Roman" w:cs="Times New Roman"/>
          <w:sz w:val="24"/>
          <w:szCs w:val="24"/>
        </w:rPr>
        <w:t xml:space="preserve">socialinę ir / ar ekonominę naudą ir / ar </w:t>
      </w:r>
      <w:r w:rsidR="00FD2DD2" w:rsidRPr="005D6976">
        <w:rPr>
          <w:rFonts w:ascii="Times New Roman" w:hAnsi="Times New Roman" w:cs="Times New Roman"/>
          <w:sz w:val="24"/>
          <w:szCs w:val="24"/>
        </w:rPr>
        <w:t>pajamų per tęstinį laikotarpį. Veiklos apima įvairių rūšių paslaugas, įskaitant ir viešąsias paslaugas ir / ar komercinio pobūdžio veiklas.</w:t>
      </w:r>
    </w:p>
    <w:p w14:paraId="155FA81F" w14:textId="20665F72" w:rsidR="00FD2DD2" w:rsidRPr="005D6976" w:rsidRDefault="00FD2DD2" w:rsidP="00DF722A">
      <w:pPr>
        <w:spacing w:after="0"/>
        <w:jc w:val="both"/>
        <w:rPr>
          <w:rFonts w:ascii="Times New Roman" w:hAnsi="Times New Roman" w:cs="Times New Roman"/>
          <w:sz w:val="24"/>
          <w:szCs w:val="24"/>
        </w:rPr>
      </w:pPr>
      <w:r w:rsidRPr="005D6976">
        <w:rPr>
          <w:rFonts w:ascii="Times New Roman" w:hAnsi="Times New Roman" w:cs="Times New Roman"/>
          <w:color w:val="575757"/>
          <w:sz w:val="24"/>
          <w:szCs w:val="24"/>
        </w:rPr>
        <w:t>gauti pajamų ar kitokios ekonominės naudos per tęstinį laikotarpį:</w:t>
      </w:r>
    </w:p>
    <w:p w14:paraId="72D240F6" w14:textId="66003B3B" w:rsidR="00BA627F" w:rsidRPr="005D6976" w:rsidRDefault="00A464AC"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 xml:space="preserve">Viešasis subjektas </w:t>
      </w:r>
      <w:r w:rsidR="00DE49AC" w:rsidRPr="005D6976">
        <w:rPr>
          <w:rFonts w:ascii="Times New Roman" w:hAnsi="Times New Roman" w:cs="Times New Roman"/>
          <w:b/>
          <w:sz w:val="24"/>
          <w:szCs w:val="24"/>
        </w:rPr>
        <w:t>–</w:t>
      </w:r>
      <w:r w:rsidRPr="005D6976">
        <w:rPr>
          <w:rFonts w:ascii="Times New Roman" w:hAnsi="Times New Roman" w:cs="Times New Roman"/>
          <w:b/>
          <w:sz w:val="24"/>
          <w:szCs w:val="24"/>
        </w:rPr>
        <w:t xml:space="preserve"> </w:t>
      </w:r>
      <w:r w:rsidR="00DE49AC" w:rsidRPr="005D6976">
        <w:rPr>
          <w:rFonts w:ascii="Times New Roman" w:hAnsi="Times New Roman" w:cs="Times New Roman"/>
          <w:sz w:val="24"/>
          <w:szCs w:val="24"/>
        </w:rPr>
        <w:t>viešasis arba privatus juridinis asmuo</w:t>
      </w:r>
      <w:r w:rsidR="00DE49AC" w:rsidRPr="005D6976">
        <w:rPr>
          <w:rFonts w:ascii="Times New Roman" w:hAnsi="Times New Roman" w:cs="Times New Roman"/>
          <w:b/>
          <w:sz w:val="24"/>
          <w:szCs w:val="24"/>
        </w:rPr>
        <w:t xml:space="preserve"> </w:t>
      </w:r>
      <w:r w:rsidR="00DE49AC" w:rsidRPr="005D6976">
        <w:rPr>
          <w:rFonts w:ascii="Times New Roman" w:hAnsi="Times New Roman" w:cs="Times New Roman"/>
          <w:sz w:val="24"/>
          <w:szCs w:val="24"/>
        </w:rPr>
        <w:t>arba tokių asmenų grupė</w:t>
      </w:r>
      <w:r w:rsidR="00D53501" w:rsidRPr="005D6976">
        <w:rPr>
          <w:rFonts w:ascii="Times New Roman" w:hAnsi="Times New Roman" w:cs="Times New Roman"/>
          <w:sz w:val="24"/>
          <w:szCs w:val="24"/>
        </w:rPr>
        <w:t>, kuri</w:t>
      </w:r>
      <w:r w:rsidR="00DE49AC" w:rsidRPr="005D6976">
        <w:rPr>
          <w:rFonts w:ascii="Times New Roman" w:hAnsi="Times New Roman" w:cs="Times New Roman"/>
          <w:sz w:val="24"/>
          <w:szCs w:val="24"/>
        </w:rPr>
        <w:t>s</w:t>
      </w:r>
      <w:r w:rsidR="00D53501" w:rsidRPr="005D6976">
        <w:rPr>
          <w:rFonts w:ascii="Times New Roman" w:hAnsi="Times New Roman" w:cs="Times New Roman"/>
          <w:sz w:val="24"/>
          <w:szCs w:val="24"/>
        </w:rPr>
        <w:t xml:space="preserve"> </w:t>
      </w:r>
      <w:r w:rsidR="000741A9" w:rsidRPr="005D6976">
        <w:rPr>
          <w:rFonts w:ascii="Times New Roman" w:hAnsi="Times New Roman" w:cs="Times New Roman"/>
          <w:sz w:val="24"/>
          <w:szCs w:val="24"/>
        </w:rPr>
        <w:t xml:space="preserve">(kurios) </w:t>
      </w:r>
      <w:r w:rsidR="00D53501" w:rsidRPr="005D6976">
        <w:rPr>
          <w:rFonts w:ascii="Times New Roman" w:hAnsi="Times New Roman" w:cs="Times New Roman"/>
          <w:sz w:val="24"/>
          <w:szCs w:val="24"/>
        </w:rPr>
        <w:t>pagal Lietuvos</w:t>
      </w:r>
      <w:r w:rsidR="00B815E9" w:rsidRPr="005D6976">
        <w:rPr>
          <w:rFonts w:ascii="Times New Roman" w:hAnsi="Times New Roman" w:cs="Times New Roman"/>
          <w:sz w:val="24"/>
          <w:szCs w:val="24"/>
        </w:rPr>
        <w:t xml:space="preserve"> </w:t>
      </w:r>
      <w:r w:rsidR="00D53501" w:rsidRPr="005D6976">
        <w:rPr>
          <w:rFonts w:ascii="Times New Roman" w:hAnsi="Times New Roman" w:cs="Times New Roman"/>
          <w:sz w:val="24"/>
          <w:szCs w:val="24"/>
        </w:rPr>
        <w:t>Respublikos teisės aktus gali būti PP įgyvendinanti institucija</w:t>
      </w:r>
      <w:r w:rsidR="000741A9" w:rsidRPr="005D6976">
        <w:rPr>
          <w:rFonts w:ascii="Times New Roman" w:hAnsi="Times New Roman" w:cs="Times New Roman"/>
          <w:sz w:val="24"/>
          <w:szCs w:val="24"/>
        </w:rPr>
        <w:t xml:space="preserve"> (institucijos)</w:t>
      </w:r>
      <w:r w:rsidR="00932C03" w:rsidRPr="005D6976">
        <w:rPr>
          <w:rFonts w:ascii="Times New Roman" w:hAnsi="Times New Roman" w:cs="Times New Roman"/>
          <w:sz w:val="24"/>
          <w:szCs w:val="24"/>
        </w:rPr>
        <w:t>.</w:t>
      </w:r>
    </w:p>
    <w:p w14:paraId="156FDE95" w14:textId="08B85DC7" w:rsidR="00B922BB" w:rsidRPr="005D6976" w:rsidRDefault="00BA627F"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Viešoji paslauga</w:t>
      </w:r>
      <w:r w:rsidR="006335AC" w:rsidRPr="005D6976">
        <w:rPr>
          <w:rFonts w:ascii="Times New Roman" w:hAnsi="Times New Roman" w:cs="Times New Roman"/>
          <w:b/>
          <w:sz w:val="24"/>
          <w:szCs w:val="24"/>
        </w:rPr>
        <w:t xml:space="preserve"> (Viešosios paslaugos)</w:t>
      </w:r>
      <w:r w:rsidRPr="005D6976">
        <w:rPr>
          <w:rFonts w:ascii="Times New Roman" w:hAnsi="Times New Roman" w:cs="Times New Roman"/>
          <w:sz w:val="24"/>
          <w:szCs w:val="24"/>
        </w:rPr>
        <w:t xml:space="preserve"> </w:t>
      </w:r>
      <w:r w:rsidRPr="005D6976">
        <w:rPr>
          <w:rFonts w:ascii="Times New Roman" w:hAnsi="Times New Roman" w:cs="Times New Roman"/>
          <w:b/>
          <w:sz w:val="24"/>
          <w:szCs w:val="24"/>
        </w:rPr>
        <w:t xml:space="preserve">– </w:t>
      </w:r>
      <w:r w:rsidR="00932C03" w:rsidRPr="005D6976">
        <w:rPr>
          <w:rFonts w:ascii="Times New Roman" w:hAnsi="Times New Roman" w:cs="Times New Roman"/>
          <w:sz w:val="24"/>
          <w:szCs w:val="24"/>
        </w:rPr>
        <w:t>įstatyme (įstatymuose), jų pagrindu priimtuose įgyvendinamuosiuose norminiuose teisės aktuose ar savivaldybės tarybos sprendime (sprendimuose) nurodyta</w:t>
      </w:r>
      <w:r w:rsidR="00932C03" w:rsidRPr="005D6976">
        <w:rPr>
          <w:rFonts w:ascii="Times New Roman" w:hAnsi="Times New Roman" w:cs="Times New Roman"/>
          <w:b/>
          <w:sz w:val="24"/>
          <w:szCs w:val="24"/>
        </w:rPr>
        <w:t xml:space="preserve"> </w:t>
      </w:r>
      <w:r w:rsidR="00932C03" w:rsidRPr="005D6976">
        <w:rPr>
          <w:rFonts w:ascii="Times New Roman" w:hAnsi="Times New Roman" w:cs="Times New Roman"/>
          <w:sz w:val="24"/>
          <w:szCs w:val="24"/>
        </w:rPr>
        <w:t>visuomenei teikiama nauda, kuriai valstybė ar savivaldybė gali skirti valstybės ar savivaldybės biudžeto ar kitų valdomų pinigų fondų lėšas ir kurią teikiant nėra siekiama gauti pelno. Už suteiktą naudą visuomenei gali būti imamas pagal valstybės ar savivaldybių nustatytus kriterijus apskaičiuotas ir valstybės arba savivaldybių nustatytas atlyginimas.</w:t>
      </w:r>
    </w:p>
    <w:p w14:paraId="7FBAAA61" w14:textId="250A1A57"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Viešųjų pirkimų įstatymas</w:t>
      </w:r>
      <w:r w:rsidR="00300AC6" w:rsidRPr="005D6976">
        <w:rPr>
          <w:rFonts w:ascii="Times New Roman" w:hAnsi="Times New Roman" w:cs="Times New Roman"/>
          <w:b/>
          <w:sz w:val="24"/>
          <w:szCs w:val="24"/>
        </w:rPr>
        <w:t xml:space="preserve"> </w:t>
      </w:r>
      <w:r w:rsidRPr="005D6976">
        <w:rPr>
          <w:rFonts w:ascii="Times New Roman" w:hAnsi="Times New Roman" w:cs="Times New Roman"/>
          <w:sz w:val="24"/>
          <w:szCs w:val="24"/>
        </w:rPr>
        <w:t>– Lietuvos Respublikos viešųjų pirkimų įstatymas</w:t>
      </w:r>
      <w:r w:rsidR="00932C0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37274A8B" w14:textId="79AE0C49" w:rsidR="005B461D" w:rsidRPr="005D6976" w:rsidRDefault="005B461D" w:rsidP="00DF722A">
      <w:pPr>
        <w:spacing w:after="0"/>
        <w:jc w:val="both"/>
        <w:rPr>
          <w:rFonts w:ascii="Times New Roman" w:hAnsi="Times New Roman" w:cs="Times New Roman"/>
          <w:sz w:val="24"/>
          <w:szCs w:val="24"/>
        </w:rPr>
      </w:pPr>
      <w:bookmarkStart w:id="7" w:name="VPSP"/>
      <w:r w:rsidRPr="005D6976">
        <w:rPr>
          <w:rFonts w:ascii="Times New Roman" w:hAnsi="Times New Roman" w:cs="Times New Roman"/>
          <w:b/>
          <w:sz w:val="24"/>
          <w:szCs w:val="24"/>
        </w:rPr>
        <w:t>VPSP</w:t>
      </w:r>
      <w:r w:rsidRPr="005D6976">
        <w:rPr>
          <w:rFonts w:ascii="Times New Roman" w:hAnsi="Times New Roman" w:cs="Times New Roman"/>
          <w:sz w:val="24"/>
          <w:szCs w:val="24"/>
        </w:rPr>
        <w:t xml:space="preserve"> –viešojo ir privataus sektorių partnerystė (angl. </w:t>
      </w:r>
      <w:proofErr w:type="spellStart"/>
      <w:r w:rsidRPr="00822CF6">
        <w:rPr>
          <w:rFonts w:ascii="Times New Roman" w:hAnsi="Times New Roman" w:cs="Times New Roman"/>
          <w:i/>
          <w:iCs/>
          <w:sz w:val="24"/>
          <w:szCs w:val="24"/>
        </w:rPr>
        <w:t>Public</w:t>
      </w:r>
      <w:proofErr w:type="spellEnd"/>
      <w:r w:rsidRPr="00822CF6">
        <w:rPr>
          <w:rFonts w:ascii="Times New Roman" w:hAnsi="Times New Roman" w:cs="Times New Roman"/>
          <w:i/>
          <w:iCs/>
          <w:sz w:val="24"/>
          <w:szCs w:val="24"/>
        </w:rPr>
        <w:t xml:space="preserve"> </w:t>
      </w:r>
      <w:proofErr w:type="spellStart"/>
      <w:r w:rsidRPr="00822CF6">
        <w:rPr>
          <w:rFonts w:ascii="Times New Roman" w:hAnsi="Times New Roman" w:cs="Times New Roman"/>
          <w:i/>
          <w:iCs/>
          <w:sz w:val="24"/>
          <w:szCs w:val="24"/>
        </w:rPr>
        <w:t>private</w:t>
      </w:r>
      <w:proofErr w:type="spellEnd"/>
      <w:r w:rsidRPr="00822CF6">
        <w:rPr>
          <w:rFonts w:ascii="Times New Roman" w:hAnsi="Times New Roman" w:cs="Times New Roman"/>
          <w:i/>
          <w:iCs/>
          <w:sz w:val="24"/>
          <w:szCs w:val="24"/>
        </w:rPr>
        <w:t xml:space="preserve"> </w:t>
      </w:r>
      <w:proofErr w:type="spellStart"/>
      <w:r w:rsidRPr="00822CF6">
        <w:rPr>
          <w:rFonts w:ascii="Times New Roman" w:hAnsi="Times New Roman" w:cs="Times New Roman"/>
          <w:i/>
          <w:iCs/>
          <w:sz w:val="24"/>
          <w:szCs w:val="24"/>
        </w:rPr>
        <w:t>partnership</w:t>
      </w:r>
      <w:proofErr w:type="spellEnd"/>
      <w:r w:rsidRPr="005D6976">
        <w:rPr>
          <w:rFonts w:ascii="Times New Roman" w:hAnsi="Times New Roman" w:cs="Times New Roman"/>
          <w:sz w:val="24"/>
          <w:szCs w:val="24"/>
        </w:rPr>
        <w:t xml:space="preserve"> (PPP)</w:t>
      </w:r>
      <w:r w:rsidR="00D06A1D" w:rsidRPr="005D6976">
        <w:rPr>
          <w:rFonts w:ascii="Times New Roman" w:hAnsi="Times New Roman" w:cs="Times New Roman"/>
          <w:sz w:val="24"/>
          <w:szCs w:val="24"/>
        </w:rPr>
        <w:t>.</w:t>
      </w:r>
      <w:r w:rsidR="009A6795" w:rsidRPr="005D6976">
        <w:rPr>
          <w:rFonts w:ascii="Times New Roman" w:hAnsi="Times New Roman" w:cs="Times New Roman"/>
          <w:sz w:val="24"/>
          <w:szCs w:val="24"/>
        </w:rPr>
        <w:t xml:space="preserve"> </w:t>
      </w:r>
    </w:p>
    <w:p w14:paraId="79638159" w14:textId="03C40907" w:rsidR="005B461D" w:rsidRPr="005D6976" w:rsidRDefault="005B461D"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VPSP sutartis</w:t>
      </w:r>
      <w:r w:rsidRPr="005D6976">
        <w:rPr>
          <w:rFonts w:ascii="Times New Roman" w:hAnsi="Times New Roman" w:cs="Times New Roman"/>
          <w:sz w:val="24"/>
          <w:szCs w:val="24"/>
        </w:rPr>
        <w:t xml:space="preserve"> – </w:t>
      </w:r>
      <w:r w:rsidR="000741A9" w:rsidRPr="005D6976">
        <w:rPr>
          <w:rFonts w:ascii="Times New Roman" w:hAnsi="Times New Roman" w:cs="Times New Roman"/>
          <w:sz w:val="24"/>
          <w:szCs w:val="24"/>
        </w:rPr>
        <w:t xml:space="preserve">rašytinė </w:t>
      </w:r>
      <w:r w:rsidRPr="005D6976">
        <w:rPr>
          <w:rFonts w:ascii="Times New Roman" w:hAnsi="Times New Roman" w:cs="Times New Roman"/>
          <w:sz w:val="24"/>
          <w:szCs w:val="24"/>
        </w:rPr>
        <w:t xml:space="preserve">sutartis, sudaryta </w:t>
      </w:r>
      <w:r w:rsidR="000741A9" w:rsidRPr="005D6976">
        <w:rPr>
          <w:rFonts w:ascii="Times New Roman" w:hAnsi="Times New Roman" w:cs="Times New Roman"/>
          <w:sz w:val="24"/>
          <w:szCs w:val="24"/>
        </w:rPr>
        <w:t xml:space="preserve">tarp Viešojo subjekto ir Privataus subjekto </w:t>
      </w:r>
      <w:r w:rsidRPr="005D6976">
        <w:rPr>
          <w:rFonts w:ascii="Times New Roman" w:hAnsi="Times New Roman" w:cs="Times New Roman"/>
          <w:sz w:val="24"/>
          <w:szCs w:val="24"/>
        </w:rPr>
        <w:t xml:space="preserve">įgyvendinti IP </w:t>
      </w:r>
      <w:r w:rsidR="00C965DF" w:rsidRPr="005D6976">
        <w:rPr>
          <w:rFonts w:ascii="Times New Roman" w:hAnsi="Times New Roman" w:cs="Times New Roman"/>
          <w:sz w:val="24"/>
          <w:szCs w:val="24"/>
        </w:rPr>
        <w:t>VPSP</w:t>
      </w:r>
      <w:r w:rsidRPr="005D6976">
        <w:rPr>
          <w:rFonts w:ascii="Times New Roman" w:hAnsi="Times New Roman" w:cs="Times New Roman"/>
          <w:sz w:val="24"/>
          <w:szCs w:val="24"/>
        </w:rPr>
        <w:t xml:space="preserve"> būdu. Ši sąvoka vartojama apibendrintai visoms VPSP sutarčių rūšims</w:t>
      </w:r>
      <w:r w:rsidR="00D06A1D" w:rsidRPr="005D6976">
        <w:rPr>
          <w:rFonts w:ascii="Times New Roman" w:hAnsi="Times New Roman" w:cs="Times New Roman"/>
          <w:sz w:val="24"/>
          <w:szCs w:val="24"/>
        </w:rPr>
        <w:t>.</w:t>
      </w:r>
    </w:p>
    <w:p w14:paraId="279AF546" w14:textId="79230A5A" w:rsidR="00304F32" w:rsidRPr="005D6976" w:rsidRDefault="00304F32"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VPSP tikslingumo kriterijai</w:t>
      </w:r>
      <w:r w:rsidRPr="005D6976">
        <w:rPr>
          <w:rFonts w:ascii="Times New Roman" w:hAnsi="Times New Roman" w:cs="Times New Roman"/>
          <w:sz w:val="24"/>
          <w:szCs w:val="24"/>
        </w:rPr>
        <w:t xml:space="preserve"> – kriterijai, skirti įvertinti V</w:t>
      </w:r>
      <w:r w:rsidR="00C965DF" w:rsidRPr="005D6976">
        <w:rPr>
          <w:rFonts w:ascii="Times New Roman" w:hAnsi="Times New Roman" w:cs="Times New Roman"/>
          <w:sz w:val="24"/>
          <w:szCs w:val="24"/>
        </w:rPr>
        <w:t>PSP pranašumą, naudą ir padėti V</w:t>
      </w:r>
      <w:r w:rsidRPr="005D6976">
        <w:rPr>
          <w:rFonts w:ascii="Times New Roman" w:hAnsi="Times New Roman" w:cs="Times New Roman"/>
          <w:sz w:val="24"/>
          <w:szCs w:val="24"/>
        </w:rPr>
        <w:t xml:space="preserve">iešajam subjektui nuspręsti, ar </w:t>
      </w:r>
      <w:r w:rsidR="00264EA8" w:rsidRPr="005D6976">
        <w:rPr>
          <w:rFonts w:ascii="Times New Roman" w:hAnsi="Times New Roman" w:cs="Times New Roman"/>
          <w:sz w:val="24"/>
          <w:szCs w:val="24"/>
        </w:rPr>
        <w:t xml:space="preserve">tikslinga ir galima </w:t>
      </w:r>
      <w:r w:rsidRPr="005D6976">
        <w:rPr>
          <w:rFonts w:ascii="Times New Roman" w:hAnsi="Times New Roman" w:cs="Times New Roman"/>
          <w:sz w:val="24"/>
          <w:szCs w:val="24"/>
        </w:rPr>
        <w:t>IP įgyvendinti VPSP būdu</w:t>
      </w:r>
      <w:r w:rsidR="00D06A1D" w:rsidRPr="005D6976">
        <w:rPr>
          <w:rFonts w:ascii="Times New Roman" w:hAnsi="Times New Roman" w:cs="Times New Roman"/>
          <w:sz w:val="24"/>
          <w:szCs w:val="24"/>
        </w:rPr>
        <w:t>.</w:t>
      </w:r>
    </w:p>
    <w:p w14:paraId="79661EC7" w14:textId="3BD341C4" w:rsidR="005B461D" w:rsidRPr="005D6976" w:rsidRDefault="005B461D" w:rsidP="00DF722A">
      <w:pPr>
        <w:spacing w:after="0"/>
        <w:jc w:val="both"/>
        <w:rPr>
          <w:rFonts w:ascii="Times New Roman" w:hAnsi="Times New Roman" w:cs="Times New Roman"/>
          <w:sz w:val="24"/>
          <w:szCs w:val="24"/>
        </w:rPr>
      </w:pPr>
      <w:bookmarkStart w:id="8" w:name="VzPP"/>
      <w:bookmarkEnd w:id="7"/>
      <w:proofErr w:type="spellStart"/>
      <w:r w:rsidRPr="005D6976">
        <w:rPr>
          <w:rFonts w:ascii="Times New Roman" w:hAnsi="Times New Roman" w:cs="Times New Roman"/>
          <w:b/>
          <w:sz w:val="24"/>
          <w:szCs w:val="24"/>
        </w:rPr>
        <w:t>VžPP</w:t>
      </w:r>
      <w:proofErr w:type="spellEnd"/>
      <w:r w:rsidRPr="005D6976">
        <w:rPr>
          <w:rFonts w:ascii="Times New Roman" w:hAnsi="Times New Roman" w:cs="Times New Roman"/>
          <w:sz w:val="24"/>
          <w:szCs w:val="24"/>
        </w:rPr>
        <w:t xml:space="preserve"> – </w:t>
      </w:r>
      <w:r w:rsidR="00F139BB" w:rsidRPr="005D6976">
        <w:rPr>
          <w:rFonts w:ascii="Times New Roman" w:hAnsi="Times New Roman" w:cs="Times New Roman"/>
          <w:sz w:val="24"/>
          <w:szCs w:val="24"/>
        </w:rPr>
        <w:t xml:space="preserve">valdžios ir privataus subjektų partnerystė (angl. </w:t>
      </w:r>
      <w:proofErr w:type="spellStart"/>
      <w:r w:rsidR="00F139BB" w:rsidRPr="00822CF6">
        <w:rPr>
          <w:rFonts w:ascii="Times New Roman" w:hAnsi="Times New Roman" w:cs="Times New Roman"/>
          <w:i/>
          <w:iCs/>
          <w:sz w:val="24"/>
          <w:szCs w:val="24"/>
        </w:rPr>
        <w:t>Public</w:t>
      </w:r>
      <w:proofErr w:type="spellEnd"/>
      <w:r w:rsidR="00F139BB" w:rsidRPr="00822CF6">
        <w:rPr>
          <w:rFonts w:ascii="Times New Roman" w:hAnsi="Times New Roman" w:cs="Times New Roman"/>
          <w:i/>
          <w:iCs/>
          <w:sz w:val="24"/>
          <w:szCs w:val="24"/>
        </w:rPr>
        <w:t xml:space="preserve"> </w:t>
      </w:r>
      <w:proofErr w:type="spellStart"/>
      <w:r w:rsidR="00F139BB" w:rsidRPr="00822CF6">
        <w:rPr>
          <w:rFonts w:ascii="Times New Roman" w:hAnsi="Times New Roman" w:cs="Times New Roman"/>
          <w:i/>
          <w:iCs/>
          <w:sz w:val="24"/>
          <w:szCs w:val="24"/>
        </w:rPr>
        <w:t>Finance</w:t>
      </w:r>
      <w:proofErr w:type="spellEnd"/>
      <w:r w:rsidR="00F139BB" w:rsidRPr="00822CF6">
        <w:rPr>
          <w:rFonts w:ascii="Times New Roman" w:hAnsi="Times New Roman" w:cs="Times New Roman"/>
          <w:i/>
          <w:iCs/>
          <w:sz w:val="24"/>
          <w:szCs w:val="24"/>
        </w:rPr>
        <w:t xml:space="preserve"> </w:t>
      </w:r>
      <w:proofErr w:type="spellStart"/>
      <w:r w:rsidR="00F139BB" w:rsidRPr="00822CF6">
        <w:rPr>
          <w:rFonts w:ascii="Times New Roman" w:hAnsi="Times New Roman" w:cs="Times New Roman"/>
          <w:i/>
          <w:iCs/>
          <w:sz w:val="24"/>
          <w:szCs w:val="24"/>
        </w:rPr>
        <w:t>Initiative</w:t>
      </w:r>
      <w:proofErr w:type="spellEnd"/>
      <w:r w:rsidR="00F139BB" w:rsidRPr="005D6976">
        <w:rPr>
          <w:rFonts w:ascii="Times New Roman" w:hAnsi="Times New Roman" w:cs="Times New Roman"/>
          <w:sz w:val="24"/>
          <w:szCs w:val="24"/>
        </w:rPr>
        <w:t xml:space="preserve"> (PFI)</w:t>
      </w:r>
      <w:r w:rsidR="00D06A1D" w:rsidRPr="005D6976">
        <w:rPr>
          <w:rFonts w:ascii="Times New Roman" w:hAnsi="Times New Roman" w:cs="Times New Roman"/>
          <w:sz w:val="24"/>
          <w:szCs w:val="24"/>
        </w:rPr>
        <w:t>.</w:t>
      </w:r>
      <w:r w:rsidR="00F139BB" w:rsidRPr="005D6976">
        <w:rPr>
          <w:rFonts w:ascii="Times New Roman" w:hAnsi="Times New Roman" w:cs="Times New Roman"/>
          <w:sz w:val="24"/>
          <w:szCs w:val="24"/>
        </w:rPr>
        <w:t xml:space="preserve"> </w:t>
      </w:r>
      <w:bookmarkEnd w:id="8"/>
    </w:p>
    <w:p w14:paraId="36F93D7B" w14:textId="07B446C1" w:rsidR="00404369" w:rsidRPr="005D6976" w:rsidRDefault="00404369" w:rsidP="00DF722A">
      <w:pPr>
        <w:spacing w:after="0"/>
        <w:jc w:val="both"/>
        <w:rPr>
          <w:rFonts w:ascii="Times New Roman" w:hAnsi="Times New Roman" w:cs="Times New Roman"/>
          <w:sz w:val="24"/>
          <w:szCs w:val="24"/>
        </w:rPr>
      </w:pPr>
      <w:r w:rsidRPr="005D6976">
        <w:rPr>
          <w:rFonts w:ascii="Times New Roman" w:hAnsi="Times New Roman" w:cs="Times New Roman"/>
          <w:b/>
          <w:sz w:val="24"/>
          <w:szCs w:val="24"/>
        </w:rPr>
        <w:t>Vyriausybė</w:t>
      </w:r>
      <w:r w:rsidRPr="005D6976">
        <w:rPr>
          <w:rFonts w:ascii="Times New Roman" w:hAnsi="Times New Roman" w:cs="Times New Roman"/>
          <w:sz w:val="24"/>
          <w:szCs w:val="24"/>
        </w:rPr>
        <w:t xml:space="preserve"> – Lietuvos Respublikos Vyriausybė.</w:t>
      </w:r>
    </w:p>
    <w:p w14:paraId="41FCBF91" w14:textId="77777777" w:rsidR="00404369" w:rsidRPr="005D6976" w:rsidRDefault="00404369" w:rsidP="00DF722A">
      <w:pPr>
        <w:spacing w:after="0"/>
        <w:jc w:val="both"/>
        <w:rPr>
          <w:rFonts w:ascii="Times New Roman" w:hAnsi="Times New Roman" w:cs="Times New Roman"/>
          <w:sz w:val="24"/>
          <w:szCs w:val="24"/>
        </w:rPr>
      </w:pPr>
    </w:p>
    <w:p w14:paraId="253B2A81" w14:textId="77777777" w:rsidR="000E162A" w:rsidRPr="005D6976" w:rsidRDefault="000E162A" w:rsidP="00DF722A">
      <w:pPr>
        <w:spacing w:after="0"/>
        <w:jc w:val="both"/>
        <w:rPr>
          <w:rFonts w:ascii="Times New Roman" w:hAnsi="Times New Roman" w:cs="Times New Roman"/>
          <w:sz w:val="24"/>
          <w:szCs w:val="24"/>
        </w:rPr>
        <w:sectPr w:rsidR="000E162A" w:rsidRPr="005D6976" w:rsidSect="006F5E7B">
          <w:footerReference w:type="default" r:id="rId15"/>
          <w:pgSz w:w="11906" w:h="16838" w:code="9"/>
          <w:pgMar w:top="1134" w:right="567" w:bottom="1134" w:left="1701" w:header="567" w:footer="567" w:gutter="0"/>
          <w:cols w:space="1296"/>
          <w:docGrid w:linePitch="360"/>
        </w:sectPr>
      </w:pPr>
    </w:p>
    <w:p w14:paraId="59DC2F7C" w14:textId="12AFA68B" w:rsidR="00E04BD1" w:rsidRPr="005D6976" w:rsidRDefault="004260C6" w:rsidP="00DF722A">
      <w:pPr>
        <w:pStyle w:val="Heading1"/>
        <w:spacing w:before="0"/>
        <w:jc w:val="left"/>
        <w:rPr>
          <w:rFonts w:ascii="Times New Roman" w:hAnsi="Times New Roman" w:cs="Times New Roman"/>
          <w:sz w:val="24"/>
          <w:szCs w:val="24"/>
        </w:rPr>
      </w:pPr>
      <w:bookmarkStart w:id="9" w:name="_Toc133584368"/>
      <w:bookmarkStart w:id="10" w:name="_Toc396479791"/>
      <w:bookmarkStart w:id="11" w:name="_Toc407724494"/>
      <w:r w:rsidRPr="005D6976">
        <w:rPr>
          <w:rFonts w:ascii="Times New Roman" w:hAnsi="Times New Roman" w:cs="Times New Roman"/>
          <w:sz w:val="24"/>
          <w:szCs w:val="24"/>
        </w:rPr>
        <w:lastRenderedPageBreak/>
        <w:t>Viešojo ir p</w:t>
      </w:r>
      <w:r w:rsidR="00F96631" w:rsidRPr="005D6976">
        <w:rPr>
          <w:rFonts w:ascii="Times New Roman" w:hAnsi="Times New Roman" w:cs="Times New Roman"/>
          <w:sz w:val="24"/>
          <w:szCs w:val="24"/>
        </w:rPr>
        <w:t>rivataus sektorių partnerystės taikymo galimybių vertinimas</w:t>
      </w:r>
      <w:bookmarkEnd w:id="9"/>
      <w:r w:rsidR="00F96631" w:rsidRPr="005D6976">
        <w:rPr>
          <w:rFonts w:ascii="Times New Roman" w:hAnsi="Times New Roman" w:cs="Times New Roman"/>
          <w:sz w:val="24"/>
          <w:szCs w:val="24"/>
        </w:rPr>
        <w:t xml:space="preserve"> </w:t>
      </w:r>
    </w:p>
    <w:p w14:paraId="35EC3F0D" w14:textId="5926655F" w:rsidR="009A2B58" w:rsidRPr="005D6976" w:rsidRDefault="005864A2" w:rsidP="00DF722A">
      <w:pPr>
        <w:pStyle w:val="Heading2"/>
        <w:spacing w:before="0"/>
        <w:rPr>
          <w:rFonts w:ascii="Times New Roman" w:hAnsi="Times New Roman" w:cs="Times New Roman"/>
          <w:sz w:val="24"/>
          <w:szCs w:val="24"/>
        </w:rPr>
      </w:pPr>
      <w:bookmarkStart w:id="12" w:name="_Toc348007546"/>
      <w:bookmarkStart w:id="13" w:name="_Toc348007547"/>
      <w:bookmarkStart w:id="14" w:name="_Toc133584369"/>
      <w:bookmarkEnd w:id="12"/>
      <w:bookmarkEnd w:id="13"/>
      <w:r w:rsidRPr="005D6976">
        <w:rPr>
          <w:rFonts w:ascii="Times New Roman" w:hAnsi="Times New Roman" w:cs="Times New Roman"/>
          <w:sz w:val="24"/>
          <w:szCs w:val="24"/>
        </w:rPr>
        <w:t xml:space="preserve">Viešojo ir privataus sektorių partnerystės </w:t>
      </w:r>
      <w:r w:rsidR="00BE075D" w:rsidRPr="005D6976">
        <w:rPr>
          <w:rFonts w:ascii="Times New Roman" w:hAnsi="Times New Roman" w:cs="Times New Roman"/>
          <w:sz w:val="24"/>
          <w:szCs w:val="24"/>
        </w:rPr>
        <w:t xml:space="preserve">tikslingumo </w:t>
      </w:r>
      <w:r w:rsidRPr="005D6976">
        <w:rPr>
          <w:rFonts w:ascii="Times New Roman" w:hAnsi="Times New Roman" w:cs="Times New Roman"/>
          <w:sz w:val="24"/>
          <w:szCs w:val="24"/>
        </w:rPr>
        <w:t>dokumentų rengimas</w:t>
      </w:r>
      <w:bookmarkEnd w:id="14"/>
    </w:p>
    <w:p w14:paraId="5CF98C32" w14:textId="7CB017AE" w:rsidR="005864A2" w:rsidRPr="005D6976" w:rsidRDefault="00BE075D" w:rsidP="00DF722A">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VPSP tikslingumo dokumentai</w:t>
      </w:r>
      <w:r w:rsidR="005864A2" w:rsidRPr="005D6976">
        <w:rPr>
          <w:rFonts w:ascii="Times New Roman" w:hAnsi="Times New Roman" w:cs="Times New Roman"/>
          <w:sz w:val="24"/>
          <w:szCs w:val="24"/>
        </w:rPr>
        <w:t xml:space="preserve"> rengiam</w:t>
      </w:r>
      <w:r w:rsidRPr="005D6976">
        <w:rPr>
          <w:rFonts w:ascii="Times New Roman" w:hAnsi="Times New Roman" w:cs="Times New Roman"/>
          <w:sz w:val="24"/>
          <w:szCs w:val="24"/>
        </w:rPr>
        <w:t>i</w:t>
      </w:r>
      <w:r w:rsidR="005864A2" w:rsidRPr="005D6976">
        <w:rPr>
          <w:rFonts w:ascii="Times New Roman" w:hAnsi="Times New Roman" w:cs="Times New Roman"/>
          <w:sz w:val="24"/>
          <w:szCs w:val="24"/>
        </w:rPr>
        <w:t>, vertinamas bei sprendimas dėl PP projekto įgyvendinimo priimamas vadovaujantis Investicijų įstatyme, Koncesijų įstatyme ir Taisyklėse nustatyta tvarka.</w:t>
      </w:r>
    </w:p>
    <w:p w14:paraId="7376EF89" w14:textId="293486AC" w:rsidR="005864A2" w:rsidRPr="005D6976" w:rsidRDefault="005864A2"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Viešasis subjektas turi parengti ir pateikti CPVA vertinti šiuos VPSP </w:t>
      </w:r>
      <w:r w:rsidR="00BE075D" w:rsidRPr="005D6976">
        <w:rPr>
          <w:rFonts w:ascii="Times New Roman" w:hAnsi="Times New Roman" w:cs="Times New Roman"/>
          <w:sz w:val="24"/>
          <w:szCs w:val="24"/>
        </w:rPr>
        <w:t xml:space="preserve">tikslingumo </w:t>
      </w:r>
      <w:r w:rsidRPr="005D6976">
        <w:rPr>
          <w:rFonts w:ascii="Times New Roman" w:hAnsi="Times New Roman" w:cs="Times New Roman"/>
          <w:sz w:val="24"/>
          <w:szCs w:val="24"/>
        </w:rPr>
        <w:t xml:space="preserve">dokumentus: </w:t>
      </w:r>
    </w:p>
    <w:p w14:paraId="0D2122AF" w14:textId="580A1CD7" w:rsidR="005864A2" w:rsidRPr="005D6976" w:rsidRDefault="005864A2" w:rsidP="008E5F0F">
      <w:pPr>
        <w:pStyle w:val="ListParagraph"/>
        <w:numPr>
          <w:ilvl w:val="0"/>
          <w:numId w:val="38"/>
        </w:numPr>
        <w:spacing w:after="0"/>
        <w:ind w:left="0" w:firstLine="851"/>
        <w:jc w:val="both"/>
        <w:rPr>
          <w:rFonts w:ascii="Times New Roman" w:hAnsi="Times New Roman"/>
          <w:sz w:val="24"/>
          <w:szCs w:val="24"/>
        </w:rPr>
      </w:pPr>
      <w:r w:rsidRPr="005D6976">
        <w:rPr>
          <w:rFonts w:ascii="Times New Roman" w:hAnsi="Times New Roman"/>
          <w:sz w:val="24"/>
          <w:szCs w:val="24"/>
        </w:rPr>
        <w:t xml:space="preserve">IP ir sąnaudų naudos analizės skaičiuoklę, kurie rengiami vadovaujantis IP metodika. Jeigu PP projekte nenumatomos Investicijos ir / ar Reinvesticijos, tokiu atveju IP ir skaičiuoklė nerengiami, o rengiami ir CPVA vertinimui teikiami tik PK ir PP sąnaudų naudos analizės skaičiuoklė. </w:t>
      </w:r>
    </w:p>
    <w:p w14:paraId="3A812C8F" w14:textId="0F3695D3" w:rsidR="003B483C" w:rsidRPr="005D6976" w:rsidRDefault="003B483C" w:rsidP="00DF722A">
      <w:pPr>
        <w:pStyle w:val="ListParagraph"/>
        <w:numPr>
          <w:ilvl w:val="0"/>
          <w:numId w:val="38"/>
        </w:numPr>
        <w:spacing w:after="0"/>
        <w:ind w:left="0" w:firstLine="851"/>
        <w:jc w:val="both"/>
        <w:rPr>
          <w:rFonts w:ascii="Times New Roman" w:hAnsi="Times New Roman"/>
          <w:sz w:val="24"/>
          <w:szCs w:val="24"/>
        </w:rPr>
      </w:pPr>
      <w:r w:rsidRPr="005D6976">
        <w:rPr>
          <w:rFonts w:ascii="Times New Roman" w:hAnsi="Times New Roman"/>
          <w:sz w:val="24"/>
          <w:szCs w:val="24"/>
        </w:rPr>
        <w:t xml:space="preserve">Tuo atveju, kai IP, vadovaujantis Strateginio valdymo metodika, jau yra įvertintas kitų institucijų, kartu su parengtu IP ir sąnaudų naudos analizės skaičiuokle yra teikiama administruojančios institucijos ataskaita, nurodyta projektų finansavimo ir administravimo taisyklėse, tvirtinamose Lietuvos Respublikos finansų ministro įsakymu. </w:t>
      </w:r>
    </w:p>
    <w:p w14:paraId="754AF68E" w14:textId="20646209" w:rsidR="005864A2" w:rsidRPr="005D6976" w:rsidRDefault="005864A2" w:rsidP="008E5F0F">
      <w:pPr>
        <w:pStyle w:val="ListParagraph"/>
        <w:numPr>
          <w:ilvl w:val="0"/>
          <w:numId w:val="38"/>
        </w:numPr>
        <w:spacing w:after="0"/>
        <w:ind w:left="0" w:firstLine="851"/>
        <w:jc w:val="both"/>
        <w:rPr>
          <w:rFonts w:ascii="Times New Roman" w:hAnsi="Times New Roman"/>
          <w:sz w:val="24"/>
          <w:szCs w:val="24"/>
        </w:rPr>
      </w:pPr>
      <w:r w:rsidRPr="005D6976">
        <w:rPr>
          <w:rFonts w:ascii="Times New Roman" w:hAnsi="Times New Roman"/>
          <w:sz w:val="24"/>
          <w:szCs w:val="24"/>
        </w:rPr>
        <w:t>PK (Rekomendacijų 1 priedas).</w:t>
      </w:r>
    </w:p>
    <w:p w14:paraId="02C51CD8" w14:textId="11892E21" w:rsidR="005864A2" w:rsidRPr="005D6976" w:rsidRDefault="00633DE0" w:rsidP="008E5F0F">
      <w:pPr>
        <w:pStyle w:val="ListParagraph"/>
        <w:numPr>
          <w:ilvl w:val="0"/>
          <w:numId w:val="38"/>
        </w:numPr>
        <w:spacing w:after="0"/>
        <w:ind w:left="0" w:firstLine="851"/>
        <w:jc w:val="both"/>
        <w:rPr>
          <w:rFonts w:ascii="Times New Roman" w:hAnsi="Times New Roman"/>
          <w:sz w:val="24"/>
          <w:szCs w:val="24"/>
        </w:rPr>
      </w:pPr>
      <w:r w:rsidRPr="005D6976">
        <w:rPr>
          <w:rFonts w:ascii="Times New Roman" w:hAnsi="Times New Roman"/>
          <w:sz w:val="24"/>
          <w:szCs w:val="24"/>
        </w:rPr>
        <w:t>VPSP</w:t>
      </w:r>
      <w:r w:rsidR="005864A2" w:rsidRPr="005D6976">
        <w:rPr>
          <w:rFonts w:ascii="Times New Roman" w:hAnsi="Times New Roman"/>
          <w:sz w:val="24"/>
          <w:szCs w:val="24"/>
        </w:rPr>
        <w:t xml:space="preserve"> sąnaudų naudos analizės skaičiuoklę (Rekomendacijų 2 priedas).</w:t>
      </w:r>
    </w:p>
    <w:p w14:paraId="408BEB40" w14:textId="25D83895" w:rsidR="005864A2" w:rsidRPr="005D6976" w:rsidRDefault="005864A2" w:rsidP="008E5F0F">
      <w:pPr>
        <w:pStyle w:val="ListParagraph"/>
        <w:numPr>
          <w:ilvl w:val="0"/>
          <w:numId w:val="38"/>
        </w:numPr>
        <w:spacing w:after="0"/>
        <w:ind w:left="0" w:firstLine="851"/>
        <w:jc w:val="both"/>
        <w:rPr>
          <w:rFonts w:ascii="Times New Roman" w:hAnsi="Times New Roman"/>
          <w:sz w:val="24"/>
          <w:szCs w:val="24"/>
        </w:rPr>
      </w:pPr>
      <w:r w:rsidRPr="005D6976">
        <w:rPr>
          <w:rFonts w:ascii="Times New Roman" w:hAnsi="Times New Roman"/>
          <w:sz w:val="24"/>
          <w:szCs w:val="24"/>
        </w:rPr>
        <w:t>Finansinių galimybių įgyvendinti VPSP projektą vertinimo lentelę (Rekomendacijų 3 priedas), jeigu PP numatomi Viešojo subjekto mokėjimai Privačiam subjektui.</w:t>
      </w:r>
    </w:p>
    <w:p w14:paraId="76E72D20" w14:textId="3BB3F3D9" w:rsidR="005864A2" w:rsidRPr="005D6976" w:rsidRDefault="005864A2"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Jeigu rengiamas ir įgyvendinamas Konsoliduotas projektas, tokiu atveju Viešieji subjektai</w:t>
      </w:r>
      <w:r w:rsidR="003B483C" w:rsidRPr="005D6976">
        <w:rPr>
          <w:rFonts w:ascii="Times New Roman" w:hAnsi="Times New Roman" w:cs="Times New Roman"/>
          <w:sz w:val="24"/>
          <w:szCs w:val="24"/>
        </w:rPr>
        <w:t xml:space="preserve">, </w:t>
      </w:r>
      <w:r w:rsidR="00BE075D" w:rsidRPr="005D6976">
        <w:rPr>
          <w:rFonts w:ascii="Times New Roman" w:hAnsi="Times New Roman" w:cs="Times New Roman"/>
          <w:sz w:val="24"/>
          <w:szCs w:val="24"/>
        </w:rPr>
        <w:t xml:space="preserve">iki VPSP tikslingumo dokumentų rengimo, </w:t>
      </w:r>
      <w:r w:rsidR="003B483C" w:rsidRPr="005D6976">
        <w:rPr>
          <w:rFonts w:ascii="Times New Roman" w:hAnsi="Times New Roman" w:cs="Times New Roman"/>
          <w:sz w:val="24"/>
          <w:szCs w:val="24"/>
        </w:rPr>
        <w:t xml:space="preserve">pasirašo bendradarbiavimo sutartį dėl Konsoliduoto projekto įgyvendinimo, kurioje be kitų nuostatų turi būti nurodyta institucija, įgaliota rengti VPSP dokumentus ir juos teikti vertinti CPVA. Konsoliduoto projekto atveju yra rengiamas vienas IP (su skaičiuokle) ir vienas PK (su skaičiuokle), </w:t>
      </w:r>
      <w:r w:rsidR="00633DE0" w:rsidRPr="005D6976">
        <w:rPr>
          <w:rFonts w:ascii="Times New Roman" w:hAnsi="Times New Roman" w:cs="Times New Roman"/>
          <w:sz w:val="24"/>
          <w:szCs w:val="24"/>
        </w:rPr>
        <w:t>nurodant kiekvieno Viešojo subjekto atsakomybės ribas PP projekte, apimtis ir pan. Finansinių galimybių įgyvendinti VPSP projektą vertinimo lentelė yra rengiama dėl kiekvieno Viešojo subjekto, dalyvaujančio Konsoliduoto projekto įgyv</w:t>
      </w:r>
      <w:r w:rsidR="001F0D76" w:rsidRPr="005D6976">
        <w:rPr>
          <w:rFonts w:ascii="Times New Roman" w:hAnsi="Times New Roman" w:cs="Times New Roman"/>
          <w:sz w:val="24"/>
          <w:szCs w:val="24"/>
        </w:rPr>
        <w:t>e</w:t>
      </w:r>
      <w:r w:rsidR="00633DE0" w:rsidRPr="005D6976">
        <w:rPr>
          <w:rFonts w:ascii="Times New Roman" w:hAnsi="Times New Roman" w:cs="Times New Roman"/>
          <w:sz w:val="24"/>
          <w:szCs w:val="24"/>
        </w:rPr>
        <w:t>ndinime, atskirai, arba gali būti paren</w:t>
      </w:r>
      <w:r w:rsidR="001F0D76" w:rsidRPr="005D6976">
        <w:rPr>
          <w:rFonts w:ascii="Times New Roman" w:hAnsi="Times New Roman" w:cs="Times New Roman"/>
          <w:sz w:val="24"/>
          <w:szCs w:val="24"/>
        </w:rPr>
        <w:t>gta viena lentelė su galimybe identifikuoti kiekvieno Viešojo subjekto esamus ir planuojamus įsipareigojimus</w:t>
      </w:r>
      <w:r w:rsidR="00633DE0" w:rsidRPr="005D6976">
        <w:rPr>
          <w:rFonts w:ascii="Times New Roman" w:hAnsi="Times New Roman" w:cs="Times New Roman"/>
          <w:sz w:val="24"/>
          <w:szCs w:val="24"/>
        </w:rPr>
        <w:t xml:space="preserve">. </w:t>
      </w:r>
    </w:p>
    <w:p w14:paraId="7ED3281D" w14:textId="119523CC" w:rsidR="00BE075D" w:rsidRPr="005D6976" w:rsidRDefault="00BE075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CPVA, įvertinusi VPSP tikslingumo dokumentus, vadovaujantis Taisyklėmis, parengia išvadą dėl PP projekto tikslingumo ir socialinės ekonominės naudos. Dėl Konsoliduoto projekto CPVA rengia vieną išvadą ir teikia visiems Viešiesiems subjektams, dalyvaujantiems Konsoliduoto projekto rengime ir įgyvendinime.  </w:t>
      </w:r>
    </w:p>
    <w:p w14:paraId="705D9BE0" w14:textId="77777777" w:rsidR="005864A2" w:rsidRPr="005D6976" w:rsidRDefault="005864A2" w:rsidP="00DF722A">
      <w:pPr>
        <w:spacing w:after="0"/>
        <w:rPr>
          <w:rFonts w:ascii="Times New Roman" w:hAnsi="Times New Roman" w:cs="Times New Roman"/>
          <w:sz w:val="24"/>
          <w:szCs w:val="24"/>
        </w:rPr>
      </w:pPr>
    </w:p>
    <w:p w14:paraId="752C3117" w14:textId="317D7B34" w:rsidR="00177E16" w:rsidRPr="005D6976" w:rsidRDefault="00484B16" w:rsidP="00DF722A">
      <w:pPr>
        <w:pStyle w:val="Heading2"/>
        <w:spacing w:before="0"/>
        <w:rPr>
          <w:rFonts w:ascii="Times New Roman" w:hAnsi="Times New Roman" w:cs="Times New Roman"/>
          <w:sz w:val="24"/>
          <w:szCs w:val="24"/>
        </w:rPr>
      </w:pPr>
      <w:bookmarkStart w:id="15" w:name="_Toc133584370"/>
      <w:r w:rsidRPr="005D6976">
        <w:rPr>
          <w:rFonts w:ascii="Times New Roman" w:hAnsi="Times New Roman" w:cs="Times New Roman"/>
          <w:sz w:val="24"/>
          <w:szCs w:val="24"/>
        </w:rPr>
        <w:t>V</w:t>
      </w:r>
      <w:r w:rsidR="00177E16" w:rsidRPr="005D6976">
        <w:rPr>
          <w:rFonts w:ascii="Times New Roman" w:hAnsi="Times New Roman" w:cs="Times New Roman"/>
          <w:sz w:val="24"/>
          <w:szCs w:val="24"/>
        </w:rPr>
        <w:t>iešojo ir privataus sektorių partnerystė</w:t>
      </w:r>
      <w:r w:rsidR="00D217D6" w:rsidRPr="005D6976">
        <w:rPr>
          <w:rFonts w:ascii="Times New Roman" w:hAnsi="Times New Roman" w:cs="Times New Roman"/>
          <w:sz w:val="24"/>
          <w:szCs w:val="24"/>
        </w:rPr>
        <w:t xml:space="preserve">s </w:t>
      </w:r>
      <w:r w:rsidR="003A77DF" w:rsidRPr="005D6976">
        <w:rPr>
          <w:rFonts w:ascii="Times New Roman" w:hAnsi="Times New Roman" w:cs="Times New Roman"/>
          <w:sz w:val="24"/>
          <w:szCs w:val="24"/>
        </w:rPr>
        <w:t>požymiai</w:t>
      </w:r>
      <w:bookmarkEnd w:id="15"/>
    </w:p>
    <w:p w14:paraId="4A098B85" w14:textId="0DDB85AF" w:rsidR="0008181F" w:rsidRPr="005D6976" w:rsidRDefault="00033D27" w:rsidP="008E5F0F">
      <w:pPr>
        <w:spacing w:after="0"/>
        <w:ind w:firstLine="851"/>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ES teisinis reglamentavimas VPSP sąvokos</w:t>
      </w:r>
      <w:r w:rsidR="00AA510A" w:rsidRPr="005D6976">
        <w:rPr>
          <w:rFonts w:ascii="Times New Roman" w:eastAsia="Times New Roman" w:hAnsi="Times New Roman" w:cs="Times New Roman"/>
          <w:sz w:val="24"/>
          <w:szCs w:val="24"/>
          <w:lang w:eastAsia="lt-LT"/>
        </w:rPr>
        <w:t xml:space="preserve"> neapibrėžia. Pagal</w:t>
      </w:r>
      <w:r w:rsidRPr="005D6976">
        <w:rPr>
          <w:rFonts w:ascii="Times New Roman" w:eastAsia="Times New Roman" w:hAnsi="Times New Roman" w:cs="Times New Roman"/>
          <w:sz w:val="24"/>
          <w:szCs w:val="24"/>
          <w:lang w:eastAsia="lt-LT"/>
        </w:rPr>
        <w:t xml:space="preserve"> E</w:t>
      </w:r>
      <w:r w:rsidR="004B0BB9" w:rsidRPr="005D6976">
        <w:rPr>
          <w:rFonts w:ascii="Times New Roman" w:eastAsia="Times New Roman" w:hAnsi="Times New Roman" w:cs="Times New Roman"/>
          <w:sz w:val="24"/>
          <w:szCs w:val="24"/>
          <w:lang w:eastAsia="lt-LT"/>
        </w:rPr>
        <w:t xml:space="preserve">uropos Komisijos </w:t>
      </w:r>
      <w:r w:rsidR="006F27D3" w:rsidRPr="005D6976">
        <w:rPr>
          <w:rFonts w:ascii="Times New Roman" w:eastAsia="Times New Roman" w:hAnsi="Times New Roman" w:cs="Times New Roman"/>
          <w:sz w:val="24"/>
          <w:szCs w:val="24"/>
          <w:lang w:eastAsia="lt-LT"/>
        </w:rPr>
        <w:t>ž</w:t>
      </w:r>
      <w:r w:rsidRPr="005D6976">
        <w:rPr>
          <w:rFonts w:ascii="Times New Roman" w:eastAsia="Times New Roman" w:hAnsi="Times New Roman" w:cs="Times New Roman"/>
          <w:sz w:val="24"/>
          <w:szCs w:val="24"/>
          <w:lang w:eastAsia="lt-LT"/>
        </w:rPr>
        <w:t>ali</w:t>
      </w:r>
      <w:r w:rsidR="004B0BB9" w:rsidRPr="005D6976">
        <w:rPr>
          <w:rFonts w:ascii="Times New Roman" w:eastAsia="Times New Roman" w:hAnsi="Times New Roman" w:cs="Times New Roman"/>
          <w:sz w:val="24"/>
          <w:szCs w:val="24"/>
          <w:lang w:eastAsia="lt-LT"/>
        </w:rPr>
        <w:t>ąją</w:t>
      </w:r>
      <w:r w:rsidRPr="005D6976">
        <w:rPr>
          <w:rFonts w:ascii="Times New Roman" w:eastAsia="Times New Roman" w:hAnsi="Times New Roman" w:cs="Times New Roman"/>
          <w:sz w:val="24"/>
          <w:szCs w:val="24"/>
          <w:lang w:eastAsia="lt-LT"/>
        </w:rPr>
        <w:t xml:space="preserve"> knyg</w:t>
      </w:r>
      <w:r w:rsidR="004B0BB9" w:rsidRPr="005D6976">
        <w:rPr>
          <w:rFonts w:ascii="Times New Roman" w:eastAsia="Times New Roman" w:hAnsi="Times New Roman" w:cs="Times New Roman"/>
          <w:sz w:val="24"/>
          <w:szCs w:val="24"/>
          <w:lang w:eastAsia="lt-LT"/>
        </w:rPr>
        <w:t>ą</w:t>
      </w:r>
      <w:r w:rsidR="006F27D3" w:rsidRPr="005D6976">
        <w:rPr>
          <w:rFonts w:ascii="Times New Roman" w:eastAsia="Times New Roman" w:hAnsi="Times New Roman" w:cs="Times New Roman"/>
          <w:sz w:val="24"/>
          <w:szCs w:val="24"/>
          <w:lang w:eastAsia="lt-LT"/>
        </w:rPr>
        <w:t xml:space="preserve"> dėl viešojo ir privataus sektoriaus partnerystės</w:t>
      </w:r>
      <w:r w:rsidRPr="005D697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Green</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Paper</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on</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public-private</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partnerships</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and</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Community</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law</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on</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public</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contracts</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and</w:t>
      </w:r>
      <w:proofErr w:type="spellEnd"/>
      <w:r w:rsidRPr="00822CF6">
        <w:rPr>
          <w:rFonts w:ascii="Times New Roman" w:eastAsia="Times New Roman" w:hAnsi="Times New Roman" w:cs="Times New Roman"/>
          <w:sz w:val="24"/>
          <w:szCs w:val="24"/>
          <w:lang w:eastAsia="lt-LT"/>
        </w:rPr>
        <w:t xml:space="preserve"> </w:t>
      </w:r>
      <w:proofErr w:type="spellStart"/>
      <w:r w:rsidRPr="00822CF6">
        <w:rPr>
          <w:rFonts w:ascii="Times New Roman" w:eastAsia="Times New Roman" w:hAnsi="Times New Roman" w:cs="Times New Roman"/>
          <w:sz w:val="24"/>
          <w:szCs w:val="24"/>
          <w:lang w:eastAsia="lt-LT"/>
        </w:rPr>
        <w:t>concessions</w:t>
      </w:r>
      <w:proofErr w:type="spellEnd"/>
      <w:r w:rsidRPr="00822CF6">
        <w:rPr>
          <w:rFonts w:ascii="Times New Roman" w:eastAsia="Times New Roman" w:hAnsi="Times New Roman" w:cs="Times New Roman"/>
          <w:sz w:val="24"/>
          <w:szCs w:val="24"/>
          <w:lang w:eastAsia="lt-LT"/>
        </w:rPr>
        <w:t xml:space="preserve"> </w:t>
      </w:r>
      <w:r w:rsidRPr="005D6976">
        <w:rPr>
          <w:rFonts w:ascii="Times New Roman" w:eastAsia="Times New Roman" w:hAnsi="Times New Roman" w:cs="Times New Roman"/>
          <w:sz w:val="24"/>
          <w:szCs w:val="24"/>
          <w:lang w:eastAsia="lt-LT"/>
        </w:rPr>
        <w:t xml:space="preserve">[COM(2004) 327 </w:t>
      </w:r>
      <w:proofErr w:type="spellStart"/>
      <w:r w:rsidRPr="00822CF6">
        <w:rPr>
          <w:rFonts w:ascii="Times New Roman" w:eastAsia="Times New Roman" w:hAnsi="Times New Roman" w:cs="Times New Roman"/>
          <w:sz w:val="24"/>
          <w:szCs w:val="24"/>
          <w:lang w:eastAsia="lt-LT"/>
        </w:rPr>
        <w:t>final</w:t>
      </w:r>
      <w:proofErr w:type="spellEnd"/>
      <w:r w:rsidRPr="005D6976">
        <w:rPr>
          <w:rFonts w:ascii="Times New Roman" w:eastAsia="Times New Roman" w:hAnsi="Times New Roman" w:cs="Times New Roman"/>
          <w:sz w:val="24"/>
          <w:szCs w:val="24"/>
          <w:lang w:eastAsia="lt-LT"/>
        </w:rPr>
        <w:t>]) VPSP supranta</w:t>
      </w:r>
      <w:r w:rsidR="0008181F" w:rsidRPr="005D6976">
        <w:rPr>
          <w:rFonts w:ascii="Times New Roman" w:eastAsia="Times New Roman" w:hAnsi="Times New Roman" w:cs="Times New Roman"/>
          <w:sz w:val="24"/>
          <w:szCs w:val="24"/>
          <w:lang w:eastAsia="lt-LT"/>
        </w:rPr>
        <w:t>ma</w:t>
      </w:r>
      <w:r w:rsidRPr="005D6976">
        <w:rPr>
          <w:rFonts w:ascii="Times New Roman" w:eastAsia="Times New Roman" w:hAnsi="Times New Roman" w:cs="Times New Roman"/>
          <w:sz w:val="24"/>
          <w:szCs w:val="24"/>
          <w:lang w:eastAsia="lt-LT"/>
        </w:rPr>
        <w:t xml:space="preserve"> kaip įvairios viešojo ir privataus </w:t>
      </w:r>
      <w:r w:rsidR="004260C6" w:rsidRPr="005D6976">
        <w:rPr>
          <w:rFonts w:ascii="Times New Roman" w:eastAsia="Times New Roman" w:hAnsi="Times New Roman" w:cs="Times New Roman"/>
          <w:sz w:val="24"/>
          <w:szCs w:val="24"/>
          <w:lang w:eastAsia="lt-LT"/>
        </w:rPr>
        <w:t>subjektų bendradarbiavimo formo</w:t>
      </w:r>
      <w:r w:rsidRPr="005D6976">
        <w:rPr>
          <w:rFonts w:ascii="Times New Roman" w:eastAsia="Times New Roman" w:hAnsi="Times New Roman" w:cs="Times New Roman"/>
          <w:sz w:val="24"/>
          <w:szCs w:val="24"/>
          <w:lang w:eastAsia="lt-LT"/>
        </w:rPr>
        <w:t xml:space="preserve">s, kurių metu privatus </w:t>
      </w:r>
      <w:r w:rsidR="00FD2DD2" w:rsidRPr="005D6976">
        <w:rPr>
          <w:rFonts w:ascii="Times New Roman" w:eastAsia="Times New Roman" w:hAnsi="Times New Roman" w:cs="Times New Roman"/>
          <w:sz w:val="24"/>
          <w:szCs w:val="24"/>
          <w:lang w:eastAsia="lt-LT"/>
        </w:rPr>
        <w:t xml:space="preserve">subjektas </w:t>
      </w:r>
      <w:r w:rsidRPr="005D6976">
        <w:rPr>
          <w:rFonts w:ascii="Times New Roman" w:eastAsia="Times New Roman" w:hAnsi="Times New Roman" w:cs="Times New Roman"/>
          <w:sz w:val="24"/>
          <w:szCs w:val="24"/>
          <w:lang w:eastAsia="lt-LT"/>
        </w:rPr>
        <w:t xml:space="preserve">užtikrina infrastruktūros, reikalingos viešojo </w:t>
      </w:r>
      <w:r w:rsidR="00FD2DD2" w:rsidRPr="005D6976">
        <w:rPr>
          <w:rFonts w:ascii="Times New Roman" w:eastAsia="Times New Roman" w:hAnsi="Times New Roman" w:cs="Times New Roman"/>
          <w:sz w:val="24"/>
          <w:szCs w:val="24"/>
          <w:lang w:eastAsia="lt-LT"/>
        </w:rPr>
        <w:t xml:space="preserve">subjekto </w:t>
      </w:r>
      <w:r w:rsidRPr="005D6976">
        <w:rPr>
          <w:rFonts w:ascii="Times New Roman" w:eastAsia="Times New Roman" w:hAnsi="Times New Roman" w:cs="Times New Roman"/>
          <w:sz w:val="24"/>
          <w:szCs w:val="24"/>
          <w:lang w:eastAsia="lt-LT"/>
        </w:rPr>
        <w:t xml:space="preserve">paslaugų teikimui, finansavimą, vykdo jos statybą ir eksploatavimą, o taip pat teikia Paslaugas. </w:t>
      </w:r>
    </w:p>
    <w:p w14:paraId="176358AA" w14:textId="6D57A59B" w:rsidR="00033D27" w:rsidRPr="005D6976" w:rsidRDefault="0008181F"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Lietuvos teisiniame reglamentavime VPSP apibrėžimas pateiktas Investicijų įstatyme. Jame nustatyta, kad VPSP – valstybės ar savivaldybės institucijos ir Privataus subjekto įstatymuose nustatyti bendradarbiavimo būdai, kuriais valstybės arba savivaldybės institucija perduoda jos funkcijoms priskirtą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eiklą Privačiam subjektui, o Privatus subjektas investuoja į šią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eiklą ir jai vykdyti reikalingą turtą, už tai gaudamas įstatymų nustatytą atlyginimą.</w:t>
      </w:r>
      <w:r w:rsidR="00D06A1D" w:rsidRPr="005D6976">
        <w:rPr>
          <w:rFonts w:ascii="Times New Roman" w:hAnsi="Times New Roman" w:cs="Times New Roman"/>
          <w:sz w:val="24"/>
          <w:szCs w:val="24"/>
        </w:rPr>
        <w:t xml:space="preserve"> VPSP būdai nustatyti Investicijų įstatyme, Koncesijų įstatyme ir Turto įstatyme.</w:t>
      </w:r>
    </w:p>
    <w:p w14:paraId="594D3544" w14:textId="0C5D0CF0" w:rsidR="00033D27" w:rsidRPr="005D6976" w:rsidRDefault="00033D27"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lastRenderedPageBreak/>
        <w:t xml:space="preserve">Vertinant, ar planuojamas </w:t>
      </w:r>
      <w:r w:rsidR="00AE02DC" w:rsidRPr="005D6976">
        <w:rPr>
          <w:rFonts w:ascii="Times New Roman" w:hAnsi="Times New Roman" w:cs="Times New Roman"/>
          <w:sz w:val="24"/>
          <w:szCs w:val="24"/>
        </w:rPr>
        <w:t>Viešojo subjekto ir P</w:t>
      </w:r>
      <w:r w:rsidRPr="005D6976">
        <w:rPr>
          <w:rFonts w:ascii="Times New Roman" w:hAnsi="Times New Roman" w:cs="Times New Roman"/>
          <w:sz w:val="24"/>
          <w:szCs w:val="24"/>
        </w:rPr>
        <w:t xml:space="preserve">rivataus </w:t>
      </w:r>
      <w:r w:rsidR="00AE02DC" w:rsidRPr="005D6976">
        <w:rPr>
          <w:rFonts w:ascii="Times New Roman" w:hAnsi="Times New Roman" w:cs="Times New Roman"/>
          <w:sz w:val="24"/>
          <w:szCs w:val="24"/>
        </w:rPr>
        <w:t>subjekto</w:t>
      </w:r>
      <w:r w:rsidRPr="005D6976">
        <w:rPr>
          <w:rFonts w:ascii="Times New Roman" w:hAnsi="Times New Roman" w:cs="Times New Roman"/>
          <w:sz w:val="24"/>
          <w:szCs w:val="24"/>
        </w:rPr>
        <w:t xml:space="preserve"> bendradarbiavimas galėtų būti laikomas VPSP, svarbu išsiaiškinti, ar toks bendradarbiavimas atitiktų visus žemiau nurodytus VPSP požymius:</w:t>
      </w:r>
    </w:p>
    <w:p w14:paraId="020164CC" w14:textId="6AC19F43" w:rsidR="00033D27" w:rsidRPr="005D6976" w:rsidRDefault="00033D27"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
          <w:sz w:val="24"/>
          <w:szCs w:val="24"/>
        </w:rPr>
        <w:t>Planuojamo bendradarbiavimo ilgalaikiškumas.</w:t>
      </w:r>
      <w:r w:rsidRPr="005D6976">
        <w:rPr>
          <w:rFonts w:ascii="Times New Roman" w:hAnsi="Times New Roman"/>
          <w:sz w:val="24"/>
          <w:szCs w:val="24"/>
        </w:rPr>
        <w:t xml:space="preserve"> </w:t>
      </w:r>
      <w:r w:rsidR="009F08E6" w:rsidRPr="005D6976">
        <w:rPr>
          <w:rFonts w:ascii="Times New Roman" w:hAnsi="Times New Roman"/>
          <w:sz w:val="24"/>
          <w:szCs w:val="24"/>
        </w:rPr>
        <w:t>PP</w:t>
      </w:r>
      <w:r w:rsidRPr="005D6976">
        <w:rPr>
          <w:rFonts w:ascii="Times New Roman" w:hAnsi="Times New Roman"/>
          <w:sz w:val="24"/>
          <w:szCs w:val="24"/>
        </w:rPr>
        <w:t xml:space="preserve"> rengimas yra imlus laikui ir brangus procesas,</w:t>
      </w:r>
      <w:r w:rsidR="009F08E6" w:rsidRPr="005D6976">
        <w:rPr>
          <w:rFonts w:ascii="Times New Roman" w:hAnsi="Times New Roman"/>
          <w:sz w:val="24"/>
          <w:szCs w:val="24"/>
        </w:rPr>
        <w:t xml:space="preserve"> dėl ko</w:t>
      </w:r>
      <w:r w:rsidRPr="005D6976">
        <w:rPr>
          <w:rFonts w:ascii="Times New Roman" w:hAnsi="Times New Roman"/>
          <w:sz w:val="24"/>
          <w:szCs w:val="24"/>
        </w:rPr>
        <w:t xml:space="preserve"> pasirengimo sąnaudos turi būti proporcing</w:t>
      </w:r>
      <w:r w:rsidR="009F08E6" w:rsidRPr="005D6976">
        <w:rPr>
          <w:rFonts w:ascii="Times New Roman" w:hAnsi="Times New Roman"/>
          <w:sz w:val="24"/>
          <w:szCs w:val="24"/>
        </w:rPr>
        <w:t>os</w:t>
      </w:r>
      <w:r w:rsidRPr="005D6976">
        <w:rPr>
          <w:rFonts w:ascii="Times New Roman" w:hAnsi="Times New Roman"/>
          <w:sz w:val="24"/>
          <w:szCs w:val="24"/>
        </w:rPr>
        <w:t xml:space="preserve"> VPSP teikiamai naudai bei masto ekonomijai, kuri gali pasirei</w:t>
      </w:r>
      <w:r w:rsidR="00F938AE" w:rsidRPr="005D6976">
        <w:rPr>
          <w:rFonts w:ascii="Times New Roman" w:hAnsi="Times New Roman"/>
          <w:sz w:val="24"/>
          <w:szCs w:val="24"/>
        </w:rPr>
        <w:t xml:space="preserve">kšti tik ilgesniu laikotarpiu. </w:t>
      </w:r>
      <w:r w:rsidRPr="005D6976">
        <w:rPr>
          <w:rFonts w:ascii="Times New Roman" w:hAnsi="Times New Roman"/>
          <w:sz w:val="24"/>
          <w:szCs w:val="24"/>
        </w:rPr>
        <w:t>Todėl VPSP gali būti taikoma tik tose srityse, kur Paslaugos (ir jai teikti reikalingos infrastruktūros) poreikis yra stabilus ir ilgalaikis, bei tik tuomet</w:t>
      </w:r>
      <w:r w:rsidR="004B0BB9" w:rsidRPr="005D6976">
        <w:rPr>
          <w:rFonts w:ascii="Times New Roman" w:hAnsi="Times New Roman"/>
          <w:sz w:val="24"/>
          <w:szCs w:val="24"/>
        </w:rPr>
        <w:t>,</w:t>
      </w:r>
      <w:r w:rsidRPr="005D6976">
        <w:rPr>
          <w:rFonts w:ascii="Times New Roman" w:hAnsi="Times New Roman"/>
          <w:sz w:val="24"/>
          <w:szCs w:val="24"/>
        </w:rPr>
        <w:t xml:space="preserve"> jeigu </w:t>
      </w:r>
      <w:r w:rsidR="004B0BB9" w:rsidRPr="005D6976">
        <w:rPr>
          <w:rFonts w:ascii="Times New Roman" w:hAnsi="Times New Roman"/>
          <w:sz w:val="24"/>
          <w:szCs w:val="24"/>
        </w:rPr>
        <w:t>P</w:t>
      </w:r>
      <w:r w:rsidRPr="005D6976">
        <w:rPr>
          <w:rFonts w:ascii="Times New Roman" w:hAnsi="Times New Roman"/>
          <w:sz w:val="24"/>
          <w:szCs w:val="24"/>
        </w:rPr>
        <w:t xml:space="preserve">rivačiam </w:t>
      </w:r>
      <w:r w:rsidR="004B0BB9" w:rsidRPr="005D6976">
        <w:rPr>
          <w:rFonts w:ascii="Times New Roman" w:hAnsi="Times New Roman"/>
          <w:sz w:val="24"/>
          <w:szCs w:val="24"/>
        </w:rPr>
        <w:t>subjektui</w:t>
      </w:r>
      <w:r w:rsidRPr="005D6976">
        <w:rPr>
          <w:rFonts w:ascii="Times New Roman" w:hAnsi="Times New Roman"/>
          <w:sz w:val="24"/>
          <w:szCs w:val="24"/>
        </w:rPr>
        <w:t xml:space="preserve"> ketinama perduoti </w:t>
      </w:r>
      <w:r w:rsidR="004B0BB9" w:rsidRPr="005D6976">
        <w:rPr>
          <w:rFonts w:ascii="Times New Roman" w:hAnsi="Times New Roman"/>
          <w:sz w:val="24"/>
          <w:szCs w:val="24"/>
        </w:rPr>
        <w:t>P</w:t>
      </w:r>
      <w:r w:rsidRPr="005D6976">
        <w:rPr>
          <w:rFonts w:ascii="Times New Roman" w:hAnsi="Times New Roman"/>
          <w:sz w:val="24"/>
          <w:szCs w:val="24"/>
        </w:rPr>
        <w:t>aslaugos arba bent jos dalies, susijusios su naudojamo turto palaikymu, teikimą. Socialinio pobūdžio projektuose, kurie pilnai finansuojami valstybės ar savivaldybių biudžeto lėšomis</w:t>
      </w:r>
      <w:r w:rsidR="009F08E6" w:rsidRPr="005D6976">
        <w:rPr>
          <w:rFonts w:ascii="Times New Roman" w:hAnsi="Times New Roman"/>
          <w:sz w:val="24"/>
          <w:szCs w:val="24"/>
        </w:rPr>
        <w:t>,</w:t>
      </w:r>
      <w:r w:rsidRPr="005D6976">
        <w:rPr>
          <w:rFonts w:ascii="Times New Roman" w:hAnsi="Times New Roman"/>
          <w:sz w:val="24"/>
          <w:szCs w:val="24"/>
        </w:rPr>
        <w:t xml:space="preserve"> dažniausiai Viešąsias paslaugas (pvz.: švietimo ir ugdymo, sveikatos apsaugos, viešosios tvarkos) teikia pats Viešasis subjektas, o Privatus subjektas užtikrina Paslaugos teikimui reikalingos infrastruktūros priežiūrą. Ekonominio pobūdžio projektuose, kai už Paslaugą moka patys jos gavėjai, Paslaugos teikimas perduodamas Privačiam subjektui. Abiem atvejais Paslaugos poreikiai ir jų pokyčių tendencijos turi būti aiškūs planuojamam VPSP laikotarpiui.  </w:t>
      </w:r>
    </w:p>
    <w:p w14:paraId="0A849997" w14:textId="6BBB15DD" w:rsidR="00033D27" w:rsidRPr="005D6976" w:rsidRDefault="00033D27"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
          <w:bCs/>
          <w:sz w:val="24"/>
          <w:szCs w:val="24"/>
        </w:rPr>
        <w:t>Planuojamų perduoti Paslaugų</w:t>
      </w:r>
      <w:r w:rsidR="000028CF" w:rsidRPr="005D6976">
        <w:rPr>
          <w:rFonts w:ascii="Times New Roman" w:hAnsi="Times New Roman"/>
          <w:b/>
          <w:bCs/>
          <w:sz w:val="24"/>
          <w:szCs w:val="24"/>
        </w:rPr>
        <w:t xml:space="preserve"> / Viešųjų paslaugų</w:t>
      </w:r>
      <w:r w:rsidRPr="005D6976">
        <w:rPr>
          <w:rFonts w:ascii="Times New Roman" w:hAnsi="Times New Roman"/>
          <w:b/>
          <w:bCs/>
          <w:sz w:val="24"/>
          <w:szCs w:val="24"/>
        </w:rPr>
        <w:t xml:space="preserve"> kompleksiškumas.</w:t>
      </w:r>
      <w:r w:rsidRPr="005D6976">
        <w:rPr>
          <w:rFonts w:ascii="Times New Roman" w:hAnsi="Times New Roman"/>
          <w:sz w:val="24"/>
          <w:szCs w:val="24"/>
        </w:rPr>
        <w:t xml:space="preserve"> VPSP nauda pasireiškia per vis</w:t>
      </w:r>
      <w:r w:rsidR="009F08E6" w:rsidRPr="005D6976">
        <w:rPr>
          <w:rFonts w:ascii="Times New Roman" w:hAnsi="Times New Roman"/>
          <w:sz w:val="24"/>
          <w:szCs w:val="24"/>
        </w:rPr>
        <w:t>ą</w:t>
      </w:r>
      <w:r w:rsidRPr="005D6976">
        <w:rPr>
          <w:rFonts w:ascii="Times New Roman" w:hAnsi="Times New Roman"/>
          <w:sz w:val="24"/>
          <w:szCs w:val="24"/>
        </w:rPr>
        <w:t xml:space="preserve"> turto gyvavimo ciklą, todėl naudingiausia, jeigu Privačiam subjektui perduodami įgyvendinti visi etapai: Paslaugų teikimui reikalingos infrastruktūros projektavimas, sukūrimas, eksploatavimas, Paslaugos arba jos elementų teikimas. Kuo sudėtingesnės Paslaugų teikimo sąlygos (pvz., ligoninės atveju – skirtingi zonų veikimo režimai, skirtingi reikalavimai apšvietimui, pasiekiamumui, švarai, saugumui, įrangos ir aparatūros veikimui), t</w:t>
      </w:r>
      <w:r w:rsidR="009F08E6" w:rsidRPr="005D6976">
        <w:rPr>
          <w:rFonts w:ascii="Times New Roman" w:hAnsi="Times New Roman"/>
          <w:sz w:val="24"/>
          <w:szCs w:val="24"/>
        </w:rPr>
        <w:t>uo daugiau galimybių panaudoti P</w:t>
      </w:r>
      <w:r w:rsidRPr="005D6976">
        <w:rPr>
          <w:rFonts w:ascii="Times New Roman" w:hAnsi="Times New Roman"/>
          <w:sz w:val="24"/>
          <w:szCs w:val="24"/>
        </w:rPr>
        <w:t xml:space="preserve">rivačiam </w:t>
      </w:r>
      <w:r w:rsidR="009F08E6" w:rsidRPr="005D6976">
        <w:rPr>
          <w:rFonts w:ascii="Times New Roman" w:hAnsi="Times New Roman"/>
          <w:sz w:val="24"/>
          <w:szCs w:val="24"/>
        </w:rPr>
        <w:t>subjektui</w:t>
      </w:r>
      <w:r w:rsidR="00F938AE" w:rsidRPr="005D6976">
        <w:rPr>
          <w:rFonts w:ascii="Times New Roman" w:hAnsi="Times New Roman"/>
          <w:sz w:val="24"/>
          <w:szCs w:val="24"/>
        </w:rPr>
        <w:t xml:space="preserve"> būdingą efektyvumą,</w:t>
      </w:r>
      <w:r w:rsidRPr="005D6976">
        <w:rPr>
          <w:rFonts w:ascii="Times New Roman" w:hAnsi="Times New Roman"/>
          <w:sz w:val="24"/>
          <w:szCs w:val="24"/>
        </w:rPr>
        <w:t xml:space="preserve"> inovatyvumą ir leisti Viešajam subjektui koncentruotis ties perduodam</w:t>
      </w:r>
      <w:r w:rsidR="00643AA9" w:rsidRPr="005D6976">
        <w:rPr>
          <w:rFonts w:ascii="Times New Roman" w:hAnsi="Times New Roman"/>
          <w:sz w:val="24"/>
          <w:szCs w:val="24"/>
        </w:rPr>
        <w:t xml:space="preserve">os Paslaugos reglamentavimu ir </w:t>
      </w:r>
      <w:r w:rsidRPr="005D6976">
        <w:rPr>
          <w:rFonts w:ascii="Times New Roman" w:hAnsi="Times New Roman"/>
          <w:sz w:val="24"/>
          <w:szCs w:val="24"/>
        </w:rPr>
        <w:t>kokybe</w:t>
      </w:r>
      <w:r w:rsidR="004B0BB9" w:rsidRPr="005D6976">
        <w:rPr>
          <w:rFonts w:ascii="Times New Roman" w:hAnsi="Times New Roman"/>
          <w:sz w:val="24"/>
          <w:szCs w:val="24"/>
        </w:rPr>
        <w:t>.</w:t>
      </w:r>
    </w:p>
    <w:p w14:paraId="1C04E12B" w14:textId="02A59334" w:rsidR="00033D27" w:rsidRPr="005D6976" w:rsidRDefault="00033D27"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
          <w:sz w:val="24"/>
          <w:szCs w:val="24"/>
        </w:rPr>
        <w:t xml:space="preserve">Poreikis investuoti į infrastruktūrą. </w:t>
      </w:r>
      <w:r w:rsidRPr="005D6976">
        <w:rPr>
          <w:rFonts w:ascii="Times New Roman" w:hAnsi="Times New Roman"/>
          <w:bCs/>
          <w:sz w:val="24"/>
          <w:szCs w:val="24"/>
        </w:rPr>
        <w:t xml:space="preserve">Jeigu </w:t>
      </w:r>
      <w:r w:rsidR="00CF7196" w:rsidRPr="005D6976">
        <w:rPr>
          <w:rFonts w:ascii="Times New Roman" w:hAnsi="Times New Roman"/>
          <w:bCs/>
          <w:sz w:val="24"/>
          <w:szCs w:val="24"/>
        </w:rPr>
        <w:t>V</w:t>
      </w:r>
      <w:r w:rsidRPr="005D6976">
        <w:rPr>
          <w:rFonts w:ascii="Times New Roman" w:hAnsi="Times New Roman"/>
          <w:sz w:val="24"/>
          <w:szCs w:val="24"/>
        </w:rPr>
        <w:t xml:space="preserve">iešasis </w:t>
      </w:r>
      <w:r w:rsidR="00CF7196" w:rsidRPr="005D6976">
        <w:rPr>
          <w:rFonts w:ascii="Times New Roman" w:hAnsi="Times New Roman"/>
          <w:sz w:val="24"/>
          <w:szCs w:val="24"/>
        </w:rPr>
        <w:t>subjektas</w:t>
      </w:r>
      <w:r w:rsidRPr="005D6976">
        <w:rPr>
          <w:rFonts w:ascii="Times New Roman" w:hAnsi="Times New Roman"/>
          <w:sz w:val="24"/>
          <w:szCs w:val="24"/>
        </w:rPr>
        <w:t xml:space="preserve"> planuoja kurti naują arba atnaujinti turimą infrastruktūrą, pritaikant ją Paslaugos teikimo poreikiams, Investicijoms įgyvendinti reikalinga pakankamai didelė </w:t>
      </w:r>
      <w:r w:rsidR="00196870" w:rsidRPr="005D6976">
        <w:rPr>
          <w:rFonts w:ascii="Times New Roman" w:hAnsi="Times New Roman"/>
          <w:sz w:val="24"/>
          <w:szCs w:val="24"/>
        </w:rPr>
        <w:t xml:space="preserve">lėšų </w:t>
      </w:r>
      <w:r w:rsidRPr="005D6976">
        <w:rPr>
          <w:rFonts w:ascii="Times New Roman" w:hAnsi="Times New Roman"/>
          <w:sz w:val="24"/>
          <w:szCs w:val="24"/>
        </w:rPr>
        <w:t xml:space="preserve">suma, kurios paprastai Viešasis subjektas neturi, arba turi ne visą reikiamą sumą. Valstybės lygiu dažnai už infrastruktūros kūrimą arba atnaujinimą yra atsakingos biudžetinės įstaigos, kurios neturi galimybės skolintis iš finansų įstaigų. Todėl Viešasis subjektas ieško Privataus subjekto, kuris galėtų užtikrinti visą reikalingą Investicijų sumą per statybos laikotarpį, prisiimdamas finansavimo riziką, užbaigtų statybas laiku ir neviršijant sutarto biudžeto. </w:t>
      </w:r>
      <w:r w:rsidR="006006E1" w:rsidRPr="005D6976">
        <w:rPr>
          <w:rFonts w:ascii="Times New Roman" w:hAnsi="Times New Roman"/>
          <w:sz w:val="24"/>
          <w:szCs w:val="24"/>
        </w:rPr>
        <w:t>Be to, atitinkamai</w:t>
      </w:r>
      <w:r w:rsidRPr="005D6976">
        <w:rPr>
          <w:rFonts w:ascii="Times New Roman" w:hAnsi="Times New Roman"/>
          <w:sz w:val="24"/>
          <w:szCs w:val="24"/>
        </w:rPr>
        <w:t xml:space="preserve"> padalinus rizikas tarp Viešojo subjekto ir Privataus subjekto, galima pasiekti, kad viešojo ir privataus sektorių bendradarbiavimo pagrindu sudarytos sutartys būtų apskaitomos už </w:t>
      </w:r>
      <w:r w:rsidR="004B0BB9" w:rsidRPr="005D6976">
        <w:rPr>
          <w:rFonts w:ascii="Times New Roman" w:hAnsi="Times New Roman"/>
          <w:sz w:val="24"/>
          <w:szCs w:val="24"/>
        </w:rPr>
        <w:t>V</w:t>
      </w:r>
      <w:r w:rsidRPr="005D6976">
        <w:rPr>
          <w:rFonts w:ascii="Times New Roman" w:hAnsi="Times New Roman"/>
          <w:sz w:val="24"/>
          <w:szCs w:val="24"/>
        </w:rPr>
        <w:t xml:space="preserve">iešojo </w:t>
      </w:r>
      <w:r w:rsidR="004B0BB9" w:rsidRPr="005D6976">
        <w:rPr>
          <w:rFonts w:ascii="Times New Roman" w:hAnsi="Times New Roman"/>
          <w:sz w:val="24"/>
          <w:szCs w:val="24"/>
        </w:rPr>
        <w:t>subjekto</w:t>
      </w:r>
      <w:r w:rsidRPr="005D6976">
        <w:rPr>
          <w:rFonts w:ascii="Times New Roman" w:hAnsi="Times New Roman"/>
          <w:sz w:val="24"/>
          <w:szCs w:val="24"/>
        </w:rPr>
        <w:t xml:space="preserve"> balanso ribų ir neįtakotų fiskalinių rodiklių</w:t>
      </w:r>
      <w:r w:rsidR="004B0BB9" w:rsidRPr="005D6976">
        <w:rPr>
          <w:rFonts w:ascii="Times New Roman" w:hAnsi="Times New Roman"/>
          <w:sz w:val="24"/>
          <w:szCs w:val="24"/>
        </w:rPr>
        <w:t>.</w:t>
      </w:r>
      <w:r w:rsidRPr="005D6976">
        <w:rPr>
          <w:rFonts w:ascii="Times New Roman" w:hAnsi="Times New Roman"/>
          <w:sz w:val="24"/>
          <w:szCs w:val="24"/>
        </w:rPr>
        <w:t xml:space="preserve">   </w:t>
      </w:r>
    </w:p>
    <w:p w14:paraId="320CB302" w14:textId="56792C09" w:rsidR="00033D27" w:rsidRPr="005D6976" w:rsidRDefault="000028CF" w:rsidP="008E5F0F">
      <w:pPr>
        <w:pStyle w:val="ListParagraph"/>
        <w:numPr>
          <w:ilvl w:val="0"/>
          <w:numId w:val="21"/>
        </w:numPr>
        <w:tabs>
          <w:tab w:val="left" w:pos="1134"/>
        </w:tabs>
        <w:spacing w:after="0"/>
        <w:ind w:left="0" w:firstLine="851"/>
        <w:jc w:val="both"/>
        <w:rPr>
          <w:rFonts w:ascii="Times New Roman" w:hAnsi="Times New Roman"/>
          <w:b/>
          <w:i/>
          <w:sz w:val="24"/>
          <w:szCs w:val="24"/>
        </w:rPr>
      </w:pPr>
      <w:r w:rsidRPr="005D6976">
        <w:rPr>
          <w:rFonts w:ascii="Times New Roman" w:hAnsi="Times New Roman"/>
          <w:b/>
          <w:sz w:val="24"/>
          <w:szCs w:val="24"/>
        </w:rPr>
        <w:t>Rizikos perdavimas Privačiam subjektui</w:t>
      </w:r>
      <w:r w:rsidR="00033D27" w:rsidRPr="005D6976">
        <w:rPr>
          <w:rFonts w:ascii="Times New Roman" w:hAnsi="Times New Roman"/>
          <w:sz w:val="24"/>
          <w:szCs w:val="24"/>
        </w:rPr>
        <w:t>. VPSP tikslas yra paskirstyti riziką tarp Viešojo subjekto ir Privataus subjekto taip, kad atskirus rizikos veiksnius valdytų tas subjektas, kuris geriausiai moka tą daryti. Pavyzdžiui, Privatus subjektas dažniausiai geriau gali valdyti statybos, tinkamumo, paklausos rizikas, o Viešasis subjektas – teisinio reglamentavimo bei politinę rizikas. Svarstant, ar planuojamas bendradarbiavimas gali būti VP</w:t>
      </w:r>
      <w:r w:rsidR="00FF2D30" w:rsidRPr="005D6976">
        <w:rPr>
          <w:rFonts w:ascii="Times New Roman" w:hAnsi="Times New Roman"/>
          <w:sz w:val="24"/>
          <w:szCs w:val="24"/>
        </w:rPr>
        <w:t xml:space="preserve">SP, vertinama, ar yra galimybė </w:t>
      </w:r>
      <w:r w:rsidR="00033D27" w:rsidRPr="005D6976">
        <w:rPr>
          <w:rFonts w:ascii="Times New Roman" w:hAnsi="Times New Roman"/>
          <w:sz w:val="24"/>
          <w:szCs w:val="24"/>
        </w:rPr>
        <w:t xml:space="preserve">bent dvi iš trijų (statybos, tinkamumo, paklausos) rizikų perduoti Privačiam subjektui. Detalesnė informacija apie rizikas ir jų pasidalinimą tarp Viešojo subjekto ir Privataus subjekto pateikiama Rekomendacijų </w:t>
      </w:r>
      <w:r w:rsidR="006006E1" w:rsidRPr="005D6976">
        <w:rPr>
          <w:rFonts w:ascii="Times New Roman" w:hAnsi="Times New Roman"/>
          <w:sz w:val="24"/>
          <w:szCs w:val="24"/>
        </w:rPr>
        <w:t>4 skyriuje</w:t>
      </w:r>
      <w:r w:rsidR="00033D27" w:rsidRPr="005D6976">
        <w:rPr>
          <w:rFonts w:ascii="Times New Roman" w:hAnsi="Times New Roman"/>
          <w:sz w:val="24"/>
          <w:szCs w:val="24"/>
        </w:rPr>
        <w:t xml:space="preserve"> „Rizikos </w:t>
      </w:r>
      <w:r w:rsidR="006006E1" w:rsidRPr="005D6976">
        <w:rPr>
          <w:rFonts w:ascii="Times New Roman" w:hAnsi="Times New Roman"/>
          <w:sz w:val="24"/>
          <w:szCs w:val="24"/>
        </w:rPr>
        <w:t>pasidalinimo galimybių vertinimas</w:t>
      </w:r>
      <w:r w:rsidR="00033D27" w:rsidRPr="005D6976">
        <w:rPr>
          <w:rFonts w:ascii="Times New Roman" w:hAnsi="Times New Roman"/>
          <w:sz w:val="24"/>
          <w:szCs w:val="24"/>
        </w:rPr>
        <w:t>“.</w:t>
      </w:r>
    </w:p>
    <w:p w14:paraId="34AE7B38" w14:textId="63DBE579" w:rsidR="000028CF" w:rsidRPr="005D6976" w:rsidRDefault="00DC6ECA" w:rsidP="008E5F0F">
      <w:pPr>
        <w:pStyle w:val="ListParagraph"/>
        <w:numPr>
          <w:ilvl w:val="0"/>
          <w:numId w:val="21"/>
        </w:numPr>
        <w:tabs>
          <w:tab w:val="left" w:pos="1134"/>
        </w:tabs>
        <w:spacing w:after="0"/>
        <w:ind w:left="0" w:firstLine="851"/>
        <w:jc w:val="both"/>
        <w:rPr>
          <w:rFonts w:ascii="Times New Roman" w:hAnsi="Times New Roman"/>
          <w:b/>
          <w:i/>
          <w:sz w:val="24"/>
          <w:szCs w:val="24"/>
        </w:rPr>
      </w:pPr>
      <w:r w:rsidRPr="005D6976">
        <w:rPr>
          <w:rFonts w:ascii="Times New Roman" w:hAnsi="Times New Roman"/>
          <w:b/>
          <w:sz w:val="24"/>
          <w:szCs w:val="24"/>
        </w:rPr>
        <w:t>Privataus subjekto pajamos</w:t>
      </w:r>
      <w:r w:rsidR="000028CF" w:rsidRPr="005D6976">
        <w:rPr>
          <w:rFonts w:ascii="Times New Roman" w:hAnsi="Times New Roman"/>
          <w:b/>
          <w:i/>
          <w:sz w:val="24"/>
          <w:szCs w:val="24"/>
        </w:rPr>
        <w:t xml:space="preserve">. </w:t>
      </w:r>
      <w:r w:rsidR="000028CF" w:rsidRPr="005D6976">
        <w:rPr>
          <w:rFonts w:ascii="Times New Roman" w:hAnsi="Times New Roman"/>
          <w:sz w:val="24"/>
          <w:szCs w:val="24"/>
        </w:rPr>
        <w:t>Priklausomai nuo pasirinkto VPSP būdo, Privataus subjekto</w:t>
      </w:r>
      <w:r w:rsidRPr="005D6976">
        <w:rPr>
          <w:rFonts w:ascii="Times New Roman" w:hAnsi="Times New Roman"/>
          <w:sz w:val="24"/>
          <w:szCs w:val="24"/>
        </w:rPr>
        <w:t xml:space="preserve"> pajamas</w:t>
      </w:r>
      <w:r w:rsidR="000028CF" w:rsidRPr="005D6976">
        <w:rPr>
          <w:rFonts w:ascii="Times New Roman" w:hAnsi="Times New Roman"/>
          <w:sz w:val="24"/>
          <w:szCs w:val="24"/>
        </w:rPr>
        <w:t xml:space="preserve"> sudaro arba Viešojo subjekto mokėjimai tik už kokybiškai suteiktas Paslaugas ir </w:t>
      </w:r>
      <w:r w:rsidR="00294641">
        <w:rPr>
          <w:rFonts w:ascii="Times New Roman" w:hAnsi="Times New Roman"/>
          <w:sz w:val="24"/>
          <w:szCs w:val="24"/>
        </w:rPr>
        <w:t xml:space="preserve">/ </w:t>
      </w:r>
      <w:r w:rsidR="000028CF" w:rsidRPr="005D6976">
        <w:rPr>
          <w:rFonts w:ascii="Times New Roman" w:hAnsi="Times New Roman"/>
          <w:sz w:val="24"/>
          <w:szCs w:val="24"/>
        </w:rPr>
        <w:t>ar Viešąsias paslaugas (</w:t>
      </w:r>
      <w:proofErr w:type="spellStart"/>
      <w:r w:rsidR="000028CF" w:rsidRPr="005D6976">
        <w:rPr>
          <w:rFonts w:ascii="Times New Roman" w:hAnsi="Times New Roman"/>
          <w:sz w:val="24"/>
          <w:szCs w:val="24"/>
        </w:rPr>
        <w:t>VžPP</w:t>
      </w:r>
      <w:proofErr w:type="spellEnd"/>
      <w:r w:rsidR="000028CF" w:rsidRPr="005D6976">
        <w:rPr>
          <w:rFonts w:ascii="Times New Roman" w:hAnsi="Times New Roman"/>
          <w:sz w:val="24"/>
          <w:szCs w:val="24"/>
        </w:rPr>
        <w:t xml:space="preserve"> atveju), arba trečiųjų asmenų mokėjimai už suteiktas Paslaugas ir </w:t>
      </w:r>
      <w:r w:rsidR="00294641">
        <w:rPr>
          <w:rFonts w:ascii="Times New Roman" w:hAnsi="Times New Roman"/>
          <w:sz w:val="24"/>
          <w:szCs w:val="24"/>
        </w:rPr>
        <w:t xml:space="preserve">/ </w:t>
      </w:r>
      <w:r w:rsidR="000028CF" w:rsidRPr="005D6976">
        <w:rPr>
          <w:rFonts w:ascii="Times New Roman" w:hAnsi="Times New Roman"/>
          <w:sz w:val="24"/>
          <w:szCs w:val="24"/>
        </w:rPr>
        <w:t xml:space="preserve">ar Viešąsias paslaugas kartu su Viešojo subjekto mokėjimais arba be jų (Koncesijos atveju). Taigi, </w:t>
      </w:r>
      <w:r w:rsidR="000028CF" w:rsidRPr="005D6976">
        <w:rPr>
          <w:rFonts w:ascii="Times New Roman" w:hAnsi="Times New Roman"/>
          <w:sz w:val="24"/>
          <w:szCs w:val="24"/>
        </w:rPr>
        <w:lastRenderedPageBreak/>
        <w:t xml:space="preserve">VPSP atveju Privačiam subjektui mokama ne už sukurtą </w:t>
      </w:r>
      <w:r w:rsidR="00404369" w:rsidRPr="005D6976">
        <w:rPr>
          <w:rFonts w:ascii="Times New Roman" w:hAnsi="Times New Roman"/>
          <w:sz w:val="24"/>
          <w:szCs w:val="24"/>
        </w:rPr>
        <w:t>turtą</w:t>
      </w:r>
      <w:r w:rsidR="000028CF" w:rsidRPr="005D6976">
        <w:rPr>
          <w:rFonts w:ascii="Times New Roman" w:hAnsi="Times New Roman"/>
          <w:sz w:val="24"/>
          <w:szCs w:val="24"/>
        </w:rPr>
        <w:t xml:space="preserve">, o už tinkamai teikiamas ir kokybiškas Paslaugas ir </w:t>
      </w:r>
      <w:r w:rsidR="00294641">
        <w:rPr>
          <w:rFonts w:ascii="Times New Roman" w:hAnsi="Times New Roman"/>
          <w:sz w:val="24"/>
          <w:szCs w:val="24"/>
        </w:rPr>
        <w:t xml:space="preserve">/ </w:t>
      </w:r>
      <w:r w:rsidR="000028CF" w:rsidRPr="005D6976">
        <w:rPr>
          <w:rFonts w:ascii="Times New Roman" w:hAnsi="Times New Roman"/>
          <w:sz w:val="24"/>
          <w:szCs w:val="24"/>
        </w:rPr>
        <w:t xml:space="preserve">ar Viešąsias paslaugas. </w:t>
      </w:r>
    </w:p>
    <w:p w14:paraId="1C1D004E" w14:textId="7741C55F" w:rsidR="00033D27" w:rsidRPr="005D6976" w:rsidRDefault="00033D27" w:rsidP="008E5F0F">
      <w:pPr>
        <w:spacing w:after="0"/>
        <w:ind w:firstLine="851"/>
        <w:jc w:val="both"/>
        <w:rPr>
          <w:rFonts w:ascii="Times New Roman" w:hAnsi="Times New Roman" w:cs="Times New Roman"/>
          <w:bCs/>
          <w:sz w:val="24"/>
          <w:szCs w:val="24"/>
        </w:rPr>
      </w:pPr>
      <w:r w:rsidRPr="005D6976">
        <w:rPr>
          <w:rFonts w:ascii="Times New Roman" w:hAnsi="Times New Roman" w:cs="Times New Roman"/>
          <w:sz w:val="24"/>
          <w:szCs w:val="24"/>
        </w:rPr>
        <w:t xml:space="preserve">Dėl VPSP </w:t>
      </w:r>
      <w:r w:rsidR="006006E1" w:rsidRPr="005D6976">
        <w:rPr>
          <w:rFonts w:ascii="Times New Roman" w:hAnsi="Times New Roman" w:cs="Times New Roman"/>
          <w:sz w:val="24"/>
          <w:szCs w:val="24"/>
        </w:rPr>
        <w:t xml:space="preserve">procesų ilgalaikiškumo ir </w:t>
      </w:r>
      <w:r w:rsidR="000028CF" w:rsidRPr="005D6976">
        <w:rPr>
          <w:rFonts w:ascii="Times New Roman" w:hAnsi="Times New Roman" w:cs="Times New Roman"/>
          <w:sz w:val="24"/>
          <w:szCs w:val="24"/>
        </w:rPr>
        <w:t>galimų ilgalaikių valstybės ar savivaldybės turtinių įsipareigojimų, labai</w:t>
      </w:r>
      <w:r w:rsidRPr="005D6976">
        <w:rPr>
          <w:rFonts w:ascii="Times New Roman" w:hAnsi="Times New Roman" w:cs="Times New Roman"/>
          <w:sz w:val="24"/>
          <w:szCs w:val="24"/>
        </w:rPr>
        <w:t xml:space="preserve"> svarbu</w:t>
      </w:r>
      <w:r w:rsidR="006006E1" w:rsidRPr="005D6976">
        <w:rPr>
          <w:rFonts w:ascii="Times New Roman" w:hAnsi="Times New Roman" w:cs="Times New Roman"/>
          <w:sz w:val="24"/>
          <w:szCs w:val="24"/>
        </w:rPr>
        <w:t>,</w:t>
      </w:r>
      <w:r w:rsidRPr="005D6976">
        <w:rPr>
          <w:rFonts w:ascii="Times New Roman" w:hAnsi="Times New Roman" w:cs="Times New Roman"/>
          <w:sz w:val="24"/>
          <w:szCs w:val="24"/>
        </w:rPr>
        <w:t xml:space="preserve"> kad </w:t>
      </w:r>
      <w:r w:rsidR="006006E1" w:rsidRPr="005D6976">
        <w:rPr>
          <w:rFonts w:ascii="Times New Roman" w:hAnsi="Times New Roman" w:cs="Times New Roman"/>
          <w:sz w:val="24"/>
          <w:szCs w:val="24"/>
        </w:rPr>
        <w:t>planuojamo PP</w:t>
      </w:r>
      <w:r w:rsidRPr="005D6976">
        <w:rPr>
          <w:rFonts w:ascii="Times New Roman" w:hAnsi="Times New Roman" w:cs="Times New Roman"/>
          <w:sz w:val="24"/>
          <w:szCs w:val="24"/>
        </w:rPr>
        <w:t xml:space="preserve"> poreikis būtų pagrįstas ir būtų priimti politiniai sprendimai ir įsipareigojimai dėl </w:t>
      </w:r>
      <w:r w:rsidR="006006E1" w:rsidRPr="005D6976">
        <w:rPr>
          <w:rFonts w:ascii="Times New Roman" w:hAnsi="Times New Roman" w:cs="Times New Roman"/>
          <w:sz w:val="24"/>
          <w:szCs w:val="24"/>
        </w:rPr>
        <w:t>planuojamo PP</w:t>
      </w:r>
      <w:r w:rsidRPr="005D6976">
        <w:rPr>
          <w:rFonts w:ascii="Times New Roman" w:hAnsi="Times New Roman" w:cs="Times New Roman"/>
          <w:sz w:val="24"/>
          <w:szCs w:val="24"/>
        </w:rPr>
        <w:t xml:space="preserve"> įgyvendinimo. Todėl </w:t>
      </w:r>
      <w:r w:rsidR="006006E1" w:rsidRPr="005D6976">
        <w:rPr>
          <w:rFonts w:ascii="Times New Roman" w:hAnsi="Times New Roman" w:cs="Times New Roman"/>
          <w:bCs/>
          <w:sz w:val="24"/>
          <w:szCs w:val="24"/>
        </w:rPr>
        <w:t xml:space="preserve">poreikis įgyvendinti projektą </w:t>
      </w:r>
      <w:r w:rsidRPr="005D6976">
        <w:rPr>
          <w:rFonts w:ascii="Times New Roman" w:hAnsi="Times New Roman" w:cs="Times New Roman"/>
          <w:bCs/>
          <w:sz w:val="24"/>
          <w:szCs w:val="24"/>
        </w:rPr>
        <w:t xml:space="preserve">turi būti numatytas galiojančiuose valstybės ir </w:t>
      </w:r>
      <w:r w:rsidR="00294641">
        <w:rPr>
          <w:rFonts w:ascii="Times New Roman" w:hAnsi="Times New Roman" w:cs="Times New Roman"/>
          <w:bCs/>
          <w:sz w:val="24"/>
          <w:szCs w:val="24"/>
        </w:rPr>
        <w:t xml:space="preserve">/ </w:t>
      </w:r>
      <w:r w:rsidRPr="005D6976">
        <w:rPr>
          <w:rFonts w:ascii="Times New Roman" w:hAnsi="Times New Roman" w:cs="Times New Roman"/>
          <w:bCs/>
          <w:sz w:val="24"/>
          <w:szCs w:val="24"/>
        </w:rPr>
        <w:t>ar savivaldybių strateginio planavimo dokumentuose:</w:t>
      </w:r>
    </w:p>
    <w:p w14:paraId="12169F58" w14:textId="387E7566" w:rsidR="00033D27" w:rsidRPr="005D6976" w:rsidRDefault="00033D27" w:rsidP="00DF722A">
      <w:pPr>
        <w:tabs>
          <w:tab w:val="left" w:pos="0"/>
          <w:tab w:val="left" w:pos="851"/>
        </w:tabs>
        <w:spacing w:after="0"/>
        <w:jc w:val="both"/>
        <w:rPr>
          <w:rFonts w:ascii="Times New Roman" w:eastAsia="Times New Roman" w:hAnsi="Times New Roman" w:cs="Times New Roman"/>
          <w:b/>
          <w:i/>
          <w:sz w:val="24"/>
          <w:szCs w:val="24"/>
          <w:lang w:eastAsia="lt-LT"/>
        </w:rPr>
      </w:pPr>
      <w:r w:rsidRPr="005D6976">
        <w:rPr>
          <w:rFonts w:ascii="Times New Roman" w:hAnsi="Times New Roman" w:cs="Times New Roman"/>
          <w:bCs/>
          <w:sz w:val="24"/>
          <w:szCs w:val="24"/>
        </w:rPr>
        <w:t xml:space="preserve"> </w:t>
      </w:r>
      <w:r w:rsidRPr="005D6976">
        <w:rPr>
          <w:rFonts w:ascii="Times New Roman" w:hAnsi="Times New Roman" w:cs="Times New Roman"/>
          <w:b/>
          <w:i/>
          <w:sz w:val="24"/>
          <w:szCs w:val="24"/>
        </w:rPr>
        <w:tab/>
      </w:r>
      <w:r w:rsidRPr="005D6976">
        <w:rPr>
          <w:rFonts w:ascii="Times New Roman" w:eastAsia="Times New Roman" w:hAnsi="Times New Roman" w:cs="Times New Roman"/>
          <w:b/>
          <w:i/>
          <w:sz w:val="24"/>
          <w:szCs w:val="24"/>
          <w:lang w:eastAsia="lt-LT"/>
        </w:rPr>
        <w:t>Valstybės strateginio planavimo dokumentais gali būti:</w:t>
      </w:r>
    </w:p>
    <w:p w14:paraId="08EBA879" w14:textId="6E13BD4E" w:rsidR="00033D27" w:rsidRPr="005D6976" w:rsidRDefault="00033D27" w:rsidP="00DF722A">
      <w:pPr>
        <w:tabs>
          <w:tab w:val="left" w:pos="0"/>
          <w:tab w:val="left" w:pos="851"/>
        </w:tabs>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ab/>
        <w:t>1</w:t>
      </w:r>
      <w:r w:rsidR="006006E1" w:rsidRPr="005D6976">
        <w:rPr>
          <w:rFonts w:ascii="Times New Roman" w:eastAsia="Times New Roman" w:hAnsi="Times New Roman" w:cs="Times New Roman"/>
          <w:sz w:val="24"/>
          <w:szCs w:val="24"/>
          <w:lang w:eastAsia="lt-LT"/>
        </w:rPr>
        <w:t xml:space="preserve">. Vidutinės trukmės dokumentai – </w:t>
      </w:r>
      <w:r w:rsidRPr="005D6976">
        <w:rPr>
          <w:rFonts w:ascii="Times New Roman" w:eastAsia="Times New Roman" w:hAnsi="Times New Roman" w:cs="Times New Roman"/>
          <w:sz w:val="24"/>
          <w:szCs w:val="24"/>
          <w:lang w:eastAsia="lt-LT"/>
        </w:rPr>
        <w:t>Vyriausybės programa, Nacionalinė pažangos programa, Plėtros programa;</w:t>
      </w:r>
    </w:p>
    <w:p w14:paraId="53AAD198" w14:textId="14C5E3EC" w:rsidR="00033D27" w:rsidRPr="005D6976" w:rsidRDefault="00033D27" w:rsidP="00DF722A">
      <w:pPr>
        <w:tabs>
          <w:tab w:val="left" w:pos="0"/>
          <w:tab w:val="left" w:pos="851"/>
        </w:tabs>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ab/>
      </w:r>
      <w:r w:rsidR="006006E1" w:rsidRPr="005D6976">
        <w:rPr>
          <w:rFonts w:ascii="Times New Roman" w:eastAsia="Times New Roman" w:hAnsi="Times New Roman" w:cs="Times New Roman"/>
          <w:sz w:val="24"/>
          <w:szCs w:val="24"/>
          <w:lang w:eastAsia="lt-LT"/>
        </w:rPr>
        <w:t>2. Trumpos trukmės dokumentai –</w:t>
      </w:r>
      <w:r w:rsidRPr="005D6976">
        <w:rPr>
          <w:rFonts w:ascii="Times New Roman" w:eastAsia="Times New Roman" w:hAnsi="Times New Roman" w:cs="Times New Roman"/>
          <w:sz w:val="24"/>
          <w:szCs w:val="24"/>
          <w:lang w:eastAsia="lt-LT"/>
        </w:rPr>
        <w:t xml:space="preserve"> Vyriausybės prioritetai, Strateginiai veiklos planai, Tarpinstituciniai veiklos planai, Metiniai pažangos darbai, Metiniai veiklos planai, Veiksmų planai.</w:t>
      </w:r>
    </w:p>
    <w:p w14:paraId="7FB40974" w14:textId="72F34CFE" w:rsidR="00253364" w:rsidRPr="005D6976" w:rsidRDefault="00033D27" w:rsidP="00DF722A">
      <w:pPr>
        <w:tabs>
          <w:tab w:val="left" w:pos="0"/>
          <w:tab w:val="left" w:pos="851"/>
        </w:tabs>
        <w:spacing w:after="0"/>
        <w:jc w:val="both"/>
        <w:rPr>
          <w:rFonts w:ascii="Times New Roman" w:eastAsia="Times New Roman" w:hAnsi="Times New Roman" w:cs="Times New Roman"/>
          <w:b/>
          <w:i/>
          <w:sz w:val="24"/>
          <w:szCs w:val="24"/>
          <w:lang w:eastAsia="lt-LT"/>
        </w:rPr>
      </w:pPr>
      <w:r w:rsidRPr="005D6976">
        <w:rPr>
          <w:rFonts w:ascii="Times New Roman" w:eastAsia="Times New Roman" w:hAnsi="Times New Roman" w:cs="Times New Roman"/>
          <w:sz w:val="24"/>
          <w:szCs w:val="24"/>
          <w:lang w:eastAsia="lt-LT"/>
        </w:rPr>
        <w:tab/>
      </w:r>
      <w:r w:rsidRPr="005D6976">
        <w:rPr>
          <w:rFonts w:ascii="Times New Roman" w:eastAsia="Times New Roman" w:hAnsi="Times New Roman" w:cs="Times New Roman"/>
          <w:b/>
          <w:i/>
          <w:sz w:val="24"/>
          <w:szCs w:val="24"/>
          <w:lang w:eastAsia="lt-LT"/>
        </w:rPr>
        <w:t>Savivaldybės strateginio planavimo dokumentais gali būti:</w:t>
      </w:r>
    </w:p>
    <w:p w14:paraId="68617DF5" w14:textId="6164A0D6" w:rsidR="00253364" w:rsidRPr="005D6976" w:rsidRDefault="006006E1" w:rsidP="00DF722A">
      <w:pPr>
        <w:tabs>
          <w:tab w:val="left" w:pos="0"/>
          <w:tab w:val="left" w:pos="851"/>
        </w:tabs>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ab/>
        <w:t xml:space="preserve">1. </w:t>
      </w:r>
      <w:r w:rsidR="00253364" w:rsidRPr="005D6976">
        <w:rPr>
          <w:rFonts w:ascii="Times New Roman" w:eastAsia="Times New Roman" w:hAnsi="Times New Roman" w:cs="Times New Roman"/>
          <w:sz w:val="24"/>
          <w:szCs w:val="24"/>
          <w:lang w:eastAsia="lt-LT"/>
        </w:rPr>
        <w:t>Vidutinės trukmės dokumentai – Savivaldybės bendrasis planas, Savivaldybės plėtros strateginis planas, Atskirų sričių strategijos (pvz. sporto, turizmo ir kt.);</w:t>
      </w:r>
    </w:p>
    <w:p w14:paraId="22E5C6BC" w14:textId="1EA81C6A" w:rsidR="00033D27" w:rsidRPr="005D6976" w:rsidRDefault="00FF2D30" w:rsidP="00DF722A">
      <w:pPr>
        <w:tabs>
          <w:tab w:val="left" w:pos="0"/>
          <w:tab w:val="left" w:pos="709"/>
        </w:tabs>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ab/>
        <w:t xml:space="preserve">  </w:t>
      </w:r>
      <w:r w:rsidR="006006E1" w:rsidRPr="005D6976">
        <w:rPr>
          <w:rFonts w:ascii="Times New Roman" w:eastAsia="Times New Roman" w:hAnsi="Times New Roman" w:cs="Times New Roman"/>
          <w:sz w:val="24"/>
          <w:szCs w:val="24"/>
          <w:lang w:eastAsia="lt-LT"/>
        </w:rPr>
        <w:t xml:space="preserve">2. </w:t>
      </w:r>
      <w:r w:rsidR="00033D27" w:rsidRPr="005D6976">
        <w:rPr>
          <w:rFonts w:ascii="Times New Roman" w:eastAsia="Times New Roman" w:hAnsi="Times New Roman" w:cs="Times New Roman"/>
          <w:sz w:val="24"/>
          <w:szCs w:val="24"/>
          <w:lang w:eastAsia="lt-LT"/>
        </w:rPr>
        <w:t>Trumpos trukmės dokumentai – trimetis strateginis veiklos planas.</w:t>
      </w:r>
    </w:p>
    <w:p w14:paraId="524420DA" w14:textId="77777777" w:rsidR="000E162A" w:rsidRPr="005D6976" w:rsidRDefault="000E162A" w:rsidP="00DF722A">
      <w:pPr>
        <w:tabs>
          <w:tab w:val="left" w:pos="0"/>
          <w:tab w:val="left" w:pos="709"/>
        </w:tabs>
        <w:spacing w:after="0"/>
        <w:jc w:val="both"/>
        <w:rPr>
          <w:rFonts w:ascii="Times New Roman" w:eastAsia="Times New Roman" w:hAnsi="Times New Roman" w:cs="Times New Roman"/>
          <w:sz w:val="24"/>
          <w:szCs w:val="24"/>
          <w:lang w:eastAsia="lt-LT"/>
        </w:rPr>
      </w:pPr>
    </w:p>
    <w:p w14:paraId="4861A037" w14:textId="29EAAA8B" w:rsidR="000E162A" w:rsidRPr="005D6976" w:rsidRDefault="000E162A" w:rsidP="00DF722A">
      <w:pPr>
        <w:pStyle w:val="Heading2"/>
        <w:spacing w:before="0"/>
        <w:rPr>
          <w:rFonts w:ascii="Times New Roman" w:hAnsi="Times New Roman" w:cs="Times New Roman"/>
          <w:sz w:val="24"/>
          <w:szCs w:val="24"/>
        </w:rPr>
      </w:pPr>
      <w:bookmarkStart w:id="16" w:name="_Toc133584371"/>
      <w:r w:rsidRPr="005D6976">
        <w:rPr>
          <w:rFonts w:ascii="Times New Roman" w:hAnsi="Times New Roman" w:cs="Times New Roman"/>
          <w:sz w:val="24"/>
          <w:szCs w:val="24"/>
        </w:rPr>
        <w:t>Viešojo ir privataus sektorių partnerystės taikymo priežastys</w:t>
      </w:r>
      <w:bookmarkEnd w:id="16"/>
    </w:p>
    <w:p w14:paraId="644C2DDA" w14:textId="0B8CA6FF" w:rsidR="000E162A" w:rsidRPr="005D6976" w:rsidRDefault="000E162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VPSP yra vienas iš IP įgyvendinimo būd</w:t>
      </w:r>
      <w:r w:rsidR="00A34428" w:rsidRPr="005D6976">
        <w:rPr>
          <w:rFonts w:ascii="Times New Roman" w:hAnsi="Times New Roman" w:cs="Times New Roman"/>
          <w:sz w:val="24"/>
          <w:szCs w:val="24"/>
        </w:rPr>
        <w:t>ų</w:t>
      </w:r>
      <w:r w:rsidRPr="005D6976">
        <w:rPr>
          <w:rFonts w:ascii="Times New Roman" w:hAnsi="Times New Roman" w:cs="Times New Roman"/>
          <w:sz w:val="24"/>
          <w:szCs w:val="24"/>
        </w:rPr>
        <w:t xml:space="preserve">, kuris nekeičia investavimo tikslų ir siekiamo </w:t>
      </w:r>
      <w:r w:rsidR="00A34428" w:rsidRPr="005D6976">
        <w:rPr>
          <w:rFonts w:ascii="Times New Roman" w:hAnsi="Times New Roman" w:cs="Times New Roman"/>
          <w:sz w:val="24"/>
          <w:szCs w:val="24"/>
        </w:rPr>
        <w:t xml:space="preserve"> Viešosios p</w:t>
      </w:r>
      <w:r w:rsidRPr="005D6976">
        <w:rPr>
          <w:rFonts w:ascii="Times New Roman" w:hAnsi="Times New Roman" w:cs="Times New Roman"/>
          <w:sz w:val="24"/>
          <w:szCs w:val="24"/>
        </w:rPr>
        <w:t>aslaugos pokyčio bei investicijų socialinės ekonominės naudos, bet gali leisti</w:t>
      </w:r>
      <w:r w:rsidR="00A34428" w:rsidRPr="005D6976">
        <w:rPr>
          <w:rFonts w:ascii="Times New Roman" w:hAnsi="Times New Roman" w:cs="Times New Roman"/>
          <w:sz w:val="24"/>
          <w:szCs w:val="24"/>
        </w:rPr>
        <w:t xml:space="preserve"> Viešosios paslaug</w:t>
      </w:r>
      <w:r w:rsidR="0083009A" w:rsidRPr="005D6976">
        <w:rPr>
          <w:rFonts w:ascii="Times New Roman" w:hAnsi="Times New Roman" w:cs="Times New Roman"/>
          <w:sz w:val="24"/>
          <w:szCs w:val="24"/>
        </w:rPr>
        <w:t>os</w:t>
      </w:r>
      <w:r w:rsidRPr="005D6976">
        <w:rPr>
          <w:rFonts w:ascii="Times New Roman" w:hAnsi="Times New Roman" w:cs="Times New Roman"/>
          <w:sz w:val="24"/>
          <w:szCs w:val="24"/>
        </w:rPr>
        <w:t xml:space="preserve"> </w:t>
      </w:r>
      <w:r w:rsidR="00404369" w:rsidRPr="005D6976">
        <w:rPr>
          <w:rFonts w:ascii="Times New Roman" w:hAnsi="Times New Roman" w:cs="Times New Roman"/>
          <w:sz w:val="24"/>
          <w:szCs w:val="24"/>
        </w:rPr>
        <w:t xml:space="preserve">ir </w:t>
      </w:r>
      <w:r w:rsidR="00294641">
        <w:rPr>
          <w:rFonts w:ascii="Times New Roman" w:hAnsi="Times New Roman" w:cs="Times New Roman"/>
          <w:sz w:val="24"/>
          <w:szCs w:val="24"/>
        </w:rPr>
        <w:t xml:space="preserve">/ </w:t>
      </w:r>
      <w:r w:rsidR="00404369" w:rsidRPr="005D6976">
        <w:rPr>
          <w:rFonts w:ascii="Times New Roman" w:hAnsi="Times New Roman" w:cs="Times New Roman"/>
          <w:sz w:val="24"/>
          <w:szCs w:val="24"/>
        </w:rPr>
        <w:t xml:space="preserve">ar Paslaugos </w:t>
      </w:r>
      <w:r w:rsidRPr="005D6976">
        <w:rPr>
          <w:rFonts w:ascii="Times New Roman" w:hAnsi="Times New Roman" w:cs="Times New Roman"/>
          <w:sz w:val="24"/>
          <w:szCs w:val="24"/>
        </w:rPr>
        <w:t xml:space="preserve">pokytį įgyvendinti per trumpesnį laikotarpį, </w:t>
      </w:r>
      <w:r w:rsidR="00ED4027" w:rsidRPr="005D6976">
        <w:rPr>
          <w:rFonts w:ascii="Times New Roman" w:hAnsi="Times New Roman" w:cs="Times New Roman"/>
          <w:sz w:val="24"/>
          <w:szCs w:val="24"/>
        </w:rPr>
        <w:t xml:space="preserve">sumažinti projekto riziką ir efektyviau naudoti turtą </w:t>
      </w:r>
      <w:r w:rsidR="00404369" w:rsidRPr="005D6976">
        <w:rPr>
          <w:rFonts w:ascii="Times New Roman" w:hAnsi="Times New Roman" w:cs="Times New Roman"/>
          <w:sz w:val="24"/>
          <w:szCs w:val="24"/>
        </w:rPr>
        <w:t xml:space="preserve">ir </w:t>
      </w:r>
      <w:r w:rsidR="00ED4027" w:rsidRPr="005D6976">
        <w:rPr>
          <w:rFonts w:ascii="Times New Roman" w:hAnsi="Times New Roman" w:cs="Times New Roman"/>
          <w:sz w:val="24"/>
          <w:szCs w:val="24"/>
        </w:rPr>
        <w:t xml:space="preserve">teikti </w:t>
      </w:r>
      <w:r w:rsidR="00A34428" w:rsidRPr="005D6976">
        <w:rPr>
          <w:rFonts w:ascii="Times New Roman" w:hAnsi="Times New Roman" w:cs="Times New Roman"/>
          <w:sz w:val="24"/>
          <w:szCs w:val="24"/>
        </w:rPr>
        <w:t>Viešąsias p</w:t>
      </w:r>
      <w:r w:rsidR="00ED4027" w:rsidRPr="005D6976">
        <w:rPr>
          <w:rFonts w:ascii="Times New Roman" w:hAnsi="Times New Roman" w:cs="Times New Roman"/>
          <w:sz w:val="24"/>
          <w:szCs w:val="24"/>
        </w:rPr>
        <w:t>aslaugas</w:t>
      </w:r>
      <w:r w:rsidR="00404369" w:rsidRPr="005D6976">
        <w:rPr>
          <w:rFonts w:ascii="Times New Roman" w:hAnsi="Times New Roman" w:cs="Times New Roman"/>
          <w:sz w:val="24"/>
          <w:szCs w:val="24"/>
        </w:rPr>
        <w:t xml:space="preserve"> ir </w:t>
      </w:r>
      <w:r w:rsidR="00294641">
        <w:rPr>
          <w:rFonts w:ascii="Times New Roman" w:hAnsi="Times New Roman" w:cs="Times New Roman"/>
          <w:sz w:val="24"/>
          <w:szCs w:val="24"/>
        </w:rPr>
        <w:t xml:space="preserve">/ </w:t>
      </w:r>
      <w:r w:rsidR="00404369" w:rsidRPr="005D6976">
        <w:rPr>
          <w:rFonts w:ascii="Times New Roman" w:hAnsi="Times New Roman" w:cs="Times New Roman"/>
          <w:sz w:val="24"/>
          <w:szCs w:val="24"/>
        </w:rPr>
        <w:t>ar Paslaugas</w:t>
      </w:r>
      <w:r w:rsidR="00ED4027" w:rsidRPr="005D6976">
        <w:rPr>
          <w:rFonts w:ascii="Times New Roman" w:hAnsi="Times New Roman" w:cs="Times New Roman"/>
          <w:sz w:val="24"/>
          <w:szCs w:val="24"/>
        </w:rPr>
        <w:t xml:space="preserve">. PK rengimo metu yra nagrinėjama, kokios apimties ir trukmės </w:t>
      </w:r>
      <w:r w:rsidR="00A34428" w:rsidRPr="005D6976">
        <w:rPr>
          <w:rFonts w:ascii="Times New Roman" w:hAnsi="Times New Roman" w:cs="Times New Roman"/>
          <w:sz w:val="24"/>
          <w:szCs w:val="24"/>
        </w:rPr>
        <w:t>VPSP</w:t>
      </w:r>
      <w:r w:rsidR="00ED4027" w:rsidRPr="005D6976">
        <w:rPr>
          <w:rFonts w:ascii="Times New Roman" w:hAnsi="Times New Roman" w:cs="Times New Roman"/>
          <w:sz w:val="24"/>
          <w:szCs w:val="24"/>
        </w:rPr>
        <w:t xml:space="preserve"> leistų geriau ir greičiau pasiekti IP rezultatus</w:t>
      </w:r>
      <w:r w:rsidR="00A34428" w:rsidRPr="005D6976">
        <w:rPr>
          <w:rFonts w:ascii="Times New Roman" w:hAnsi="Times New Roman" w:cs="Times New Roman"/>
          <w:sz w:val="24"/>
          <w:szCs w:val="24"/>
        </w:rPr>
        <w:t>.</w:t>
      </w:r>
      <w:r w:rsidR="00ED4027" w:rsidRPr="005D6976">
        <w:rPr>
          <w:rFonts w:ascii="Times New Roman" w:hAnsi="Times New Roman" w:cs="Times New Roman"/>
          <w:sz w:val="24"/>
          <w:szCs w:val="24"/>
        </w:rPr>
        <w:t xml:space="preserve"> </w:t>
      </w:r>
      <w:r w:rsidR="00F5383D" w:rsidRPr="005D6976">
        <w:rPr>
          <w:rFonts w:ascii="Times New Roman" w:hAnsi="Times New Roman" w:cs="Times New Roman"/>
          <w:sz w:val="24"/>
          <w:szCs w:val="24"/>
        </w:rPr>
        <w:t xml:space="preserve">IP ir PK rengimo etapų turinio paaiškinimai pateikiami </w:t>
      </w:r>
      <w:r w:rsidR="00404369" w:rsidRPr="005D6976">
        <w:rPr>
          <w:rFonts w:ascii="Times New Roman" w:hAnsi="Times New Roman" w:cs="Times New Roman"/>
          <w:sz w:val="24"/>
          <w:szCs w:val="24"/>
        </w:rPr>
        <w:t xml:space="preserve">žemiau </w:t>
      </w:r>
      <w:r w:rsidR="00F5383D" w:rsidRPr="005D6976">
        <w:rPr>
          <w:rFonts w:ascii="Times New Roman" w:hAnsi="Times New Roman" w:cs="Times New Roman"/>
          <w:sz w:val="24"/>
          <w:szCs w:val="24"/>
        </w:rPr>
        <w:t>lentelėje.</w:t>
      </w:r>
    </w:p>
    <w:p w14:paraId="7B27A939" w14:textId="77777777" w:rsidR="00640A44" w:rsidRPr="005D6976" w:rsidRDefault="00640A44" w:rsidP="008E5F0F">
      <w:pPr>
        <w:spacing w:after="0"/>
        <w:ind w:firstLine="851"/>
        <w:jc w:val="both"/>
        <w:rPr>
          <w:rFonts w:ascii="Times New Roman" w:hAnsi="Times New Roman" w:cs="Times New Roman"/>
          <w:sz w:val="24"/>
          <w:szCs w:val="24"/>
        </w:rPr>
      </w:pPr>
    </w:p>
    <w:p w14:paraId="0C159CA4" w14:textId="52220DB4" w:rsidR="00ED4027" w:rsidRPr="005D6976" w:rsidRDefault="000F1AE2" w:rsidP="00DF722A">
      <w:pPr>
        <w:pStyle w:val="Caption"/>
        <w:spacing w:line="276" w:lineRule="auto"/>
        <w:rPr>
          <w:rFonts w:eastAsiaTheme="minorHAnsi"/>
          <w:b w:val="0"/>
          <w:sz w:val="24"/>
          <w:szCs w:val="24"/>
          <w:lang w:eastAsia="en-US"/>
        </w:rPr>
      </w:pPr>
      <w:bookmarkStart w:id="17" w:name="_Toc7761444"/>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1</w:t>
      </w:r>
      <w:r w:rsidRPr="005D6976">
        <w:rPr>
          <w:sz w:val="24"/>
          <w:szCs w:val="24"/>
        </w:rPr>
        <w:fldChar w:fldCharType="end"/>
      </w:r>
      <w:r w:rsidR="002979D0" w:rsidRPr="005D6976">
        <w:rPr>
          <w:sz w:val="24"/>
          <w:szCs w:val="24"/>
        </w:rPr>
        <w:t xml:space="preserve"> </w:t>
      </w:r>
      <w:r w:rsidR="00ED4027" w:rsidRPr="005D6976">
        <w:rPr>
          <w:b w:val="0"/>
          <w:sz w:val="24"/>
          <w:szCs w:val="24"/>
        </w:rPr>
        <w:t>IP ir PK rengimo etapų turinio paaiškinimai</w:t>
      </w:r>
      <w:bookmarkEnd w:id="17"/>
    </w:p>
    <w:tbl>
      <w:tblPr>
        <w:tblW w:w="49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1"/>
        <w:gridCol w:w="3866"/>
        <w:gridCol w:w="4077"/>
      </w:tblGrid>
      <w:tr w:rsidR="000E162A" w:rsidRPr="005D6976" w14:paraId="56851803" w14:textId="77777777" w:rsidTr="00F5383D">
        <w:trPr>
          <w:tblHeader/>
        </w:trPr>
        <w:tc>
          <w:tcPr>
            <w:tcW w:w="856" w:type="pct"/>
            <w:shd w:val="clear" w:color="auto" w:fill="B8CCE4" w:themeFill="accent1" w:themeFillTint="66"/>
          </w:tcPr>
          <w:p w14:paraId="5987F629" w14:textId="7777777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 xml:space="preserve">Etapas </w:t>
            </w:r>
          </w:p>
          <w:p w14:paraId="4FFB674C" w14:textId="7777777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p>
        </w:tc>
        <w:tc>
          <w:tcPr>
            <w:tcW w:w="2017" w:type="pct"/>
            <w:shd w:val="clear" w:color="auto" w:fill="B8CCE4" w:themeFill="accent1" w:themeFillTint="66"/>
          </w:tcPr>
          <w:p w14:paraId="7AB6B7BB" w14:textId="2525725D"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 xml:space="preserve">Investicijų </w:t>
            </w:r>
            <w:r w:rsidR="00C848BB" w:rsidRPr="005D6976">
              <w:rPr>
                <w:rFonts w:ascii="Times New Roman" w:hAnsi="Times New Roman" w:cs="Times New Roman"/>
                <w:b/>
                <w:color w:val="000000"/>
                <w:sz w:val="24"/>
                <w:szCs w:val="24"/>
              </w:rPr>
              <w:t>pagrindimas</w:t>
            </w:r>
          </w:p>
        </w:tc>
        <w:tc>
          <w:tcPr>
            <w:tcW w:w="2127" w:type="pct"/>
            <w:shd w:val="clear" w:color="auto" w:fill="B8CCE4" w:themeFill="accent1" w:themeFillTint="66"/>
          </w:tcPr>
          <w:p w14:paraId="4EB37B11" w14:textId="28A1191A" w:rsidR="000E162A" w:rsidRPr="005D6976" w:rsidRDefault="00C848BB"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VPSP pagrindimas</w:t>
            </w:r>
          </w:p>
        </w:tc>
      </w:tr>
      <w:tr w:rsidR="000E162A" w:rsidRPr="005D6976" w14:paraId="2B042250" w14:textId="77777777" w:rsidTr="00196870">
        <w:tc>
          <w:tcPr>
            <w:tcW w:w="856" w:type="pct"/>
          </w:tcPr>
          <w:p w14:paraId="4AF706F4" w14:textId="7777777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Analizės objektas</w:t>
            </w:r>
          </w:p>
        </w:tc>
        <w:tc>
          <w:tcPr>
            <w:tcW w:w="2017" w:type="pct"/>
            <w:shd w:val="clear" w:color="auto" w:fill="auto"/>
          </w:tcPr>
          <w:p w14:paraId="01D28CA5" w14:textId="1A8D6DD4"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Kokia </w:t>
            </w:r>
            <w:r w:rsidR="00A34428" w:rsidRPr="005D6976">
              <w:rPr>
                <w:rFonts w:ascii="Times New Roman" w:hAnsi="Times New Roman" w:cs="Times New Roman"/>
                <w:color w:val="000000"/>
                <w:sz w:val="24"/>
                <w:szCs w:val="24"/>
              </w:rPr>
              <w:t xml:space="preserve">Viešosios </w:t>
            </w:r>
            <w:r w:rsidRPr="005D6976">
              <w:rPr>
                <w:rFonts w:ascii="Times New Roman" w:hAnsi="Times New Roman" w:cs="Times New Roman"/>
                <w:color w:val="000000"/>
                <w:sz w:val="24"/>
                <w:szCs w:val="24"/>
              </w:rPr>
              <w:t>paslaugos teikimo problema sprendžiama</w:t>
            </w:r>
            <w:r w:rsidR="00A34428" w:rsidRPr="005D6976">
              <w:rPr>
                <w:rFonts w:ascii="Times New Roman" w:hAnsi="Times New Roman" w:cs="Times New Roman"/>
                <w:color w:val="000000"/>
                <w:sz w:val="24"/>
                <w:szCs w:val="24"/>
              </w:rPr>
              <w:t>?</w:t>
            </w:r>
          </w:p>
          <w:p w14:paraId="056A4CCB" w14:textId="61AD3006"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Kokie yra problemos sprendimo būdai ir investavimo alternatyvos</w:t>
            </w:r>
            <w:r w:rsidR="00A34428" w:rsidRPr="005D6976">
              <w:rPr>
                <w:rFonts w:ascii="Times New Roman" w:hAnsi="Times New Roman" w:cs="Times New Roman"/>
                <w:color w:val="000000"/>
                <w:sz w:val="24"/>
                <w:szCs w:val="24"/>
              </w:rPr>
              <w:t>?</w:t>
            </w:r>
          </w:p>
          <w:p w14:paraId="5A10B9B9" w14:textId="27CD1AF4"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Kiek kainuos investicija ir </w:t>
            </w:r>
            <w:r w:rsidR="00A34428" w:rsidRPr="005D6976">
              <w:rPr>
                <w:rFonts w:ascii="Times New Roman" w:hAnsi="Times New Roman" w:cs="Times New Roman"/>
                <w:color w:val="000000"/>
                <w:sz w:val="24"/>
                <w:szCs w:val="24"/>
              </w:rPr>
              <w:t xml:space="preserve">Viešosios </w:t>
            </w:r>
            <w:r w:rsidRPr="005D6976">
              <w:rPr>
                <w:rFonts w:ascii="Times New Roman" w:hAnsi="Times New Roman" w:cs="Times New Roman"/>
                <w:color w:val="000000"/>
                <w:sz w:val="24"/>
                <w:szCs w:val="24"/>
              </w:rPr>
              <w:t xml:space="preserve">paslaugos </w:t>
            </w:r>
            <w:r w:rsidR="00404369" w:rsidRPr="005D6976">
              <w:rPr>
                <w:rFonts w:ascii="Times New Roman" w:hAnsi="Times New Roman" w:cs="Times New Roman"/>
                <w:color w:val="000000"/>
                <w:sz w:val="24"/>
                <w:szCs w:val="24"/>
              </w:rPr>
              <w:t xml:space="preserve">ir </w:t>
            </w:r>
            <w:r w:rsidR="00294641">
              <w:rPr>
                <w:rFonts w:ascii="Times New Roman" w:hAnsi="Times New Roman" w:cs="Times New Roman"/>
                <w:color w:val="000000"/>
                <w:sz w:val="24"/>
                <w:szCs w:val="24"/>
              </w:rPr>
              <w:t xml:space="preserve">/ </w:t>
            </w:r>
            <w:r w:rsidR="00404369" w:rsidRPr="005D6976">
              <w:rPr>
                <w:rFonts w:ascii="Times New Roman" w:hAnsi="Times New Roman" w:cs="Times New Roman"/>
                <w:color w:val="000000"/>
                <w:sz w:val="24"/>
                <w:szCs w:val="24"/>
              </w:rPr>
              <w:t xml:space="preserve">ar Paslaugos </w:t>
            </w:r>
            <w:r w:rsidRPr="005D6976">
              <w:rPr>
                <w:rFonts w:ascii="Times New Roman" w:hAnsi="Times New Roman" w:cs="Times New Roman"/>
                <w:color w:val="000000"/>
                <w:sz w:val="24"/>
                <w:szCs w:val="24"/>
              </w:rPr>
              <w:t>teikimas</w:t>
            </w:r>
            <w:r w:rsidR="00A34428" w:rsidRPr="005D6976">
              <w:rPr>
                <w:rFonts w:ascii="Times New Roman" w:hAnsi="Times New Roman" w:cs="Times New Roman"/>
                <w:color w:val="000000"/>
                <w:sz w:val="24"/>
                <w:szCs w:val="24"/>
              </w:rPr>
              <w:t>?</w:t>
            </w:r>
          </w:p>
          <w:p w14:paraId="4EB1E4F5" w14:textId="2B894A34"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Kokia alternatyva te</w:t>
            </w:r>
            <w:r w:rsidR="00A34428" w:rsidRPr="005D6976">
              <w:rPr>
                <w:rFonts w:ascii="Times New Roman" w:hAnsi="Times New Roman" w:cs="Times New Roman"/>
                <w:color w:val="000000"/>
                <w:sz w:val="24"/>
                <w:szCs w:val="24"/>
              </w:rPr>
              <w:t>i</w:t>
            </w:r>
            <w:r w:rsidRPr="005D6976">
              <w:rPr>
                <w:rFonts w:ascii="Times New Roman" w:hAnsi="Times New Roman" w:cs="Times New Roman"/>
                <w:color w:val="000000"/>
                <w:sz w:val="24"/>
                <w:szCs w:val="24"/>
              </w:rPr>
              <w:t>kia didžiausią socialinę ekonominę naudą</w:t>
            </w:r>
            <w:r w:rsidR="00A34428"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p>
          <w:p w14:paraId="19A9781A" w14:textId="7CE7BD02"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Kokia yra projekto įgyvendinimo rizika</w:t>
            </w:r>
            <w:r w:rsidR="00A34428" w:rsidRPr="005D6976">
              <w:rPr>
                <w:rFonts w:ascii="Times New Roman" w:hAnsi="Times New Roman" w:cs="Times New Roman"/>
                <w:color w:val="000000"/>
                <w:sz w:val="24"/>
                <w:szCs w:val="24"/>
              </w:rPr>
              <w:t>?</w:t>
            </w:r>
          </w:p>
          <w:p w14:paraId="157142E8" w14:textId="77777777" w:rsidR="000E162A" w:rsidRPr="005D6976" w:rsidRDefault="000E162A" w:rsidP="00DF722A">
            <w:pPr>
              <w:autoSpaceDE w:val="0"/>
              <w:autoSpaceDN w:val="0"/>
              <w:adjustRightInd w:val="0"/>
              <w:spacing w:after="0"/>
              <w:jc w:val="both"/>
              <w:rPr>
                <w:rFonts w:ascii="Times New Roman" w:hAnsi="Times New Roman" w:cs="Times New Roman"/>
                <w:color w:val="000000"/>
                <w:sz w:val="24"/>
                <w:szCs w:val="24"/>
              </w:rPr>
            </w:pPr>
          </w:p>
        </w:tc>
        <w:tc>
          <w:tcPr>
            <w:tcW w:w="2127" w:type="pct"/>
            <w:shd w:val="clear" w:color="auto" w:fill="auto"/>
          </w:tcPr>
          <w:p w14:paraId="3520805E" w14:textId="4CF073FF"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Kodėl IP sudėtinga įgyvendinti pačiam </w:t>
            </w:r>
            <w:r w:rsidR="00A34428" w:rsidRPr="005D6976">
              <w:rPr>
                <w:rFonts w:ascii="Times New Roman" w:hAnsi="Times New Roman" w:cs="Times New Roman"/>
                <w:color w:val="000000"/>
                <w:sz w:val="24"/>
                <w:szCs w:val="24"/>
              </w:rPr>
              <w:t>V</w:t>
            </w:r>
            <w:r w:rsidRPr="005D6976">
              <w:rPr>
                <w:rFonts w:ascii="Times New Roman" w:hAnsi="Times New Roman" w:cs="Times New Roman"/>
                <w:color w:val="000000"/>
                <w:sz w:val="24"/>
                <w:szCs w:val="24"/>
              </w:rPr>
              <w:t>iešajam subjektui</w:t>
            </w:r>
            <w:r w:rsidR="004A1325" w:rsidRPr="005D6976">
              <w:rPr>
                <w:rFonts w:ascii="Times New Roman" w:hAnsi="Times New Roman" w:cs="Times New Roman"/>
                <w:color w:val="000000"/>
                <w:sz w:val="24"/>
                <w:szCs w:val="24"/>
              </w:rPr>
              <w:t>?</w:t>
            </w:r>
          </w:p>
          <w:p w14:paraId="3AE977EE" w14:textId="6202C43F"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Kokios teisinės galimybės perduoti turtą</w:t>
            </w:r>
            <w:r w:rsidR="00404369"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r w:rsidR="004A1325" w:rsidRPr="005D6976">
              <w:rPr>
                <w:rFonts w:ascii="Times New Roman" w:hAnsi="Times New Roman" w:cs="Times New Roman"/>
                <w:color w:val="000000"/>
                <w:sz w:val="24"/>
                <w:szCs w:val="24"/>
              </w:rPr>
              <w:t xml:space="preserve">Viešosios </w:t>
            </w:r>
            <w:r w:rsidRPr="005D6976">
              <w:rPr>
                <w:rFonts w:ascii="Times New Roman" w:hAnsi="Times New Roman" w:cs="Times New Roman"/>
                <w:color w:val="000000"/>
                <w:sz w:val="24"/>
                <w:szCs w:val="24"/>
              </w:rPr>
              <w:t>paslaugos</w:t>
            </w:r>
            <w:r w:rsidR="00404369" w:rsidRPr="005D6976">
              <w:rPr>
                <w:rFonts w:ascii="Times New Roman" w:hAnsi="Times New Roman" w:cs="Times New Roman"/>
                <w:color w:val="000000"/>
                <w:sz w:val="24"/>
                <w:szCs w:val="24"/>
              </w:rPr>
              <w:t xml:space="preserve"> ir </w:t>
            </w:r>
            <w:r w:rsidR="00294641">
              <w:rPr>
                <w:rFonts w:ascii="Times New Roman" w:hAnsi="Times New Roman" w:cs="Times New Roman"/>
                <w:color w:val="000000"/>
                <w:sz w:val="24"/>
                <w:szCs w:val="24"/>
              </w:rPr>
              <w:t xml:space="preserve">/ </w:t>
            </w:r>
            <w:r w:rsidR="00404369" w:rsidRPr="005D6976">
              <w:rPr>
                <w:rFonts w:ascii="Times New Roman" w:hAnsi="Times New Roman" w:cs="Times New Roman"/>
                <w:color w:val="000000"/>
                <w:sz w:val="24"/>
                <w:szCs w:val="24"/>
              </w:rPr>
              <w:t>ar Paslaugos</w:t>
            </w:r>
            <w:r w:rsidRPr="005D6976">
              <w:rPr>
                <w:rFonts w:ascii="Times New Roman" w:hAnsi="Times New Roman" w:cs="Times New Roman"/>
                <w:color w:val="000000"/>
                <w:sz w:val="24"/>
                <w:szCs w:val="24"/>
              </w:rPr>
              <w:t xml:space="preserve"> teikimą </w:t>
            </w:r>
            <w:r w:rsidR="004A1325" w:rsidRPr="005D6976">
              <w:rPr>
                <w:rFonts w:ascii="Times New Roman" w:hAnsi="Times New Roman" w:cs="Times New Roman"/>
                <w:color w:val="000000"/>
                <w:sz w:val="24"/>
                <w:szCs w:val="24"/>
              </w:rPr>
              <w:t>P</w:t>
            </w:r>
            <w:r w:rsidRPr="005D6976">
              <w:rPr>
                <w:rFonts w:ascii="Times New Roman" w:hAnsi="Times New Roman" w:cs="Times New Roman"/>
                <w:color w:val="000000"/>
                <w:sz w:val="24"/>
                <w:szCs w:val="24"/>
              </w:rPr>
              <w:t xml:space="preserve">rivačiam </w:t>
            </w:r>
            <w:r w:rsidR="004A1325" w:rsidRPr="005D6976">
              <w:rPr>
                <w:rFonts w:ascii="Times New Roman" w:hAnsi="Times New Roman" w:cs="Times New Roman"/>
                <w:color w:val="000000"/>
                <w:sz w:val="24"/>
                <w:szCs w:val="24"/>
              </w:rPr>
              <w:t>subjektui?</w:t>
            </w:r>
            <w:r w:rsidRPr="005D6976">
              <w:rPr>
                <w:rFonts w:ascii="Times New Roman" w:hAnsi="Times New Roman" w:cs="Times New Roman"/>
                <w:color w:val="000000"/>
                <w:sz w:val="24"/>
                <w:szCs w:val="24"/>
              </w:rPr>
              <w:t xml:space="preserve"> </w:t>
            </w:r>
          </w:p>
          <w:p w14:paraId="29AAC0E0" w14:textId="7AB5381D"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Kokios galimybės dalintis rizika</w:t>
            </w:r>
            <w:r w:rsidR="004A1325"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p>
          <w:p w14:paraId="16B61BEE" w14:textId="148ED765"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Kokias papildomas </w:t>
            </w:r>
            <w:r w:rsidR="00A34428" w:rsidRPr="005D6976">
              <w:rPr>
                <w:rFonts w:ascii="Times New Roman" w:hAnsi="Times New Roman" w:cs="Times New Roman"/>
                <w:color w:val="000000"/>
                <w:sz w:val="24"/>
                <w:szCs w:val="24"/>
              </w:rPr>
              <w:t>P</w:t>
            </w:r>
            <w:r w:rsidRPr="005D6976">
              <w:rPr>
                <w:rFonts w:ascii="Times New Roman" w:hAnsi="Times New Roman" w:cs="Times New Roman"/>
                <w:color w:val="000000"/>
                <w:sz w:val="24"/>
                <w:szCs w:val="24"/>
              </w:rPr>
              <w:t xml:space="preserve">aslaugas gali teikti </w:t>
            </w:r>
            <w:r w:rsidR="004A1325" w:rsidRPr="005D6976">
              <w:rPr>
                <w:rFonts w:ascii="Times New Roman" w:hAnsi="Times New Roman" w:cs="Times New Roman"/>
                <w:color w:val="000000"/>
                <w:sz w:val="24"/>
                <w:szCs w:val="24"/>
              </w:rPr>
              <w:t xml:space="preserve">Privatus subjektas </w:t>
            </w:r>
            <w:r w:rsidRPr="005D6976">
              <w:rPr>
                <w:rFonts w:ascii="Times New Roman" w:hAnsi="Times New Roman" w:cs="Times New Roman"/>
                <w:color w:val="000000"/>
                <w:sz w:val="24"/>
                <w:szCs w:val="24"/>
              </w:rPr>
              <w:t>?</w:t>
            </w:r>
          </w:p>
          <w:p w14:paraId="635A4908" w14:textId="7447DEB8"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Koks </w:t>
            </w:r>
            <w:r w:rsidR="004A1325" w:rsidRPr="005D6976">
              <w:rPr>
                <w:rFonts w:ascii="Times New Roman" w:hAnsi="Times New Roman" w:cs="Times New Roman"/>
                <w:color w:val="000000"/>
                <w:sz w:val="24"/>
                <w:szCs w:val="24"/>
              </w:rPr>
              <w:t>VPSP</w:t>
            </w:r>
            <w:r w:rsidRPr="005D6976">
              <w:rPr>
                <w:rFonts w:ascii="Times New Roman" w:hAnsi="Times New Roman" w:cs="Times New Roman"/>
                <w:color w:val="000000"/>
                <w:sz w:val="24"/>
                <w:szCs w:val="24"/>
              </w:rPr>
              <w:t xml:space="preserve"> tikslingumas ir nauda, ar </w:t>
            </w:r>
            <w:r w:rsidR="004A1325" w:rsidRPr="005D6976">
              <w:rPr>
                <w:rFonts w:ascii="Times New Roman" w:hAnsi="Times New Roman" w:cs="Times New Roman"/>
                <w:color w:val="000000"/>
                <w:sz w:val="24"/>
                <w:szCs w:val="24"/>
              </w:rPr>
              <w:t>VPSP</w:t>
            </w:r>
            <w:r w:rsidRPr="005D6976">
              <w:rPr>
                <w:rFonts w:ascii="Times New Roman" w:hAnsi="Times New Roman" w:cs="Times New Roman"/>
                <w:color w:val="000000"/>
                <w:sz w:val="24"/>
                <w:szCs w:val="24"/>
              </w:rPr>
              <w:t xml:space="preserve"> daro IP įmanomu</w:t>
            </w:r>
            <w:r w:rsidR="004A1325" w:rsidRPr="005D6976">
              <w:rPr>
                <w:rFonts w:ascii="Times New Roman" w:hAnsi="Times New Roman" w:cs="Times New Roman"/>
                <w:color w:val="000000"/>
                <w:sz w:val="24"/>
                <w:szCs w:val="24"/>
              </w:rPr>
              <w:t>?</w:t>
            </w:r>
          </w:p>
          <w:p w14:paraId="23A20909" w14:textId="0F0155F3" w:rsidR="00404369"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Kokie </w:t>
            </w:r>
            <w:r w:rsidR="00404369" w:rsidRPr="005D6976">
              <w:rPr>
                <w:rFonts w:ascii="Times New Roman" w:hAnsi="Times New Roman" w:cs="Times New Roman"/>
                <w:color w:val="000000"/>
                <w:sz w:val="24"/>
                <w:szCs w:val="24"/>
              </w:rPr>
              <w:t>galimi maksimalūs valstybės ar savivaldybės turtiniai įsipareigojimai</w:t>
            </w:r>
            <w:r w:rsidRPr="005D6976">
              <w:rPr>
                <w:rFonts w:ascii="Times New Roman" w:hAnsi="Times New Roman" w:cs="Times New Roman"/>
                <w:color w:val="000000"/>
                <w:sz w:val="24"/>
                <w:szCs w:val="24"/>
              </w:rPr>
              <w:t>, ar jie priimtini</w:t>
            </w:r>
            <w:r w:rsidR="004A1325" w:rsidRPr="005D6976">
              <w:rPr>
                <w:rFonts w:ascii="Times New Roman" w:hAnsi="Times New Roman" w:cs="Times New Roman"/>
                <w:color w:val="000000"/>
                <w:sz w:val="24"/>
                <w:szCs w:val="24"/>
              </w:rPr>
              <w:t>?</w:t>
            </w:r>
          </w:p>
          <w:p w14:paraId="19B0B45D" w14:textId="5CB98F8F" w:rsidR="000E162A" w:rsidRPr="005D6976" w:rsidRDefault="00404369"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Kokie realūs pasirengimo VPSP projektui ir Pirkimo terminai, ar jie priimtini?</w:t>
            </w:r>
            <w:r w:rsidR="000E162A" w:rsidRPr="005D6976">
              <w:rPr>
                <w:rFonts w:ascii="Times New Roman" w:hAnsi="Times New Roman" w:cs="Times New Roman"/>
                <w:color w:val="000000"/>
                <w:sz w:val="24"/>
                <w:szCs w:val="24"/>
              </w:rPr>
              <w:t xml:space="preserve"> </w:t>
            </w:r>
          </w:p>
        </w:tc>
      </w:tr>
      <w:tr w:rsidR="000E162A" w:rsidRPr="005D6976" w14:paraId="5F30258C" w14:textId="77777777" w:rsidTr="00196870">
        <w:trPr>
          <w:trHeight w:val="1029"/>
        </w:trPr>
        <w:tc>
          <w:tcPr>
            <w:tcW w:w="856" w:type="pct"/>
          </w:tcPr>
          <w:p w14:paraId="58A51853" w14:textId="7777777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lastRenderedPageBreak/>
              <w:t>Projekto ribos</w:t>
            </w:r>
          </w:p>
        </w:tc>
        <w:tc>
          <w:tcPr>
            <w:tcW w:w="2017" w:type="pct"/>
            <w:shd w:val="clear" w:color="auto" w:fill="auto"/>
          </w:tcPr>
          <w:p w14:paraId="50A30A02" w14:textId="489124EC" w:rsidR="000E162A" w:rsidRPr="005D6976" w:rsidRDefault="000E162A" w:rsidP="008E5F0F">
            <w:pPr>
              <w:autoSpaceDE w:val="0"/>
              <w:autoSpaceDN w:val="0"/>
              <w:adjustRightInd w:val="0"/>
              <w:spacing w:after="0"/>
              <w:jc w:val="both"/>
              <w:rPr>
                <w:rFonts w:ascii="Times New Roman" w:hAnsi="Times New Roman" w:cs="Times New Roman"/>
                <w:sz w:val="24"/>
                <w:szCs w:val="24"/>
              </w:rPr>
            </w:pPr>
            <w:r w:rsidRPr="005D6976">
              <w:rPr>
                <w:rFonts w:ascii="Times New Roman" w:hAnsi="Times New Roman" w:cs="Times New Roman"/>
                <w:color w:val="000000"/>
                <w:sz w:val="24"/>
                <w:szCs w:val="24"/>
              </w:rPr>
              <w:t xml:space="preserve">Nustatomas siekiamas </w:t>
            </w:r>
            <w:r w:rsidR="00404369" w:rsidRPr="005D6976">
              <w:rPr>
                <w:rFonts w:ascii="Times New Roman" w:hAnsi="Times New Roman" w:cs="Times New Roman"/>
                <w:color w:val="000000"/>
                <w:sz w:val="24"/>
                <w:szCs w:val="24"/>
              </w:rPr>
              <w:t xml:space="preserve">Viešosios paslaugos ir </w:t>
            </w:r>
            <w:r w:rsidR="00294641">
              <w:rPr>
                <w:rFonts w:ascii="Times New Roman" w:hAnsi="Times New Roman" w:cs="Times New Roman"/>
                <w:color w:val="000000"/>
                <w:sz w:val="24"/>
                <w:szCs w:val="24"/>
              </w:rPr>
              <w:t xml:space="preserve">/ </w:t>
            </w:r>
            <w:r w:rsidR="00404369" w:rsidRPr="005D6976">
              <w:rPr>
                <w:rFonts w:ascii="Times New Roman" w:hAnsi="Times New Roman" w:cs="Times New Roman"/>
                <w:color w:val="000000"/>
                <w:sz w:val="24"/>
                <w:szCs w:val="24"/>
              </w:rPr>
              <w:t xml:space="preserve">ar </w:t>
            </w:r>
            <w:r w:rsidR="004A1325" w:rsidRPr="005D6976">
              <w:rPr>
                <w:rFonts w:ascii="Times New Roman" w:hAnsi="Times New Roman" w:cs="Times New Roman"/>
                <w:color w:val="000000"/>
                <w:sz w:val="24"/>
                <w:szCs w:val="24"/>
              </w:rPr>
              <w:t>P</w:t>
            </w:r>
            <w:r w:rsidR="00F5383D" w:rsidRPr="005D6976">
              <w:rPr>
                <w:rFonts w:ascii="Times New Roman" w:hAnsi="Times New Roman" w:cs="Times New Roman"/>
                <w:color w:val="000000"/>
                <w:sz w:val="24"/>
                <w:szCs w:val="24"/>
              </w:rPr>
              <w:t>aslaugos kokybės</w:t>
            </w:r>
            <w:r w:rsidR="0085057D">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w:t>
            </w:r>
            <w:r w:rsidR="0085057D">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apimties pokytis, formuluojami siekiami tikslai ir rezultatai</w:t>
            </w:r>
            <w:r w:rsidR="004A1325"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r w:rsidRPr="005D6976">
              <w:rPr>
                <w:rFonts w:ascii="Times New Roman" w:hAnsi="Times New Roman" w:cs="Times New Roman"/>
                <w:sz w:val="24"/>
                <w:szCs w:val="24"/>
              </w:rPr>
              <w:t xml:space="preserve"> </w:t>
            </w:r>
          </w:p>
          <w:p w14:paraId="19C3D11C" w14:textId="414B03B3"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sz w:val="24"/>
                <w:szCs w:val="24"/>
              </w:rPr>
              <w:t xml:space="preserve">Išvardinamos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eiklos</w:t>
            </w:r>
            <w:r w:rsidR="004A1325" w:rsidRPr="005D6976">
              <w:rPr>
                <w:rFonts w:ascii="Times New Roman" w:hAnsi="Times New Roman" w:cs="Times New Roman"/>
                <w:sz w:val="24"/>
                <w:szCs w:val="24"/>
              </w:rPr>
              <w:t>.</w:t>
            </w:r>
          </w:p>
        </w:tc>
        <w:tc>
          <w:tcPr>
            <w:tcW w:w="2127" w:type="pct"/>
            <w:shd w:val="clear" w:color="auto" w:fill="auto"/>
          </w:tcPr>
          <w:p w14:paraId="0839E59C" w14:textId="75D9BB3F"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Privačiam </w:t>
            </w:r>
            <w:r w:rsidR="004A1325" w:rsidRPr="005D6976">
              <w:rPr>
                <w:rFonts w:ascii="Times New Roman" w:hAnsi="Times New Roman" w:cs="Times New Roman"/>
                <w:color w:val="000000"/>
                <w:sz w:val="24"/>
                <w:szCs w:val="24"/>
              </w:rPr>
              <w:t>subjektui</w:t>
            </w:r>
            <w:r w:rsidRPr="005D6976">
              <w:rPr>
                <w:rFonts w:ascii="Times New Roman" w:hAnsi="Times New Roman" w:cs="Times New Roman"/>
                <w:color w:val="000000"/>
                <w:sz w:val="24"/>
                <w:szCs w:val="24"/>
              </w:rPr>
              <w:t xml:space="preserve"> planuojama perduoti IP </w:t>
            </w:r>
            <w:r w:rsidR="003F6716" w:rsidRPr="005D6976">
              <w:rPr>
                <w:rFonts w:ascii="Times New Roman" w:hAnsi="Times New Roman" w:cs="Times New Roman"/>
                <w:color w:val="000000"/>
                <w:sz w:val="24"/>
                <w:szCs w:val="24"/>
              </w:rPr>
              <w:t>V</w:t>
            </w:r>
            <w:r w:rsidRPr="005D6976">
              <w:rPr>
                <w:rFonts w:ascii="Times New Roman" w:hAnsi="Times New Roman" w:cs="Times New Roman"/>
                <w:color w:val="000000"/>
                <w:sz w:val="24"/>
                <w:szCs w:val="24"/>
              </w:rPr>
              <w:t>eiklų dalis</w:t>
            </w:r>
            <w:r w:rsidR="004A1325" w:rsidRPr="005D6976">
              <w:rPr>
                <w:rFonts w:ascii="Times New Roman" w:hAnsi="Times New Roman" w:cs="Times New Roman"/>
                <w:color w:val="000000"/>
                <w:sz w:val="24"/>
                <w:szCs w:val="24"/>
              </w:rPr>
              <w:t>.</w:t>
            </w:r>
          </w:p>
          <w:p w14:paraId="302A3B42" w14:textId="3CF15C31"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Papildomos </w:t>
            </w:r>
            <w:r w:rsidR="003F6716" w:rsidRPr="005D6976">
              <w:rPr>
                <w:rFonts w:ascii="Times New Roman" w:hAnsi="Times New Roman" w:cs="Times New Roman"/>
                <w:color w:val="000000"/>
                <w:sz w:val="24"/>
                <w:szCs w:val="24"/>
              </w:rPr>
              <w:t>V</w:t>
            </w:r>
            <w:r w:rsidRPr="005D6976">
              <w:rPr>
                <w:rFonts w:ascii="Times New Roman" w:hAnsi="Times New Roman" w:cs="Times New Roman"/>
                <w:color w:val="000000"/>
                <w:sz w:val="24"/>
                <w:szCs w:val="24"/>
              </w:rPr>
              <w:t xml:space="preserve">eiklos, kurias </w:t>
            </w:r>
            <w:r w:rsidR="004A1325" w:rsidRPr="005D6976">
              <w:rPr>
                <w:rFonts w:ascii="Times New Roman" w:hAnsi="Times New Roman" w:cs="Times New Roman"/>
                <w:color w:val="000000"/>
                <w:sz w:val="24"/>
                <w:szCs w:val="24"/>
              </w:rPr>
              <w:t>P</w:t>
            </w:r>
            <w:r w:rsidRPr="005D6976">
              <w:rPr>
                <w:rFonts w:ascii="Times New Roman" w:hAnsi="Times New Roman" w:cs="Times New Roman"/>
                <w:color w:val="000000"/>
                <w:sz w:val="24"/>
                <w:szCs w:val="24"/>
              </w:rPr>
              <w:t xml:space="preserve">rivatus </w:t>
            </w:r>
            <w:r w:rsidR="004A1325" w:rsidRPr="005D6976">
              <w:rPr>
                <w:rFonts w:ascii="Times New Roman" w:hAnsi="Times New Roman" w:cs="Times New Roman"/>
                <w:color w:val="000000"/>
                <w:sz w:val="24"/>
                <w:szCs w:val="24"/>
              </w:rPr>
              <w:t>subjektas</w:t>
            </w:r>
            <w:r w:rsidRPr="005D6976">
              <w:rPr>
                <w:rFonts w:ascii="Times New Roman" w:hAnsi="Times New Roman" w:cs="Times New Roman"/>
                <w:color w:val="000000"/>
                <w:sz w:val="24"/>
                <w:szCs w:val="24"/>
              </w:rPr>
              <w:t xml:space="preserve"> galėtų vykdyti savo rizika</w:t>
            </w:r>
            <w:r w:rsidR="004A1325" w:rsidRPr="005D6976">
              <w:rPr>
                <w:rFonts w:ascii="Times New Roman" w:hAnsi="Times New Roman" w:cs="Times New Roman"/>
                <w:color w:val="000000"/>
                <w:sz w:val="24"/>
                <w:szCs w:val="24"/>
              </w:rPr>
              <w:t>.</w:t>
            </w:r>
          </w:p>
        </w:tc>
      </w:tr>
      <w:tr w:rsidR="000E162A" w:rsidRPr="005D6976" w14:paraId="762D9491" w14:textId="77777777" w:rsidTr="00196870">
        <w:tc>
          <w:tcPr>
            <w:tcW w:w="856" w:type="pct"/>
          </w:tcPr>
          <w:p w14:paraId="551D4C24" w14:textId="7777777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Analizės laikotarpis</w:t>
            </w:r>
          </w:p>
        </w:tc>
        <w:tc>
          <w:tcPr>
            <w:tcW w:w="2017" w:type="pct"/>
            <w:shd w:val="clear" w:color="auto" w:fill="auto"/>
          </w:tcPr>
          <w:p w14:paraId="5FFEEA93" w14:textId="39BB73DD"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Turto, į kurį investuojama, ekonominio naudingumo laikotarpis</w:t>
            </w:r>
            <w:r w:rsidR="004A1325"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p>
        </w:tc>
        <w:tc>
          <w:tcPr>
            <w:tcW w:w="2127" w:type="pct"/>
            <w:shd w:val="clear" w:color="auto" w:fill="auto"/>
          </w:tcPr>
          <w:p w14:paraId="517A0003" w14:textId="7FBE025A"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proofErr w:type="spellStart"/>
            <w:r w:rsidRPr="005D6976">
              <w:rPr>
                <w:rFonts w:ascii="Times New Roman" w:hAnsi="Times New Roman" w:cs="Times New Roman"/>
                <w:color w:val="000000"/>
                <w:sz w:val="24"/>
                <w:szCs w:val="24"/>
              </w:rPr>
              <w:t>VžPP</w:t>
            </w:r>
            <w:proofErr w:type="spellEnd"/>
            <w:r w:rsidRPr="005D6976">
              <w:rPr>
                <w:rFonts w:ascii="Times New Roman" w:hAnsi="Times New Roman" w:cs="Times New Roman"/>
                <w:color w:val="000000"/>
                <w:sz w:val="24"/>
                <w:szCs w:val="24"/>
              </w:rPr>
              <w:t xml:space="preserve"> </w:t>
            </w:r>
            <w:r w:rsidR="0085057D">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r w:rsidR="004A1325" w:rsidRPr="005D6976">
              <w:rPr>
                <w:rFonts w:ascii="Times New Roman" w:hAnsi="Times New Roman" w:cs="Times New Roman"/>
                <w:color w:val="000000"/>
                <w:sz w:val="24"/>
                <w:szCs w:val="24"/>
              </w:rPr>
              <w:t>t</w:t>
            </w:r>
            <w:r w:rsidRPr="005D6976">
              <w:rPr>
                <w:rFonts w:ascii="Times New Roman" w:hAnsi="Times New Roman" w:cs="Times New Roman"/>
                <w:color w:val="000000"/>
                <w:sz w:val="24"/>
                <w:szCs w:val="24"/>
              </w:rPr>
              <w:t>urto, į kurį investuojama,  ekonominio naudingumo laikotarpis arba trumpesnis periodas</w:t>
            </w:r>
            <w:r w:rsidR="004A1325" w:rsidRPr="005D6976">
              <w:rPr>
                <w:rFonts w:ascii="Times New Roman" w:hAnsi="Times New Roman" w:cs="Times New Roman"/>
                <w:color w:val="000000"/>
                <w:sz w:val="24"/>
                <w:szCs w:val="24"/>
              </w:rPr>
              <w:t>.</w:t>
            </w:r>
          </w:p>
          <w:p w14:paraId="505F6189" w14:textId="6E685E67"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Koncesija – Investicijų atsipirkimo laikotarpis</w:t>
            </w:r>
            <w:r w:rsidR="004A1325" w:rsidRPr="005D6976">
              <w:rPr>
                <w:rFonts w:ascii="Times New Roman" w:hAnsi="Times New Roman" w:cs="Times New Roman"/>
                <w:color w:val="000000"/>
                <w:sz w:val="24"/>
                <w:szCs w:val="24"/>
              </w:rPr>
              <w:t>.</w:t>
            </w:r>
          </w:p>
        </w:tc>
      </w:tr>
      <w:tr w:rsidR="000E162A" w:rsidRPr="005D6976" w14:paraId="6DE28490" w14:textId="77777777" w:rsidTr="00196870">
        <w:tc>
          <w:tcPr>
            <w:tcW w:w="856" w:type="pct"/>
          </w:tcPr>
          <w:p w14:paraId="4DA969AC" w14:textId="761D1507" w:rsidR="000E162A" w:rsidRPr="005D6976" w:rsidRDefault="000E162A" w:rsidP="00DF722A">
            <w:pPr>
              <w:autoSpaceDE w:val="0"/>
              <w:autoSpaceDN w:val="0"/>
              <w:adjustRightInd w:val="0"/>
              <w:spacing w:after="0"/>
              <w:rPr>
                <w:rFonts w:ascii="Times New Roman" w:hAnsi="Times New Roman" w:cs="Times New Roman"/>
                <w:b/>
                <w:color w:val="000000"/>
                <w:sz w:val="24"/>
                <w:szCs w:val="24"/>
              </w:rPr>
            </w:pPr>
            <w:r w:rsidRPr="005D6976">
              <w:rPr>
                <w:rFonts w:ascii="Times New Roman" w:hAnsi="Times New Roman" w:cs="Times New Roman"/>
                <w:b/>
                <w:color w:val="000000"/>
                <w:sz w:val="24"/>
                <w:szCs w:val="24"/>
              </w:rPr>
              <w:t>Pinigų srautas</w:t>
            </w:r>
            <w:r w:rsidR="00082915" w:rsidRPr="005D6976">
              <w:rPr>
                <w:rFonts w:ascii="Times New Roman" w:hAnsi="Times New Roman" w:cs="Times New Roman"/>
                <w:b/>
                <w:color w:val="000000"/>
                <w:sz w:val="24"/>
                <w:szCs w:val="24"/>
              </w:rPr>
              <w:t xml:space="preserve"> (</w:t>
            </w:r>
            <w:r w:rsidR="00914035" w:rsidRPr="005D6976">
              <w:rPr>
                <w:rFonts w:ascii="Times New Roman" w:hAnsi="Times New Roman" w:cs="Times New Roman"/>
                <w:b/>
                <w:color w:val="000000"/>
                <w:sz w:val="24"/>
                <w:szCs w:val="24"/>
              </w:rPr>
              <w:t>v</w:t>
            </w:r>
            <w:r w:rsidR="00082915" w:rsidRPr="005D6976">
              <w:rPr>
                <w:rFonts w:ascii="Times New Roman" w:hAnsi="Times New Roman" w:cs="Times New Roman"/>
                <w:b/>
                <w:color w:val="000000"/>
                <w:sz w:val="24"/>
                <w:szCs w:val="24"/>
              </w:rPr>
              <w:t>iešojo sektoriaus</w:t>
            </w:r>
            <w:r w:rsidR="0099116D" w:rsidRPr="005D6976">
              <w:rPr>
                <w:rFonts w:ascii="Times New Roman" w:hAnsi="Times New Roman" w:cs="Times New Roman"/>
                <w:b/>
                <w:color w:val="000000"/>
                <w:sz w:val="24"/>
                <w:szCs w:val="24"/>
              </w:rPr>
              <w:t xml:space="preserve"> atžvilgiu</w:t>
            </w:r>
            <w:r w:rsidR="00082915" w:rsidRPr="005D6976">
              <w:rPr>
                <w:rFonts w:ascii="Times New Roman" w:hAnsi="Times New Roman" w:cs="Times New Roman"/>
                <w:b/>
                <w:color w:val="000000"/>
                <w:sz w:val="24"/>
                <w:szCs w:val="24"/>
              </w:rPr>
              <w:t>)</w:t>
            </w:r>
          </w:p>
        </w:tc>
        <w:tc>
          <w:tcPr>
            <w:tcW w:w="2017" w:type="pct"/>
            <w:shd w:val="clear" w:color="auto" w:fill="auto"/>
          </w:tcPr>
          <w:p w14:paraId="7747D402" w14:textId="126AAAD5"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Invest</w:t>
            </w:r>
            <w:r w:rsidR="008C66D0" w:rsidRPr="005D6976">
              <w:rPr>
                <w:rFonts w:ascii="Times New Roman" w:hAnsi="Times New Roman" w:cs="Times New Roman"/>
                <w:color w:val="000000"/>
                <w:sz w:val="24"/>
                <w:szCs w:val="24"/>
              </w:rPr>
              <w:t>icijos</w:t>
            </w:r>
            <w:r w:rsidRPr="005D6976">
              <w:rPr>
                <w:rFonts w:ascii="Times New Roman" w:hAnsi="Times New Roman" w:cs="Times New Roman"/>
                <w:color w:val="000000"/>
                <w:sz w:val="24"/>
                <w:szCs w:val="24"/>
              </w:rPr>
              <w:t>: pirmieji 2-3 projekto metai</w:t>
            </w:r>
            <w:r w:rsidR="004A1325" w:rsidRPr="005D6976">
              <w:rPr>
                <w:rFonts w:ascii="Times New Roman" w:hAnsi="Times New Roman" w:cs="Times New Roman"/>
                <w:color w:val="000000"/>
                <w:sz w:val="24"/>
                <w:szCs w:val="24"/>
              </w:rPr>
              <w:t>.</w:t>
            </w:r>
          </w:p>
          <w:p w14:paraId="199D397B" w14:textId="2128577E"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Eksploatavimo </w:t>
            </w:r>
            <w:r w:rsidR="008C66D0" w:rsidRPr="005D6976">
              <w:rPr>
                <w:rFonts w:ascii="Times New Roman" w:hAnsi="Times New Roman" w:cs="Times New Roman"/>
                <w:color w:val="000000"/>
                <w:sz w:val="24"/>
                <w:szCs w:val="24"/>
              </w:rPr>
              <w:t xml:space="preserve">ir priežiūros išlaidos </w:t>
            </w:r>
            <w:r w:rsidRPr="005D6976">
              <w:rPr>
                <w:rFonts w:ascii="Times New Roman" w:hAnsi="Times New Roman" w:cs="Times New Roman"/>
                <w:color w:val="000000"/>
                <w:sz w:val="24"/>
                <w:szCs w:val="24"/>
              </w:rPr>
              <w:t>– 3-</w:t>
            </w:r>
            <w:r w:rsidR="00086BFF" w:rsidRPr="005D6976">
              <w:rPr>
                <w:rFonts w:ascii="Times New Roman" w:hAnsi="Times New Roman" w:cs="Times New Roman"/>
                <w:color w:val="000000"/>
                <w:sz w:val="24"/>
                <w:szCs w:val="24"/>
              </w:rPr>
              <w:t>30</w:t>
            </w:r>
            <w:r w:rsidRPr="005D6976">
              <w:rPr>
                <w:rFonts w:ascii="Times New Roman" w:hAnsi="Times New Roman" w:cs="Times New Roman"/>
                <w:color w:val="000000"/>
                <w:sz w:val="24"/>
                <w:szCs w:val="24"/>
              </w:rPr>
              <w:t xml:space="preserve"> metai</w:t>
            </w:r>
            <w:r w:rsidR="004A1325" w:rsidRPr="005D6976">
              <w:rPr>
                <w:rFonts w:ascii="Times New Roman" w:hAnsi="Times New Roman" w:cs="Times New Roman"/>
                <w:color w:val="000000"/>
                <w:sz w:val="24"/>
                <w:szCs w:val="24"/>
              </w:rPr>
              <w:t>.</w:t>
            </w:r>
          </w:p>
          <w:p w14:paraId="40030451" w14:textId="4D9B927D" w:rsidR="008C66D0" w:rsidRPr="005D6976" w:rsidRDefault="008C66D0"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Pajamos (jei gaunamos) – 3-30 metai.</w:t>
            </w:r>
          </w:p>
          <w:p w14:paraId="3FB2D4C3" w14:textId="5D84FF68" w:rsidR="000E162A" w:rsidRPr="005D6976" w:rsidRDefault="000E162A"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Reinvest</w:t>
            </w:r>
            <w:r w:rsidR="008C66D0" w:rsidRPr="005D6976">
              <w:rPr>
                <w:rFonts w:ascii="Times New Roman" w:hAnsi="Times New Roman" w:cs="Times New Roman"/>
                <w:color w:val="000000"/>
                <w:sz w:val="24"/>
                <w:szCs w:val="24"/>
              </w:rPr>
              <w:t>icijos</w:t>
            </w:r>
            <w:r w:rsidR="0085057D">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 1-2 kartai eksploatavimo metu</w:t>
            </w:r>
            <w:r w:rsidR="004A1325" w:rsidRPr="005D6976">
              <w:rPr>
                <w:rFonts w:ascii="Times New Roman" w:hAnsi="Times New Roman" w:cs="Times New Roman"/>
                <w:color w:val="000000"/>
                <w:sz w:val="24"/>
                <w:szCs w:val="24"/>
              </w:rPr>
              <w:t>.</w:t>
            </w:r>
          </w:p>
        </w:tc>
        <w:tc>
          <w:tcPr>
            <w:tcW w:w="2127" w:type="pct"/>
            <w:shd w:val="clear" w:color="auto" w:fill="auto"/>
          </w:tcPr>
          <w:p w14:paraId="6B9BA77A" w14:textId="4563231D" w:rsidR="00E75757" w:rsidRPr="005D6976" w:rsidRDefault="00E75757" w:rsidP="008E5F0F">
            <w:pPr>
              <w:autoSpaceDE w:val="0"/>
              <w:autoSpaceDN w:val="0"/>
              <w:adjustRightInd w:val="0"/>
              <w:spacing w:after="0"/>
              <w:jc w:val="both"/>
              <w:rPr>
                <w:rFonts w:ascii="Times New Roman" w:hAnsi="Times New Roman" w:cs="Times New Roman"/>
                <w:color w:val="000000"/>
                <w:sz w:val="24"/>
                <w:szCs w:val="24"/>
              </w:rPr>
            </w:pPr>
            <w:proofErr w:type="spellStart"/>
            <w:r w:rsidRPr="005D6976">
              <w:rPr>
                <w:rFonts w:ascii="Times New Roman" w:hAnsi="Times New Roman" w:cs="Times New Roman"/>
                <w:color w:val="000000"/>
                <w:sz w:val="24"/>
                <w:szCs w:val="24"/>
              </w:rPr>
              <w:t>VžPP</w:t>
            </w:r>
            <w:proofErr w:type="spellEnd"/>
            <w:r w:rsidRPr="005D6976">
              <w:rPr>
                <w:rFonts w:ascii="Times New Roman" w:hAnsi="Times New Roman" w:cs="Times New Roman"/>
                <w:color w:val="000000"/>
                <w:sz w:val="24"/>
                <w:szCs w:val="24"/>
              </w:rPr>
              <w:t xml:space="preserve"> </w:t>
            </w:r>
            <w:r w:rsidR="0085057D">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r w:rsidR="000E162A" w:rsidRPr="005D6976">
              <w:rPr>
                <w:rFonts w:ascii="Times New Roman" w:hAnsi="Times New Roman" w:cs="Times New Roman"/>
                <w:color w:val="000000"/>
                <w:sz w:val="24"/>
                <w:szCs w:val="24"/>
              </w:rPr>
              <w:t xml:space="preserve"> metinis </w:t>
            </w:r>
            <w:r w:rsidR="0099116D" w:rsidRPr="005D6976">
              <w:rPr>
                <w:rFonts w:ascii="Times New Roman" w:hAnsi="Times New Roman" w:cs="Times New Roman"/>
                <w:color w:val="000000"/>
                <w:sz w:val="24"/>
                <w:szCs w:val="24"/>
              </w:rPr>
              <w:t xml:space="preserve">atlyginimas </w:t>
            </w:r>
            <w:r w:rsidR="004A1325" w:rsidRPr="005D6976">
              <w:rPr>
                <w:rFonts w:ascii="Times New Roman" w:hAnsi="Times New Roman" w:cs="Times New Roman"/>
                <w:color w:val="000000"/>
                <w:sz w:val="24"/>
                <w:szCs w:val="24"/>
              </w:rPr>
              <w:t>P</w:t>
            </w:r>
            <w:r w:rsidR="000E162A" w:rsidRPr="005D6976">
              <w:rPr>
                <w:rFonts w:ascii="Times New Roman" w:hAnsi="Times New Roman" w:cs="Times New Roman"/>
                <w:color w:val="000000"/>
                <w:sz w:val="24"/>
                <w:szCs w:val="24"/>
              </w:rPr>
              <w:t xml:space="preserve">rivačiam </w:t>
            </w:r>
            <w:r w:rsidR="004A1325" w:rsidRPr="005D6976">
              <w:rPr>
                <w:rFonts w:ascii="Times New Roman" w:hAnsi="Times New Roman" w:cs="Times New Roman"/>
                <w:color w:val="000000"/>
                <w:sz w:val="24"/>
                <w:szCs w:val="24"/>
              </w:rPr>
              <w:t>subjektui</w:t>
            </w:r>
            <w:r w:rsidR="005B1108" w:rsidRPr="005D6976">
              <w:rPr>
                <w:rFonts w:ascii="Times New Roman" w:hAnsi="Times New Roman" w:cs="Times New Roman"/>
                <w:color w:val="000000"/>
                <w:sz w:val="24"/>
                <w:szCs w:val="24"/>
              </w:rPr>
              <w:t xml:space="preserve">, įskaitant </w:t>
            </w:r>
            <w:r w:rsidR="003E317C" w:rsidRPr="005D6976">
              <w:rPr>
                <w:rFonts w:ascii="Times New Roman" w:hAnsi="Times New Roman" w:cs="Times New Roman"/>
                <w:color w:val="000000"/>
                <w:sz w:val="24"/>
                <w:szCs w:val="24"/>
              </w:rPr>
              <w:t>dotacijas / subsidijas</w:t>
            </w:r>
            <w:r w:rsidR="005B1108" w:rsidRPr="005D6976">
              <w:rPr>
                <w:rFonts w:ascii="Times New Roman" w:hAnsi="Times New Roman" w:cs="Times New Roman"/>
                <w:color w:val="000000"/>
                <w:sz w:val="24"/>
                <w:szCs w:val="24"/>
              </w:rPr>
              <w:t xml:space="preserve"> (jei mokam</w:t>
            </w:r>
            <w:r w:rsidR="003E317C" w:rsidRPr="005D6976">
              <w:rPr>
                <w:rFonts w:ascii="Times New Roman" w:hAnsi="Times New Roman" w:cs="Times New Roman"/>
                <w:color w:val="000000"/>
                <w:sz w:val="24"/>
                <w:szCs w:val="24"/>
              </w:rPr>
              <w:t>os</w:t>
            </w:r>
            <w:r w:rsidR="005B1108" w:rsidRPr="005D6976">
              <w:rPr>
                <w:rFonts w:ascii="Times New Roman" w:hAnsi="Times New Roman" w:cs="Times New Roman"/>
                <w:color w:val="000000"/>
                <w:sz w:val="24"/>
                <w:szCs w:val="24"/>
              </w:rPr>
              <w:t>),</w:t>
            </w:r>
            <w:r w:rsidR="000E162A" w:rsidRPr="005D6976">
              <w:rPr>
                <w:rFonts w:ascii="Times New Roman" w:hAnsi="Times New Roman" w:cs="Times New Roman"/>
                <w:color w:val="000000"/>
                <w:sz w:val="24"/>
                <w:szCs w:val="24"/>
              </w:rPr>
              <w:t xml:space="preserve"> nuo </w:t>
            </w:r>
            <w:r w:rsidR="004A1325" w:rsidRPr="005D6976">
              <w:rPr>
                <w:rFonts w:ascii="Times New Roman" w:hAnsi="Times New Roman" w:cs="Times New Roman"/>
                <w:color w:val="000000"/>
                <w:sz w:val="24"/>
                <w:szCs w:val="24"/>
              </w:rPr>
              <w:t xml:space="preserve">Viešosios </w:t>
            </w:r>
            <w:r w:rsidR="000E162A" w:rsidRPr="005D6976">
              <w:rPr>
                <w:rFonts w:ascii="Times New Roman" w:hAnsi="Times New Roman" w:cs="Times New Roman"/>
                <w:color w:val="000000"/>
                <w:sz w:val="24"/>
                <w:szCs w:val="24"/>
              </w:rPr>
              <w:t>pas</w:t>
            </w:r>
            <w:r w:rsidR="00575F59" w:rsidRPr="005D6976">
              <w:rPr>
                <w:rFonts w:ascii="Times New Roman" w:hAnsi="Times New Roman" w:cs="Times New Roman"/>
                <w:color w:val="000000"/>
                <w:sz w:val="24"/>
                <w:szCs w:val="24"/>
              </w:rPr>
              <w:t>laugos</w:t>
            </w:r>
            <w:r w:rsidR="00404369" w:rsidRPr="005D6976">
              <w:rPr>
                <w:rFonts w:ascii="Times New Roman" w:hAnsi="Times New Roman" w:cs="Times New Roman"/>
                <w:color w:val="000000"/>
                <w:sz w:val="24"/>
                <w:szCs w:val="24"/>
              </w:rPr>
              <w:t xml:space="preserve"> ir </w:t>
            </w:r>
            <w:r w:rsidR="00294641">
              <w:rPr>
                <w:rFonts w:ascii="Times New Roman" w:hAnsi="Times New Roman" w:cs="Times New Roman"/>
                <w:color w:val="000000"/>
                <w:sz w:val="24"/>
                <w:szCs w:val="24"/>
              </w:rPr>
              <w:t xml:space="preserve">/ </w:t>
            </w:r>
            <w:r w:rsidR="00404369" w:rsidRPr="005D6976">
              <w:rPr>
                <w:rFonts w:ascii="Times New Roman" w:hAnsi="Times New Roman" w:cs="Times New Roman"/>
                <w:color w:val="000000"/>
                <w:sz w:val="24"/>
                <w:szCs w:val="24"/>
              </w:rPr>
              <w:t>ar Paslaugos</w:t>
            </w:r>
            <w:r w:rsidR="00575F59" w:rsidRPr="005D6976">
              <w:rPr>
                <w:rFonts w:ascii="Times New Roman" w:hAnsi="Times New Roman" w:cs="Times New Roman"/>
                <w:color w:val="000000"/>
                <w:sz w:val="24"/>
                <w:szCs w:val="24"/>
              </w:rPr>
              <w:t xml:space="preserve"> teikimo momento pradžios </w:t>
            </w:r>
            <w:r w:rsidR="00404369" w:rsidRPr="005D6976">
              <w:rPr>
                <w:rFonts w:ascii="Times New Roman" w:hAnsi="Times New Roman" w:cs="Times New Roman"/>
                <w:color w:val="000000"/>
                <w:sz w:val="24"/>
                <w:szCs w:val="24"/>
              </w:rPr>
              <w:t>iki VPSP sutarti</w:t>
            </w:r>
            <w:r w:rsidR="006C35FD" w:rsidRPr="005D6976">
              <w:rPr>
                <w:rFonts w:ascii="Times New Roman" w:hAnsi="Times New Roman" w:cs="Times New Roman"/>
                <w:color w:val="000000"/>
                <w:sz w:val="24"/>
                <w:szCs w:val="24"/>
              </w:rPr>
              <w:t>e</w:t>
            </w:r>
            <w:r w:rsidR="00404369" w:rsidRPr="005D6976">
              <w:rPr>
                <w:rFonts w:ascii="Times New Roman" w:hAnsi="Times New Roman" w:cs="Times New Roman"/>
                <w:color w:val="000000"/>
                <w:sz w:val="24"/>
                <w:szCs w:val="24"/>
              </w:rPr>
              <w:t>s pabaigos.</w:t>
            </w:r>
          </w:p>
          <w:p w14:paraId="4A9915B4" w14:textId="1B7CAB67" w:rsidR="000E162A" w:rsidRPr="005D6976" w:rsidRDefault="00E75757" w:rsidP="008E5F0F">
            <w:pPr>
              <w:autoSpaceDE w:val="0"/>
              <w:autoSpaceDN w:val="0"/>
              <w:adjustRightInd w:val="0"/>
              <w:spacing w:after="0"/>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Koncesija </w:t>
            </w:r>
            <w:r w:rsidR="007F35A6" w:rsidRPr="005D6976">
              <w:rPr>
                <w:rFonts w:ascii="Times New Roman" w:hAnsi="Times New Roman" w:cs="Times New Roman"/>
                <w:color w:val="000000"/>
                <w:sz w:val="24"/>
                <w:szCs w:val="24"/>
              </w:rPr>
              <w:t>–</w:t>
            </w:r>
            <w:r w:rsidRPr="005D6976">
              <w:rPr>
                <w:rFonts w:ascii="Times New Roman" w:hAnsi="Times New Roman" w:cs="Times New Roman"/>
                <w:color w:val="000000"/>
                <w:sz w:val="24"/>
                <w:szCs w:val="24"/>
              </w:rPr>
              <w:t xml:space="preserve"> </w:t>
            </w:r>
            <w:r w:rsidR="007F35A6" w:rsidRPr="005D6976">
              <w:rPr>
                <w:rFonts w:ascii="Times New Roman" w:hAnsi="Times New Roman" w:cs="Times New Roman"/>
                <w:color w:val="000000"/>
                <w:sz w:val="24"/>
                <w:szCs w:val="24"/>
              </w:rPr>
              <w:t xml:space="preserve">metinis atlygis </w:t>
            </w:r>
            <w:r w:rsidR="00914035" w:rsidRPr="005D6976">
              <w:rPr>
                <w:rFonts w:ascii="Times New Roman" w:hAnsi="Times New Roman" w:cs="Times New Roman"/>
                <w:color w:val="000000"/>
                <w:sz w:val="24"/>
                <w:szCs w:val="24"/>
              </w:rPr>
              <w:t>Privačiam subjektui</w:t>
            </w:r>
            <w:r w:rsidR="007F35A6" w:rsidRPr="005D6976">
              <w:rPr>
                <w:rFonts w:ascii="Times New Roman" w:hAnsi="Times New Roman" w:cs="Times New Roman"/>
                <w:color w:val="000000"/>
                <w:sz w:val="24"/>
                <w:szCs w:val="24"/>
              </w:rPr>
              <w:t xml:space="preserve">, jei </w:t>
            </w:r>
            <w:r w:rsidR="0099116D" w:rsidRPr="005D6976">
              <w:rPr>
                <w:rFonts w:ascii="Times New Roman" w:hAnsi="Times New Roman" w:cs="Times New Roman"/>
                <w:color w:val="000000"/>
                <w:sz w:val="24"/>
                <w:szCs w:val="24"/>
              </w:rPr>
              <w:t xml:space="preserve">jis </w:t>
            </w:r>
            <w:r w:rsidR="007F35A6" w:rsidRPr="005D6976">
              <w:rPr>
                <w:rFonts w:ascii="Times New Roman" w:hAnsi="Times New Roman" w:cs="Times New Roman"/>
                <w:color w:val="000000"/>
                <w:sz w:val="24"/>
                <w:szCs w:val="24"/>
              </w:rPr>
              <w:t>mokamas</w:t>
            </w:r>
            <w:r w:rsidR="0099116D" w:rsidRPr="005D6976">
              <w:rPr>
                <w:rFonts w:ascii="Times New Roman" w:hAnsi="Times New Roman" w:cs="Times New Roman"/>
                <w:color w:val="000000"/>
                <w:sz w:val="24"/>
                <w:szCs w:val="24"/>
              </w:rPr>
              <w:t xml:space="preserve"> </w:t>
            </w:r>
            <w:r w:rsidR="00914035" w:rsidRPr="005D6976">
              <w:rPr>
                <w:rFonts w:ascii="Times New Roman" w:hAnsi="Times New Roman" w:cs="Times New Roman"/>
                <w:color w:val="000000"/>
                <w:sz w:val="24"/>
                <w:szCs w:val="24"/>
              </w:rPr>
              <w:t>V</w:t>
            </w:r>
            <w:r w:rsidR="0099116D" w:rsidRPr="005D6976">
              <w:rPr>
                <w:rFonts w:ascii="Times New Roman" w:hAnsi="Times New Roman" w:cs="Times New Roman"/>
                <w:color w:val="000000"/>
                <w:sz w:val="24"/>
                <w:szCs w:val="24"/>
              </w:rPr>
              <w:t xml:space="preserve">iešojo subjekto </w:t>
            </w:r>
            <w:r w:rsidR="00914035" w:rsidRPr="005D6976">
              <w:rPr>
                <w:rFonts w:ascii="Times New Roman" w:hAnsi="Times New Roman" w:cs="Times New Roman"/>
                <w:color w:val="000000"/>
                <w:sz w:val="24"/>
                <w:szCs w:val="24"/>
              </w:rPr>
              <w:t>P</w:t>
            </w:r>
            <w:r w:rsidR="006C35FD" w:rsidRPr="005D6976">
              <w:rPr>
                <w:rFonts w:ascii="Times New Roman" w:hAnsi="Times New Roman" w:cs="Times New Roman"/>
                <w:color w:val="000000"/>
                <w:sz w:val="24"/>
                <w:szCs w:val="24"/>
              </w:rPr>
              <w:t>rivačiam subjektui</w:t>
            </w:r>
            <w:r w:rsidR="007F35A6" w:rsidRPr="005D6976">
              <w:rPr>
                <w:rFonts w:ascii="Times New Roman" w:hAnsi="Times New Roman" w:cs="Times New Roman"/>
                <w:color w:val="000000"/>
                <w:sz w:val="24"/>
                <w:szCs w:val="24"/>
              </w:rPr>
              <w:t>,</w:t>
            </w:r>
            <w:r w:rsidR="001A4CFF" w:rsidRPr="005D6976">
              <w:rPr>
                <w:rFonts w:ascii="Times New Roman" w:hAnsi="Times New Roman" w:cs="Times New Roman"/>
                <w:color w:val="000000"/>
                <w:sz w:val="24"/>
                <w:szCs w:val="24"/>
              </w:rPr>
              <w:t xml:space="preserve"> įskaitant </w:t>
            </w:r>
            <w:r w:rsidR="003E317C" w:rsidRPr="005D6976">
              <w:rPr>
                <w:rFonts w:ascii="Times New Roman" w:hAnsi="Times New Roman" w:cs="Times New Roman"/>
                <w:color w:val="000000"/>
                <w:sz w:val="24"/>
                <w:szCs w:val="24"/>
              </w:rPr>
              <w:t>dotacijas / subsidijas</w:t>
            </w:r>
            <w:r w:rsidR="005B1108" w:rsidRPr="005D6976">
              <w:rPr>
                <w:rFonts w:ascii="Times New Roman" w:hAnsi="Times New Roman" w:cs="Times New Roman"/>
                <w:color w:val="000000"/>
                <w:sz w:val="24"/>
                <w:szCs w:val="24"/>
              </w:rPr>
              <w:t xml:space="preserve"> (jei mokam</w:t>
            </w:r>
            <w:r w:rsidR="003E317C" w:rsidRPr="005D6976">
              <w:rPr>
                <w:rFonts w:ascii="Times New Roman" w:hAnsi="Times New Roman" w:cs="Times New Roman"/>
                <w:color w:val="000000"/>
                <w:sz w:val="24"/>
                <w:szCs w:val="24"/>
              </w:rPr>
              <w:t>os</w:t>
            </w:r>
            <w:r w:rsidR="005B1108" w:rsidRPr="005D6976">
              <w:rPr>
                <w:rFonts w:ascii="Times New Roman" w:hAnsi="Times New Roman" w:cs="Times New Roman"/>
                <w:color w:val="000000"/>
                <w:sz w:val="24"/>
                <w:szCs w:val="24"/>
              </w:rPr>
              <w:t>)</w:t>
            </w:r>
            <w:r w:rsidR="00C5073C" w:rsidRPr="005D6976">
              <w:rPr>
                <w:rFonts w:ascii="Times New Roman" w:hAnsi="Times New Roman" w:cs="Times New Roman"/>
                <w:color w:val="000000"/>
                <w:sz w:val="24"/>
                <w:szCs w:val="24"/>
              </w:rPr>
              <w:t xml:space="preserve">, </w:t>
            </w:r>
            <w:r w:rsidR="00517D20" w:rsidRPr="005D6976">
              <w:rPr>
                <w:rFonts w:ascii="Times New Roman" w:hAnsi="Times New Roman" w:cs="Times New Roman"/>
                <w:color w:val="000000"/>
                <w:sz w:val="24"/>
                <w:szCs w:val="24"/>
              </w:rPr>
              <w:t>ar gaunamas koncesijos mokestis</w:t>
            </w:r>
            <w:r w:rsidR="005B1108" w:rsidRPr="005D6976">
              <w:rPr>
                <w:rFonts w:ascii="Times New Roman" w:hAnsi="Times New Roman" w:cs="Times New Roman"/>
                <w:color w:val="000000"/>
                <w:sz w:val="24"/>
                <w:szCs w:val="24"/>
              </w:rPr>
              <w:t xml:space="preserve">, jei jis mokamas </w:t>
            </w:r>
            <w:r w:rsidR="00914035" w:rsidRPr="005D6976">
              <w:rPr>
                <w:rFonts w:ascii="Times New Roman" w:hAnsi="Times New Roman" w:cs="Times New Roman"/>
                <w:color w:val="000000"/>
                <w:sz w:val="24"/>
                <w:szCs w:val="24"/>
              </w:rPr>
              <w:t>P</w:t>
            </w:r>
            <w:r w:rsidR="005B1108" w:rsidRPr="005D6976">
              <w:rPr>
                <w:rFonts w:ascii="Times New Roman" w:hAnsi="Times New Roman" w:cs="Times New Roman"/>
                <w:color w:val="000000"/>
                <w:sz w:val="24"/>
                <w:szCs w:val="24"/>
              </w:rPr>
              <w:t xml:space="preserve">rivataus subjekto </w:t>
            </w:r>
            <w:r w:rsidR="00914035" w:rsidRPr="005D6976">
              <w:rPr>
                <w:rFonts w:ascii="Times New Roman" w:hAnsi="Times New Roman" w:cs="Times New Roman"/>
                <w:color w:val="000000"/>
                <w:sz w:val="24"/>
                <w:szCs w:val="24"/>
              </w:rPr>
              <w:t>Viešajam subjektui</w:t>
            </w:r>
            <w:r w:rsidR="005B1108" w:rsidRPr="005D6976">
              <w:rPr>
                <w:rFonts w:ascii="Times New Roman" w:hAnsi="Times New Roman" w:cs="Times New Roman"/>
                <w:color w:val="000000"/>
                <w:sz w:val="24"/>
                <w:szCs w:val="24"/>
              </w:rPr>
              <w:t xml:space="preserve">, </w:t>
            </w:r>
            <w:r w:rsidR="00FB6BAC" w:rsidRPr="005D6976">
              <w:rPr>
                <w:rFonts w:ascii="Times New Roman" w:hAnsi="Times New Roman" w:cs="Times New Roman"/>
                <w:color w:val="000000"/>
                <w:sz w:val="24"/>
                <w:szCs w:val="24"/>
              </w:rPr>
              <w:t>įskaitant nuomos ir</w:t>
            </w:r>
            <w:r w:rsidR="0085057D">
              <w:rPr>
                <w:rFonts w:ascii="Times New Roman" w:hAnsi="Times New Roman" w:cs="Times New Roman"/>
                <w:color w:val="000000"/>
                <w:sz w:val="24"/>
                <w:szCs w:val="24"/>
              </w:rPr>
              <w:t xml:space="preserve"> </w:t>
            </w:r>
            <w:r w:rsidR="005B1108" w:rsidRPr="005D6976">
              <w:rPr>
                <w:rFonts w:ascii="Times New Roman" w:hAnsi="Times New Roman" w:cs="Times New Roman"/>
                <w:color w:val="000000"/>
                <w:sz w:val="24"/>
                <w:szCs w:val="24"/>
              </w:rPr>
              <w:t>/</w:t>
            </w:r>
            <w:r w:rsidR="0085057D">
              <w:rPr>
                <w:rFonts w:ascii="Times New Roman" w:hAnsi="Times New Roman" w:cs="Times New Roman"/>
                <w:color w:val="000000"/>
                <w:sz w:val="24"/>
                <w:szCs w:val="24"/>
              </w:rPr>
              <w:t xml:space="preserve"> </w:t>
            </w:r>
            <w:r w:rsidR="005B1108" w:rsidRPr="005D6976">
              <w:rPr>
                <w:rFonts w:ascii="Times New Roman" w:hAnsi="Times New Roman" w:cs="Times New Roman"/>
                <w:color w:val="000000"/>
                <w:sz w:val="24"/>
                <w:szCs w:val="24"/>
              </w:rPr>
              <w:t>ar</w:t>
            </w:r>
            <w:r w:rsidR="00FB6BAC" w:rsidRPr="005D6976">
              <w:rPr>
                <w:rFonts w:ascii="Times New Roman" w:hAnsi="Times New Roman" w:cs="Times New Roman"/>
                <w:color w:val="000000"/>
                <w:sz w:val="24"/>
                <w:szCs w:val="24"/>
              </w:rPr>
              <w:t xml:space="preserve"> </w:t>
            </w:r>
            <w:r w:rsidR="00C5073C" w:rsidRPr="005D6976">
              <w:rPr>
                <w:rFonts w:ascii="Times New Roman" w:hAnsi="Times New Roman" w:cs="Times New Roman"/>
                <w:color w:val="000000"/>
                <w:sz w:val="24"/>
                <w:szCs w:val="24"/>
              </w:rPr>
              <w:t xml:space="preserve">kitus </w:t>
            </w:r>
            <w:r w:rsidR="00914035" w:rsidRPr="005D6976">
              <w:rPr>
                <w:rFonts w:ascii="Times New Roman" w:hAnsi="Times New Roman" w:cs="Times New Roman"/>
                <w:color w:val="000000"/>
                <w:sz w:val="24"/>
                <w:szCs w:val="24"/>
              </w:rPr>
              <w:t>P</w:t>
            </w:r>
            <w:r w:rsidR="00C5073C" w:rsidRPr="005D6976">
              <w:rPr>
                <w:rFonts w:ascii="Times New Roman" w:hAnsi="Times New Roman" w:cs="Times New Roman"/>
                <w:color w:val="000000"/>
                <w:sz w:val="24"/>
                <w:szCs w:val="24"/>
              </w:rPr>
              <w:t>riva</w:t>
            </w:r>
            <w:r w:rsidR="00914035" w:rsidRPr="005D6976">
              <w:rPr>
                <w:rFonts w:ascii="Times New Roman" w:hAnsi="Times New Roman" w:cs="Times New Roman"/>
                <w:color w:val="000000"/>
                <w:sz w:val="24"/>
                <w:szCs w:val="24"/>
              </w:rPr>
              <w:t>čiam</w:t>
            </w:r>
            <w:r w:rsidR="00C5073C" w:rsidRPr="005D6976">
              <w:rPr>
                <w:rFonts w:ascii="Times New Roman" w:hAnsi="Times New Roman" w:cs="Times New Roman"/>
                <w:color w:val="000000"/>
                <w:sz w:val="24"/>
                <w:szCs w:val="24"/>
              </w:rPr>
              <w:t xml:space="preserve"> sub</w:t>
            </w:r>
            <w:r w:rsidR="005B1108" w:rsidRPr="005D6976">
              <w:rPr>
                <w:rFonts w:ascii="Times New Roman" w:hAnsi="Times New Roman" w:cs="Times New Roman"/>
                <w:color w:val="000000"/>
                <w:sz w:val="24"/>
                <w:szCs w:val="24"/>
              </w:rPr>
              <w:t>jekt</w:t>
            </w:r>
            <w:r w:rsidR="00914035" w:rsidRPr="005D6976">
              <w:rPr>
                <w:rFonts w:ascii="Times New Roman" w:hAnsi="Times New Roman" w:cs="Times New Roman"/>
                <w:color w:val="000000"/>
                <w:sz w:val="24"/>
                <w:szCs w:val="24"/>
              </w:rPr>
              <w:t>ui</w:t>
            </w:r>
            <w:r w:rsidR="005B1108" w:rsidRPr="005D6976">
              <w:rPr>
                <w:rFonts w:ascii="Times New Roman" w:hAnsi="Times New Roman" w:cs="Times New Roman"/>
                <w:color w:val="000000"/>
                <w:sz w:val="24"/>
                <w:szCs w:val="24"/>
              </w:rPr>
              <w:t xml:space="preserve"> nustatytus </w:t>
            </w:r>
            <w:r w:rsidR="00914035" w:rsidRPr="005D6976">
              <w:rPr>
                <w:rFonts w:ascii="Times New Roman" w:hAnsi="Times New Roman" w:cs="Times New Roman"/>
                <w:color w:val="000000"/>
                <w:sz w:val="24"/>
                <w:szCs w:val="24"/>
              </w:rPr>
              <w:t xml:space="preserve">mokėtinus </w:t>
            </w:r>
            <w:r w:rsidR="005B1108" w:rsidRPr="005D6976">
              <w:rPr>
                <w:rFonts w:ascii="Times New Roman" w:hAnsi="Times New Roman" w:cs="Times New Roman"/>
                <w:color w:val="000000"/>
                <w:sz w:val="24"/>
                <w:szCs w:val="24"/>
              </w:rPr>
              <w:t>mokesčius, kuriuos</w:t>
            </w:r>
            <w:r w:rsidR="00C5073C" w:rsidRPr="005D6976">
              <w:rPr>
                <w:rFonts w:ascii="Times New Roman" w:hAnsi="Times New Roman" w:cs="Times New Roman"/>
                <w:color w:val="000000"/>
                <w:sz w:val="24"/>
                <w:szCs w:val="24"/>
              </w:rPr>
              <w:t xml:space="preserve"> </w:t>
            </w:r>
            <w:r w:rsidR="00914035" w:rsidRPr="005D6976">
              <w:rPr>
                <w:rFonts w:ascii="Times New Roman" w:hAnsi="Times New Roman" w:cs="Times New Roman"/>
                <w:color w:val="000000"/>
                <w:sz w:val="24"/>
                <w:szCs w:val="24"/>
              </w:rPr>
              <w:t>P</w:t>
            </w:r>
            <w:r w:rsidR="005B1108" w:rsidRPr="005D6976">
              <w:rPr>
                <w:rFonts w:ascii="Times New Roman" w:hAnsi="Times New Roman" w:cs="Times New Roman"/>
                <w:color w:val="000000"/>
                <w:sz w:val="24"/>
                <w:szCs w:val="24"/>
              </w:rPr>
              <w:t xml:space="preserve">rivatus subjektas </w:t>
            </w:r>
            <w:r w:rsidR="00C5073C" w:rsidRPr="005D6976">
              <w:rPr>
                <w:rFonts w:ascii="Times New Roman" w:hAnsi="Times New Roman" w:cs="Times New Roman"/>
                <w:color w:val="000000"/>
                <w:sz w:val="24"/>
                <w:szCs w:val="24"/>
              </w:rPr>
              <w:t>turi mokėti</w:t>
            </w:r>
            <w:r w:rsidR="00B720AD" w:rsidRPr="005D6976">
              <w:rPr>
                <w:rFonts w:ascii="Times New Roman" w:hAnsi="Times New Roman" w:cs="Times New Roman"/>
                <w:color w:val="000000"/>
                <w:sz w:val="24"/>
                <w:szCs w:val="24"/>
              </w:rPr>
              <w:t xml:space="preserve"> </w:t>
            </w:r>
            <w:r w:rsidR="00914035" w:rsidRPr="005D6976">
              <w:rPr>
                <w:rFonts w:ascii="Times New Roman" w:hAnsi="Times New Roman" w:cs="Times New Roman"/>
                <w:color w:val="000000"/>
                <w:sz w:val="24"/>
                <w:szCs w:val="24"/>
              </w:rPr>
              <w:t>V</w:t>
            </w:r>
            <w:r w:rsidR="00B720AD" w:rsidRPr="005D6976">
              <w:rPr>
                <w:rFonts w:ascii="Times New Roman" w:hAnsi="Times New Roman" w:cs="Times New Roman"/>
                <w:color w:val="000000"/>
                <w:sz w:val="24"/>
                <w:szCs w:val="24"/>
              </w:rPr>
              <w:t>iešajam subjektui</w:t>
            </w:r>
            <w:r w:rsidR="00517D20" w:rsidRPr="005D6976">
              <w:rPr>
                <w:rFonts w:ascii="Times New Roman" w:hAnsi="Times New Roman" w:cs="Times New Roman"/>
                <w:color w:val="000000"/>
                <w:sz w:val="24"/>
                <w:szCs w:val="24"/>
              </w:rPr>
              <w:t xml:space="preserve">, </w:t>
            </w:r>
            <w:r w:rsidR="007F35A6" w:rsidRPr="005D6976">
              <w:rPr>
                <w:rFonts w:ascii="Times New Roman" w:hAnsi="Times New Roman" w:cs="Times New Roman"/>
                <w:color w:val="000000"/>
                <w:sz w:val="24"/>
                <w:szCs w:val="24"/>
              </w:rPr>
              <w:t xml:space="preserve">nuo Viešosios paslaugos ir </w:t>
            </w:r>
            <w:r w:rsidR="00822CF6">
              <w:rPr>
                <w:rFonts w:ascii="Times New Roman" w:hAnsi="Times New Roman" w:cs="Times New Roman"/>
                <w:color w:val="000000"/>
                <w:sz w:val="24"/>
                <w:szCs w:val="24"/>
              </w:rPr>
              <w:t xml:space="preserve">/ </w:t>
            </w:r>
            <w:r w:rsidR="007F35A6" w:rsidRPr="005D6976">
              <w:rPr>
                <w:rFonts w:ascii="Times New Roman" w:hAnsi="Times New Roman" w:cs="Times New Roman"/>
                <w:color w:val="000000"/>
                <w:sz w:val="24"/>
                <w:szCs w:val="24"/>
              </w:rPr>
              <w:t xml:space="preserve">ar Paslaugos teikimo momento pradžios iki </w:t>
            </w:r>
            <w:r w:rsidR="00914035" w:rsidRPr="005D6976">
              <w:rPr>
                <w:rFonts w:ascii="Times New Roman" w:hAnsi="Times New Roman" w:cs="Times New Roman"/>
                <w:color w:val="000000"/>
                <w:sz w:val="24"/>
                <w:szCs w:val="24"/>
              </w:rPr>
              <w:t>VPSP</w:t>
            </w:r>
            <w:r w:rsidR="007F35A6" w:rsidRPr="005D6976">
              <w:rPr>
                <w:rFonts w:ascii="Times New Roman" w:hAnsi="Times New Roman" w:cs="Times New Roman"/>
                <w:color w:val="000000"/>
                <w:sz w:val="24"/>
                <w:szCs w:val="24"/>
              </w:rPr>
              <w:t xml:space="preserve"> sutarti</w:t>
            </w:r>
            <w:r w:rsidR="006C35FD" w:rsidRPr="005D6976">
              <w:rPr>
                <w:rFonts w:ascii="Times New Roman" w:hAnsi="Times New Roman" w:cs="Times New Roman"/>
                <w:color w:val="000000"/>
                <w:sz w:val="24"/>
                <w:szCs w:val="24"/>
              </w:rPr>
              <w:t>e</w:t>
            </w:r>
            <w:r w:rsidR="007F35A6" w:rsidRPr="005D6976">
              <w:rPr>
                <w:rFonts w:ascii="Times New Roman" w:hAnsi="Times New Roman" w:cs="Times New Roman"/>
                <w:color w:val="000000"/>
                <w:sz w:val="24"/>
                <w:szCs w:val="24"/>
              </w:rPr>
              <w:t>s pabaigos.</w:t>
            </w:r>
            <w:r w:rsidR="00517D20" w:rsidRPr="005D6976">
              <w:rPr>
                <w:rFonts w:ascii="Times New Roman" w:hAnsi="Times New Roman" w:cs="Times New Roman"/>
                <w:color w:val="000000"/>
                <w:sz w:val="24"/>
                <w:szCs w:val="24"/>
              </w:rPr>
              <w:t xml:space="preserve"> </w:t>
            </w:r>
          </w:p>
        </w:tc>
      </w:tr>
    </w:tbl>
    <w:p w14:paraId="76B6A69B" w14:textId="77777777" w:rsidR="00F5383D" w:rsidRPr="005D6976" w:rsidRDefault="00F5383D" w:rsidP="008E5F0F">
      <w:pPr>
        <w:spacing w:after="0"/>
        <w:jc w:val="both"/>
        <w:rPr>
          <w:rStyle w:val="Hyperlink"/>
          <w:rFonts w:ascii="Times New Roman" w:hAnsi="Times New Roman"/>
          <w:sz w:val="24"/>
          <w:szCs w:val="24"/>
        </w:rPr>
      </w:pPr>
    </w:p>
    <w:p w14:paraId="6D33976A" w14:textId="77777777" w:rsidR="0078320D" w:rsidRPr="005D6976" w:rsidRDefault="0078320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Motyvai lemiantys VPSP pasirinkimą yra skirtingi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ir Koncesijų atvejais.</w:t>
      </w:r>
    </w:p>
    <w:p w14:paraId="17B3A684" w14:textId="2F94FB64" w:rsidR="000E162A" w:rsidRPr="005D6976" w:rsidRDefault="000E162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Partnerystė turi būti pasirenkama įvertinus, kad </w:t>
      </w:r>
      <w:hyperlink w:anchor="PP" w:history="1">
        <w:r w:rsidRPr="005D6976">
          <w:rPr>
            <w:rFonts w:ascii="Times New Roman" w:hAnsi="Times New Roman" w:cs="Times New Roman"/>
            <w:sz w:val="24"/>
            <w:szCs w:val="24"/>
          </w:rPr>
          <w:t>PP</w:t>
        </w:r>
      </w:hyperlink>
      <w:r w:rsidRPr="005D6976">
        <w:rPr>
          <w:rFonts w:ascii="Times New Roman" w:hAnsi="Times New Roman" w:cs="Times New Roman"/>
          <w:sz w:val="24"/>
          <w:szCs w:val="24"/>
        </w:rPr>
        <w:t xml:space="preserve"> parengimas reikalauja reikšmingų laiko, žmogiškųjų ir finansinių išteklių</w:t>
      </w:r>
      <w:r w:rsidR="004A1325"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4A1325" w:rsidRPr="005D6976">
        <w:rPr>
          <w:rFonts w:ascii="Times New Roman" w:hAnsi="Times New Roman" w:cs="Times New Roman"/>
          <w:sz w:val="24"/>
          <w:szCs w:val="24"/>
        </w:rPr>
        <w:t>s</w:t>
      </w:r>
      <w:r w:rsidRPr="005D6976">
        <w:rPr>
          <w:rFonts w:ascii="Times New Roman" w:hAnsi="Times New Roman" w:cs="Times New Roman"/>
          <w:sz w:val="24"/>
          <w:szCs w:val="24"/>
        </w:rPr>
        <w:t xml:space="preserve">iekiant išvengti netikslingų viešojo </w:t>
      </w:r>
      <w:r w:rsidR="00FD2DD2" w:rsidRPr="005D6976">
        <w:rPr>
          <w:rFonts w:ascii="Times New Roman" w:hAnsi="Times New Roman" w:cs="Times New Roman"/>
          <w:sz w:val="24"/>
          <w:szCs w:val="24"/>
        </w:rPr>
        <w:t xml:space="preserve">subjekto </w:t>
      </w:r>
      <w:r w:rsidRPr="005D6976">
        <w:rPr>
          <w:rFonts w:ascii="Times New Roman" w:hAnsi="Times New Roman" w:cs="Times New Roman"/>
          <w:sz w:val="24"/>
          <w:szCs w:val="24"/>
        </w:rPr>
        <w:t>išlaidų</w:t>
      </w:r>
      <w:r w:rsidR="00575F59" w:rsidRPr="005D6976">
        <w:rPr>
          <w:rFonts w:ascii="Times New Roman" w:hAnsi="Times New Roman" w:cs="Times New Roman"/>
          <w:sz w:val="24"/>
          <w:szCs w:val="24"/>
        </w:rPr>
        <w:t>,</w:t>
      </w:r>
      <w:r w:rsidRPr="005D6976">
        <w:rPr>
          <w:rFonts w:ascii="Times New Roman" w:hAnsi="Times New Roman" w:cs="Times New Roman"/>
          <w:sz w:val="24"/>
          <w:szCs w:val="24"/>
        </w:rPr>
        <w:t xml:space="preserve"> rengiant </w:t>
      </w:r>
      <w:hyperlink w:anchor="VPSP" w:history="1">
        <w:r w:rsidR="003C3C21" w:rsidRPr="005D6976">
          <w:rPr>
            <w:rStyle w:val="Hyperlink"/>
            <w:rFonts w:ascii="Times New Roman" w:hAnsi="Times New Roman"/>
            <w:sz w:val="24"/>
            <w:szCs w:val="24"/>
          </w:rPr>
          <w:t>VPSP</w:t>
        </w:r>
      </w:hyperlink>
      <w:r w:rsidRPr="005D6976">
        <w:rPr>
          <w:rFonts w:ascii="Times New Roman" w:hAnsi="Times New Roman" w:cs="Times New Roman"/>
          <w:sz w:val="24"/>
          <w:szCs w:val="24"/>
        </w:rPr>
        <w:t xml:space="preserve"> projektus, kurių įgyvendinimas </w:t>
      </w:r>
      <w:hyperlink w:anchor="VPSP" w:history="1">
        <w:r w:rsidR="003C3C21" w:rsidRPr="005D6976">
          <w:rPr>
            <w:rStyle w:val="Hyperlink"/>
            <w:rFonts w:ascii="Times New Roman" w:hAnsi="Times New Roman"/>
            <w:sz w:val="24"/>
            <w:szCs w:val="24"/>
          </w:rPr>
          <w:t>VPSP</w:t>
        </w:r>
      </w:hyperlink>
      <w:r w:rsidRPr="005D6976">
        <w:rPr>
          <w:rFonts w:ascii="Times New Roman" w:hAnsi="Times New Roman" w:cs="Times New Roman"/>
          <w:sz w:val="24"/>
          <w:szCs w:val="24"/>
        </w:rPr>
        <w:t xml:space="preserve"> būdu akivaizdžiai neperspektyvus ir nenaudingas. Planuodamas PP, projekto rengėjas turi suprasti, koks jo pagrindinis </w:t>
      </w:r>
      <w:hyperlink w:anchor="IP" w:history="1">
        <w:r w:rsidRPr="005D6976">
          <w:rPr>
            <w:rFonts w:ascii="Times New Roman" w:hAnsi="Times New Roman" w:cs="Times New Roman"/>
            <w:sz w:val="24"/>
            <w:szCs w:val="24"/>
          </w:rPr>
          <w:t>IP</w:t>
        </w:r>
      </w:hyperlink>
      <w:r w:rsidRPr="005D6976">
        <w:rPr>
          <w:rFonts w:ascii="Times New Roman" w:hAnsi="Times New Roman" w:cs="Times New Roman"/>
          <w:sz w:val="24"/>
          <w:szCs w:val="24"/>
        </w:rPr>
        <w:t xml:space="preserve"> įgyvendinimo </w:t>
      </w:r>
      <w:hyperlink w:anchor="VPSP" w:history="1">
        <w:r w:rsidR="003C3C21" w:rsidRPr="005D6976">
          <w:rPr>
            <w:rStyle w:val="Hyperlink"/>
            <w:rFonts w:ascii="Times New Roman" w:hAnsi="Times New Roman"/>
            <w:sz w:val="24"/>
            <w:szCs w:val="24"/>
          </w:rPr>
          <w:t>VPSP</w:t>
        </w:r>
      </w:hyperlink>
      <w:r w:rsidRPr="005D6976">
        <w:rPr>
          <w:rFonts w:ascii="Times New Roman" w:hAnsi="Times New Roman" w:cs="Times New Roman"/>
          <w:sz w:val="24"/>
          <w:szCs w:val="24"/>
        </w:rPr>
        <w:t xml:space="preserve"> būdu motyvas? Toliau šis motyvas nulems </w:t>
      </w:r>
      <w:r w:rsidR="004A1325" w:rsidRPr="005D6976">
        <w:rPr>
          <w:rFonts w:ascii="Times New Roman" w:hAnsi="Times New Roman" w:cs="Times New Roman"/>
          <w:sz w:val="24"/>
          <w:szCs w:val="24"/>
        </w:rPr>
        <w:t>VPSP</w:t>
      </w:r>
      <w:r w:rsidRPr="005D6976">
        <w:rPr>
          <w:rFonts w:ascii="Times New Roman" w:hAnsi="Times New Roman" w:cs="Times New Roman"/>
          <w:sz w:val="24"/>
          <w:szCs w:val="24"/>
        </w:rPr>
        <w:t xml:space="preserve"> santykių formavimą ir </w:t>
      </w:r>
      <w:r w:rsidR="004A1325" w:rsidRPr="005D6976">
        <w:rPr>
          <w:rFonts w:ascii="Times New Roman" w:hAnsi="Times New Roman" w:cs="Times New Roman"/>
          <w:sz w:val="24"/>
          <w:szCs w:val="24"/>
        </w:rPr>
        <w:t>Privataus subjekto</w:t>
      </w:r>
      <w:r w:rsidRPr="005D6976">
        <w:rPr>
          <w:rFonts w:ascii="Times New Roman" w:hAnsi="Times New Roman" w:cs="Times New Roman"/>
          <w:sz w:val="24"/>
          <w:szCs w:val="24"/>
        </w:rPr>
        <w:t xml:space="preserve"> atrankos kriterijus</w:t>
      </w:r>
      <w:r w:rsidR="004A1325" w:rsidRPr="005D6976">
        <w:rPr>
          <w:rFonts w:ascii="Times New Roman" w:hAnsi="Times New Roman" w:cs="Times New Roman"/>
          <w:sz w:val="24"/>
          <w:szCs w:val="24"/>
        </w:rPr>
        <w:t>.</w:t>
      </w:r>
    </w:p>
    <w:p w14:paraId="642E1FEF" w14:textId="009931B9" w:rsidR="000E162A" w:rsidRPr="005D6976" w:rsidRDefault="000E162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3 dažniausiai praktikoje pasitaikantys motyvai, tačiau jų sąrašas gali būti </w:t>
      </w:r>
      <w:r w:rsidR="004A1325" w:rsidRPr="005D6976">
        <w:rPr>
          <w:rFonts w:ascii="Times New Roman" w:hAnsi="Times New Roman" w:cs="Times New Roman"/>
          <w:sz w:val="24"/>
          <w:szCs w:val="24"/>
        </w:rPr>
        <w:t>platesnis</w:t>
      </w:r>
      <w:r w:rsidRPr="005D6976">
        <w:rPr>
          <w:rFonts w:ascii="Times New Roman" w:hAnsi="Times New Roman" w:cs="Times New Roman"/>
          <w:sz w:val="24"/>
          <w:szCs w:val="24"/>
        </w:rPr>
        <w:t xml:space="preserve"> ir pritaikytas prie konkretaus projekto. </w:t>
      </w:r>
    </w:p>
    <w:p w14:paraId="588C0F61" w14:textId="11924A2C" w:rsidR="000E162A" w:rsidRPr="005D6976" w:rsidRDefault="000E162A" w:rsidP="008E5F0F">
      <w:pPr>
        <w:numPr>
          <w:ilvl w:val="0"/>
          <w:numId w:val="28"/>
        </w:numPr>
        <w:spacing w:after="0"/>
        <w:ind w:left="0" w:firstLine="698"/>
        <w:jc w:val="both"/>
        <w:rPr>
          <w:rFonts w:ascii="Times New Roman" w:hAnsi="Times New Roman" w:cs="Times New Roman"/>
          <w:sz w:val="24"/>
          <w:szCs w:val="24"/>
        </w:rPr>
      </w:pPr>
      <w:r w:rsidRPr="005D6976">
        <w:rPr>
          <w:rFonts w:ascii="Times New Roman" w:hAnsi="Times New Roman" w:cs="Times New Roman"/>
          <w:sz w:val="24"/>
          <w:szCs w:val="24"/>
        </w:rPr>
        <w:t>Skuba – nustatyta fiksuota data, iki kurios tam tikra infrastruktūra ar kitas objektyvus rez</w:t>
      </w:r>
      <w:r w:rsidR="00F102DD" w:rsidRPr="005D6976">
        <w:rPr>
          <w:rFonts w:ascii="Times New Roman" w:hAnsi="Times New Roman" w:cs="Times New Roman"/>
          <w:sz w:val="24"/>
          <w:szCs w:val="24"/>
        </w:rPr>
        <w:t>ultatas turi būti sukurtas ir (</w:t>
      </w:r>
      <w:r w:rsidRPr="005D6976">
        <w:rPr>
          <w:rFonts w:ascii="Times New Roman" w:hAnsi="Times New Roman" w:cs="Times New Roman"/>
          <w:sz w:val="24"/>
          <w:szCs w:val="24"/>
        </w:rPr>
        <w:t>arba</w:t>
      </w:r>
      <w:r w:rsidR="00F102DD" w:rsidRPr="005D6976">
        <w:rPr>
          <w:rFonts w:ascii="Times New Roman" w:hAnsi="Times New Roman" w:cs="Times New Roman"/>
          <w:sz w:val="24"/>
          <w:szCs w:val="24"/>
        </w:rPr>
        <w:t>)</w:t>
      </w:r>
      <w:r w:rsidRPr="005D6976">
        <w:rPr>
          <w:rFonts w:ascii="Times New Roman" w:hAnsi="Times New Roman" w:cs="Times New Roman"/>
          <w:sz w:val="24"/>
          <w:szCs w:val="24"/>
        </w:rPr>
        <w:t xml:space="preserve"> pradėti funkcionuoti. Skubą gali lemti grėsmė užtikrinant </w:t>
      </w:r>
      <w:r w:rsidR="004A1325"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iešosios paslaugos teikimo saugumą ir iš anksto nustatytų reikalavimų (įvairių </w:t>
      </w:r>
      <w:r w:rsidR="00404369" w:rsidRPr="005D6976">
        <w:rPr>
          <w:rFonts w:ascii="Times New Roman" w:hAnsi="Times New Roman" w:cs="Times New Roman"/>
          <w:sz w:val="24"/>
          <w:szCs w:val="24"/>
        </w:rPr>
        <w:t>ES ar LR teisės aktų</w:t>
      </w:r>
      <w:r w:rsidRPr="005D6976">
        <w:rPr>
          <w:rFonts w:ascii="Times New Roman" w:hAnsi="Times New Roman" w:cs="Times New Roman"/>
          <w:sz w:val="24"/>
          <w:szCs w:val="24"/>
        </w:rPr>
        <w:t xml:space="preserve"> įsigaliojimas ir pan.) atitikimą, taip pat įvykiai (</w:t>
      </w:r>
      <w:r w:rsidR="00D34DA5" w:rsidRPr="005D6976">
        <w:rPr>
          <w:rFonts w:ascii="Times New Roman" w:hAnsi="Times New Roman" w:cs="Times New Roman"/>
          <w:sz w:val="24"/>
          <w:szCs w:val="24"/>
        </w:rPr>
        <w:t xml:space="preserve">ekstremalios situacijos, </w:t>
      </w:r>
      <w:r w:rsidR="00C85761" w:rsidRPr="005D6976">
        <w:rPr>
          <w:rFonts w:ascii="Times New Roman" w:hAnsi="Times New Roman" w:cs="Times New Roman"/>
          <w:sz w:val="24"/>
          <w:szCs w:val="24"/>
        </w:rPr>
        <w:t>įvairūs sporto</w:t>
      </w:r>
      <w:r w:rsidRPr="005D6976">
        <w:rPr>
          <w:rFonts w:ascii="Times New Roman" w:hAnsi="Times New Roman" w:cs="Times New Roman"/>
          <w:sz w:val="24"/>
          <w:szCs w:val="24"/>
        </w:rPr>
        <w:t xml:space="preserve"> čempionata</w:t>
      </w:r>
      <w:r w:rsidR="00C85761" w:rsidRPr="005D6976">
        <w:rPr>
          <w:rFonts w:ascii="Times New Roman" w:hAnsi="Times New Roman" w:cs="Times New Roman"/>
          <w:sz w:val="24"/>
          <w:szCs w:val="24"/>
        </w:rPr>
        <w:t>i, valstybiniai renginiai</w:t>
      </w:r>
      <w:r w:rsidRPr="005D6976">
        <w:rPr>
          <w:rFonts w:ascii="Times New Roman" w:hAnsi="Times New Roman" w:cs="Times New Roman"/>
          <w:sz w:val="24"/>
          <w:szCs w:val="24"/>
        </w:rPr>
        <w:t xml:space="preserve"> ir pan.).  </w:t>
      </w:r>
    </w:p>
    <w:p w14:paraId="1036EA3C" w14:textId="343433D4" w:rsidR="000E162A" w:rsidRPr="005D6976" w:rsidRDefault="000E162A" w:rsidP="008E5F0F">
      <w:pPr>
        <w:numPr>
          <w:ilvl w:val="0"/>
          <w:numId w:val="28"/>
        </w:numPr>
        <w:spacing w:after="0"/>
        <w:ind w:left="0" w:firstLine="698"/>
        <w:jc w:val="both"/>
        <w:rPr>
          <w:rFonts w:ascii="Times New Roman" w:hAnsi="Times New Roman" w:cs="Times New Roman"/>
          <w:sz w:val="24"/>
          <w:szCs w:val="24"/>
        </w:rPr>
      </w:pPr>
      <w:r w:rsidRPr="005D6976">
        <w:rPr>
          <w:rFonts w:ascii="Times New Roman" w:hAnsi="Times New Roman" w:cs="Times New Roman"/>
          <w:sz w:val="24"/>
          <w:szCs w:val="24"/>
        </w:rPr>
        <w:lastRenderedPageBreak/>
        <w:t xml:space="preserve">Teikiamų </w:t>
      </w:r>
      <w:r w:rsidR="004A1325"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iešųjų paslaugų neefektyvumas – tokia situacija gali būti užfiksuota atliekant palyginamąsias kelių ES valstybių narių mokslines studijas (pavyzdžiui, pirminės sveikatos priežiūros sąnaudų įvertinimo vienam pacientui) </w:t>
      </w:r>
      <w:r w:rsidR="004A1325" w:rsidRPr="005D6976">
        <w:rPr>
          <w:rFonts w:ascii="Times New Roman" w:hAnsi="Times New Roman" w:cs="Times New Roman"/>
          <w:sz w:val="24"/>
          <w:szCs w:val="24"/>
        </w:rPr>
        <w:t>ir</w:t>
      </w:r>
      <w:r w:rsidRPr="005D6976">
        <w:rPr>
          <w:rFonts w:ascii="Times New Roman" w:hAnsi="Times New Roman" w:cs="Times New Roman"/>
          <w:sz w:val="24"/>
          <w:szCs w:val="24"/>
        </w:rPr>
        <w:t xml:space="preserve"> identifikuo</w:t>
      </w:r>
      <w:r w:rsidR="004A1325" w:rsidRPr="005D6976">
        <w:rPr>
          <w:rFonts w:ascii="Times New Roman" w:hAnsi="Times New Roman" w:cs="Times New Roman"/>
          <w:sz w:val="24"/>
          <w:szCs w:val="24"/>
        </w:rPr>
        <w:t>jant</w:t>
      </w:r>
      <w:r w:rsidRPr="005D6976">
        <w:rPr>
          <w:rFonts w:ascii="Times New Roman" w:hAnsi="Times New Roman" w:cs="Times New Roman"/>
          <w:sz w:val="24"/>
          <w:szCs w:val="24"/>
        </w:rPr>
        <w:t xml:space="preserve"> vartotojų požiūr</w:t>
      </w:r>
      <w:r w:rsidR="002D40B9" w:rsidRPr="005D6976">
        <w:rPr>
          <w:rFonts w:ascii="Times New Roman" w:hAnsi="Times New Roman" w:cs="Times New Roman"/>
          <w:sz w:val="24"/>
          <w:szCs w:val="24"/>
        </w:rPr>
        <w:t>į</w:t>
      </w:r>
      <w:r w:rsidRPr="005D6976">
        <w:rPr>
          <w:rFonts w:ascii="Times New Roman" w:hAnsi="Times New Roman" w:cs="Times New Roman"/>
          <w:sz w:val="24"/>
          <w:szCs w:val="24"/>
        </w:rPr>
        <w:t xml:space="preserve"> į vienokį ar kitokį </w:t>
      </w:r>
      <w:r w:rsidR="002D40B9"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iešųjų paslaugų teikimą kontroliuojančių institucijų ataskaitose. </w:t>
      </w:r>
    </w:p>
    <w:p w14:paraId="25C4CC27" w14:textId="2FC127E5" w:rsidR="000E162A" w:rsidRPr="005D6976" w:rsidRDefault="000E162A" w:rsidP="008E5F0F">
      <w:pPr>
        <w:numPr>
          <w:ilvl w:val="0"/>
          <w:numId w:val="28"/>
        </w:numPr>
        <w:spacing w:after="0"/>
        <w:ind w:left="0" w:firstLine="698"/>
        <w:jc w:val="both"/>
        <w:rPr>
          <w:rFonts w:ascii="Times New Roman" w:hAnsi="Times New Roman" w:cs="Times New Roman"/>
          <w:sz w:val="24"/>
          <w:szCs w:val="24"/>
        </w:rPr>
      </w:pPr>
      <w:r w:rsidRPr="005D6976">
        <w:rPr>
          <w:rFonts w:ascii="Times New Roman" w:hAnsi="Times New Roman" w:cs="Times New Roman"/>
          <w:sz w:val="24"/>
          <w:szCs w:val="24"/>
        </w:rPr>
        <w:t>Vieš</w:t>
      </w:r>
      <w:r w:rsidR="002D40B9" w:rsidRPr="005D6976">
        <w:rPr>
          <w:rFonts w:ascii="Times New Roman" w:hAnsi="Times New Roman" w:cs="Times New Roman"/>
          <w:sz w:val="24"/>
          <w:szCs w:val="24"/>
        </w:rPr>
        <w:t>ojo subjekto</w:t>
      </w:r>
      <w:r w:rsidRPr="005D6976">
        <w:rPr>
          <w:rFonts w:ascii="Times New Roman" w:hAnsi="Times New Roman" w:cs="Times New Roman"/>
          <w:sz w:val="24"/>
          <w:szCs w:val="24"/>
        </w:rPr>
        <w:t xml:space="preserve"> lėšų investicijoms trūkumas – kadangi </w:t>
      </w:r>
      <w:hyperlink w:anchor="IP" w:history="1">
        <w:r w:rsidRPr="005D6976">
          <w:rPr>
            <w:rFonts w:ascii="Times New Roman" w:hAnsi="Times New Roman" w:cs="Times New Roman"/>
            <w:sz w:val="24"/>
            <w:szCs w:val="24"/>
          </w:rPr>
          <w:t>IP</w:t>
        </w:r>
      </w:hyperlink>
      <w:r w:rsidRPr="005D6976">
        <w:rPr>
          <w:rFonts w:ascii="Times New Roman" w:hAnsi="Times New Roman" w:cs="Times New Roman"/>
          <w:sz w:val="24"/>
          <w:szCs w:val="24"/>
        </w:rPr>
        <w:t xml:space="preserve"> įgyvendinant </w:t>
      </w:r>
      <w:hyperlink w:anchor="VPSP" w:history="1">
        <w:proofErr w:type="spellStart"/>
        <w:r w:rsidRPr="005D6976">
          <w:rPr>
            <w:rFonts w:ascii="Times New Roman" w:hAnsi="Times New Roman" w:cs="Times New Roman"/>
            <w:sz w:val="24"/>
            <w:szCs w:val="24"/>
          </w:rPr>
          <w:t>VžPP</w:t>
        </w:r>
        <w:proofErr w:type="spellEnd"/>
      </w:hyperlink>
      <w:r w:rsidRPr="005D6976">
        <w:rPr>
          <w:rFonts w:ascii="Times New Roman" w:hAnsi="Times New Roman" w:cs="Times New Roman"/>
          <w:sz w:val="24"/>
          <w:szCs w:val="24"/>
        </w:rPr>
        <w:t xml:space="preserve"> būdu </w:t>
      </w:r>
      <w:r w:rsidR="002D40B9" w:rsidRPr="005D6976">
        <w:rPr>
          <w:rFonts w:ascii="Times New Roman" w:hAnsi="Times New Roman" w:cs="Times New Roman"/>
          <w:sz w:val="24"/>
          <w:szCs w:val="24"/>
        </w:rPr>
        <w:t>I</w:t>
      </w:r>
      <w:r w:rsidRPr="005D6976">
        <w:rPr>
          <w:rFonts w:ascii="Times New Roman" w:hAnsi="Times New Roman" w:cs="Times New Roman"/>
          <w:sz w:val="24"/>
          <w:szCs w:val="24"/>
        </w:rPr>
        <w:t xml:space="preserve">nvesticijoms reikalingų lėšų poreikis išsidėsto tolygiai per analizės laikotarpį, </w:t>
      </w:r>
      <w:r w:rsidR="002D40B9" w:rsidRPr="005D6976">
        <w:rPr>
          <w:rFonts w:ascii="Times New Roman" w:hAnsi="Times New Roman" w:cs="Times New Roman"/>
          <w:sz w:val="24"/>
          <w:szCs w:val="24"/>
        </w:rPr>
        <w:t>VPSP</w:t>
      </w:r>
      <w:r w:rsidRPr="005D6976">
        <w:rPr>
          <w:rFonts w:ascii="Times New Roman" w:hAnsi="Times New Roman" w:cs="Times New Roman"/>
          <w:sz w:val="24"/>
          <w:szCs w:val="24"/>
        </w:rPr>
        <w:t xml:space="preserve"> gali būti pasirinkta dėl lėšų neturėjimo ar negalėjimo jas skirti trumpuoju laikotarpiu (pvz., artimiausius trejus metus), nors per visą ataskaitinį laikotarpį </w:t>
      </w:r>
      <w:r w:rsidR="00E73EF5"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iešasis </w:t>
      </w:r>
      <w:r w:rsidR="00E73EF5" w:rsidRPr="005D6976">
        <w:rPr>
          <w:rFonts w:ascii="Times New Roman" w:hAnsi="Times New Roman" w:cs="Times New Roman"/>
          <w:sz w:val="24"/>
          <w:szCs w:val="24"/>
        </w:rPr>
        <w:t>subjektas</w:t>
      </w:r>
      <w:r w:rsidRPr="005D6976">
        <w:rPr>
          <w:rFonts w:ascii="Times New Roman" w:hAnsi="Times New Roman" w:cs="Times New Roman"/>
          <w:sz w:val="24"/>
          <w:szCs w:val="24"/>
        </w:rPr>
        <w:t xml:space="preserve"> disponuos reikalingomis lėšomis (pvz., planuoja gauti pajamų </w:t>
      </w:r>
      <w:r w:rsidR="0078320D" w:rsidRPr="005D6976">
        <w:rPr>
          <w:rFonts w:ascii="Times New Roman" w:hAnsi="Times New Roman" w:cs="Times New Roman"/>
          <w:sz w:val="24"/>
          <w:szCs w:val="24"/>
        </w:rPr>
        <w:t>privatizavus turtą</w:t>
      </w:r>
      <w:r w:rsidRPr="005D6976">
        <w:rPr>
          <w:rFonts w:ascii="Times New Roman" w:hAnsi="Times New Roman" w:cs="Times New Roman"/>
          <w:sz w:val="24"/>
          <w:szCs w:val="24"/>
        </w:rPr>
        <w:t xml:space="preserve"> ar </w:t>
      </w:r>
      <w:r w:rsidR="0078320D" w:rsidRPr="005D6976">
        <w:rPr>
          <w:rFonts w:ascii="Times New Roman" w:hAnsi="Times New Roman" w:cs="Times New Roman"/>
          <w:sz w:val="24"/>
          <w:szCs w:val="24"/>
        </w:rPr>
        <w:t>numatytas papildomas finansavimas ateityje</w:t>
      </w:r>
      <w:r w:rsidRPr="005D6976">
        <w:rPr>
          <w:rFonts w:ascii="Times New Roman" w:hAnsi="Times New Roman" w:cs="Times New Roman"/>
          <w:sz w:val="24"/>
          <w:szCs w:val="24"/>
        </w:rPr>
        <w:t xml:space="preserve">).  </w:t>
      </w:r>
    </w:p>
    <w:p w14:paraId="582B5089" w14:textId="4973BC8D" w:rsidR="000E162A" w:rsidRPr="005D6976" w:rsidRDefault="000E162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Koncesijos atveju, motyvai yra kitokie. Viešasis </w:t>
      </w:r>
      <w:r w:rsidR="002D40B9" w:rsidRPr="005D6976">
        <w:rPr>
          <w:rFonts w:ascii="Times New Roman" w:hAnsi="Times New Roman" w:cs="Times New Roman"/>
          <w:sz w:val="24"/>
          <w:szCs w:val="24"/>
        </w:rPr>
        <w:t>subjektas</w:t>
      </w:r>
      <w:r w:rsidR="0078320D" w:rsidRPr="005D6976">
        <w:rPr>
          <w:rFonts w:ascii="Times New Roman" w:hAnsi="Times New Roman" w:cs="Times New Roman"/>
          <w:sz w:val="24"/>
          <w:szCs w:val="24"/>
        </w:rPr>
        <w:t>, kaip taisyklė,</w:t>
      </w:r>
      <w:r w:rsidRPr="005D6976">
        <w:rPr>
          <w:rFonts w:ascii="Times New Roman" w:hAnsi="Times New Roman" w:cs="Times New Roman"/>
          <w:sz w:val="24"/>
          <w:szCs w:val="24"/>
        </w:rPr>
        <w:t xml:space="preserve"> pats niekada neteikia </w:t>
      </w:r>
      <w:r w:rsidR="0078320D" w:rsidRPr="005D6976">
        <w:rPr>
          <w:rFonts w:ascii="Times New Roman" w:hAnsi="Times New Roman" w:cs="Times New Roman"/>
          <w:sz w:val="24"/>
          <w:szCs w:val="24"/>
        </w:rPr>
        <w:t>P</w:t>
      </w:r>
      <w:r w:rsidRPr="005D6976">
        <w:rPr>
          <w:rFonts w:ascii="Times New Roman" w:hAnsi="Times New Roman" w:cs="Times New Roman"/>
          <w:sz w:val="24"/>
          <w:szCs w:val="24"/>
        </w:rPr>
        <w:t>aslaugų, todėl po IP parengimo svarsto</w:t>
      </w:r>
      <w:r w:rsidR="00F102DD" w:rsidRPr="005D6976">
        <w:rPr>
          <w:rFonts w:ascii="Times New Roman" w:hAnsi="Times New Roman" w:cs="Times New Roman"/>
          <w:sz w:val="24"/>
          <w:szCs w:val="24"/>
        </w:rPr>
        <w:t>,</w:t>
      </w:r>
      <w:r w:rsidRPr="005D6976">
        <w:rPr>
          <w:rFonts w:ascii="Times New Roman" w:hAnsi="Times New Roman" w:cs="Times New Roman"/>
          <w:sz w:val="24"/>
          <w:szCs w:val="24"/>
        </w:rPr>
        <w:t xml:space="preserve"> kaip būtų efektyviausia organizuoti </w:t>
      </w:r>
      <w:r w:rsidR="002D40B9" w:rsidRPr="005D6976">
        <w:rPr>
          <w:rFonts w:ascii="Times New Roman" w:hAnsi="Times New Roman" w:cs="Times New Roman"/>
          <w:sz w:val="24"/>
          <w:szCs w:val="24"/>
        </w:rPr>
        <w:t>P</w:t>
      </w:r>
      <w:r w:rsidRPr="005D6976">
        <w:rPr>
          <w:rFonts w:ascii="Times New Roman" w:hAnsi="Times New Roman" w:cs="Times New Roman"/>
          <w:sz w:val="24"/>
          <w:szCs w:val="24"/>
        </w:rPr>
        <w:t>aslaugos teikim</w:t>
      </w:r>
      <w:r w:rsidR="002D40B9" w:rsidRPr="005D6976">
        <w:rPr>
          <w:rFonts w:ascii="Times New Roman" w:hAnsi="Times New Roman" w:cs="Times New Roman"/>
          <w:sz w:val="24"/>
          <w:szCs w:val="24"/>
        </w:rPr>
        <w:t>ą</w:t>
      </w:r>
      <w:r w:rsidRPr="005D6976">
        <w:rPr>
          <w:rFonts w:ascii="Times New Roman" w:hAnsi="Times New Roman" w:cs="Times New Roman"/>
          <w:sz w:val="24"/>
          <w:szCs w:val="24"/>
        </w:rPr>
        <w:t xml:space="preserve"> – steigiant kitą savo juridinį subjektą, steigiant bendrą juridinį subjektą su </w:t>
      </w:r>
      <w:r w:rsidR="002D40B9" w:rsidRPr="005D6976">
        <w:rPr>
          <w:rFonts w:ascii="Times New Roman" w:hAnsi="Times New Roman" w:cs="Times New Roman"/>
          <w:sz w:val="24"/>
          <w:szCs w:val="24"/>
        </w:rPr>
        <w:t>Privačiu subjektu</w:t>
      </w:r>
      <w:r w:rsidRPr="005D6976">
        <w:rPr>
          <w:rFonts w:ascii="Times New Roman" w:hAnsi="Times New Roman" w:cs="Times New Roman"/>
          <w:sz w:val="24"/>
          <w:szCs w:val="24"/>
        </w:rPr>
        <w:t xml:space="preserve">, ar suteikiant </w:t>
      </w:r>
      <w:r w:rsidR="002D40B9" w:rsidRPr="005D6976">
        <w:rPr>
          <w:rFonts w:ascii="Times New Roman" w:hAnsi="Times New Roman" w:cs="Times New Roman"/>
          <w:sz w:val="24"/>
          <w:szCs w:val="24"/>
        </w:rPr>
        <w:t>K</w:t>
      </w:r>
      <w:r w:rsidRPr="005D6976">
        <w:rPr>
          <w:rFonts w:ascii="Times New Roman" w:hAnsi="Times New Roman" w:cs="Times New Roman"/>
          <w:sz w:val="24"/>
          <w:szCs w:val="24"/>
        </w:rPr>
        <w:t xml:space="preserve">oncesiją </w:t>
      </w:r>
      <w:r w:rsidR="002D40B9" w:rsidRPr="005D6976">
        <w:rPr>
          <w:rFonts w:ascii="Times New Roman" w:hAnsi="Times New Roman" w:cs="Times New Roman"/>
          <w:sz w:val="24"/>
          <w:szCs w:val="24"/>
        </w:rPr>
        <w:t>P</w:t>
      </w:r>
      <w:r w:rsidRPr="005D6976">
        <w:rPr>
          <w:rFonts w:ascii="Times New Roman" w:hAnsi="Times New Roman" w:cs="Times New Roman"/>
          <w:sz w:val="24"/>
          <w:szCs w:val="24"/>
        </w:rPr>
        <w:t xml:space="preserve">rivačiam </w:t>
      </w:r>
      <w:r w:rsidR="002D40B9" w:rsidRPr="005D6976">
        <w:rPr>
          <w:rFonts w:ascii="Times New Roman" w:hAnsi="Times New Roman" w:cs="Times New Roman"/>
          <w:sz w:val="24"/>
          <w:szCs w:val="24"/>
        </w:rPr>
        <w:t>subjektui</w:t>
      </w:r>
      <w:r w:rsidRPr="005D6976">
        <w:rPr>
          <w:rFonts w:ascii="Times New Roman" w:hAnsi="Times New Roman" w:cs="Times New Roman"/>
          <w:sz w:val="24"/>
          <w:szCs w:val="24"/>
        </w:rPr>
        <w:t xml:space="preserve">. </w:t>
      </w:r>
      <w:r w:rsidR="0078320D" w:rsidRPr="005D6976">
        <w:rPr>
          <w:rFonts w:ascii="Times New Roman" w:hAnsi="Times New Roman" w:cs="Times New Roman"/>
          <w:sz w:val="24"/>
          <w:szCs w:val="24"/>
        </w:rPr>
        <w:t>Pažymėtina, kad nuo 2017 m. liepos 1 d. įsigaliojus Lietuvos Respublikos vietos savivaldos įstatymo 9</w:t>
      </w:r>
      <w:r w:rsidR="0078320D" w:rsidRPr="005D6976">
        <w:rPr>
          <w:rFonts w:ascii="Times New Roman" w:hAnsi="Times New Roman" w:cs="Times New Roman"/>
          <w:sz w:val="24"/>
          <w:szCs w:val="24"/>
          <w:vertAlign w:val="superscript"/>
        </w:rPr>
        <w:t>1</w:t>
      </w:r>
      <w:r w:rsidR="0078320D" w:rsidRPr="005D6976">
        <w:rPr>
          <w:rFonts w:ascii="Times New Roman" w:hAnsi="Times New Roman" w:cs="Times New Roman"/>
          <w:sz w:val="24"/>
          <w:szCs w:val="24"/>
        </w:rPr>
        <w:t xml:space="preserve"> straipsnio naujai redakcijai, savivaldybėms yra apribota teisė steigti naują juridinį asmenį Paslaugų teikimui arba patikėti naujos Paslaugos teikimą jau veikiantiems savivaldybės valdomiems juridiniams asmenims. Todėl m</w:t>
      </w:r>
      <w:r w:rsidRPr="005D6976">
        <w:rPr>
          <w:rFonts w:ascii="Times New Roman" w:hAnsi="Times New Roman" w:cs="Times New Roman"/>
          <w:sz w:val="24"/>
          <w:szCs w:val="24"/>
        </w:rPr>
        <w:t xml:space="preserve">otyvai </w:t>
      </w:r>
      <w:r w:rsidR="0078320D" w:rsidRPr="005D6976">
        <w:rPr>
          <w:rFonts w:ascii="Times New Roman" w:hAnsi="Times New Roman" w:cs="Times New Roman"/>
          <w:sz w:val="24"/>
          <w:szCs w:val="24"/>
        </w:rPr>
        <w:t xml:space="preserve">pasirinkti Koncesiją </w:t>
      </w:r>
      <w:r w:rsidRPr="005D6976">
        <w:rPr>
          <w:rFonts w:ascii="Times New Roman" w:hAnsi="Times New Roman" w:cs="Times New Roman"/>
          <w:sz w:val="24"/>
          <w:szCs w:val="24"/>
        </w:rPr>
        <w:t>gali būti:</w:t>
      </w:r>
    </w:p>
    <w:p w14:paraId="10BD6F4A" w14:textId="61237BB4" w:rsidR="000E162A" w:rsidRPr="005D6976" w:rsidRDefault="000E162A" w:rsidP="008E5F0F">
      <w:pPr>
        <w:pStyle w:val="ListParagraph"/>
        <w:numPr>
          <w:ilvl w:val="0"/>
          <w:numId w:val="37"/>
        </w:numPr>
        <w:spacing w:after="0"/>
        <w:ind w:left="0" w:firstLine="709"/>
        <w:jc w:val="both"/>
        <w:rPr>
          <w:rFonts w:ascii="Times New Roman" w:eastAsiaTheme="minorHAnsi" w:hAnsi="Times New Roman"/>
          <w:sz w:val="24"/>
          <w:szCs w:val="24"/>
          <w:lang w:eastAsia="en-US"/>
        </w:rPr>
      </w:pPr>
      <w:r w:rsidRPr="005D6976">
        <w:rPr>
          <w:rFonts w:ascii="Times New Roman" w:eastAsiaTheme="minorHAnsi" w:hAnsi="Times New Roman"/>
          <w:sz w:val="24"/>
          <w:szCs w:val="24"/>
          <w:lang w:eastAsia="en-US"/>
        </w:rPr>
        <w:t>Daug met</w:t>
      </w:r>
      <w:r w:rsidR="0044377C" w:rsidRPr="005D6976">
        <w:rPr>
          <w:rFonts w:ascii="Times New Roman" w:eastAsiaTheme="minorHAnsi" w:hAnsi="Times New Roman"/>
          <w:sz w:val="24"/>
          <w:szCs w:val="24"/>
          <w:lang w:eastAsia="en-US"/>
        </w:rPr>
        <w:t>ų</w:t>
      </w:r>
      <w:r w:rsidRPr="005D6976">
        <w:rPr>
          <w:rFonts w:ascii="Times New Roman" w:eastAsiaTheme="minorHAnsi" w:hAnsi="Times New Roman"/>
          <w:sz w:val="24"/>
          <w:szCs w:val="24"/>
          <w:lang w:eastAsia="en-US"/>
        </w:rPr>
        <w:t xml:space="preserve"> neefektyviai veikiantis </w:t>
      </w:r>
      <w:r w:rsidR="002D40B9" w:rsidRPr="005D6976">
        <w:rPr>
          <w:rFonts w:ascii="Times New Roman" w:eastAsiaTheme="minorHAnsi" w:hAnsi="Times New Roman"/>
          <w:sz w:val="24"/>
          <w:szCs w:val="24"/>
          <w:lang w:eastAsia="en-US"/>
        </w:rPr>
        <w:t>Vieš</w:t>
      </w:r>
      <w:r w:rsidR="00086BFF" w:rsidRPr="005D6976">
        <w:rPr>
          <w:rFonts w:ascii="Times New Roman" w:eastAsiaTheme="minorHAnsi" w:hAnsi="Times New Roman"/>
          <w:sz w:val="24"/>
          <w:szCs w:val="24"/>
          <w:lang w:eastAsia="en-US"/>
        </w:rPr>
        <w:t>ojo</w:t>
      </w:r>
      <w:r w:rsidR="002D40B9" w:rsidRPr="005D6976">
        <w:rPr>
          <w:rFonts w:ascii="Times New Roman" w:eastAsiaTheme="minorHAnsi" w:hAnsi="Times New Roman"/>
          <w:sz w:val="24"/>
          <w:szCs w:val="24"/>
          <w:lang w:eastAsia="en-US"/>
        </w:rPr>
        <w:t xml:space="preserve"> subjekt</w:t>
      </w:r>
      <w:r w:rsidR="00086BFF" w:rsidRPr="005D6976">
        <w:rPr>
          <w:rFonts w:ascii="Times New Roman" w:eastAsiaTheme="minorHAnsi" w:hAnsi="Times New Roman"/>
          <w:sz w:val="24"/>
          <w:szCs w:val="24"/>
          <w:lang w:eastAsia="en-US"/>
        </w:rPr>
        <w:t>o</w:t>
      </w:r>
      <w:r w:rsidR="002D40B9" w:rsidRPr="005D6976">
        <w:rPr>
          <w:rFonts w:ascii="Times New Roman" w:eastAsiaTheme="minorHAnsi" w:hAnsi="Times New Roman"/>
          <w:sz w:val="24"/>
          <w:szCs w:val="24"/>
          <w:lang w:eastAsia="en-US"/>
        </w:rPr>
        <w:t xml:space="preserve"> </w:t>
      </w:r>
      <w:r w:rsidR="0078320D" w:rsidRPr="005D6976">
        <w:rPr>
          <w:rFonts w:ascii="Times New Roman" w:eastAsiaTheme="minorHAnsi" w:hAnsi="Times New Roman"/>
          <w:sz w:val="24"/>
          <w:szCs w:val="24"/>
          <w:lang w:eastAsia="en-US"/>
        </w:rPr>
        <w:t xml:space="preserve">valdomas </w:t>
      </w:r>
      <w:r w:rsidRPr="005D6976">
        <w:rPr>
          <w:rFonts w:ascii="Times New Roman" w:eastAsiaTheme="minorHAnsi" w:hAnsi="Times New Roman"/>
          <w:sz w:val="24"/>
          <w:szCs w:val="24"/>
          <w:lang w:eastAsia="en-US"/>
        </w:rPr>
        <w:t>juridinis subjektas</w:t>
      </w:r>
      <w:r w:rsidR="002D40B9" w:rsidRPr="005D6976">
        <w:rPr>
          <w:rFonts w:ascii="Times New Roman" w:eastAsiaTheme="minorHAnsi" w:hAnsi="Times New Roman"/>
          <w:sz w:val="24"/>
          <w:szCs w:val="24"/>
          <w:lang w:eastAsia="en-US"/>
        </w:rPr>
        <w:t>.</w:t>
      </w:r>
    </w:p>
    <w:p w14:paraId="704F6BD5" w14:textId="0A246BF4" w:rsidR="001938FD" w:rsidRPr="005D6976" w:rsidRDefault="001938FD" w:rsidP="008E5F0F">
      <w:pPr>
        <w:pStyle w:val="ListParagraph"/>
        <w:numPr>
          <w:ilvl w:val="0"/>
          <w:numId w:val="37"/>
        </w:numPr>
        <w:spacing w:after="0"/>
        <w:ind w:left="0" w:firstLine="709"/>
        <w:jc w:val="both"/>
        <w:rPr>
          <w:rFonts w:ascii="Times New Roman" w:eastAsiaTheme="minorHAnsi" w:hAnsi="Times New Roman"/>
          <w:sz w:val="24"/>
          <w:szCs w:val="24"/>
          <w:lang w:eastAsia="en-US"/>
        </w:rPr>
      </w:pPr>
      <w:r w:rsidRPr="005D6976">
        <w:rPr>
          <w:rFonts w:ascii="Times New Roman" w:eastAsiaTheme="minorHAnsi" w:hAnsi="Times New Roman"/>
          <w:sz w:val="24"/>
          <w:szCs w:val="24"/>
          <w:lang w:eastAsia="en-US"/>
        </w:rPr>
        <w:t>Galiojantys teisės aktai</w:t>
      </w:r>
      <w:r w:rsidR="0078320D" w:rsidRPr="005D6976">
        <w:rPr>
          <w:rFonts w:ascii="Times New Roman" w:eastAsiaTheme="minorHAnsi" w:hAnsi="Times New Roman"/>
          <w:sz w:val="24"/>
          <w:szCs w:val="24"/>
          <w:lang w:eastAsia="en-US"/>
        </w:rPr>
        <w:t>, įskaitant teisės aktus reglamentuojančius valstybės pagalbą,</w:t>
      </w:r>
      <w:r w:rsidRPr="005D6976">
        <w:rPr>
          <w:rFonts w:ascii="Times New Roman" w:eastAsiaTheme="minorHAnsi" w:hAnsi="Times New Roman"/>
          <w:sz w:val="24"/>
          <w:szCs w:val="24"/>
          <w:lang w:eastAsia="en-US"/>
        </w:rPr>
        <w:t xml:space="preserve"> numato prievolę skelbti konkursą dėl Paslaugos teikimo</w:t>
      </w:r>
      <w:r w:rsidR="0044377C" w:rsidRPr="005D6976">
        <w:rPr>
          <w:rFonts w:ascii="Times New Roman" w:eastAsiaTheme="minorHAnsi" w:hAnsi="Times New Roman"/>
          <w:sz w:val="24"/>
          <w:szCs w:val="24"/>
          <w:lang w:eastAsia="en-US"/>
        </w:rPr>
        <w:t>.</w:t>
      </w:r>
    </w:p>
    <w:p w14:paraId="4E63235A" w14:textId="05A3124D" w:rsidR="000E162A" w:rsidRPr="005D6976" w:rsidRDefault="000E162A" w:rsidP="008E5F0F">
      <w:pPr>
        <w:pStyle w:val="ListParagraph"/>
        <w:numPr>
          <w:ilvl w:val="0"/>
          <w:numId w:val="37"/>
        </w:numPr>
        <w:spacing w:after="0"/>
        <w:ind w:left="0" w:firstLine="709"/>
        <w:jc w:val="both"/>
        <w:rPr>
          <w:rFonts w:ascii="Times New Roman" w:eastAsiaTheme="minorHAnsi" w:hAnsi="Times New Roman"/>
          <w:sz w:val="24"/>
          <w:szCs w:val="24"/>
          <w:lang w:eastAsia="en-US"/>
        </w:rPr>
      </w:pPr>
      <w:r w:rsidRPr="005D6976">
        <w:rPr>
          <w:rFonts w:ascii="Times New Roman" w:eastAsiaTheme="minorHAnsi" w:hAnsi="Times New Roman"/>
          <w:sz w:val="24"/>
          <w:szCs w:val="24"/>
          <w:lang w:eastAsia="en-US"/>
        </w:rPr>
        <w:t>Didelis investavimo poreikis</w:t>
      </w:r>
      <w:r w:rsidR="002D40B9" w:rsidRPr="005D6976">
        <w:rPr>
          <w:rFonts w:ascii="Times New Roman" w:eastAsiaTheme="minorHAnsi" w:hAnsi="Times New Roman"/>
          <w:sz w:val="24"/>
          <w:szCs w:val="24"/>
          <w:lang w:eastAsia="en-US"/>
        </w:rPr>
        <w:t>.</w:t>
      </w:r>
      <w:r w:rsidRPr="005D6976">
        <w:rPr>
          <w:rFonts w:ascii="Times New Roman" w:eastAsiaTheme="minorHAnsi" w:hAnsi="Times New Roman"/>
          <w:sz w:val="24"/>
          <w:szCs w:val="24"/>
          <w:lang w:eastAsia="en-US"/>
        </w:rPr>
        <w:t xml:space="preserve"> </w:t>
      </w:r>
    </w:p>
    <w:p w14:paraId="4C5019BF" w14:textId="49941C4D" w:rsidR="000E162A" w:rsidRPr="005D6976" w:rsidRDefault="000E162A" w:rsidP="008E5F0F">
      <w:pPr>
        <w:pStyle w:val="ListParagraph"/>
        <w:numPr>
          <w:ilvl w:val="0"/>
          <w:numId w:val="37"/>
        </w:numPr>
        <w:spacing w:after="0"/>
        <w:ind w:left="0" w:firstLine="709"/>
        <w:jc w:val="both"/>
        <w:rPr>
          <w:rFonts w:ascii="Times New Roman" w:eastAsiaTheme="minorHAnsi" w:hAnsi="Times New Roman"/>
          <w:sz w:val="24"/>
          <w:szCs w:val="24"/>
          <w:lang w:eastAsia="en-US"/>
        </w:rPr>
      </w:pPr>
      <w:r w:rsidRPr="005D6976">
        <w:rPr>
          <w:rFonts w:ascii="Times New Roman" w:eastAsiaTheme="minorHAnsi" w:hAnsi="Times New Roman"/>
          <w:sz w:val="24"/>
          <w:szCs w:val="24"/>
          <w:lang w:eastAsia="en-US"/>
        </w:rPr>
        <w:t>Technologiniai iššūkiai, su kuriais nesusitvark</w:t>
      </w:r>
      <w:r w:rsidR="001938FD" w:rsidRPr="005D6976">
        <w:rPr>
          <w:rFonts w:ascii="Times New Roman" w:eastAsiaTheme="minorHAnsi" w:hAnsi="Times New Roman"/>
          <w:sz w:val="24"/>
          <w:szCs w:val="24"/>
          <w:lang w:eastAsia="en-US"/>
        </w:rPr>
        <w:t>ys</w:t>
      </w:r>
      <w:r w:rsidRPr="005D6976">
        <w:rPr>
          <w:rFonts w:ascii="Times New Roman" w:eastAsiaTheme="minorHAnsi" w:hAnsi="Times New Roman"/>
          <w:sz w:val="24"/>
          <w:szCs w:val="24"/>
          <w:lang w:eastAsia="en-US"/>
        </w:rPr>
        <w:t xml:space="preserve"> dabartinis </w:t>
      </w:r>
      <w:r w:rsidR="001938FD" w:rsidRPr="005D6976">
        <w:rPr>
          <w:rFonts w:ascii="Times New Roman" w:eastAsiaTheme="minorHAnsi" w:hAnsi="Times New Roman"/>
          <w:sz w:val="24"/>
          <w:szCs w:val="24"/>
          <w:lang w:eastAsia="en-US"/>
        </w:rPr>
        <w:t>P</w:t>
      </w:r>
      <w:r w:rsidRPr="005D6976">
        <w:rPr>
          <w:rFonts w:ascii="Times New Roman" w:eastAsiaTheme="minorHAnsi" w:hAnsi="Times New Roman"/>
          <w:sz w:val="24"/>
          <w:szCs w:val="24"/>
          <w:lang w:eastAsia="en-US"/>
        </w:rPr>
        <w:t>aslaugos teikėjas</w:t>
      </w:r>
      <w:r w:rsidR="002D40B9" w:rsidRPr="005D6976">
        <w:rPr>
          <w:rFonts w:ascii="Times New Roman" w:eastAsiaTheme="minorHAnsi" w:hAnsi="Times New Roman"/>
          <w:sz w:val="24"/>
          <w:szCs w:val="24"/>
          <w:lang w:eastAsia="en-US"/>
        </w:rPr>
        <w:t>.</w:t>
      </w:r>
    </w:p>
    <w:p w14:paraId="0BD29855" w14:textId="050D1FB3" w:rsidR="000E162A" w:rsidRDefault="00ED4027" w:rsidP="008E5F0F">
      <w:pPr>
        <w:spacing w:after="0"/>
        <w:ind w:firstLine="709"/>
        <w:jc w:val="both"/>
        <w:rPr>
          <w:rFonts w:ascii="Times New Roman" w:hAnsi="Times New Roman" w:cs="Times New Roman"/>
          <w:sz w:val="24"/>
          <w:szCs w:val="24"/>
        </w:rPr>
      </w:pPr>
      <w:r w:rsidRPr="005D6976">
        <w:rPr>
          <w:rFonts w:ascii="Times New Roman" w:hAnsi="Times New Roman" w:cs="Times New Roman"/>
          <w:sz w:val="24"/>
          <w:szCs w:val="24"/>
        </w:rPr>
        <w:t xml:space="preserve">Viso PK rengimo proceso metu </w:t>
      </w:r>
      <w:r w:rsidR="0078320D" w:rsidRPr="005D6976">
        <w:rPr>
          <w:rFonts w:ascii="Times New Roman" w:hAnsi="Times New Roman" w:cs="Times New Roman"/>
          <w:sz w:val="24"/>
          <w:szCs w:val="24"/>
        </w:rPr>
        <w:t xml:space="preserve">yra </w:t>
      </w:r>
      <w:r w:rsidRPr="005D6976">
        <w:rPr>
          <w:rFonts w:ascii="Times New Roman" w:hAnsi="Times New Roman" w:cs="Times New Roman"/>
          <w:sz w:val="24"/>
          <w:szCs w:val="24"/>
        </w:rPr>
        <w:t xml:space="preserve">nagrinėjama, ar </w:t>
      </w:r>
      <w:r w:rsidR="002D40B9" w:rsidRPr="005D6976">
        <w:rPr>
          <w:rFonts w:ascii="Times New Roman" w:hAnsi="Times New Roman" w:cs="Times New Roman"/>
          <w:sz w:val="24"/>
          <w:szCs w:val="24"/>
        </w:rPr>
        <w:t>VPSP</w:t>
      </w:r>
      <w:r w:rsidRPr="005D6976">
        <w:rPr>
          <w:rFonts w:ascii="Times New Roman" w:hAnsi="Times New Roman" w:cs="Times New Roman"/>
          <w:sz w:val="24"/>
          <w:szCs w:val="24"/>
        </w:rPr>
        <w:t xml:space="preserve"> yra teisėta ir tikslinga, </w:t>
      </w:r>
      <w:r w:rsidR="002D40B9" w:rsidRPr="005D6976">
        <w:rPr>
          <w:rFonts w:ascii="Times New Roman" w:hAnsi="Times New Roman" w:cs="Times New Roman"/>
          <w:sz w:val="24"/>
          <w:szCs w:val="24"/>
        </w:rPr>
        <w:t>o</w:t>
      </w:r>
      <w:r w:rsidRPr="005D6976">
        <w:rPr>
          <w:rFonts w:ascii="Times New Roman" w:hAnsi="Times New Roman" w:cs="Times New Roman"/>
          <w:sz w:val="24"/>
          <w:szCs w:val="24"/>
        </w:rPr>
        <w:t xml:space="preserve"> motyvų formulavimas pačioje PK proceso rengimo pradžioje padės pačiam </w:t>
      </w:r>
      <w:r w:rsidR="0078320D" w:rsidRPr="005D6976">
        <w:rPr>
          <w:rFonts w:ascii="Times New Roman" w:hAnsi="Times New Roman" w:cs="Times New Roman"/>
          <w:sz w:val="24"/>
          <w:szCs w:val="24"/>
        </w:rPr>
        <w:t>Viešajam subjektui</w:t>
      </w:r>
      <w:r w:rsidRPr="005D6976">
        <w:rPr>
          <w:rFonts w:ascii="Times New Roman" w:hAnsi="Times New Roman" w:cs="Times New Roman"/>
          <w:sz w:val="24"/>
          <w:szCs w:val="24"/>
        </w:rPr>
        <w:t xml:space="preserve"> teisingai formuluoti nagrinėtinus klausimus ir padalinti rizikas bei suprasti, ko </w:t>
      </w:r>
      <w:r w:rsidR="0078320D" w:rsidRPr="005D6976">
        <w:rPr>
          <w:rFonts w:ascii="Times New Roman" w:hAnsi="Times New Roman" w:cs="Times New Roman"/>
          <w:sz w:val="24"/>
          <w:szCs w:val="24"/>
        </w:rPr>
        <w:t>galima tikėtis</w:t>
      </w:r>
      <w:r w:rsidRPr="005D6976">
        <w:rPr>
          <w:rFonts w:ascii="Times New Roman" w:hAnsi="Times New Roman" w:cs="Times New Roman"/>
          <w:sz w:val="24"/>
          <w:szCs w:val="24"/>
        </w:rPr>
        <w:t xml:space="preserve"> iš </w:t>
      </w:r>
      <w:r w:rsidR="002D40B9" w:rsidRPr="005D6976">
        <w:rPr>
          <w:rFonts w:ascii="Times New Roman" w:hAnsi="Times New Roman" w:cs="Times New Roman"/>
          <w:sz w:val="24"/>
          <w:szCs w:val="24"/>
        </w:rPr>
        <w:t>P</w:t>
      </w:r>
      <w:r w:rsidRPr="005D6976">
        <w:rPr>
          <w:rFonts w:ascii="Times New Roman" w:hAnsi="Times New Roman" w:cs="Times New Roman"/>
          <w:sz w:val="24"/>
          <w:szCs w:val="24"/>
        </w:rPr>
        <w:t xml:space="preserve">rivataus </w:t>
      </w:r>
      <w:r w:rsidR="002D40B9" w:rsidRPr="005D6976">
        <w:rPr>
          <w:rFonts w:ascii="Times New Roman" w:hAnsi="Times New Roman" w:cs="Times New Roman"/>
          <w:sz w:val="24"/>
          <w:szCs w:val="24"/>
        </w:rPr>
        <w:t>subjekto</w:t>
      </w:r>
      <w:r w:rsidRPr="005D6976">
        <w:rPr>
          <w:rFonts w:ascii="Times New Roman" w:hAnsi="Times New Roman" w:cs="Times New Roman"/>
          <w:sz w:val="24"/>
          <w:szCs w:val="24"/>
        </w:rPr>
        <w:t>.</w:t>
      </w:r>
    </w:p>
    <w:p w14:paraId="122C620A" w14:textId="77777777" w:rsidR="0085057D" w:rsidRPr="005D6976" w:rsidRDefault="0085057D" w:rsidP="008E5F0F">
      <w:pPr>
        <w:spacing w:after="0"/>
        <w:ind w:firstLine="709"/>
        <w:jc w:val="both"/>
        <w:rPr>
          <w:rFonts w:ascii="Times New Roman" w:hAnsi="Times New Roman" w:cs="Times New Roman"/>
          <w:sz w:val="24"/>
          <w:szCs w:val="24"/>
        </w:rPr>
      </w:pPr>
    </w:p>
    <w:p w14:paraId="096D41A4" w14:textId="093CF41E" w:rsidR="00C20A34" w:rsidRPr="005D6976" w:rsidRDefault="00C20A34" w:rsidP="00DF722A">
      <w:pPr>
        <w:pStyle w:val="Heading2"/>
        <w:spacing w:before="0"/>
        <w:rPr>
          <w:rFonts w:ascii="Times New Roman" w:hAnsi="Times New Roman" w:cs="Times New Roman"/>
          <w:sz w:val="24"/>
          <w:szCs w:val="24"/>
        </w:rPr>
      </w:pPr>
      <w:bookmarkStart w:id="18" w:name="_Toc133584372"/>
      <w:r w:rsidRPr="005D6976">
        <w:rPr>
          <w:rFonts w:ascii="Times New Roman" w:hAnsi="Times New Roman" w:cs="Times New Roman"/>
          <w:sz w:val="24"/>
          <w:szCs w:val="24"/>
        </w:rPr>
        <w:t>Viešojo ir privataus sektorių partnerystės dalyviai</w:t>
      </w:r>
      <w:bookmarkEnd w:id="18"/>
      <w:r w:rsidRPr="005D6976">
        <w:rPr>
          <w:rFonts w:ascii="Times New Roman" w:hAnsi="Times New Roman" w:cs="Times New Roman"/>
          <w:sz w:val="24"/>
          <w:szCs w:val="24"/>
        </w:rPr>
        <w:t xml:space="preserve">  </w:t>
      </w:r>
    </w:p>
    <w:p w14:paraId="10950B7E" w14:textId="570673C8" w:rsidR="00C20A34" w:rsidRPr="005D6976" w:rsidRDefault="0082634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Rengiant ir įgyvendinant VPSP projektą, visame procese dalyvauja ne tik Viešasis ir Privatus subjektai, bet ir finansuotojai (bankai, investiciniai ar pensijų fondai ir kt.), draudimo kompanijos ir kt. </w:t>
      </w:r>
    </w:p>
    <w:p w14:paraId="01987A1D" w14:textId="16536A90" w:rsidR="00C20A34" w:rsidRPr="005D6976" w:rsidRDefault="0082634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Pagal Investicijų įstatyme pateiktą VPSP sąvoką, </w:t>
      </w:r>
      <w:r w:rsidR="00C20A34" w:rsidRPr="005D6976">
        <w:rPr>
          <w:rFonts w:ascii="Times New Roman" w:hAnsi="Times New Roman" w:cs="Times New Roman"/>
          <w:sz w:val="24"/>
          <w:szCs w:val="24"/>
        </w:rPr>
        <w:t>Vieš</w:t>
      </w:r>
      <w:r w:rsidRPr="005D6976">
        <w:rPr>
          <w:rFonts w:ascii="Times New Roman" w:hAnsi="Times New Roman" w:cs="Times New Roman"/>
          <w:sz w:val="24"/>
          <w:szCs w:val="24"/>
        </w:rPr>
        <w:t>asis subjektas suprantamas, kaip</w:t>
      </w:r>
      <w:r w:rsidR="00C20A34" w:rsidRPr="005D6976">
        <w:rPr>
          <w:rFonts w:ascii="Times New Roman" w:hAnsi="Times New Roman" w:cs="Times New Roman"/>
          <w:sz w:val="24"/>
          <w:szCs w:val="24"/>
        </w:rPr>
        <w:t xml:space="preserve"> </w:t>
      </w:r>
      <w:r w:rsidRPr="005D6976">
        <w:rPr>
          <w:rFonts w:ascii="Times New Roman" w:hAnsi="Times New Roman" w:cs="Times New Roman"/>
          <w:sz w:val="24"/>
          <w:szCs w:val="24"/>
        </w:rPr>
        <w:t>valstybės arba savivaldybės</w:t>
      </w:r>
      <w:r w:rsidR="00C20A34" w:rsidRPr="005D6976">
        <w:rPr>
          <w:rFonts w:ascii="Times New Roman" w:hAnsi="Times New Roman" w:cs="Times New Roman"/>
          <w:sz w:val="24"/>
          <w:szCs w:val="24"/>
        </w:rPr>
        <w:t xml:space="preserve"> institucija. </w:t>
      </w:r>
      <w:r w:rsidRPr="005D6976">
        <w:rPr>
          <w:rFonts w:ascii="Times New Roman" w:hAnsi="Times New Roman" w:cs="Times New Roman"/>
          <w:sz w:val="24"/>
          <w:szCs w:val="24"/>
        </w:rPr>
        <w:t xml:space="preserve">Tačiau būtina atkreipti dėmesį, kad nuo 2018 m. sausio 1 d. įsigaliojus naujai Koncesijų įstatymo redakcijai, Viešuoju subjektu gali būti ne tik valstybės ar savivaldybės institucijos, bet ir kiti juridiniai asmenys, atitinkantys Koncesijų įstatymo 15 straipsnio 1 dalyje išvardintus požymius. Bet kokiu atveju, </w:t>
      </w:r>
      <w:r w:rsidR="00147E0D" w:rsidRPr="005D6976">
        <w:rPr>
          <w:rFonts w:ascii="Times New Roman" w:hAnsi="Times New Roman" w:cs="Times New Roman"/>
          <w:sz w:val="24"/>
          <w:szCs w:val="24"/>
        </w:rPr>
        <w:t xml:space="preserve">vertinant ar juridinis asmuo gali inicijuoti ir įgyvendinti </w:t>
      </w:r>
      <w:r w:rsidR="00D141C7" w:rsidRPr="005D6976">
        <w:rPr>
          <w:rFonts w:ascii="Times New Roman" w:hAnsi="Times New Roman" w:cs="Times New Roman"/>
          <w:sz w:val="24"/>
          <w:szCs w:val="24"/>
        </w:rPr>
        <w:t>PP</w:t>
      </w:r>
      <w:r w:rsidR="00147E0D" w:rsidRPr="005D6976">
        <w:rPr>
          <w:rFonts w:ascii="Times New Roman" w:hAnsi="Times New Roman" w:cs="Times New Roman"/>
          <w:sz w:val="24"/>
          <w:szCs w:val="24"/>
        </w:rPr>
        <w:t xml:space="preserve">, būtina nustatyti ar teisės aktai jam priskiria </w:t>
      </w:r>
      <w:r w:rsidR="003F6716" w:rsidRPr="005D6976">
        <w:rPr>
          <w:rFonts w:ascii="Times New Roman" w:hAnsi="Times New Roman" w:cs="Times New Roman"/>
          <w:sz w:val="24"/>
          <w:szCs w:val="24"/>
        </w:rPr>
        <w:t>V</w:t>
      </w:r>
      <w:r w:rsidR="00147E0D" w:rsidRPr="005D6976">
        <w:rPr>
          <w:rFonts w:ascii="Times New Roman" w:hAnsi="Times New Roman" w:cs="Times New Roman"/>
          <w:sz w:val="24"/>
          <w:szCs w:val="24"/>
        </w:rPr>
        <w:t xml:space="preserve">eiklą, kurią </w:t>
      </w:r>
      <w:r w:rsidR="00DB6DC6" w:rsidRPr="005D6976">
        <w:rPr>
          <w:rFonts w:ascii="Times New Roman" w:hAnsi="Times New Roman" w:cs="Times New Roman"/>
          <w:sz w:val="24"/>
          <w:szCs w:val="24"/>
        </w:rPr>
        <w:t>planuojama perduoti Privačiam subjektui ir ar jis atitinka Viešajam subjektui Investicijų įstatymo ar Koncesijų įstatymo keliamiems reikalavimams.</w:t>
      </w:r>
      <w:r w:rsidR="00D141C7" w:rsidRPr="005D6976">
        <w:rPr>
          <w:rFonts w:ascii="Times New Roman" w:hAnsi="Times New Roman" w:cs="Times New Roman"/>
          <w:sz w:val="24"/>
          <w:szCs w:val="24"/>
        </w:rPr>
        <w:t xml:space="preserve"> </w:t>
      </w:r>
    </w:p>
    <w:p w14:paraId="7C4B5B9A" w14:textId="76EDCD3A" w:rsidR="001E4D7C" w:rsidRPr="005D6976" w:rsidRDefault="006618DF"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Viešasis subjektas</w:t>
      </w:r>
      <w:r w:rsidR="001E4D7C" w:rsidRPr="005D6976">
        <w:rPr>
          <w:rFonts w:ascii="Times New Roman" w:hAnsi="Times New Roman" w:cs="Times New Roman"/>
          <w:i/>
          <w:sz w:val="24"/>
          <w:szCs w:val="24"/>
        </w:rPr>
        <w:t>:</w:t>
      </w:r>
    </w:p>
    <w:p w14:paraId="0E088D52" w14:textId="51019F32" w:rsidR="00C20A34" w:rsidRPr="005D6976" w:rsidRDefault="00C20A34"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Jeigu IP numatoma įgyvendinti taikant </w:t>
      </w:r>
      <w:proofErr w:type="spellStart"/>
      <w:r w:rsidRPr="005D6976">
        <w:rPr>
          <w:rFonts w:ascii="Times New Roman" w:hAnsi="Times New Roman" w:cs="Times New Roman"/>
          <w:sz w:val="24"/>
          <w:szCs w:val="24"/>
        </w:rPr>
        <w:t>VžPP</w:t>
      </w:r>
      <w:proofErr w:type="spellEnd"/>
      <w:r w:rsidR="00DB6DC6" w:rsidRPr="005D6976">
        <w:rPr>
          <w:rFonts w:ascii="Times New Roman" w:hAnsi="Times New Roman" w:cs="Times New Roman"/>
          <w:sz w:val="24"/>
          <w:szCs w:val="24"/>
        </w:rPr>
        <w:t xml:space="preserve"> būdą</w:t>
      </w:r>
      <w:r w:rsidRPr="005D6976">
        <w:rPr>
          <w:rFonts w:ascii="Times New Roman" w:hAnsi="Times New Roman" w:cs="Times New Roman"/>
          <w:sz w:val="24"/>
          <w:szCs w:val="24"/>
        </w:rPr>
        <w:t xml:space="preserve">, pagal Investicijų įstatymo 2 straipsnį </w:t>
      </w:r>
      <w:r w:rsidR="00147E0D" w:rsidRPr="005D6976">
        <w:rPr>
          <w:rFonts w:ascii="Times New Roman" w:hAnsi="Times New Roman" w:cs="Times New Roman"/>
          <w:sz w:val="24"/>
          <w:szCs w:val="24"/>
        </w:rPr>
        <w:t>Viešuoju subjektu</w:t>
      </w:r>
      <w:r w:rsidR="00DB6DC6" w:rsidRPr="005D6976">
        <w:rPr>
          <w:rFonts w:ascii="Times New Roman" w:hAnsi="Times New Roman" w:cs="Times New Roman"/>
          <w:sz w:val="24"/>
          <w:szCs w:val="24"/>
        </w:rPr>
        <w:t xml:space="preserve"> (</w:t>
      </w:r>
      <w:r w:rsidR="00DB6DC6" w:rsidRPr="005D6976">
        <w:rPr>
          <w:rFonts w:ascii="Times New Roman" w:hAnsi="Times New Roman" w:cs="Times New Roman"/>
          <w:i/>
          <w:sz w:val="24"/>
          <w:szCs w:val="24"/>
        </w:rPr>
        <w:t>valdžios subjektu</w:t>
      </w:r>
      <w:r w:rsidR="00DB6DC6"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DB6DC6" w:rsidRPr="005D6976">
        <w:rPr>
          <w:rFonts w:ascii="Times New Roman" w:hAnsi="Times New Roman" w:cs="Times New Roman"/>
          <w:sz w:val="24"/>
          <w:szCs w:val="24"/>
        </w:rPr>
        <w:t xml:space="preserve">yra </w:t>
      </w:r>
      <w:r w:rsidRPr="005D6976">
        <w:rPr>
          <w:rFonts w:ascii="Times New Roman" w:hAnsi="Times New Roman" w:cs="Times New Roman"/>
          <w:sz w:val="24"/>
          <w:szCs w:val="24"/>
        </w:rPr>
        <w:t xml:space="preserve">savivaldybės vykdomoji institucija, kai Privačiam subjektui perduodama savivaldybės funkcijoms priskirta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eikla</w:t>
      </w:r>
      <w:r w:rsidR="00DB6DC6" w:rsidRPr="005D6976">
        <w:rPr>
          <w:rFonts w:ascii="Times New Roman" w:hAnsi="Times New Roman" w:cs="Times New Roman"/>
          <w:sz w:val="24"/>
          <w:szCs w:val="24"/>
        </w:rPr>
        <w:t xml:space="preserve"> arba</w:t>
      </w:r>
      <w:r w:rsidRPr="005D6976">
        <w:rPr>
          <w:rFonts w:ascii="Times New Roman" w:hAnsi="Times New Roman" w:cs="Times New Roman"/>
          <w:sz w:val="24"/>
          <w:szCs w:val="24"/>
        </w:rPr>
        <w:t xml:space="preserve"> valstybės institucija ar įstaiga, kai Privačiam subjektui perduodama centrinės valdžios subjektui priskirta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eikla.</w:t>
      </w:r>
      <w:r w:rsidR="006618DF" w:rsidRPr="005D6976">
        <w:rPr>
          <w:rFonts w:ascii="Times New Roman" w:hAnsi="Times New Roman" w:cs="Times New Roman"/>
          <w:sz w:val="24"/>
          <w:szCs w:val="24"/>
        </w:rPr>
        <w:t xml:space="preserve"> </w:t>
      </w:r>
    </w:p>
    <w:p w14:paraId="33BBDB85" w14:textId="66A9C868" w:rsidR="00C20A34" w:rsidRPr="005D6976" w:rsidRDefault="00C20A34"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Jeigu IP numatoma įgyvendinti, taikant Koncesiją, pagal Koncesijų įstatymo </w:t>
      </w:r>
      <w:r w:rsidR="00DB6DC6" w:rsidRPr="005D6976">
        <w:rPr>
          <w:rFonts w:ascii="Times New Roman" w:hAnsi="Times New Roman" w:cs="Times New Roman"/>
          <w:sz w:val="24"/>
          <w:szCs w:val="24"/>
        </w:rPr>
        <w:t xml:space="preserve">15 </w:t>
      </w:r>
      <w:r w:rsidRPr="005D6976">
        <w:rPr>
          <w:rFonts w:ascii="Times New Roman" w:hAnsi="Times New Roman" w:cs="Times New Roman"/>
          <w:sz w:val="24"/>
          <w:szCs w:val="24"/>
        </w:rPr>
        <w:t xml:space="preserve">straipsnį </w:t>
      </w:r>
      <w:r w:rsidR="00DB6DC6" w:rsidRPr="005D6976">
        <w:rPr>
          <w:rFonts w:ascii="Times New Roman" w:hAnsi="Times New Roman" w:cs="Times New Roman"/>
          <w:sz w:val="24"/>
          <w:szCs w:val="24"/>
        </w:rPr>
        <w:t>Viešuoju subjektu</w:t>
      </w:r>
      <w:r w:rsidRPr="005D6976">
        <w:rPr>
          <w:rFonts w:ascii="Times New Roman" w:hAnsi="Times New Roman" w:cs="Times New Roman"/>
          <w:sz w:val="24"/>
          <w:szCs w:val="24"/>
        </w:rPr>
        <w:t xml:space="preserve">  </w:t>
      </w:r>
      <w:r w:rsidR="00DB6DC6" w:rsidRPr="005D6976">
        <w:rPr>
          <w:rFonts w:ascii="Times New Roman" w:hAnsi="Times New Roman" w:cs="Times New Roman"/>
          <w:sz w:val="24"/>
          <w:szCs w:val="24"/>
        </w:rPr>
        <w:t>(</w:t>
      </w:r>
      <w:r w:rsidRPr="005D6976">
        <w:rPr>
          <w:rFonts w:ascii="Times New Roman" w:hAnsi="Times New Roman" w:cs="Times New Roman"/>
          <w:i/>
          <w:sz w:val="24"/>
          <w:szCs w:val="24"/>
        </w:rPr>
        <w:t>suteikianči</w:t>
      </w:r>
      <w:r w:rsidR="00DB6DC6" w:rsidRPr="005D6976">
        <w:rPr>
          <w:rFonts w:ascii="Times New Roman" w:hAnsi="Times New Roman" w:cs="Times New Roman"/>
          <w:i/>
          <w:sz w:val="24"/>
          <w:szCs w:val="24"/>
        </w:rPr>
        <w:t>ąja</w:t>
      </w:r>
      <w:r w:rsidRPr="005D6976">
        <w:rPr>
          <w:rFonts w:ascii="Times New Roman" w:hAnsi="Times New Roman" w:cs="Times New Roman"/>
          <w:i/>
          <w:sz w:val="24"/>
          <w:szCs w:val="24"/>
        </w:rPr>
        <w:t xml:space="preserve"> institucija</w:t>
      </w:r>
      <w:r w:rsidR="00DB6DC6"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DB6DC6" w:rsidRPr="005D6976">
        <w:rPr>
          <w:rFonts w:ascii="Times New Roman" w:hAnsi="Times New Roman" w:cs="Times New Roman"/>
          <w:sz w:val="24"/>
          <w:szCs w:val="24"/>
        </w:rPr>
        <w:t xml:space="preserve"> yra valstybės ar savivaldybės institucija arba juridinis </w:t>
      </w:r>
      <w:r w:rsidR="00DB6DC6" w:rsidRPr="005D6976">
        <w:rPr>
          <w:rFonts w:ascii="Times New Roman" w:hAnsi="Times New Roman" w:cs="Times New Roman"/>
          <w:sz w:val="24"/>
          <w:szCs w:val="24"/>
        </w:rPr>
        <w:lastRenderedPageBreak/>
        <w:t>asmuo</w:t>
      </w:r>
      <w:r w:rsidRPr="005D6976">
        <w:rPr>
          <w:rFonts w:ascii="Times New Roman" w:hAnsi="Times New Roman" w:cs="Times New Roman"/>
          <w:sz w:val="24"/>
          <w:szCs w:val="24"/>
        </w:rPr>
        <w:t xml:space="preserve">, </w:t>
      </w:r>
      <w:r w:rsidR="00DB6DC6" w:rsidRPr="005D6976">
        <w:rPr>
          <w:rFonts w:ascii="Times New Roman" w:hAnsi="Times New Roman" w:cs="Times New Roman"/>
          <w:sz w:val="24"/>
          <w:szCs w:val="24"/>
        </w:rPr>
        <w:t xml:space="preserve">jeigu visa ar tam tikra jo </w:t>
      </w:r>
      <w:r w:rsidR="003F6716" w:rsidRPr="005D6976">
        <w:rPr>
          <w:rFonts w:ascii="Times New Roman" w:hAnsi="Times New Roman" w:cs="Times New Roman"/>
          <w:sz w:val="24"/>
          <w:szCs w:val="24"/>
        </w:rPr>
        <w:t>V</w:t>
      </w:r>
      <w:r w:rsidR="00DB6DC6" w:rsidRPr="005D6976">
        <w:rPr>
          <w:rFonts w:ascii="Times New Roman" w:hAnsi="Times New Roman" w:cs="Times New Roman"/>
          <w:sz w:val="24"/>
          <w:szCs w:val="24"/>
        </w:rPr>
        <w:t xml:space="preserve">eiklos dalis yra skirta specialiai nekomercinio ir nepramoninio pobūdžio viešiesiems interesams tenkinti ir jis atitinka bent vieną iš Koncesijų įstatymo 15 straipsnio 1 dalyje nurodytų požymių, arba tokių asmenų susivienijimai, arba asmuo, kuris veikia remdamasis specialiomis arba išimtinėmis teisėmis, suteiktomis vienai iš Koncesijų įstatymo 2 priede nurodytų rūšių </w:t>
      </w:r>
      <w:r w:rsidR="003F6716" w:rsidRPr="005D6976">
        <w:rPr>
          <w:rFonts w:ascii="Times New Roman" w:hAnsi="Times New Roman" w:cs="Times New Roman"/>
          <w:sz w:val="24"/>
          <w:szCs w:val="24"/>
        </w:rPr>
        <w:t>V</w:t>
      </w:r>
      <w:r w:rsidR="00DB6DC6" w:rsidRPr="005D6976">
        <w:rPr>
          <w:rFonts w:ascii="Times New Roman" w:hAnsi="Times New Roman" w:cs="Times New Roman"/>
          <w:sz w:val="24"/>
          <w:szCs w:val="24"/>
        </w:rPr>
        <w:t>eiklai vykdyti.</w:t>
      </w:r>
      <w:r w:rsidRPr="005D6976">
        <w:rPr>
          <w:rFonts w:ascii="Times New Roman" w:hAnsi="Times New Roman" w:cs="Times New Roman"/>
          <w:sz w:val="24"/>
          <w:szCs w:val="24"/>
        </w:rPr>
        <w:t xml:space="preserve"> </w:t>
      </w:r>
      <w:r w:rsidR="00DB6DC6" w:rsidRPr="005D6976">
        <w:rPr>
          <w:rFonts w:ascii="Times New Roman" w:hAnsi="Times New Roman" w:cs="Times New Roman"/>
          <w:sz w:val="24"/>
          <w:szCs w:val="24"/>
        </w:rPr>
        <w:t xml:space="preserve">Pažymėtina, kad pagal Koncesijų įstatymą, </w:t>
      </w:r>
      <w:r w:rsidR="00E61F37" w:rsidRPr="005D6976">
        <w:rPr>
          <w:rFonts w:ascii="Times New Roman" w:hAnsi="Times New Roman" w:cs="Times New Roman"/>
          <w:sz w:val="24"/>
          <w:szCs w:val="24"/>
        </w:rPr>
        <w:t>PP gali įgyvendinti daugiau kaip vienas Viešasis subjektas.</w:t>
      </w:r>
      <w:r w:rsidRPr="005D6976">
        <w:rPr>
          <w:rFonts w:ascii="Times New Roman" w:hAnsi="Times New Roman" w:cs="Times New Roman"/>
          <w:sz w:val="24"/>
          <w:szCs w:val="24"/>
        </w:rPr>
        <w:t xml:space="preserve"> </w:t>
      </w:r>
    </w:p>
    <w:p w14:paraId="45DC0E06" w14:textId="15E71D8C" w:rsidR="001E4D7C" w:rsidRPr="005D6976" w:rsidRDefault="001E4D7C" w:rsidP="008E5F0F">
      <w:pPr>
        <w:spacing w:after="0"/>
        <w:ind w:firstLine="851"/>
        <w:jc w:val="both"/>
        <w:rPr>
          <w:rFonts w:ascii="Times New Roman" w:hAnsi="Times New Roman" w:cs="Times New Roman"/>
          <w:sz w:val="24"/>
          <w:szCs w:val="24"/>
        </w:rPr>
      </w:pPr>
    </w:p>
    <w:p w14:paraId="62EE2644" w14:textId="5E6530BD" w:rsidR="00C20A34" w:rsidRPr="005D6976" w:rsidRDefault="00C20A34"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Investuotojas</w:t>
      </w:r>
    </w:p>
    <w:p w14:paraId="1C37D896" w14:textId="6B0BBB4B" w:rsidR="008B3AAF" w:rsidRPr="005D6976" w:rsidRDefault="00315870"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IP numata</w:t>
      </w:r>
      <w:r w:rsidR="0093772B" w:rsidRPr="005D6976">
        <w:rPr>
          <w:rFonts w:ascii="Times New Roman" w:hAnsi="Times New Roman" w:cs="Times New Roman"/>
          <w:sz w:val="24"/>
          <w:szCs w:val="24"/>
        </w:rPr>
        <w:t xml:space="preserve">nt įgyvendinti tiek </w:t>
      </w:r>
      <w:proofErr w:type="spellStart"/>
      <w:r w:rsidR="0093772B" w:rsidRPr="005D6976">
        <w:rPr>
          <w:rFonts w:ascii="Times New Roman" w:hAnsi="Times New Roman" w:cs="Times New Roman"/>
          <w:sz w:val="24"/>
          <w:szCs w:val="24"/>
        </w:rPr>
        <w:t>VžPP</w:t>
      </w:r>
      <w:proofErr w:type="spellEnd"/>
      <w:r w:rsidR="0093772B" w:rsidRPr="005D6976">
        <w:rPr>
          <w:rFonts w:ascii="Times New Roman" w:hAnsi="Times New Roman" w:cs="Times New Roman"/>
          <w:sz w:val="24"/>
          <w:szCs w:val="24"/>
        </w:rPr>
        <w:t>, tiek K</w:t>
      </w:r>
      <w:r w:rsidRPr="005D6976">
        <w:rPr>
          <w:rFonts w:ascii="Times New Roman" w:hAnsi="Times New Roman" w:cs="Times New Roman"/>
          <w:sz w:val="24"/>
          <w:szCs w:val="24"/>
        </w:rPr>
        <w:t>oncesijų būdu, investuotoju būtų laikomas f</w:t>
      </w:r>
      <w:r w:rsidR="00D910C0" w:rsidRPr="005D6976">
        <w:rPr>
          <w:rFonts w:ascii="Times New Roman" w:hAnsi="Times New Roman" w:cs="Times New Roman"/>
          <w:sz w:val="24"/>
          <w:szCs w:val="24"/>
        </w:rPr>
        <w:t>izinis asmuo ar juridinis asmuo</w:t>
      </w:r>
      <w:r w:rsidR="00A90216" w:rsidRPr="005D6976">
        <w:rPr>
          <w:rFonts w:ascii="Times New Roman" w:hAnsi="Times New Roman" w:cs="Times New Roman"/>
          <w:sz w:val="24"/>
          <w:szCs w:val="24"/>
        </w:rPr>
        <w:t>, dalyvavęs Pirkime</w:t>
      </w:r>
      <w:r w:rsidR="000B623E" w:rsidRPr="005D6976">
        <w:rPr>
          <w:rFonts w:ascii="Times New Roman" w:hAnsi="Times New Roman" w:cs="Times New Roman"/>
          <w:sz w:val="24"/>
          <w:szCs w:val="24"/>
        </w:rPr>
        <w:t xml:space="preserve"> ir jį laimėjęs, nes fizinio asmens ar juridinio asmens pasiūlymas </w:t>
      </w:r>
      <w:r w:rsidRPr="005D6976">
        <w:rPr>
          <w:rFonts w:ascii="Times New Roman" w:hAnsi="Times New Roman" w:cs="Times New Roman"/>
          <w:sz w:val="24"/>
          <w:szCs w:val="24"/>
        </w:rPr>
        <w:t xml:space="preserve">Pirkimo metu </w:t>
      </w:r>
      <w:r w:rsidR="000B623E" w:rsidRPr="005D6976">
        <w:rPr>
          <w:rFonts w:ascii="Times New Roman" w:hAnsi="Times New Roman" w:cs="Times New Roman"/>
          <w:sz w:val="24"/>
          <w:szCs w:val="24"/>
        </w:rPr>
        <w:t xml:space="preserve">buvo pripažintas naudingiausiu. </w:t>
      </w:r>
      <w:r w:rsidR="00AF2354" w:rsidRPr="005D6976">
        <w:rPr>
          <w:rFonts w:ascii="Times New Roman" w:hAnsi="Times New Roman" w:cs="Times New Roman"/>
          <w:sz w:val="24"/>
          <w:szCs w:val="24"/>
        </w:rPr>
        <w:t xml:space="preserve">Fizinio asmens ir juridinio asmens samprata pateikiama Lietuvos Respublikos civiliniame kodekse. </w:t>
      </w:r>
      <w:r w:rsidR="008B3AAF" w:rsidRPr="005D6976">
        <w:rPr>
          <w:rFonts w:ascii="Times New Roman" w:hAnsi="Times New Roman" w:cs="Times New Roman"/>
          <w:sz w:val="24"/>
          <w:szCs w:val="24"/>
        </w:rPr>
        <w:t>Juridiniu asmeniu galėtų būti bet kokios rūšies įmonė, konsorciumas, asociacija, įstaiga, organizacija arba kitokios teisinės formos ar rūšies subjektas, įsteigtas ir veikiantis pagal taikytinus Lietuvos Respublikos ar užsienio valstybės įstatymus.</w:t>
      </w:r>
    </w:p>
    <w:p w14:paraId="3A505847" w14:textId="4308EE83" w:rsidR="00C20A34" w:rsidRPr="005D6976" w:rsidRDefault="00C20A34"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Privatus subjektas</w:t>
      </w:r>
      <w:r w:rsidR="006618DF" w:rsidRPr="005D6976">
        <w:rPr>
          <w:rFonts w:ascii="Times New Roman" w:hAnsi="Times New Roman" w:cs="Times New Roman"/>
          <w:i/>
          <w:sz w:val="24"/>
          <w:szCs w:val="24"/>
        </w:rPr>
        <w:t xml:space="preserve"> </w:t>
      </w:r>
    </w:p>
    <w:p w14:paraId="3C21AE6F" w14:textId="28D8993E" w:rsidR="00B67837" w:rsidRPr="005D6976" w:rsidRDefault="00BC7C67"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Siekiant geresnio ir patogesnio VPSP sutarties valdymo ir administravimo, praktikoje kaip taisyklė reikalaujama, kad investuotojas</w:t>
      </w:r>
      <w:r w:rsidR="00315870" w:rsidRPr="005D6976">
        <w:rPr>
          <w:rFonts w:ascii="Times New Roman" w:hAnsi="Times New Roman" w:cs="Times New Roman"/>
          <w:sz w:val="24"/>
          <w:szCs w:val="24"/>
        </w:rPr>
        <w:t xml:space="preserve"> PP įgyvendinti iki VPSP sutarties sudarymo </w:t>
      </w:r>
      <w:r w:rsidRPr="005D6976">
        <w:rPr>
          <w:rFonts w:ascii="Times New Roman" w:hAnsi="Times New Roman" w:cs="Times New Roman"/>
          <w:sz w:val="24"/>
          <w:szCs w:val="24"/>
        </w:rPr>
        <w:t>turi</w:t>
      </w:r>
      <w:r w:rsidR="00315870" w:rsidRPr="005D6976">
        <w:rPr>
          <w:rFonts w:ascii="Times New Roman" w:hAnsi="Times New Roman" w:cs="Times New Roman"/>
          <w:sz w:val="24"/>
          <w:szCs w:val="24"/>
        </w:rPr>
        <w:t xml:space="preserve"> įsteigti juridinį asmenį, kuris būtų atsakingas už VPSP sutartimi numatytų </w:t>
      </w:r>
      <w:r w:rsidRPr="005D6976">
        <w:rPr>
          <w:rFonts w:ascii="Times New Roman" w:hAnsi="Times New Roman" w:cs="Times New Roman"/>
          <w:sz w:val="24"/>
          <w:szCs w:val="24"/>
        </w:rPr>
        <w:t>įsipareigojimų</w:t>
      </w:r>
      <w:r w:rsidR="00F86E0C" w:rsidRPr="005D6976">
        <w:rPr>
          <w:rFonts w:ascii="Times New Roman" w:hAnsi="Times New Roman" w:cs="Times New Roman"/>
          <w:sz w:val="24"/>
          <w:szCs w:val="24"/>
        </w:rPr>
        <w:t xml:space="preserve"> </w:t>
      </w:r>
      <w:r w:rsidR="00315870" w:rsidRPr="005D6976">
        <w:rPr>
          <w:rFonts w:ascii="Times New Roman" w:hAnsi="Times New Roman" w:cs="Times New Roman"/>
          <w:sz w:val="24"/>
          <w:szCs w:val="24"/>
        </w:rPr>
        <w:t xml:space="preserve">įgyvendinimą VPSP sutarties galiojimo laikotarpiu. </w:t>
      </w:r>
      <w:r w:rsidR="000E5C13" w:rsidRPr="005D6976">
        <w:rPr>
          <w:rFonts w:ascii="Times New Roman" w:hAnsi="Times New Roman" w:cs="Times New Roman"/>
          <w:sz w:val="24"/>
          <w:szCs w:val="24"/>
        </w:rPr>
        <w:t xml:space="preserve">Tokiu juridiniu asmeniu </w:t>
      </w:r>
      <w:r w:rsidR="006618DF" w:rsidRPr="005D6976">
        <w:rPr>
          <w:rFonts w:ascii="Times New Roman" w:hAnsi="Times New Roman" w:cs="Times New Roman"/>
          <w:sz w:val="24"/>
          <w:szCs w:val="24"/>
        </w:rPr>
        <w:t>yra</w:t>
      </w:r>
      <w:r w:rsidR="000E5C13" w:rsidRPr="005D6976">
        <w:rPr>
          <w:rFonts w:ascii="Times New Roman" w:hAnsi="Times New Roman" w:cs="Times New Roman"/>
          <w:sz w:val="24"/>
          <w:szCs w:val="24"/>
        </w:rPr>
        <w:t xml:space="preserve"> privatus subjektas </w:t>
      </w:r>
      <w:proofErr w:type="spellStart"/>
      <w:r w:rsidR="000E5C13" w:rsidRPr="005D6976">
        <w:rPr>
          <w:rFonts w:ascii="Times New Roman" w:hAnsi="Times New Roman" w:cs="Times New Roman"/>
          <w:sz w:val="24"/>
          <w:szCs w:val="24"/>
        </w:rPr>
        <w:t>VžPP</w:t>
      </w:r>
      <w:proofErr w:type="spellEnd"/>
      <w:r w:rsidR="0093772B" w:rsidRPr="005D6976">
        <w:rPr>
          <w:rFonts w:ascii="Times New Roman" w:hAnsi="Times New Roman" w:cs="Times New Roman"/>
          <w:sz w:val="24"/>
          <w:szCs w:val="24"/>
        </w:rPr>
        <w:t xml:space="preserve"> atveju ir </w:t>
      </w:r>
      <w:r w:rsidRPr="005D6976">
        <w:rPr>
          <w:rFonts w:ascii="Times New Roman" w:hAnsi="Times New Roman" w:cs="Times New Roman"/>
          <w:sz w:val="24"/>
          <w:szCs w:val="24"/>
        </w:rPr>
        <w:t>koncesininkas</w:t>
      </w:r>
      <w:r w:rsidR="0093772B" w:rsidRPr="005D6976">
        <w:rPr>
          <w:rFonts w:ascii="Times New Roman" w:hAnsi="Times New Roman" w:cs="Times New Roman"/>
          <w:sz w:val="24"/>
          <w:szCs w:val="24"/>
        </w:rPr>
        <w:t xml:space="preserve"> – K</w:t>
      </w:r>
      <w:r w:rsidR="000E5C13" w:rsidRPr="005D6976">
        <w:rPr>
          <w:rFonts w:ascii="Times New Roman" w:hAnsi="Times New Roman" w:cs="Times New Roman"/>
          <w:sz w:val="24"/>
          <w:szCs w:val="24"/>
        </w:rPr>
        <w:t>oncesijų atveju. Privatus subjektas/</w:t>
      </w:r>
      <w:r w:rsidR="006618DF" w:rsidRPr="005D6976">
        <w:rPr>
          <w:rFonts w:ascii="Times New Roman" w:hAnsi="Times New Roman" w:cs="Times New Roman"/>
          <w:sz w:val="24"/>
          <w:szCs w:val="24"/>
        </w:rPr>
        <w:t>koncesininkas yra</w:t>
      </w:r>
      <w:r w:rsidR="000E5C13" w:rsidRPr="005D6976">
        <w:rPr>
          <w:rFonts w:ascii="Times New Roman" w:hAnsi="Times New Roman" w:cs="Times New Roman"/>
          <w:sz w:val="24"/>
          <w:szCs w:val="24"/>
        </w:rPr>
        <w:t xml:space="preserve"> kontroliuojami investuotojo</w:t>
      </w:r>
      <w:r w:rsidR="006618DF" w:rsidRPr="005D6976">
        <w:rPr>
          <w:rFonts w:ascii="Times New Roman" w:hAnsi="Times New Roman" w:cs="Times New Roman"/>
          <w:sz w:val="24"/>
          <w:szCs w:val="24"/>
        </w:rPr>
        <w:t xml:space="preserve"> – Pirkimą laimėjusio fizinio ar juridinio asmens ar tokių asmenų konsorciumo</w:t>
      </w:r>
      <w:r w:rsidR="000E5C13" w:rsidRPr="005D6976">
        <w:rPr>
          <w:rFonts w:ascii="Times New Roman" w:hAnsi="Times New Roman" w:cs="Times New Roman"/>
          <w:sz w:val="24"/>
          <w:szCs w:val="24"/>
        </w:rPr>
        <w:t xml:space="preserve"> visą V</w:t>
      </w:r>
      <w:r w:rsidR="00315870" w:rsidRPr="005D6976">
        <w:rPr>
          <w:rFonts w:ascii="Times New Roman" w:hAnsi="Times New Roman" w:cs="Times New Roman"/>
          <w:sz w:val="24"/>
          <w:szCs w:val="24"/>
        </w:rPr>
        <w:t>PSP sutarties galiojimo laikotarpį.</w:t>
      </w:r>
    </w:p>
    <w:p w14:paraId="2E7CD9BA" w14:textId="3C3640ED" w:rsidR="00C20A34" w:rsidRPr="005D6976" w:rsidRDefault="00C20A34"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Finansuotojas</w:t>
      </w:r>
      <w:r w:rsidR="00BC7C67" w:rsidRPr="005D6976">
        <w:rPr>
          <w:rFonts w:ascii="Times New Roman" w:hAnsi="Times New Roman" w:cs="Times New Roman"/>
          <w:i/>
          <w:sz w:val="24"/>
          <w:szCs w:val="24"/>
        </w:rPr>
        <w:t xml:space="preserve"> ar kiti paskolos teikėjai</w:t>
      </w:r>
    </w:p>
    <w:p w14:paraId="058B8C01" w14:textId="206DB167" w:rsidR="007A0957" w:rsidRPr="005D6976" w:rsidRDefault="001B2D36"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Praktikoje </w:t>
      </w:r>
      <w:r w:rsidR="00BC7C67" w:rsidRPr="005D6976">
        <w:rPr>
          <w:rFonts w:ascii="Times New Roman" w:hAnsi="Times New Roman" w:cs="Times New Roman"/>
          <w:sz w:val="24"/>
          <w:szCs w:val="24"/>
        </w:rPr>
        <w:t>dažniausiai</w:t>
      </w:r>
      <w:r w:rsidR="00993EEA" w:rsidRPr="005D6976">
        <w:rPr>
          <w:rFonts w:ascii="Times New Roman" w:hAnsi="Times New Roman" w:cs="Times New Roman"/>
          <w:sz w:val="24"/>
          <w:szCs w:val="24"/>
        </w:rPr>
        <w:t xml:space="preserve"> Privatus subjektas netur</w:t>
      </w:r>
      <w:r w:rsidR="00BC7C67" w:rsidRPr="005D6976">
        <w:rPr>
          <w:rFonts w:ascii="Times New Roman" w:hAnsi="Times New Roman" w:cs="Times New Roman"/>
          <w:sz w:val="24"/>
          <w:szCs w:val="24"/>
        </w:rPr>
        <w:t>i</w:t>
      </w:r>
      <w:r w:rsidR="00993EEA" w:rsidRPr="005D6976">
        <w:rPr>
          <w:rFonts w:ascii="Times New Roman" w:hAnsi="Times New Roman" w:cs="Times New Roman"/>
          <w:sz w:val="24"/>
          <w:szCs w:val="24"/>
        </w:rPr>
        <w:t xml:space="preserve"> pakankamai nuosavų ar skolintų lėšų VPSP sutarčiai įgyvendinti. Tokiu atveju VPSP sutart</w:t>
      </w:r>
      <w:r w:rsidR="00DD4820" w:rsidRPr="005D6976">
        <w:rPr>
          <w:rFonts w:ascii="Times New Roman" w:hAnsi="Times New Roman" w:cs="Times New Roman"/>
          <w:sz w:val="24"/>
          <w:szCs w:val="24"/>
        </w:rPr>
        <w:t>ies įgyvendinimui</w:t>
      </w:r>
      <w:r w:rsidR="00993EEA" w:rsidRPr="005D6976">
        <w:rPr>
          <w:rFonts w:ascii="Times New Roman" w:hAnsi="Times New Roman" w:cs="Times New Roman"/>
          <w:sz w:val="24"/>
          <w:szCs w:val="24"/>
        </w:rPr>
        <w:t xml:space="preserve"> Privatus subjekt</w:t>
      </w:r>
      <w:r w:rsidR="00DD4820" w:rsidRPr="005D6976">
        <w:rPr>
          <w:rFonts w:ascii="Times New Roman" w:hAnsi="Times New Roman" w:cs="Times New Roman"/>
          <w:sz w:val="24"/>
          <w:szCs w:val="24"/>
        </w:rPr>
        <w:t>as</w:t>
      </w:r>
      <w:r w:rsidR="00993EEA" w:rsidRPr="005D6976">
        <w:rPr>
          <w:rFonts w:ascii="Times New Roman" w:hAnsi="Times New Roman" w:cs="Times New Roman"/>
          <w:sz w:val="24"/>
          <w:szCs w:val="24"/>
        </w:rPr>
        <w:t xml:space="preserve"> </w:t>
      </w:r>
      <w:r w:rsidR="00DD4820" w:rsidRPr="005D6976">
        <w:rPr>
          <w:rFonts w:ascii="Times New Roman" w:hAnsi="Times New Roman" w:cs="Times New Roman"/>
          <w:sz w:val="24"/>
          <w:szCs w:val="24"/>
        </w:rPr>
        <w:t xml:space="preserve"> pasitelkia</w:t>
      </w:r>
      <w:r w:rsidR="00993EEA" w:rsidRPr="005D6976">
        <w:rPr>
          <w:rFonts w:ascii="Times New Roman" w:hAnsi="Times New Roman" w:cs="Times New Roman"/>
          <w:sz w:val="24"/>
          <w:szCs w:val="24"/>
        </w:rPr>
        <w:t xml:space="preserve"> finansuotoj</w:t>
      </w:r>
      <w:r w:rsidR="00DD4820" w:rsidRPr="005D6976">
        <w:rPr>
          <w:rFonts w:ascii="Times New Roman" w:hAnsi="Times New Roman" w:cs="Times New Roman"/>
          <w:sz w:val="24"/>
          <w:szCs w:val="24"/>
        </w:rPr>
        <w:t>ą</w:t>
      </w:r>
      <w:r w:rsidR="00BC7C67" w:rsidRPr="005D6976">
        <w:rPr>
          <w:rFonts w:ascii="Times New Roman" w:hAnsi="Times New Roman" w:cs="Times New Roman"/>
          <w:sz w:val="24"/>
          <w:szCs w:val="24"/>
        </w:rPr>
        <w:t xml:space="preserve"> (kredito įstaiga, investiciniai fondai ir pan.) arba kit</w:t>
      </w:r>
      <w:r w:rsidR="00DD4820" w:rsidRPr="005D6976">
        <w:rPr>
          <w:rFonts w:ascii="Times New Roman" w:hAnsi="Times New Roman" w:cs="Times New Roman"/>
          <w:sz w:val="24"/>
          <w:szCs w:val="24"/>
        </w:rPr>
        <w:t>ą</w:t>
      </w:r>
      <w:r w:rsidR="00BC7C67" w:rsidRPr="005D6976">
        <w:rPr>
          <w:rFonts w:ascii="Times New Roman" w:hAnsi="Times New Roman" w:cs="Times New Roman"/>
          <w:sz w:val="24"/>
          <w:szCs w:val="24"/>
        </w:rPr>
        <w:t xml:space="preserve"> paskolos teikėj</w:t>
      </w:r>
      <w:r w:rsidR="00DD4820" w:rsidRPr="005D6976">
        <w:rPr>
          <w:rFonts w:ascii="Times New Roman" w:hAnsi="Times New Roman" w:cs="Times New Roman"/>
          <w:sz w:val="24"/>
          <w:szCs w:val="24"/>
        </w:rPr>
        <w:t>ą</w:t>
      </w:r>
      <w:r w:rsidR="00BC7C67" w:rsidRPr="005D6976">
        <w:rPr>
          <w:rFonts w:ascii="Times New Roman" w:hAnsi="Times New Roman" w:cs="Times New Roman"/>
          <w:sz w:val="24"/>
          <w:szCs w:val="24"/>
        </w:rPr>
        <w:t xml:space="preserve"> (Privataus subjekto akcininkai, pensijų kaupimo fondai ir pan.)</w:t>
      </w:r>
      <w:r w:rsidR="00993EEA" w:rsidRPr="005D6976">
        <w:rPr>
          <w:rFonts w:ascii="Times New Roman" w:hAnsi="Times New Roman" w:cs="Times New Roman"/>
          <w:sz w:val="24"/>
          <w:szCs w:val="24"/>
        </w:rPr>
        <w:t>. Finansuotoju būtų laikomas subjek</w:t>
      </w:r>
      <w:r w:rsidR="0006178B" w:rsidRPr="005D6976">
        <w:rPr>
          <w:rFonts w:ascii="Times New Roman" w:hAnsi="Times New Roman" w:cs="Times New Roman"/>
          <w:sz w:val="24"/>
          <w:szCs w:val="24"/>
        </w:rPr>
        <w:t>tas, suteikiantis P</w:t>
      </w:r>
      <w:r w:rsidR="00993EEA" w:rsidRPr="005D6976">
        <w:rPr>
          <w:rFonts w:ascii="Times New Roman" w:hAnsi="Times New Roman" w:cs="Times New Roman"/>
          <w:sz w:val="24"/>
          <w:szCs w:val="24"/>
        </w:rPr>
        <w:t xml:space="preserve">rivačiam subjektui/projekto bendrovei </w:t>
      </w:r>
      <w:r w:rsidR="00BC7C67" w:rsidRPr="005D6976">
        <w:rPr>
          <w:rFonts w:ascii="Times New Roman" w:hAnsi="Times New Roman" w:cs="Times New Roman"/>
          <w:sz w:val="24"/>
          <w:szCs w:val="24"/>
        </w:rPr>
        <w:t xml:space="preserve">pagrindinį </w:t>
      </w:r>
      <w:r w:rsidR="00993EEA" w:rsidRPr="005D6976">
        <w:rPr>
          <w:rFonts w:ascii="Times New Roman" w:hAnsi="Times New Roman" w:cs="Times New Roman"/>
          <w:sz w:val="24"/>
          <w:szCs w:val="24"/>
        </w:rPr>
        <w:t>finansavimą</w:t>
      </w:r>
      <w:r w:rsidR="00BC7C67" w:rsidRPr="005D6976">
        <w:rPr>
          <w:rFonts w:ascii="Times New Roman" w:hAnsi="Times New Roman" w:cs="Times New Roman"/>
          <w:sz w:val="24"/>
          <w:szCs w:val="24"/>
        </w:rPr>
        <w:t xml:space="preserve"> (praktikoje toks finansavimas būna apie 70-80 proc. visos investicijų vertės)</w:t>
      </w:r>
      <w:r w:rsidR="00993EEA" w:rsidRPr="005D6976">
        <w:rPr>
          <w:rFonts w:ascii="Times New Roman" w:hAnsi="Times New Roman" w:cs="Times New Roman"/>
          <w:sz w:val="24"/>
          <w:szCs w:val="24"/>
        </w:rPr>
        <w:t xml:space="preserve">, reikalingą VPSP sutartyje numatytų įsipareigojimų </w:t>
      </w:r>
      <w:r w:rsidR="007B4AA5" w:rsidRPr="005D6976">
        <w:rPr>
          <w:rFonts w:ascii="Times New Roman" w:hAnsi="Times New Roman" w:cs="Times New Roman"/>
          <w:sz w:val="24"/>
          <w:szCs w:val="24"/>
        </w:rPr>
        <w:t>įgyvendinimui</w:t>
      </w:r>
      <w:r w:rsidR="00BC7C67" w:rsidRPr="005D6976">
        <w:rPr>
          <w:rFonts w:ascii="Times New Roman" w:hAnsi="Times New Roman" w:cs="Times New Roman"/>
          <w:sz w:val="24"/>
          <w:szCs w:val="24"/>
        </w:rPr>
        <w:t>, o kiti paskolos teikėjai suteikia likusią PP finansavimo dalį</w:t>
      </w:r>
      <w:r w:rsidR="00993EEA" w:rsidRPr="005D6976">
        <w:rPr>
          <w:rFonts w:ascii="Times New Roman" w:hAnsi="Times New Roman" w:cs="Times New Roman"/>
          <w:sz w:val="24"/>
          <w:szCs w:val="24"/>
        </w:rPr>
        <w:t xml:space="preserve">. </w:t>
      </w:r>
    </w:p>
    <w:p w14:paraId="0D28C021" w14:textId="77777777" w:rsidR="00A27612" w:rsidRPr="005D6976" w:rsidRDefault="00A27612" w:rsidP="008E5F0F">
      <w:pPr>
        <w:spacing w:after="0"/>
        <w:ind w:firstLine="851"/>
        <w:jc w:val="both"/>
        <w:rPr>
          <w:rFonts w:ascii="Times New Roman" w:hAnsi="Times New Roman" w:cs="Times New Roman"/>
          <w:sz w:val="24"/>
          <w:szCs w:val="24"/>
        </w:rPr>
      </w:pPr>
    </w:p>
    <w:p w14:paraId="2B4EDAB0" w14:textId="534C6FA1" w:rsidR="00042EFC" w:rsidRPr="005D6976" w:rsidRDefault="00042EFC" w:rsidP="00DF722A">
      <w:pPr>
        <w:pStyle w:val="Heading2"/>
        <w:spacing w:before="0"/>
        <w:rPr>
          <w:rFonts w:ascii="Times New Roman" w:hAnsi="Times New Roman" w:cs="Times New Roman"/>
          <w:sz w:val="24"/>
          <w:szCs w:val="24"/>
        </w:rPr>
      </w:pPr>
      <w:bookmarkStart w:id="19" w:name="_Toc133584373"/>
      <w:r w:rsidRPr="005D6976">
        <w:rPr>
          <w:rFonts w:ascii="Times New Roman" w:hAnsi="Times New Roman" w:cs="Times New Roman"/>
          <w:sz w:val="24"/>
          <w:szCs w:val="24"/>
        </w:rPr>
        <w:t>Viešojo ir privataus sektorių partnerystė</w:t>
      </w:r>
      <w:r w:rsidR="003A77DF" w:rsidRPr="005D6976">
        <w:rPr>
          <w:rFonts w:ascii="Times New Roman" w:hAnsi="Times New Roman" w:cs="Times New Roman"/>
          <w:sz w:val="24"/>
          <w:szCs w:val="24"/>
        </w:rPr>
        <w:t>s būdai</w:t>
      </w:r>
      <w:r w:rsidRPr="005D6976">
        <w:rPr>
          <w:rFonts w:ascii="Times New Roman" w:hAnsi="Times New Roman" w:cs="Times New Roman"/>
          <w:sz w:val="24"/>
          <w:szCs w:val="24"/>
        </w:rPr>
        <w:t xml:space="preserve">: Koncesija ar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w:t>
      </w:r>
      <w:bookmarkEnd w:id="19"/>
    </w:p>
    <w:p w14:paraId="204FBBDA" w14:textId="69A1B439" w:rsidR="00042EFC" w:rsidRPr="005D6976" w:rsidRDefault="00DD4820"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Bendrojo VPSP teisinio reglamentavimo ES nėra, tačiau atskiri klausimai yra reguliuojami 2014 m. vasario 26 d. Europos Parlamento ir Tarybos direktyva 2014/23/ES dėl koncesijos sutarčių suteikimo ir 2014 m. vasario 26 d. Europos Parlamento ir Tarybos direktyva 2014/24/ES dėl viešųjų pirkimų, kuria panaikinama Direktyva 2004/18/EB</w:t>
      </w:r>
      <w:r w:rsidR="00B2004A" w:rsidRPr="005D6976">
        <w:rPr>
          <w:rFonts w:ascii="Times New Roman" w:hAnsi="Times New Roman" w:cs="Times New Roman"/>
          <w:sz w:val="24"/>
          <w:szCs w:val="24"/>
        </w:rPr>
        <w:t xml:space="preserve">. Lietuvos Respublikoje pagrindiniai įstatymai, reglamentuojantys VPSP yra Investicijų įstatymas ir Koncesijų įstatymas. </w:t>
      </w:r>
      <w:r w:rsidR="00E12CD3" w:rsidRPr="005D6976">
        <w:rPr>
          <w:rFonts w:ascii="Times New Roman" w:hAnsi="Times New Roman" w:cs="Times New Roman"/>
          <w:sz w:val="24"/>
          <w:szCs w:val="24"/>
        </w:rPr>
        <w:t xml:space="preserve"> </w:t>
      </w:r>
    </w:p>
    <w:p w14:paraId="7BFE7A73" w14:textId="3CE6CA5F" w:rsidR="00042EFC" w:rsidRPr="005D6976" w:rsidRDefault="00F2554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Pažymėtina, kad VPSP yra būdingos trys pagrindinės rizikos – statybos, tinkamumo ir paklausos rizikos. Praktikoje Viešasis subjektas iš anksto gali apsispręsti kas geriau gali valdyti statybos ir tinkamumo riziką ir kaip taisyklė šios dvi rizikos perduodamos Privačiam subjektui, tačiau iš anksto dažnai neįmanoma žinoti, kuri VPSP sutarties šalis valdys paklausos riziką arba didžiąja jos dalį, todėl būtina atlikti rizikos padalinimo tarp Viešojo subjekto ir Privataus subjekto galimybių analizę ir įvertinti, kokią paklausos rizikos dalį (ar visą) tikėtina gali prisiimti Viešasis subjektas, o kokią dalį (ar visą) </w:t>
      </w:r>
      <w:r w:rsidR="0085057D">
        <w:rPr>
          <w:rFonts w:ascii="Times New Roman" w:hAnsi="Times New Roman" w:cs="Times New Roman"/>
          <w:sz w:val="24"/>
          <w:szCs w:val="24"/>
        </w:rPr>
        <w:t>–</w:t>
      </w:r>
      <w:r w:rsidRPr="005D6976">
        <w:rPr>
          <w:rFonts w:ascii="Times New Roman" w:hAnsi="Times New Roman" w:cs="Times New Roman"/>
          <w:sz w:val="24"/>
          <w:szCs w:val="24"/>
        </w:rPr>
        <w:t xml:space="preserve"> Privatus subjektas. Atsižvelgiant į paklausos rizikos priskyrimą yra pasirenkamas atitinkamas VPSP būdas.</w:t>
      </w:r>
    </w:p>
    <w:p w14:paraId="3CEA753F" w14:textId="03DE49A8" w:rsidR="00926D95" w:rsidRPr="005D6976" w:rsidRDefault="00926D95" w:rsidP="008E5F0F">
      <w:pPr>
        <w:spacing w:after="0"/>
        <w:ind w:firstLine="851"/>
        <w:jc w:val="both"/>
        <w:rPr>
          <w:rFonts w:ascii="Times New Roman" w:hAnsi="Times New Roman" w:cs="Times New Roman"/>
          <w:sz w:val="24"/>
          <w:szCs w:val="24"/>
        </w:rPr>
      </w:pPr>
    </w:p>
    <w:p w14:paraId="3037A5BB" w14:textId="01BC6E21" w:rsidR="00042EFC" w:rsidRPr="005D6976" w:rsidRDefault="00042EFC"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Lietuvos teisės aktai apibrėžia du VPSP būdus</w:t>
      </w:r>
      <w:r w:rsidR="0080768F" w:rsidRPr="005D6976">
        <w:rPr>
          <w:rFonts w:ascii="Times New Roman" w:hAnsi="Times New Roman" w:cs="Times New Roman"/>
          <w:sz w:val="24"/>
          <w:szCs w:val="24"/>
        </w:rPr>
        <w:t xml:space="preserve"> – </w:t>
      </w:r>
      <w:proofErr w:type="spellStart"/>
      <w:r w:rsidR="0080768F" w:rsidRPr="005D6976">
        <w:rPr>
          <w:rFonts w:ascii="Times New Roman" w:hAnsi="Times New Roman" w:cs="Times New Roman"/>
          <w:sz w:val="24"/>
          <w:szCs w:val="24"/>
        </w:rPr>
        <w:t>VžPP</w:t>
      </w:r>
      <w:proofErr w:type="spellEnd"/>
      <w:r w:rsidR="0080768F" w:rsidRPr="005D6976">
        <w:rPr>
          <w:rFonts w:ascii="Times New Roman" w:hAnsi="Times New Roman" w:cs="Times New Roman"/>
          <w:sz w:val="24"/>
          <w:szCs w:val="24"/>
        </w:rPr>
        <w:t xml:space="preserve"> ir Koncesijas.</w:t>
      </w:r>
    </w:p>
    <w:p w14:paraId="147F9A89" w14:textId="34D98F07" w:rsidR="00042EFC" w:rsidRPr="005D6976" w:rsidRDefault="00042EFC" w:rsidP="008E5F0F">
      <w:pPr>
        <w:spacing w:after="0"/>
        <w:ind w:firstLine="851"/>
        <w:jc w:val="both"/>
        <w:rPr>
          <w:rFonts w:ascii="Times New Roman" w:hAnsi="Times New Roman" w:cs="Times New Roman"/>
          <w:sz w:val="24"/>
          <w:szCs w:val="24"/>
        </w:rPr>
      </w:pPr>
      <w:proofErr w:type="spellStart"/>
      <w:r w:rsidRPr="005D6976">
        <w:rPr>
          <w:rFonts w:ascii="Times New Roman" w:hAnsi="Times New Roman" w:cs="Times New Roman"/>
          <w:i/>
          <w:sz w:val="24"/>
          <w:szCs w:val="24"/>
        </w:rPr>
        <w:t>VžPP</w:t>
      </w:r>
      <w:proofErr w:type="spellEnd"/>
      <w:r w:rsidRPr="005D6976">
        <w:rPr>
          <w:rFonts w:ascii="Times New Roman" w:hAnsi="Times New Roman" w:cs="Times New Roman"/>
          <w:sz w:val="24"/>
          <w:szCs w:val="24"/>
        </w:rPr>
        <w:t xml:space="preserve"> – </w:t>
      </w:r>
      <w:r w:rsidR="0006178B" w:rsidRPr="005D6976">
        <w:rPr>
          <w:rFonts w:ascii="Times New Roman" w:hAnsi="Times New Roman" w:cs="Times New Roman"/>
          <w:sz w:val="24"/>
          <w:szCs w:val="24"/>
        </w:rPr>
        <w:t>valdžios</w:t>
      </w:r>
      <w:r w:rsidRPr="005D6976">
        <w:rPr>
          <w:rFonts w:ascii="Times New Roman" w:hAnsi="Times New Roman" w:cs="Times New Roman"/>
          <w:sz w:val="24"/>
          <w:szCs w:val="24"/>
        </w:rPr>
        <w:t xml:space="preserve"> ir privataus sektorių bendradarbiavimas efektyvi</w:t>
      </w:r>
      <w:r w:rsidR="008B4912" w:rsidRPr="005D6976">
        <w:rPr>
          <w:rFonts w:ascii="Times New Roman" w:hAnsi="Times New Roman" w:cs="Times New Roman"/>
          <w:sz w:val="24"/>
          <w:szCs w:val="24"/>
        </w:rPr>
        <w:t xml:space="preserve">nant ar užtikrinant </w:t>
      </w:r>
      <w:r w:rsidR="00CB526D" w:rsidRPr="005D6976">
        <w:rPr>
          <w:rFonts w:ascii="Times New Roman" w:hAnsi="Times New Roman" w:cs="Times New Roman"/>
          <w:sz w:val="24"/>
          <w:szCs w:val="24"/>
        </w:rPr>
        <w:t xml:space="preserve">valstybės/savivaldybės institucijos </w:t>
      </w:r>
      <w:r w:rsidR="00DD1F76" w:rsidRPr="005D6976">
        <w:rPr>
          <w:rFonts w:ascii="Times New Roman" w:hAnsi="Times New Roman" w:cs="Times New Roman"/>
          <w:sz w:val="24"/>
          <w:szCs w:val="24"/>
        </w:rPr>
        <w:t xml:space="preserve">teisės aktuose nustatytoms </w:t>
      </w:r>
      <w:r w:rsidR="00CB526D" w:rsidRPr="005D6976">
        <w:rPr>
          <w:rFonts w:ascii="Times New Roman" w:hAnsi="Times New Roman" w:cs="Times New Roman"/>
          <w:sz w:val="24"/>
          <w:szCs w:val="24"/>
        </w:rPr>
        <w:t xml:space="preserve">funkcijoms priskirtų </w:t>
      </w:r>
      <w:r w:rsidR="003F6716" w:rsidRPr="005D6976">
        <w:rPr>
          <w:rFonts w:ascii="Times New Roman" w:hAnsi="Times New Roman" w:cs="Times New Roman"/>
          <w:sz w:val="24"/>
          <w:szCs w:val="24"/>
        </w:rPr>
        <w:t>V</w:t>
      </w:r>
      <w:r w:rsidR="00CB526D" w:rsidRPr="005D6976">
        <w:rPr>
          <w:rFonts w:ascii="Times New Roman" w:hAnsi="Times New Roman" w:cs="Times New Roman"/>
          <w:sz w:val="24"/>
          <w:szCs w:val="24"/>
        </w:rPr>
        <w:t>eiklų</w:t>
      </w:r>
      <w:r w:rsidR="008B4912" w:rsidRPr="005D6976">
        <w:rPr>
          <w:rFonts w:ascii="Times New Roman" w:hAnsi="Times New Roman" w:cs="Times New Roman"/>
          <w:sz w:val="24"/>
          <w:szCs w:val="24"/>
        </w:rPr>
        <w:t xml:space="preserve">, kurios finansuojamos valstybės ar savivaldybių biudžeto lėšomis, </w:t>
      </w:r>
      <w:r w:rsidR="00CB526D" w:rsidRPr="005D6976">
        <w:rPr>
          <w:rFonts w:ascii="Times New Roman" w:hAnsi="Times New Roman" w:cs="Times New Roman"/>
          <w:sz w:val="24"/>
          <w:szCs w:val="24"/>
        </w:rPr>
        <w:t>vykdymą</w:t>
      </w:r>
      <w:r w:rsidRPr="005D6976">
        <w:rPr>
          <w:rFonts w:ascii="Times New Roman" w:hAnsi="Times New Roman" w:cs="Times New Roman"/>
          <w:sz w:val="24"/>
          <w:szCs w:val="24"/>
        </w:rPr>
        <w:t xml:space="preserve">. </w:t>
      </w:r>
      <w:r w:rsidR="00926D95" w:rsidRPr="005D6976">
        <w:rPr>
          <w:rFonts w:ascii="Times New Roman" w:hAnsi="Times New Roman" w:cs="Times New Roman"/>
          <w:sz w:val="24"/>
          <w:szCs w:val="24"/>
        </w:rPr>
        <w:t>Vartotojai šias Viešąsias paslaugas gauna už jas nemokėdami tiesiogiai – jų prieinamumą užtikrina viešasis sektorius, atitinkamai paskirstydamas į biudžetą surenkamus mokesčių srautus. Todėl Viešasis subjektas yra vienintelis arba pagrindini</w:t>
      </w:r>
      <w:r w:rsidR="0006178B" w:rsidRPr="005D6976">
        <w:rPr>
          <w:rFonts w:ascii="Times New Roman" w:hAnsi="Times New Roman" w:cs="Times New Roman"/>
          <w:sz w:val="24"/>
          <w:szCs w:val="24"/>
        </w:rPr>
        <w:t xml:space="preserve">s </w:t>
      </w:r>
      <w:r w:rsidR="000F08B0" w:rsidRPr="005D6976">
        <w:rPr>
          <w:rFonts w:ascii="Times New Roman" w:hAnsi="Times New Roman" w:cs="Times New Roman"/>
          <w:sz w:val="24"/>
          <w:szCs w:val="24"/>
        </w:rPr>
        <w:t xml:space="preserve">Viešųjų </w:t>
      </w:r>
      <w:r w:rsidR="00926D95" w:rsidRPr="005D6976">
        <w:rPr>
          <w:rFonts w:ascii="Times New Roman" w:hAnsi="Times New Roman" w:cs="Times New Roman"/>
          <w:sz w:val="24"/>
          <w:szCs w:val="24"/>
        </w:rPr>
        <w:t>paslaugų pirkėjas ir prisiima</w:t>
      </w:r>
      <w:r w:rsidRPr="005D6976">
        <w:rPr>
          <w:rFonts w:ascii="Times New Roman" w:hAnsi="Times New Roman" w:cs="Times New Roman"/>
          <w:sz w:val="24"/>
          <w:szCs w:val="24"/>
        </w:rPr>
        <w:t xml:space="preserve"> visą </w:t>
      </w:r>
      <w:r w:rsidR="00926D95" w:rsidRPr="005D6976">
        <w:rPr>
          <w:rFonts w:ascii="Times New Roman" w:hAnsi="Times New Roman" w:cs="Times New Roman"/>
          <w:sz w:val="24"/>
          <w:szCs w:val="24"/>
        </w:rPr>
        <w:t>paklausos riziką ir įsipareigojimą finansuoti</w:t>
      </w:r>
      <w:r w:rsidRPr="005D6976">
        <w:rPr>
          <w:rFonts w:ascii="Times New Roman" w:hAnsi="Times New Roman" w:cs="Times New Roman"/>
          <w:sz w:val="24"/>
          <w:szCs w:val="24"/>
        </w:rPr>
        <w:t xml:space="preserve">. </w:t>
      </w:r>
      <w:proofErr w:type="spellStart"/>
      <w:r w:rsidRPr="005D6976">
        <w:rPr>
          <w:rFonts w:ascii="Times New Roman" w:hAnsi="Times New Roman" w:cs="Times New Roman"/>
          <w:sz w:val="24"/>
          <w:szCs w:val="24"/>
        </w:rPr>
        <w:t>VžPP</w:t>
      </w:r>
      <w:proofErr w:type="spellEnd"/>
      <w:r w:rsidR="00926D95" w:rsidRPr="005D6976">
        <w:rPr>
          <w:rFonts w:ascii="Times New Roman" w:hAnsi="Times New Roman" w:cs="Times New Roman"/>
          <w:sz w:val="24"/>
          <w:szCs w:val="24"/>
        </w:rPr>
        <w:t xml:space="preserve"> atveju</w:t>
      </w:r>
      <w:r w:rsidR="000F08B0" w:rsidRPr="005D6976">
        <w:rPr>
          <w:rFonts w:ascii="Times New Roman" w:hAnsi="Times New Roman" w:cs="Times New Roman"/>
          <w:sz w:val="24"/>
          <w:szCs w:val="24"/>
        </w:rPr>
        <w:t>,</w:t>
      </w:r>
      <w:r w:rsidR="00926D95" w:rsidRPr="005D6976">
        <w:rPr>
          <w:rFonts w:ascii="Times New Roman" w:hAnsi="Times New Roman" w:cs="Times New Roman"/>
          <w:sz w:val="24"/>
          <w:szCs w:val="24"/>
        </w:rPr>
        <w:t xml:space="preserve"> </w:t>
      </w:r>
      <w:r w:rsidR="00510DFB" w:rsidRPr="005D6976">
        <w:rPr>
          <w:rFonts w:ascii="Times New Roman" w:hAnsi="Times New Roman" w:cs="Times New Roman"/>
          <w:sz w:val="24"/>
          <w:szCs w:val="24"/>
        </w:rPr>
        <w:t>Pirkimas</w:t>
      </w:r>
      <w:r w:rsidR="00926D95" w:rsidRPr="005D6976">
        <w:rPr>
          <w:rFonts w:ascii="Times New Roman" w:hAnsi="Times New Roman" w:cs="Times New Roman"/>
          <w:sz w:val="24"/>
          <w:szCs w:val="24"/>
        </w:rPr>
        <w:t xml:space="preserve"> turi būti vykdoma</w:t>
      </w:r>
      <w:r w:rsidR="00510DFB" w:rsidRPr="005D6976">
        <w:rPr>
          <w:rFonts w:ascii="Times New Roman" w:hAnsi="Times New Roman" w:cs="Times New Roman"/>
          <w:sz w:val="24"/>
          <w:szCs w:val="24"/>
        </w:rPr>
        <w:t>s</w:t>
      </w:r>
      <w:r w:rsidR="00926D95" w:rsidRPr="005D6976">
        <w:rPr>
          <w:rFonts w:ascii="Times New Roman" w:hAnsi="Times New Roman" w:cs="Times New Roman"/>
          <w:sz w:val="24"/>
          <w:szCs w:val="24"/>
        </w:rPr>
        <w:t xml:space="preserve"> pagal </w:t>
      </w:r>
      <w:r w:rsidR="000F08B0" w:rsidRPr="005D6976">
        <w:rPr>
          <w:rFonts w:ascii="Times New Roman" w:hAnsi="Times New Roman" w:cs="Times New Roman"/>
          <w:sz w:val="24"/>
          <w:szCs w:val="24"/>
        </w:rPr>
        <w:t>V</w:t>
      </w:r>
      <w:r w:rsidR="00926D95" w:rsidRPr="005D6976">
        <w:rPr>
          <w:rFonts w:ascii="Times New Roman" w:hAnsi="Times New Roman" w:cs="Times New Roman"/>
          <w:sz w:val="24"/>
          <w:szCs w:val="24"/>
        </w:rPr>
        <w:t xml:space="preserve">iešųjų pirkimų įstatymą, o </w:t>
      </w:r>
      <w:r w:rsidR="000F08B0" w:rsidRPr="005D6976">
        <w:rPr>
          <w:rFonts w:ascii="Times New Roman" w:hAnsi="Times New Roman" w:cs="Times New Roman"/>
          <w:sz w:val="24"/>
          <w:szCs w:val="24"/>
        </w:rPr>
        <w:t>V</w:t>
      </w:r>
      <w:r w:rsidR="00926D95" w:rsidRPr="005D6976">
        <w:rPr>
          <w:rFonts w:ascii="Times New Roman" w:hAnsi="Times New Roman" w:cs="Times New Roman"/>
          <w:sz w:val="24"/>
          <w:szCs w:val="24"/>
        </w:rPr>
        <w:t>iešojo subjekto</w:t>
      </w:r>
      <w:r w:rsidRPr="005D6976">
        <w:rPr>
          <w:rFonts w:ascii="Times New Roman" w:hAnsi="Times New Roman" w:cs="Times New Roman"/>
          <w:sz w:val="24"/>
          <w:szCs w:val="24"/>
        </w:rPr>
        <w:t xml:space="preserve"> mokėjimų srautas yra pagrindinė </w:t>
      </w:r>
      <w:r w:rsidR="000F08B0" w:rsidRPr="005D6976">
        <w:rPr>
          <w:rFonts w:ascii="Times New Roman" w:hAnsi="Times New Roman" w:cs="Times New Roman"/>
          <w:sz w:val="24"/>
          <w:szCs w:val="24"/>
        </w:rPr>
        <w:t>PP</w:t>
      </w:r>
      <w:r w:rsidRPr="005D6976">
        <w:rPr>
          <w:rFonts w:ascii="Times New Roman" w:hAnsi="Times New Roman" w:cs="Times New Roman"/>
          <w:sz w:val="24"/>
          <w:szCs w:val="24"/>
        </w:rPr>
        <w:t xml:space="preserve"> gyvybingumo prielaida. </w:t>
      </w:r>
    </w:p>
    <w:p w14:paraId="7E584944" w14:textId="1950CB60" w:rsidR="00042EFC" w:rsidRPr="005D6976" w:rsidRDefault="00042EFC" w:rsidP="008E5F0F">
      <w:pPr>
        <w:spacing w:after="0"/>
        <w:ind w:firstLine="851"/>
        <w:jc w:val="both"/>
        <w:rPr>
          <w:rFonts w:ascii="Times New Roman" w:hAnsi="Times New Roman" w:cs="Times New Roman"/>
          <w:sz w:val="24"/>
          <w:szCs w:val="24"/>
        </w:rPr>
      </w:pP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pavyzdžiai yra bendrojo lavinimo mokyklų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eikla, įkalinimo įstaigų infrastruktūros kūrimas ir priežiūros/eksploatavimo paslaugos, gatvių apšvietimo infrastruktūros kūrimas, priežiūra ir eksploatavimas, kelių infrastruktūros kūrimas ir priežiūra/eksploatavimo paslaugos, sveikatos apsaugos, socialinio būsto infrastruktūros kūrimas ir priežiūros/eksploatavimo paslaugos ir t. t. Tam tikra nežymi pajamų dalis gali būti gaunama iš trečiųjų asmenų (pvz.: įkalinimo įstaigų infrastruktūros kūrimo, priežiūros ir eksploatavimo projektuose gali būti numatyta, kad Privatus subjektas gali vykdyti parduotuvės, kirpyklos ir kt. komercines veiklas). </w:t>
      </w:r>
    </w:p>
    <w:p w14:paraId="538FE9F1" w14:textId="30A8DAA0" w:rsidR="00926D95" w:rsidRPr="005D6976" w:rsidRDefault="00042EFC" w:rsidP="008E5F0F">
      <w:pPr>
        <w:spacing w:after="0"/>
        <w:ind w:firstLine="851"/>
        <w:jc w:val="both"/>
        <w:rPr>
          <w:rFonts w:ascii="Times New Roman" w:hAnsi="Times New Roman" w:cs="Times New Roman"/>
          <w:sz w:val="24"/>
          <w:szCs w:val="24"/>
        </w:rPr>
      </w:pPr>
      <w:r w:rsidRPr="005D6976">
        <w:rPr>
          <w:rFonts w:ascii="Times New Roman" w:hAnsi="Times New Roman" w:cs="Times New Roman"/>
          <w:i/>
          <w:sz w:val="24"/>
          <w:szCs w:val="24"/>
        </w:rPr>
        <w:t xml:space="preserve">Koncesija – </w:t>
      </w:r>
      <w:r w:rsidRPr="005D6976">
        <w:rPr>
          <w:rFonts w:ascii="Times New Roman" w:hAnsi="Times New Roman" w:cs="Times New Roman"/>
          <w:sz w:val="24"/>
          <w:szCs w:val="24"/>
        </w:rPr>
        <w:t xml:space="preserve">viešojo ir privataus sektorių bendradarbiavimas </w:t>
      </w:r>
      <w:r w:rsidR="00B2004A" w:rsidRPr="005D6976">
        <w:rPr>
          <w:rFonts w:ascii="Times New Roman" w:hAnsi="Times New Roman" w:cs="Times New Roman"/>
          <w:sz w:val="24"/>
          <w:szCs w:val="24"/>
        </w:rPr>
        <w:t>suteikiant Privačiam subjektui teisę vykdyti</w:t>
      </w:r>
      <w:r w:rsidR="00CB526D" w:rsidRPr="005D6976">
        <w:rPr>
          <w:rFonts w:ascii="Times New Roman" w:hAnsi="Times New Roman" w:cs="Times New Roman"/>
          <w:sz w:val="24"/>
          <w:szCs w:val="24"/>
        </w:rPr>
        <w:t xml:space="preserve"> ūkin</w:t>
      </w:r>
      <w:r w:rsidR="00B2004A" w:rsidRPr="005D6976">
        <w:rPr>
          <w:rFonts w:ascii="Times New Roman" w:hAnsi="Times New Roman" w:cs="Times New Roman"/>
          <w:sz w:val="24"/>
          <w:szCs w:val="24"/>
        </w:rPr>
        <w:t>ę</w:t>
      </w:r>
      <w:r w:rsidR="00CB526D" w:rsidRPr="005D6976">
        <w:rPr>
          <w:rFonts w:ascii="Times New Roman" w:hAnsi="Times New Roman" w:cs="Times New Roman"/>
          <w:sz w:val="24"/>
          <w:szCs w:val="24"/>
        </w:rPr>
        <w:t xml:space="preserve"> komercin</w:t>
      </w:r>
      <w:r w:rsidR="00B2004A" w:rsidRPr="005D6976">
        <w:rPr>
          <w:rFonts w:ascii="Times New Roman" w:hAnsi="Times New Roman" w:cs="Times New Roman"/>
          <w:sz w:val="24"/>
          <w:szCs w:val="24"/>
        </w:rPr>
        <w:t>ę</w:t>
      </w:r>
      <w:r w:rsidR="00CB526D" w:rsidRPr="005D6976">
        <w:rPr>
          <w:rFonts w:ascii="Times New Roman" w:hAnsi="Times New Roman" w:cs="Times New Roman"/>
          <w:sz w:val="24"/>
          <w:szCs w:val="24"/>
        </w:rPr>
        <w:t xml:space="preserve"> veikl</w:t>
      </w:r>
      <w:r w:rsidR="00B2004A" w:rsidRPr="005D6976">
        <w:rPr>
          <w:rFonts w:ascii="Times New Roman" w:hAnsi="Times New Roman" w:cs="Times New Roman"/>
          <w:sz w:val="24"/>
          <w:szCs w:val="24"/>
        </w:rPr>
        <w:t>ą</w:t>
      </w:r>
      <w:r w:rsidR="00CB526D" w:rsidRPr="005D6976">
        <w:rPr>
          <w:rFonts w:ascii="Times New Roman" w:hAnsi="Times New Roman" w:cs="Times New Roman"/>
          <w:sz w:val="24"/>
          <w:szCs w:val="24"/>
        </w:rPr>
        <w:t xml:space="preserve"> ir </w:t>
      </w:r>
      <w:r w:rsidR="00294641">
        <w:rPr>
          <w:rFonts w:ascii="Times New Roman" w:hAnsi="Times New Roman" w:cs="Times New Roman"/>
          <w:sz w:val="24"/>
          <w:szCs w:val="24"/>
        </w:rPr>
        <w:t xml:space="preserve">/ </w:t>
      </w:r>
      <w:r w:rsidR="00CB526D" w:rsidRPr="005D6976">
        <w:rPr>
          <w:rFonts w:ascii="Times New Roman" w:hAnsi="Times New Roman" w:cs="Times New Roman"/>
          <w:sz w:val="24"/>
          <w:szCs w:val="24"/>
        </w:rPr>
        <w:t xml:space="preserve">ar </w:t>
      </w:r>
      <w:r w:rsidR="00B2004A" w:rsidRPr="005D6976">
        <w:rPr>
          <w:rFonts w:ascii="Times New Roman" w:hAnsi="Times New Roman" w:cs="Times New Roman"/>
          <w:sz w:val="24"/>
          <w:szCs w:val="24"/>
        </w:rPr>
        <w:t xml:space="preserve">teikti </w:t>
      </w:r>
      <w:r w:rsidR="00802847" w:rsidRPr="005D6976">
        <w:rPr>
          <w:rFonts w:ascii="Times New Roman" w:hAnsi="Times New Roman" w:cs="Times New Roman"/>
          <w:sz w:val="24"/>
          <w:szCs w:val="24"/>
        </w:rPr>
        <w:t>V</w:t>
      </w:r>
      <w:r w:rsidR="00CB526D" w:rsidRPr="005D6976">
        <w:rPr>
          <w:rFonts w:ascii="Times New Roman" w:hAnsi="Times New Roman" w:cs="Times New Roman"/>
          <w:sz w:val="24"/>
          <w:szCs w:val="24"/>
        </w:rPr>
        <w:t>ieš</w:t>
      </w:r>
      <w:r w:rsidR="00B2004A" w:rsidRPr="005D6976">
        <w:rPr>
          <w:rFonts w:ascii="Times New Roman" w:hAnsi="Times New Roman" w:cs="Times New Roman"/>
          <w:sz w:val="24"/>
          <w:szCs w:val="24"/>
        </w:rPr>
        <w:t>ąsias</w:t>
      </w:r>
      <w:r w:rsidR="00CB526D" w:rsidRPr="005D6976">
        <w:rPr>
          <w:rFonts w:ascii="Times New Roman" w:hAnsi="Times New Roman" w:cs="Times New Roman"/>
          <w:sz w:val="24"/>
          <w:szCs w:val="24"/>
        </w:rPr>
        <w:t xml:space="preserve"> paslaug</w:t>
      </w:r>
      <w:r w:rsidR="00B2004A" w:rsidRPr="005D6976">
        <w:rPr>
          <w:rFonts w:ascii="Times New Roman" w:hAnsi="Times New Roman" w:cs="Times New Roman"/>
          <w:sz w:val="24"/>
          <w:szCs w:val="24"/>
        </w:rPr>
        <w:t>as</w:t>
      </w:r>
      <w:r w:rsidRPr="005D6976">
        <w:rPr>
          <w:rFonts w:ascii="Times New Roman" w:hAnsi="Times New Roman" w:cs="Times New Roman"/>
          <w:sz w:val="24"/>
          <w:szCs w:val="24"/>
        </w:rPr>
        <w:t xml:space="preserve">. </w:t>
      </w:r>
      <w:r w:rsidR="00B2004A" w:rsidRPr="005D6976">
        <w:rPr>
          <w:rFonts w:ascii="Times New Roman" w:hAnsi="Times New Roman" w:cs="Times New Roman"/>
          <w:sz w:val="24"/>
          <w:szCs w:val="24"/>
        </w:rPr>
        <w:t>Visą ar didesnę Privataus subjekto pajamų dalį Koncesijos sudaro</w:t>
      </w:r>
      <w:r w:rsidR="00C25584" w:rsidRPr="005D6976">
        <w:rPr>
          <w:rFonts w:ascii="Times New Roman" w:hAnsi="Times New Roman" w:cs="Times New Roman"/>
          <w:sz w:val="24"/>
          <w:szCs w:val="24"/>
        </w:rPr>
        <w:t xml:space="preserve"> </w:t>
      </w:r>
      <w:r w:rsidR="00B2004A" w:rsidRPr="005D6976">
        <w:rPr>
          <w:rFonts w:ascii="Times New Roman" w:hAnsi="Times New Roman" w:cs="Times New Roman"/>
          <w:sz w:val="24"/>
          <w:szCs w:val="24"/>
        </w:rPr>
        <w:t xml:space="preserve">tiesioginių Paslaugų </w:t>
      </w:r>
      <w:r w:rsidR="00C25584" w:rsidRPr="005D6976">
        <w:rPr>
          <w:rFonts w:ascii="Times New Roman" w:hAnsi="Times New Roman" w:cs="Times New Roman"/>
          <w:sz w:val="24"/>
          <w:szCs w:val="24"/>
        </w:rPr>
        <w:t>vartotoj</w:t>
      </w:r>
      <w:r w:rsidR="00B2004A" w:rsidRPr="005D6976">
        <w:rPr>
          <w:rFonts w:ascii="Times New Roman" w:hAnsi="Times New Roman" w:cs="Times New Roman"/>
          <w:sz w:val="24"/>
          <w:szCs w:val="24"/>
        </w:rPr>
        <w:t>ų mokymai</w:t>
      </w:r>
      <w:r w:rsidR="00C25584" w:rsidRPr="005D6976">
        <w:rPr>
          <w:rFonts w:ascii="Times New Roman" w:hAnsi="Times New Roman" w:cs="Times New Roman"/>
          <w:sz w:val="24"/>
          <w:szCs w:val="24"/>
        </w:rPr>
        <w:t xml:space="preserve">. Kadangi Privatus subjektas yra Paslaugų teikėjas, jis prisiima </w:t>
      </w:r>
      <w:r w:rsidR="002B4D35" w:rsidRPr="005D6976">
        <w:rPr>
          <w:rFonts w:ascii="Times New Roman" w:hAnsi="Times New Roman" w:cs="Times New Roman"/>
          <w:sz w:val="24"/>
          <w:szCs w:val="24"/>
        </w:rPr>
        <w:t xml:space="preserve">visą arba didesnę dalį </w:t>
      </w:r>
      <w:r w:rsidR="00C25584" w:rsidRPr="005D6976">
        <w:rPr>
          <w:rFonts w:ascii="Times New Roman" w:hAnsi="Times New Roman" w:cs="Times New Roman"/>
          <w:sz w:val="24"/>
          <w:szCs w:val="24"/>
        </w:rPr>
        <w:t xml:space="preserve">paklausos riziką. </w:t>
      </w:r>
      <w:r w:rsidR="005E7504" w:rsidRPr="005D6976">
        <w:rPr>
          <w:rFonts w:ascii="Times New Roman" w:hAnsi="Times New Roman" w:cs="Times New Roman"/>
          <w:sz w:val="24"/>
          <w:szCs w:val="24"/>
        </w:rPr>
        <w:t xml:space="preserve">Koncesijų atveju, </w:t>
      </w:r>
      <w:r w:rsidR="00510DFB" w:rsidRPr="005D6976">
        <w:rPr>
          <w:rFonts w:ascii="Times New Roman" w:hAnsi="Times New Roman" w:cs="Times New Roman"/>
          <w:sz w:val="24"/>
          <w:szCs w:val="24"/>
        </w:rPr>
        <w:t>Pirkimas</w:t>
      </w:r>
      <w:r w:rsidR="005E7504" w:rsidRPr="005D6976">
        <w:rPr>
          <w:rFonts w:ascii="Times New Roman" w:hAnsi="Times New Roman" w:cs="Times New Roman"/>
          <w:sz w:val="24"/>
          <w:szCs w:val="24"/>
        </w:rPr>
        <w:t xml:space="preserve"> turi būti vykdoma</w:t>
      </w:r>
      <w:r w:rsidR="00510DFB" w:rsidRPr="005D6976">
        <w:rPr>
          <w:rFonts w:ascii="Times New Roman" w:hAnsi="Times New Roman" w:cs="Times New Roman"/>
          <w:sz w:val="24"/>
          <w:szCs w:val="24"/>
        </w:rPr>
        <w:t>s</w:t>
      </w:r>
      <w:r w:rsidR="005E7504" w:rsidRPr="005D6976">
        <w:rPr>
          <w:rFonts w:ascii="Times New Roman" w:hAnsi="Times New Roman" w:cs="Times New Roman"/>
          <w:sz w:val="24"/>
          <w:szCs w:val="24"/>
        </w:rPr>
        <w:t xml:space="preserve"> pagal Koncesijų įstatymą, o v</w:t>
      </w:r>
      <w:r w:rsidRPr="005D6976">
        <w:rPr>
          <w:rFonts w:ascii="Times New Roman" w:hAnsi="Times New Roman" w:cs="Times New Roman"/>
          <w:sz w:val="24"/>
          <w:szCs w:val="24"/>
        </w:rPr>
        <w:t xml:space="preserve">artotojų mokėjimai už šias Paslaugas yra </w:t>
      </w:r>
      <w:r w:rsidR="00072513" w:rsidRPr="005D6976">
        <w:rPr>
          <w:rFonts w:ascii="Times New Roman" w:hAnsi="Times New Roman" w:cs="Times New Roman"/>
          <w:sz w:val="24"/>
          <w:szCs w:val="24"/>
        </w:rPr>
        <w:t>pagrindinis</w:t>
      </w:r>
      <w:r w:rsidRPr="005D6976">
        <w:rPr>
          <w:rFonts w:ascii="Times New Roman" w:hAnsi="Times New Roman" w:cs="Times New Roman"/>
          <w:sz w:val="24"/>
          <w:szCs w:val="24"/>
        </w:rPr>
        <w:t xml:space="preserve"> Investicijų ir Paslaugos teikimo </w:t>
      </w:r>
      <w:r w:rsidR="00CB526D" w:rsidRPr="005D6976">
        <w:rPr>
          <w:rFonts w:ascii="Times New Roman" w:hAnsi="Times New Roman" w:cs="Times New Roman"/>
          <w:sz w:val="24"/>
          <w:szCs w:val="24"/>
        </w:rPr>
        <w:t xml:space="preserve">sąnaudų </w:t>
      </w:r>
      <w:r w:rsidRPr="005D6976">
        <w:rPr>
          <w:rFonts w:ascii="Times New Roman" w:hAnsi="Times New Roman" w:cs="Times New Roman"/>
          <w:sz w:val="24"/>
          <w:szCs w:val="24"/>
        </w:rPr>
        <w:t xml:space="preserve">finansavimo šaltinis. </w:t>
      </w:r>
      <w:r w:rsidR="00072513" w:rsidRPr="005D6976">
        <w:rPr>
          <w:rFonts w:ascii="Times New Roman" w:hAnsi="Times New Roman" w:cs="Times New Roman"/>
          <w:sz w:val="24"/>
          <w:szCs w:val="24"/>
        </w:rPr>
        <w:t xml:space="preserve"> </w:t>
      </w:r>
    </w:p>
    <w:p w14:paraId="5DDA23D2" w14:textId="2A18C554" w:rsidR="00042EFC" w:rsidRPr="005D6976" w:rsidRDefault="00CB526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Koncesijų atveju</w:t>
      </w:r>
      <w:r w:rsidR="00C32925" w:rsidRPr="005D6976">
        <w:rPr>
          <w:rFonts w:ascii="Times New Roman" w:hAnsi="Times New Roman" w:cs="Times New Roman"/>
          <w:sz w:val="24"/>
          <w:szCs w:val="24"/>
        </w:rPr>
        <w:t>,</w:t>
      </w:r>
      <w:r w:rsidRPr="005D6976">
        <w:rPr>
          <w:rFonts w:ascii="Times New Roman" w:hAnsi="Times New Roman" w:cs="Times New Roman"/>
          <w:sz w:val="24"/>
          <w:szCs w:val="24"/>
        </w:rPr>
        <w:t xml:space="preserve"> p</w:t>
      </w:r>
      <w:r w:rsidR="000B2EE8" w:rsidRPr="005D6976">
        <w:rPr>
          <w:rFonts w:ascii="Times New Roman" w:hAnsi="Times New Roman" w:cs="Times New Roman"/>
          <w:sz w:val="24"/>
          <w:szCs w:val="24"/>
        </w:rPr>
        <w:t>aprastai</w:t>
      </w:r>
      <w:r w:rsidR="00072513" w:rsidRPr="005D6976">
        <w:rPr>
          <w:rFonts w:ascii="Times New Roman" w:hAnsi="Times New Roman" w:cs="Times New Roman"/>
          <w:sz w:val="24"/>
          <w:szCs w:val="24"/>
        </w:rPr>
        <w:t xml:space="preserve"> vartotojų mokesčiai turėtų kompensuoti visas </w:t>
      </w:r>
      <w:r w:rsidR="000B2EE8" w:rsidRPr="005D6976">
        <w:rPr>
          <w:rFonts w:ascii="Times New Roman" w:hAnsi="Times New Roman" w:cs="Times New Roman"/>
          <w:sz w:val="24"/>
          <w:szCs w:val="24"/>
        </w:rPr>
        <w:t>P</w:t>
      </w:r>
      <w:r w:rsidR="00072513" w:rsidRPr="005D6976">
        <w:rPr>
          <w:rFonts w:ascii="Times New Roman" w:hAnsi="Times New Roman" w:cs="Times New Roman"/>
          <w:sz w:val="24"/>
          <w:szCs w:val="24"/>
        </w:rPr>
        <w:t xml:space="preserve">rivataus </w:t>
      </w:r>
      <w:r w:rsidR="000B2EE8" w:rsidRPr="005D6976">
        <w:rPr>
          <w:rFonts w:ascii="Times New Roman" w:hAnsi="Times New Roman" w:cs="Times New Roman"/>
          <w:sz w:val="24"/>
          <w:szCs w:val="24"/>
        </w:rPr>
        <w:t>subjekto</w:t>
      </w:r>
      <w:r w:rsidR="00072513" w:rsidRPr="005D6976">
        <w:rPr>
          <w:rFonts w:ascii="Times New Roman" w:hAnsi="Times New Roman" w:cs="Times New Roman"/>
          <w:sz w:val="24"/>
          <w:szCs w:val="24"/>
        </w:rPr>
        <w:t xml:space="preserve"> sąnaudas bei užtikrinti jam priimtiną </w:t>
      </w:r>
      <w:r w:rsidR="000B2EE8" w:rsidRPr="005D6976">
        <w:rPr>
          <w:rFonts w:ascii="Times New Roman" w:hAnsi="Times New Roman" w:cs="Times New Roman"/>
          <w:sz w:val="24"/>
          <w:szCs w:val="24"/>
        </w:rPr>
        <w:t>I</w:t>
      </w:r>
      <w:r w:rsidR="00072513" w:rsidRPr="005D6976">
        <w:rPr>
          <w:rFonts w:ascii="Times New Roman" w:hAnsi="Times New Roman" w:cs="Times New Roman"/>
          <w:sz w:val="24"/>
          <w:szCs w:val="24"/>
        </w:rPr>
        <w:t xml:space="preserve">nvesticijų grąžą ir </w:t>
      </w:r>
      <w:r w:rsidR="003F6716" w:rsidRPr="005D6976">
        <w:rPr>
          <w:rFonts w:ascii="Times New Roman" w:hAnsi="Times New Roman" w:cs="Times New Roman"/>
          <w:sz w:val="24"/>
          <w:szCs w:val="24"/>
        </w:rPr>
        <w:t>V</w:t>
      </w:r>
      <w:r w:rsidR="00072513" w:rsidRPr="005D6976">
        <w:rPr>
          <w:rFonts w:ascii="Times New Roman" w:hAnsi="Times New Roman" w:cs="Times New Roman"/>
          <w:sz w:val="24"/>
          <w:szCs w:val="24"/>
        </w:rPr>
        <w:t xml:space="preserve">eiklos pelną, tokiu atveju Viešasis subjektas gali visai neturėti jokių turtinių įsipareigojimų Privačiam </w:t>
      </w:r>
      <w:r w:rsidR="000B2EE8" w:rsidRPr="005D6976">
        <w:rPr>
          <w:rFonts w:ascii="Times New Roman" w:hAnsi="Times New Roman" w:cs="Times New Roman"/>
          <w:sz w:val="24"/>
          <w:szCs w:val="24"/>
        </w:rPr>
        <w:t>subjektui</w:t>
      </w:r>
      <w:r w:rsidR="00072513" w:rsidRPr="005D6976">
        <w:rPr>
          <w:rFonts w:ascii="Times New Roman" w:hAnsi="Times New Roman" w:cs="Times New Roman"/>
          <w:sz w:val="24"/>
          <w:szCs w:val="24"/>
        </w:rPr>
        <w:t xml:space="preserve">. Tačiau </w:t>
      </w:r>
      <w:r w:rsidR="00042EFC" w:rsidRPr="005D6976">
        <w:rPr>
          <w:rFonts w:ascii="Times New Roman" w:hAnsi="Times New Roman" w:cs="Times New Roman"/>
          <w:sz w:val="24"/>
          <w:szCs w:val="24"/>
        </w:rPr>
        <w:t xml:space="preserve">Viešasis </w:t>
      </w:r>
      <w:r w:rsidR="000B2EE8" w:rsidRPr="005D6976">
        <w:rPr>
          <w:rFonts w:ascii="Times New Roman" w:hAnsi="Times New Roman" w:cs="Times New Roman"/>
          <w:sz w:val="24"/>
          <w:szCs w:val="24"/>
        </w:rPr>
        <w:t>subjektas</w:t>
      </w:r>
      <w:r w:rsidR="00042EFC" w:rsidRPr="005D6976">
        <w:rPr>
          <w:rFonts w:ascii="Times New Roman" w:hAnsi="Times New Roman" w:cs="Times New Roman"/>
          <w:sz w:val="24"/>
          <w:szCs w:val="24"/>
        </w:rPr>
        <w:t xml:space="preserve"> turi užtikrinti, kad</w:t>
      </w:r>
      <w:r w:rsidR="00253959" w:rsidRPr="005D6976">
        <w:rPr>
          <w:rFonts w:ascii="Times New Roman" w:hAnsi="Times New Roman" w:cs="Times New Roman"/>
          <w:sz w:val="24"/>
          <w:szCs w:val="24"/>
        </w:rPr>
        <w:t xml:space="preserve"> </w:t>
      </w:r>
      <w:r w:rsidR="00042EFC" w:rsidRPr="005D6976">
        <w:rPr>
          <w:rFonts w:ascii="Times New Roman" w:hAnsi="Times New Roman" w:cs="Times New Roman"/>
          <w:sz w:val="24"/>
          <w:szCs w:val="24"/>
        </w:rPr>
        <w:t xml:space="preserve">Paslaugos </w:t>
      </w:r>
      <w:r w:rsidR="00253959" w:rsidRPr="005D6976">
        <w:rPr>
          <w:rFonts w:ascii="Times New Roman" w:hAnsi="Times New Roman" w:cs="Times New Roman"/>
          <w:sz w:val="24"/>
          <w:szCs w:val="24"/>
        </w:rPr>
        <w:t>būtų</w:t>
      </w:r>
      <w:r w:rsidR="00042EFC" w:rsidRPr="005D6976">
        <w:rPr>
          <w:rFonts w:ascii="Times New Roman" w:hAnsi="Times New Roman" w:cs="Times New Roman"/>
          <w:sz w:val="24"/>
          <w:szCs w:val="24"/>
        </w:rPr>
        <w:t xml:space="preserve"> prieinamos kuo didesnei visuomenės daliai</w:t>
      </w:r>
      <w:r w:rsidR="00072513" w:rsidRPr="005D6976">
        <w:rPr>
          <w:rFonts w:ascii="Times New Roman" w:hAnsi="Times New Roman" w:cs="Times New Roman"/>
          <w:sz w:val="24"/>
          <w:szCs w:val="24"/>
        </w:rPr>
        <w:t xml:space="preserve">, </w:t>
      </w:r>
      <w:r w:rsidR="00253959" w:rsidRPr="005D6976">
        <w:rPr>
          <w:rFonts w:ascii="Times New Roman" w:hAnsi="Times New Roman" w:cs="Times New Roman"/>
          <w:sz w:val="24"/>
          <w:szCs w:val="24"/>
        </w:rPr>
        <w:t xml:space="preserve">todėl </w:t>
      </w:r>
      <w:r w:rsidR="00072513" w:rsidRPr="005D6976">
        <w:rPr>
          <w:rFonts w:ascii="Times New Roman" w:hAnsi="Times New Roman" w:cs="Times New Roman"/>
          <w:sz w:val="24"/>
          <w:szCs w:val="24"/>
        </w:rPr>
        <w:t>jis</w:t>
      </w:r>
      <w:r w:rsidR="00042EFC" w:rsidRPr="005D6976">
        <w:rPr>
          <w:rFonts w:ascii="Times New Roman" w:hAnsi="Times New Roman" w:cs="Times New Roman"/>
          <w:sz w:val="24"/>
          <w:szCs w:val="24"/>
        </w:rPr>
        <w:t xml:space="preserve"> gali reguliuoti Paslaugos tarifų </w:t>
      </w:r>
      <w:r w:rsidR="00072513" w:rsidRPr="005D6976">
        <w:rPr>
          <w:rFonts w:ascii="Times New Roman" w:hAnsi="Times New Roman" w:cs="Times New Roman"/>
          <w:sz w:val="24"/>
          <w:szCs w:val="24"/>
        </w:rPr>
        <w:t xml:space="preserve">ir apimties </w:t>
      </w:r>
      <w:r w:rsidR="00042EFC" w:rsidRPr="005D6976">
        <w:rPr>
          <w:rFonts w:ascii="Times New Roman" w:hAnsi="Times New Roman" w:cs="Times New Roman"/>
          <w:sz w:val="24"/>
          <w:szCs w:val="24"/>
        </w:rPr>
        <w:t>nustatymą</w:t>
      </w:r>
      <w:r w:rsidR="00072513" w:rsidRPr="005D6976">
        <w:rPr>
          <w:rFonts w:ascii="Times New Roman" w:hAnsi="Times New Roman" w:cs="Times New Roman"/>
          <w:sz w:val="24"/>
          <w:szCs w:val="24"/>
        </w:rPr>
        <w:t xml:space="preserve">. Jei Viešojo </w:t>
      </w:r>
      <w:r w:rsidR="000B2EE8" w:rsidRPr="005D6976">
        <w:rPr>
          <w:rFonts w:ascii="Times New Roman" w:hAnsi="Times New Roman" w:cs="Times New Roman"/>
          <w:sz w:val="24"/>
          <w:szCs w:val="24"/>
        </w:rPr>
        <w:t>subjekto</w:t>
      </w:r>
      <w:r w:rsidR="00072513" w:rsidRPr="005D6976">
        <w:rPr>
          <w:rFonts w:ascii="Times New Roman" w:hAnsi="Times New Roman" w:cs="Times New Roman"/>
          <w:sz w:val="24"/>
          <w:szCs w:val="24"/>
        </w:rPr>
        <w:t xml:space="preserve"> nustat</w:t>
      </w:r>
      <w:r w:rsidR="00783D63" w:rsidRPr="005D6976">
        <w:rPr>
          <w:rFonts w:ascii="Times New Roman" w:hAnsi="Times New Roman" w:cs="Times New Roman"/>
          <w:sz w:val="24"/>
          <w:szCs w:val="24"/>
        </w:rPr>
        <w:t>ytiems</w:t>
      </w:r>
      <w:r w:rsidR="00072513" w:rsidRPr="005D6976">
        <w:rPr>
          <w:rFonts w:ascii="Times New Roman" w:hAnsi="Times New Roman" w:cs="Times New Roman"/>
          <w:sz w:val="24"/>
          <w:szCs w:val="24"/>
        </w:rPr>
        <w:t xml:space="preserve"> socialiai priimtini</w:t>
      </w:r>
      <w:r w:rsidR="00783D63" w:rsidRPr="005D6976">
        <w:rPr>
          <w:rFonts w:ascii="Times New Roman" w:hAnsi="Times New Roman" w:cs="Times New Roman"/>
          <w:sz w:val="24"/>
          <w:szCs w:val="24"/>
        </w:rPr>
        <w:t>ems</w:t>
      </w:r>
      <w:r w:rsidR="00072513" w:rsidRPr="005D6976">
        <w:rPr>
          <w:rFonts w:ascii="Times New Roman" w:hAnsi="Times New Roman" w:cs="Times New Roman"/>
          <w:sz w:val="24"/>
          <w:szCs w:val="24"/>
        </w:rPr>
        <w:t xml:space="preserve"> tarifa</w:t>
      </w:r>
      <w:r w:rsidR="00783D63" w:rsidRPr="005D6976">
        <w:rPr>
          <w:rFonts w:ascii="Times New Roman" w:hAnsi="Times New Roman" w:cs="Times New Roman"/>
          <w:sz w:val="24"/>
          <w:szCs w:val="24"/>
        </w:rPr>
        <w:t>ms</w:t>
      </w:r>
      <w:r w:rsidR="00072513" w:rsidRPr="005D6976">
        <w:rPr>
          <w:rFonts w:ascii="Times New Roman" w:hAnsi="Times New Roman" w:cs="Times New Roman"/>
          <w:sz w:val="24"/>
          <w:szCs w:val="24"/>
        </w:rPr>
        <w:t xml:space="preserve"> arba kiti</w:t>
      </w:r>
      <w:r w:rsidR="00783D63" w:rsidRPr="005D6976">
        <w:rPr>
          <w:rFonts w:ascii="Times New Roman" w:hAnsi="Times New Roman" w:cs="Times New Roman"/>
          <w:sz w:val="24"/>
          <w:szCs w:val="24"/>
        </w:rPr>
        <w:t>ems</w:t>
      </w:r>
      <w:r w:rsidR="00072513" w:rsidRPr="005D6976">
        <w:rPr>
          <w:rFonts w:ascii="Times New Roman" w:hAnsi="Times New Roman" w:cs="Times New Roman"/>
          <w:sz w:val="24"/>
          <w:szCs w:val="24"/>
        </w:rPr>
        <w:t xml:space="preserve"> </w:t>
      </w:r>
      <w:r w:rsidR="000B2EE8" w:rsidRPr="005D6976">
        <w:rPr>
          <w:rFonts w:ascii="Times New Roman" w:hAnsi="Times New Roman" w:cs="Times New Roman"/>
          <w:sz w:val="24"/>
          <w:szCs w:val="24"/>
        </w:rPr>
        <w:t>P</w:t>
      </w:r>
      <w:r w:rsidR="00072513" w:rsidRPr="005D6976">
        <w:rPr>
          <w:rFonts w:ascii="Times New Roman" w:hAnsi="Times New Roman" w:cs="Times New Roman"/>
          <w:sz w:val="24"/>
          <w:szCs w:val="24"/>
        </w:rPr>
        <w:t>aslaugos teikimo reikalavima</w:t>
      </w:r>
      <w:r w:rsidR="00783D63" w:rsidRPr="005D6976">
        <w:rPr>
          <w:rFonts w:ascii="Times New Roman" w:hAnsi="Times New Roman" w:cs="Times New Roman"/>
          <w:sz w:val="24"/>
          <w:szCs w:val="24"/>
        </w:rPr>
        <w:t>ms</w:t>
      </w:r>
      <w:r w:rsidR="00072513" w:rsidRPr="005D6976">
        <w:rPr>
          <w:rFonts w:ascii="Times New Roman" w:hAnsi="Times New Roman" w:cs="Times New Roman"/>
          <w:sz w:val="24"/>
          <w:szCs w:val="24"/>
        </w:rPr>
        <w:t xml:space="preserve">, pavyzdžiui, </w:t>
      </w:r>
      <w:r w:rsidR="000B2EE8" w:rsidRPr="005D6976">
        <w:rPr>
          <w:rFonts w:ascii="Times New Roman" w:hAnsi="Times New Roman" w:cs="Times New Roman"/>
          <w:sz w:val="24"/>
          <w:szCs w:val="24"/>
        </w:rPr>
        <w:t>P</w:t>
      </w:r>
      <w:r w:rsidR="00072513" w:rsidRPr="005D6976">
        <w:rPr>
          <w:rFonts w:ascii="Times New Roman" w:hAnsi="Times New Roman" w:cs="Times New Roman"/>
          <w:sz w:val="24"/>
          <w:szCs w:val="24"/>
        </w:rPr>
        <w:t>aslaugos teikimas mažai apgyvendint</w:t>
      </w:r>
      <w:r w:rsidR="000B2EE8" w:rsidRPr="005D6976">
        <w:rPr>
          <w:rFonts w:ascii="Times New Roman" w:hAnsi="Times New Roman" w:cs="Times New Roman"/>
          <w:sz w:val="24"/>
          <w:szCs w:val="24"/>
        </w:rPr>
        <w:t>ose</w:t>
      </w:r>
      <w:r w:rsidR="00072513" w:rsidRPr="005D6976">
        <w:rPr>
          <w:rFonts w:ascii="Times New Roman" w:hAnsi="Times New Roman" w:cs="Times New Roman"/>
          <w:sz w:val="24"/>
          <w:szCs w:val="24"/>
        </w:rPr>
        <w:t xml:space="preserve"> vietov</w:t>
      </w:r>
      <w:r w:rsidR="000B2EE8" w:rsidRPr="005D6976">
        <w:rPr>
          <w:rFonts w:ascii="Times New Roman" w:hAnsi="Times New Roman" w:cs="Times New Roman"/>
          <w:sz w:val="24"/>
          <w:szCs w:val="24"/>
        </w:rPr>
        <w:t>ės</w:t>
      </w:r>
      <w:r w:rsidR="00072513" w:rsidRPr="005D6976">
        <w:rPr>
          <w:rFonts w:ascii="Times New Roman" w:hAnsi="Times New Roman" w:cs="Times New Roman"/>
          <w:sz w:val="24"/>
          <w:szCs w:val="24"/>
        </w:rPr>
        <w:t>e</w:t>
      </w:r>
      <w:r w:rsidR="000B2EE8" w:rsidRPr="005D6976">
        <w:rPr>
          <w:rFonts w:ascii="Times New Roman" w:hAnsi="Times New Roman" w:cs="Times New Roman"/>
          <w:sz w:val="24"/>
          <w:szCs w:val="24"/>
        </w:rPr>
        <w:t>,</w:t>
      </w:r>
      <w:r w:rsidR="00072513"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kur </w:t>
      </w:r>
      <w:r w:rsidR="00072513" w:rsidRPr="005D6976">
        <w:rPr>
          <w:rFonts w:ascii="Times New Roman" w:hAnsi="Times New Roman" w:cs="Times New Roman"/>
          <w:sz w:val="24"/>
          <w:szCs w:val="24"/>
        </w:rPr>
        <w:t xml:space="preserve">yra </w:t>
      </w:r>
      <w:r w:rsidR="00357087" w:rsidRPr="005D6976">
        <w:rPr>
          <w:rFonts w:ascii="Times New Roman" w:hAnsi="Times New Roman" w:cs="Times New Roman"/>
          <w:sz w:val="24"/>
          <w:szCs w:val="24"/>
        </w:rPr>
        <w:t>tik</w:t>
      </w:r>
      <w:r w:rsidR="00072513" w:rsidRPr="005D6976">
        <w:rPr>
          <w:rFonts w:ascii="Times New Roman" w:hAnsi="Times New Roman" w:cs="Times New Roman"/>
          <w:sz w:val="24"/>
          <w:szCs w:val="24"/>
        </w:rPr>
        <w:t xml:space="preserve"> keli vartotojai, vartotojų mokesčiai nekompensuos visų su </w:t>
      </w:r>
      <w:r w:rsidR="000B2EE8" w:rsidRPr="005D6976">
        <w:rPr>
          <w:rFonts w:ascii="Times New Roman" w:hAnsi="Times New Roman" w:cs="Times New Roman"/>
          <w:sz w:val="24"/>
          <w:szCs w:val="24"/>
        </w:rPr>
        <w:t>P</w:t>
      </w:r>
      <w:r w:rsidR="00072513" w:rsidRPr="005D6976">
        <w:rPr>
          <w:rFonts w:ascii="Times New Roman" w:hAnsi="Times New Roman" w:cs="Times New Roman"/>
          <w:sz w:val="24"/>
          <w:szCs w:val="24"/>
        </w:rPr>
        <w:t xml:space="preserve">aslaugos teikimu susijusių </w:t>
      </w:r>
      <w:r w:rsidRPr="005D6976">
        <w:rPr>
          <w:rFonts w:ascii="Times New Roman" w:hAnsi="Times New Roman" w:cs="Times New Roman"/>
          <w:sz w:val="24"/>
          <w:szCs w:val="24"/>
        </w:rPr>
        <w:t>sąnaudų</w:t>
      </w:r>
      <w:r w:rsidR="00072513" w:rsidRPr="005D6976">
        <w:rPr>
          <w:rFonts w:ascii="Times New Roman" w:hAnsi="Times New Roman" w:cs="Times New Roman"/>
          <w:sz w:val="24"/>
          <w:szCs w:val="24"/>
        </w:rPr>
        <w:t xml:space="preserve">, </w:t>
      </w:r>
      <w:r w:rsidR="00DD1F76" w:rsidRPr="005D6976">
        <w:rPr>
          <w:rFonts w:ascii="Times New Roman" w:hAnsi="Times New Roman" w:cs="Times New Roman"/>
          <w:sz w:val="24"/>
          <w:szCs w:val="24"/>
        </w:rPr>
        <w:t xml:space="preserve">Viešajam subjektui gali tekti kompensuoti </w:t>
      </w:r>
      <w:r w:rsidR="00042EFC" w:rsidRPr="005D6976">
        <w:rPr>
          <w:rFonts w:ascii="Times New Roman" w:hAnsi="Times New Roman" w:cs="Times New Roman"/>
          <w:sz w:val="24"/>
          <w:szCs w:val="24"/>
        </w:rPr>
        <w:t>arba kitais būdais garantuoti pakankamas pajamas Privačiam subjektui (pvz., apriboti konkurenciją, leisti papildomai naud</w:t>
      </w:r>
      <w:r w:rsidR="00802847" w:rsidRPr="005D6976">
        <w:rPr>
          <w:rFonts w:ascii="Times New Roman" w:hAnsi="Times New Roman" w:cs="Times New Roman"/>
          <w:sz w:val="24"/>
          <w:szCs w:val="24"/>
        </w:rPr>
        <w:t>oti turtą ūkiniams komerciniams tikslams ir</w:t>
      </w:r>
      <w:r w:rsidR="00042EFC" w:rsidRPr="005D6976">
        <w:rPr>
          <w:rFonts w:ascii="Times New Roman" w:hAnsi="Times New Roman" w:cs="Times New Roman"/>
          <w:sz w:val="24"/>
          <w:szCs w:val="24"/>
        </w:rPr>
        <w:t xml:space="preserve"> kt.). </w:t>
      </w:r>
      <w:r w:rsidR="00072513" w:rsidRPr="005D6976">
        <w:rPr>
          <w:rFonts w:ascii="Times New Roman" w:hAnsi="Times New Roman" w:cs="Times New Roman"/>
          <w:sz w:val="24"/>
          <w:szCs w:val="24"/>
        </w:rPr>
        <w:t xml:space="preserve">Todėl visada yra rizika, kad </w:t>
      </w:r>
      <w:r w:rsidR="000B2EE8" w:rsidRPr="005D6976">
        <w:rPr>
          <w:rFonts w:ascii="Times New Roman" w:hAnsi="Times New Roman" w:cs="Times New Roman"/>
          <w:sz w:val="24"/>
          <w:szCs w:val="24"/>
        </w:rPr>
        <w:t>V</w:t>
      </w:r>
      <w:r w:rsidR="00072513" w:rsidRPr="005D6976">
        <w:rPr>
          <w:rFonts w:ascii="Times New Roman" w:hAnsi="Times New Roman" w:cs="Times New Roman"/>
          <w:sz w:val="24"/>
          <w:szCs w:val="24"/>
        </w:rPr>
        <w:t xml:space="preserve">iešasis </w:t>
      </w:r>
      <w:r w:rsidR="000B2EE8" w:rsidRPr="005D6976">
        <w:rPr>
          <w:rFonts w:ascii="Times New Roman" w:hAnsi="Times New Roman" w:cs="Times New Roman"/>
          <w:sz w:val="24"/>
          <w:szCs w:val="24"/>
        </w:rPr>
        <w:t>subjektas</w:t>
      </w:r>
      <w:r w:rsidR="00072513" w:rsidRPr="005D6976">
        <w:rPr>
          <w:rFonts w:ascii="Times New Roman" w:hAnsi="Times New Roman" w:cs="Times New Roman"/>
          <w:sz w:val="24"/>
          <w:szCs w:val="24"/>
        </w:rPr>
        <w:t xml:space="preserve">, reguliuodamas </w:t>
      </w:r>
      <w:r w:rsidR="000B2EE8" w:rsidRPr="005D6976">
        <w:rPr>
          <w:rFonts w:ascii="Times New Roman" w:hAnsi="Times New Roman" w:cs="Times New Roman"/>
          <w:sz w:val="24"/>
          <w:szCs w:val="24"/>
        </w:rPr>
        <w:t>P</w:t>
      </w:r>
      <w:r w:rsidR="00072513" w:rsidRPr="005D6976">
        <w:rPr>
          <w:rFonts w:ascii="Times New Roman" w:hAnsi="Times New Roman" w:cs="Times New Roman"/>
          <w:sz w:val="24"/>
          <w:szCs w:val="24"/>
        </w:rPr>
        <w:t xml:space="preserve">aslaugos teikimą, prisiims </w:t>
      </w:r>
      <w:r w:rsidR="000B2EE8" w:rsidRPr="005D6976">
        <w:rPr>
          <w:rFonts w:ascii="Times New Roman" w:hAnsi="Times New Roman" w:cs="Times New Roman"/>
          <w:sz w:val="24"/>
          <w:szCs w:val="24"/>
        </w:rPr>
        <w:t xml:space="preserve">vis </w:t>
      </w:r>
      <w:r w:rsidR="00072513" w:rsidRPr="005D6976">
        <w:rPr>
          <w:rFonts w:ascii="Times New Roman" w:hAnsi="Times New Roman" w:cs="Times New Roman"/>
          <w:sz w:val="24"/>
          <w:szCs w:val="24"/>
        </w:rPr>
        <w:t xml:space="preserve">didesnę </w:t>
      </w:r>
      <w:r w:rsidR="000B2EE8" w:rsidRPr="005D6976">
        <w:rPr>
          <w:rFonts w:ascii="Times New Roman" w:hAnsi="Times New Roman" w:cs="Times New Roman"/>
          <w:sz w:val="24"/>
          <w:szCs w:val="24"/>
        </w:rPr>
        <w:t>Paslaugos paklausos rizikos</w:t>
      </w:r>
      <w:r w:rsidR="00072513" w:rsidRPr="005D6976">
        <w:rPr>
          <w:rFonts w:ascii="Times New Roman" w:hAnsi="Times New Roman" w:cs="Times New Roman"/>
          <w:sz w:val="24"/>
          <w:szCs w:val="24"/>
        </w:rPr>
        <w:t xml:space="preserve"> dalį. </w:t>
      </w:r>
      <w:r w:rsidR="00043447" w:rsidRPr="005D6976">
        <w:rPr>
          <w:rFonts w:ascii="Times New Roman" w:hAnsi="Times New Roman" w:cs="Times New Roman"/>
          <w:sz w:val="24"/>
          <w:szCs w:val="24"/>
        </w:rPr>
        <w:t xml:space="preserve">Tais atvejais, kai </w:t>
      </w:r>
      <w:r w:rsidR="00E528CD" w:rsidRPr="005D6976">
        <w:rPr>
          <w:rFonts w:ascii="Times New Roman" w:hAnsi="Times New Roman" w:cs="Times New Roman"/>
          <w:sz w:val="24"/>
          <w:szCs w:val="24"/>
        </w:rPr>
        <w:t xml:space="preserve">Viešasis subjektas prisiims </w:t>
      </w:r>
      <w:r w:rsidR="00043447" w:rsidRPr="005D6976">
        <w:rPr>
          <w:rFonts w:ascii="Times New Roman" w:hAnsi="Times New Roman" w:cs="Times New Roman"/>
          <w:sz w:val="24"/>
          <w:szCs w:val="24"/>
        </w:rPr>
        <w:t>didesnę paklausos rizikos dalį</w:t>
      </w:r>
      <w:r w:rsidR="001E4486" w:rsidRPr="005D6976">
        <w:rPr>
          <w:rFonts w:ascii="Times New Roman" w:hAnsi="Times New Roman" w:cs="Times New Roman"/>
          <w:sz w:val="24"/>
          <w:szCs w:val="24"/>
        </w:rPr>
        <w:t xml:space="preserve"> ir</w:t>
      </w:r>
      <w:r w:rsidR="00FC68C6" w:rsidRPr="005D6976">
        <w:rPr>
          <w:rFonts w:ascii="Times New Roman" w:hAnsi="Times New Roman" w:cs="Times New Roman"/>
          <w:sz w:val="24"/>
          <w:szCs w:val="24"/>
        </w:rPr>
        <w:t xml:space="preserve"> / ar</w:t>
      </w:r>
      <w:r w:rsidR="001E4486" w:rsidRPr="005D6976">
        <w:rPr>
          <w:rFonts w:ascii="Times New Roman" w:hAnsi="Times New Roman" w:cs="Times New Roman"/>
          <w:sz w:val="24"/>
          <w:szCs w:val="24"/>
        </w:rPr>
        <w:t xml:space="preserve"> daugiau kaip 50 proc. Privataus subjekto pajamų sudarys pajamos gaunamos iš Viešojo subjekto,</w:t>
      </w:r>
      <w:r w:rsidR="00DD1F76" w:rsidRPr="005D6976">
        <w:rPr>
          <w:rFonts w:ascii="Times New Roman" w:hAnsi="Times New Roman" w:cs="Times New Roman"/>
          <w:sz w:val="24"/>
          <w:szCs w:val="24"/>
        </w:rPr>
        <w:t xml:space="preserve"> </w:t>
      </w:r>
      <w:r w:rsidR="00FC68C6" w:rsidRPr="005D6976">
        <w:rPr>
          <w:rFonts w:ascii="Times New Roman" w:hAnsi="Times New Roman" w:cs="Times New Roman"/>
          <w:sz w:val="24"/>
          <w:szCs w:val="24"/>
        </w:rPr>
        <w:t xml:space="preserve">būtina įvertinti ar vis dar yra pagrindo PP įgyvendinti koncesijos būdu ir ar neturi būti perkvalifikuotas ir įgyvendinamas </w:t>
      </w:r>
      <w:proofErr w:type="spellStart"/>
      <w:r w:rsidR="00FC68C6" w:rsidRPr="005D6976">
        <w:rPr>
          <w:rFonts w:ascii="Times New Roman" w:hAnsi="Times New Roman" w:cs="Times New Roman"/>
          <w:sz w:val="24"/>
          <w:szCs w:val="24"/>
        </w:rPr>
        <w:t>VžPP</w:t>
      </w:r>
      <w:proofErr w:type="spellEnd"/>
      <w:r w:rsidR="00FC68C6" w:rsidRPr="005D6976">
        <w:rPr>
          <w:rFonts w:ascii="Times New Roman" w:hAnsi="Times New Roman" w:cs="Times New Roman"/>
          <w:sz w:val="24"/>
          <w:szCs w:val="24"/>
        </w:rPr>
        <w:t xml:space="preserve"> būdu </w:t>
      </w:r>
      <w:r w:rsidR="00315BF3" w:rsidRPr="005D6976">
        <w:rPr>
          <w:rFonts w:ascii="Times New Roman" w:hAnsi="Times New Roman" w:cs="Times New Roman"/>
          <w:sz w:val="24"/>
          <w:szCs w:val="24"/>
        </w:rPr>
        <w:t xml:space="preserve">Tokiu atveju </w:t>
      </w:r>
      <w:r w:rsidR="00510DFB" w:rsidRPr="005D6976">
        <w:rPr>
          <w:rFonts w:ascii="Times New Roman" w:hAnsi="Times New Roman" w:cs="Times New Roman"/>
          <w:sz w:val="24"/>
          <w:szCs w:val="24"/>
        </w:rPr>
        <w:t>Pirkimui</w:t>
      </w:r>
      <w:r w:rsidR="00315BF3" w:rsidRPr="005D6976">
        <w:rPr>
          <w:rFonts w:ascii="Times New Roman" w:hAnsi="Times New Roman" w:cs="Times New Roman"/>
          <w:sz w:val="24"/>
          <w:szCs w:val="24"/>
        </w:rPr>
        <w:t xml:space="preserve"> taikomas</w:t>
      </w:r>
      <w:r w:rsidR="00072513" w:rsidRPr="005D6976">
        <w:rPr>
          <w:rFonts w:ascii="Times New Roman" w:hAnsi="Times New Roman" w:cs="Times New Roman"/>
          <w:sz w:val="24"/>
          <w:szCs w:val="24"/>
        </w:rPr>
        <w:t xml:space="preserve"> Viešųjų pirkimų įstatym</w:t>
      </w:r>
      <w:r w:rsidR="00315BF3" w:rsidRPr="005D6976">
        <w:rPr>
          <w:rFonts w:ascii="Times New Roman" w:hAnsi="Times New Roman" w:cs="Times New Roman"/>
          <w:sz w:val="24"/>
          <w:szCs w:val="24"/>
        </w:rPr>
        <w:t>as.</w:t>
      </w:r>
      <w:r w:rsidR="00043447" w:rsidRPr="005D6976">
        <w:rPr>
          <w:rFonts w:ascii="Times New Roman" w:hAnsi="Times New Roman" w:cs="Times New Roman"/>
          <w:sz w:val="24"/>
          <w:szCs w:val="24"/>
        </w:rPr>
        <w:t xml:space="preserve"> </w:t>
      </w:r>
      <w:r w:rsidR="00072513" w:rsidRPr="005D6976">
        <w:rPr>
          <w:rFonts w:ascii="Times New Roman" w:hAnsi="Times New Roman" w:cs="Times New Roman"/>
          <w:sz w:val="24"/>
          <w:szCs w:val="24"/>
        </w:rPr>
        <w:t xml:space="preserve"> </w:t>
      </w:r>
    </w:p>
    <w:p w14:paraId="37EDABB9" w14:textId="77777777" w:rsidR="00635CBF" w:rsidRPr="005D6976" w:rsidRDefault="00635CBF" w:rsidP="008E5F0F">
      <w:pPr>
        <w:spacing w:after="0"/>
        <w:ind w:firstLine="851"/>
        <w:jc w:val="both"/>
        <w:rPr>
          <w:rFonts w:ascii="Times New Roman" w:hAnsi="Times New Roman" w:cs="Times New Roman"/>
          <w:sz w:val="24"/>
          <w:szCs w:val="24"/>
        </w:rPr>
      </w:pPr>
    </w:p>
    <w:p w14:paraId="7B2F6D3C" w14:textId="027E0A0B" w:rsidR="00C65174" w:rsidRPr="005D6976" w:rsidRDefault="00C65174" w:rsidP="00DF722A">
      <w:pPr>
        <w:pStyle w:val="Heading2"/>
        <w:spacing w:before="0"/>
        <w:rPr>
          <w:rFonts w:ascii="Times New Roman" w:hAnsi="Times New Roman" w:cs="Times New Roman"/>
          <w:sz w:val="24"/>
          <w:szCs w:val="24"/>
        </w:rPr>
      </w:pPr>
      <w:bookmarkStart w:id="20" w:name="_Toc133584374"/>
      <w:r w:rsidRPr="005D6976">
        <w:rPr>
          <w:rFonts w:ascii="Times New Roman" w:hAnsi="Times New Roman" w:cs="Times New Roman"/>
          <w:sz w:val="24"/>
          <w:szCs w:val="24"/>
        </w:rPr>
        <w:t>Viešojo ir privataus sektorių partnerystė: Sutartinė ar Institucinė</w:t>
      </w:r>
      <w:r w:rsidR="00D47BB8" w:rsidRPr="005D6976">
        <w:rPr>
          <w:rFonts w:ascii="Times New Roman" w:hAnsi="Times New Roman" w:cs="Times New Roman"/>
          <w:sz w:val="24"/>
          <w:szCs w:val="24"/>
        </w:rPr>
        <w:t>?</w:t>
      </w:r>
      <w:bookmarkEnd w:id="20"/>
    </w:p>
    <w:p w14:paraId="6D02FFA6" w14:textId="697FCB50" w:rsidR="00313599" w:rsidRPr="005D6976" w:rsidRDefault="00DB6048" w:rsidP="008E5F0F">
      <w:pPr>
        <w:spacing w:after="0"/>
        <w:ind w:left="851"/>
        <w:jc w:val="both"/>
        <w:rPr>
          <w:rFonts w:ascii="Times New Roman" w:hAnsi="Times New Roman" w:cs="Times New Roman"/>
          <w:sz w:val="24"/>
          <w:szCs w:val="24"/>
        </w:rPr>
      </w:pPr>
      <w:r w:rsidRPr="005D6976">
        <w:rPr>
          <w:rFonts w:ascii="Times New Roman" w:hAnsi="Times New Roman" w:cs="Times New Roman"/>
          <w:sz w:val="24"/>
          <w:szCs w:val="24"/>
        </w:rPr>
        <w:t>VPSP gali būti:</w:t>
      </w:r>
    </w:p>
    <w:p w14:paraId="450C63E5" w14:textId="7CEE7E31" w:rsidR="00E1663D" w:rsidRPr="005D6976" w:rsidRDefault="00E1663D"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i/>
          <w:sz w:val="24"/>
          <w:szCs w:val="24"/>
        </w:rPr>
        <w:t>Sutartinė</w:t>
      </w:r>
      <w:r w:rsidR="00253364" w:rsidRPr="005D6976">
        <w:rPr>
          <w:rFonts w:ascii="Times New Roman" w:hAnsi="Times New Roman"/>
          <w:i/>
          <w:sz w:val="24"/>
          <w:szCs w:val="24"/>
        </w:rPr>
        <w:t xml:space="preserve"> </w:t>
      </w:r>
      <w:r w:rsidRPr="005D6976">
        <w:rPr>
          <w:rFonts w:ascii="Times New Roman" w:hAnsi="Times New Roman"/>
          <w:sz w:val="24"/>
          <w:szCs w:val="24"/>
        </w:rPr>
        <w:t>– bendradarbi</w:t>
      </w:r>
      <w:r w:rsidR="009E6018" w:rsidRPr="005D6976">
        <w:rPr>
          <w:rFonts w:ascii="Times New Roman" w:hAnsi="Times New Roman"/>
          <w:sz w:val="24"/>
          <w:szCs w:val="24"/>
        </w:rPr>
        <w:t>aujama VPSP sutarties pagrindu P</w:t>
      </w:r>
      <w:r w:rsidRPr="005D6976">
        <w:rPr>
          <w:rFonts w:ascii="Times New Roman" w:hAnsi="Times New Roman"/>
          <w:sz w:val="24"/>
          <w:szCs w:val="24"/>
        </w:rPr>
        <w:t>rivačiam subjektui ar jų grupei įsteigiant atskirą juridinį asmenį (</w:t>
      </w:r>
      <w:r w:rsidR="009A2F63" w:rsidRPr="005D6976">
        <w:rPr>
          <w:rFonts w:ascii="Times New Roman" w:hAnsi="Times New Roman"/>
          <w:sz w:val="24"/>
          <w:szCs w:val="24"/>
        </w:rPr>
        <w:t xml:space="preserve">praktikoje </w:t>
      </w:r>
      <w:r w:rsidR="0085057D">
        <w:rPr>
          <w:rFonts w:ascii="Times New Roman" w:hAnsi="Times New Roman"/>
          <w:sz w:val="24"/>
          <w:szCs w:val="24"/>
        </w:rPr>
        <w:t>–</w:t>
      </w:r>
      <w:r w:rsidR="009A2F63" w:rsidRPr="005D6976">
        <w:rPr>
          <w:rFonts w:ascii="Times New Roman" w:hAnsi="Times New Roman"/>
          <w:sz w:val="24"/>
          <w:szCs w:val="24"/>
        </w:rPr>
        <w:t xml:space="preserve"> </w:t>
      </w:r>
      <w:r w:rsidRPr="005D6976">
        <w:rPr>
          <w:rFonts w:ascii="Times New Roman" w:hAnsi="Times New Roman"/>
          <w:sz w:val="24"/>
          <w:szCs w:val="24"/>
        </w:rPr>
        <w:t>uždarąją akcinę bendrovę) įgyvendinti IP.</w:t>
      </w:r>
    </w:p>
    <w:p w14:paraId="07611A2B" w14:textId="0760E556" w:rsidR="00E1663D" w:rsidRPr="005D6976" w:rsidRDefault="00E1663D"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i/>
          <w:sz w:val="24"/>
          <w:szCs w:val="24"/>
        </w:rPr>
        <w:t xml:space="preserve">Institucinė </w:t>
      </w:r>
      <w:r w:rsidRPr="005D6976">
        <w:rPr>
          <w:rFonts w:ascii="Times New Roman" w:hAnsi="Times New Roman"/>
          <w:sz w:val="24"/>
          <w:szCs w:val="24"/>
        </w:rPr>
        <w:t xml:space="preserve"> – bendradarbiaujama veikiant kartu mišraus – viešojo ir privataus – kapitalo </w:t>
      </w:r>
      <w:r w:rsidR="009A2F63" w:rsidRPr="005D6976">
        <w:rPr>
          <w:rFonts w:ascii="Times New Roman" w:hAnsi="Times New Roman"/>
          <w:sz w:val="24"/>
          <w:szCs w:val="24"/>
        </w:rPr>
        <w:t>juridiniame asmenyje</w:t>
      </w:r>
      <w:r w:rsidRPr="005D6976">
        <w:rPr>
          <w:rFonts w:ascii="Times New Roman" w:hAnsi="Times New Roman"/>
          <w:sz w:val="24"/>
          <w:szCs w:val="24"/>
        </w:rPr>
        <w:t xml:space="preserve">, kurio akcijų dalis priklauso valstybei arba savivaldybei. </w:t>
      </w:r>
    </w:p>
    <w:p w14:paraId="33358C29" w14:textId="6EED41B1" w:rsidR="00E1663D" w:rsidRPr="005D6976" w:rsidRDefault="00E1663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lastRenderedPageBreak/>
        <w:t>Pažymėtina, kad institucinės partnerystės sąvoka yra apibrėžta Turto įstatyme. Šio įstatymo nuostatos yra taikytinos valstybei arba savivaldybei investuojant į naujai steigiamą juridinį asmenį arba investuojant papildomus įnašus į jau įsteigtą juridinį asmenį.</w:t>
      </w:r>
    </w:p>
    <w:p w14:paraId="284EBEA3" w14:textId="1EFE1E8F" w:rsidR="00E1663D" w:rsidRPr="005D6976" w:rsidRDefault="00E1663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Praktikoje institucinė partnerystė dažniausiai įgyvendinama dviem būdais, t. y. kai:</w:t>
      </w:r>
    </w:p>
    <w:p w14:paraId="6FF44077" w14:textId="595EC294" w:rsidR="00E1663D" w:rsidRPr="005D6976" w:rsidRDefault="00E1663D"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tam tikrai </w:t>
      </w:r>
      <w:r w:rsidR="00F86E0C" w:rsidRPr="005D6976">
        <w:rPr>
          <w:rFonts w:ascii="Times New Roman" w:hAnsi="Times New Roman"/>
          <w:sz w:val="24"/>
          <w:szCs w:val="24"/>
        </w:rPr>
        <w:t>Paslaugai teikti</w:t>
      </w:r>
      <w:r w:rsidRPr="005D6976">
        <w:rPr>
          <w:rFonts w:ascii="Times New Roman" w:hAnsi="Times New Roman"/>
          <w:sz w:val="24"/>
          <w:szCs w:val="24"/>
        </w:rPr>
        <w:t xml:space="preserve"> įsteigiama nauja</w:t>
      </w:r>
      <w:r w:rsidR="00BF3028" w:rsidRPr="005D6976">
        <w:rPr>
          <w:rFonts w:ascii="Times New Roman" w:hAnsi="Times New Roman"/>
          <w:sz w:val="24"/>
          <w:szCs w:val="24"/>
        </w:rPr>
        <w:t>s juridinis asmuo</w:t>
      </w:r>
      <w:r w:rsidRPr="005D6976">
        <w:rPr>
          <w:rFonts w:ascii="Times New Roman" w:hAnsi="Times New Roman"/>
          <w:sz w:val="24"/>
          <w:szCs w:val="24"/>
        </w:rPr>
        <w:t>, kurio akcijos priklaus</w:t>
      </w:r>
      <w:r w:rsidR="009E6018" w:rsidRPr="005D6976">
        <w:rPr>
          <w:rFonts w:ascii="Times New Roman" w:hAnsi="Times New Roman"/>
          <w:sz w:val="24"/>
          <w:szCs w:val="24"/>
        </w:rPr>
        <w:t>o valstybei ar savivaldybei ir P</w:t>
      </w:r>
      <w:r w:rsidRPr="005D6976">
        <w:rPr>
          <w:rFonts w:ascii="Times New Roman" w:hAnsi="Times New Roman"/>
          <w:sz w:val="24"/>
          <w:szCs w:val="24"/>
        </w:rPr>
        <w:t>rivačiam subjektui, ir su ši</w:t>
      </w:r>
      <w:r w:rsidR="00BF3028" w:rsidRPr="005D6976">
        <w:rPr>
          <w:rFonts w:ascii="Times New Roman" w:hAnsi="Times New Roman"/>
          <w:sz w:val="24"/>
          <w:szCs w:val="24"/>
        </w:rPr>
        <w:t>uo</w:t>
      </w:r>
      <w:r w:rsidRPr="005D6976">
        <w:rPr>
          <w:rFonts w:ascii="Times New Roman" w:hAnsi="Times New Roman"/>
          <w:sz w:val="24"/>
          <w:szCs w:val="24"/>
        </w:rPr>
        <w:t xml:space="preserve"> naujai įsteigt</w:t>
      </w:r>
      <w:r w:rsidR="00BF3028" w:rsidRPr="005D6976">
        <w:rPr>
          <w:rFonts w:ascii="Times New Roman" w:hAnsi="Times New Roman"/>
          <w:sz w:val="24"/>
          <w:szCs w:val="24"/>
        </w:rPr>
        <w:t>u</w:t>
      </w:r>
      <w:r w:rsidRPr="005D6976">
        <w:rPr>
          <w:rFonts w:ascii="Times New Roman" w:hAnsi="Times New Roman"/>
          <w:sz w:val="24"/>
          <w:szCs w:val="24"/>
        </w:rPr>
        <w:t xml:space="preserve"> </w:t>
      </w:r>
      <w:r w:rsidR="00BF3028" w:rsidRPr="005D6976">
        <w:rPr>
          <w:rFonts w:ascii="Times New Roman" w:hAnsi="Times New Roman"/>
          <w:sz w:val="24"/>
          <w:szCs w:val="24"/>
        </w:rPr>
        <w:t xml:space="preserve">juridiniu </w:t>
      </w:r>
      <w:r w:rsidRPr="005D6976">
        <w:rPr>
          <w:rFonts w:ascii="Times New Roman" w:hAnsi="Times New Roman"/>
          <w:sz w:val="24"/>
          <w:szCs w:val="24"/>
        </w:rPr>
        <w:t>įmone sudaroma VPSP sutartis;</w:t>
      </w:r>
    </w:p>
    <w:p w14:paraId="7FA67634" w14:textId="2A3D5815" w:rsidR="009E6018" w:rsidRPr="005D6976" w:rsidRDefault="009E6018"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w:t>
      </w:r>
      <w:r w:rsidR="00E1663D" w:rsidRPr="005D6976">
        <w:rPr>
          <w:rFonts w:ascii="Times New Roman" w:hAnsi="Times New Roman"/>
          <w:sz w:val="24"/>
          <w:szCs w:val="24"/>
        </w:rPr>
        <w:t>rivatus subjektas įneša savo dalį į jau egzistuojan</w:t>
      </w:r>
      <w:r w:rsidR="009A2F63" w:rsidRPr="005D6976">
        <w:rPr>
          <w:rFonts w:ascii="Times New Roman" w:hAnsi="Times New Roman"/>
          <w:sz w:val="24"/>
          <w:szCs w:val="24"/>
        </w:rPr>
        <w:t>tį</w:t>
      </w:r>
      <w:r w:rsidR="00E1663D" w:rsidRPr="005D6976">
        <w:rPr>
          <w:rFonts w:ascii="Times New Roman" w:hAnsi="Times New Roman"/>
          <w:sz w:val="24"/>
          <w:szCs w:val="24"/>
        </w:rPr>
        <w:t xml:space="preserve"> </w:t>
      </w:r>
      <w:r w:rsidR="00BF3028" w:rsidRPr="005D6976">
        <w:rPr>
          <w:rFonts w:ascii="Times New Roman" w:hAnsi="Times New Roman"/>
          <w:sz w:val="24"/>
          <w:szCs w:val="24"/>
        </w:rPr>
        <w:t>Viešojo subjekto</w:t>
      </w:r>
      <w:r w:rsidR="00E1663D" w:rsidRPr="005D6976">
        <w:rPr>
          <w:rFonts w:ascii="Times New Roman" w:hAnsi="Times New Roman"/>
          <w:sz w:val="24"/>
          <w:szCs w:val="24"/>
        </w:rPr>
        <w:t xml:space="preserve"> </w:t>
      </w:r>
      <w:r w:rsidR="00BF3028" w:rsidRPr="005D6976">
        <w:rPr>
          <w:rFonts w:ascii="Times New Roman" w:hAnsi="Times New Roman"/>
          <w:sz w:val="24"/>
          <w:szCs w:val="24"/>
        </w:rPr>
        <w:t>kontroliuojamą</w:t>
      </w:r>
      <w:r w:rsidR="009A2F63" w:rsidRPr="005D6976">
        <w:rPr>
          <w:rFonts w:ascii="Times New Roman" w:hAnsi="Times New Roman"/>
          <w:sz w:val="24"/>
          <w:szCs w:val="24"/>
        </w:rPr>
        <w:t xml:space="preserve"> juridinį asmenį</w:t>
      </w:r>
      <w:r w:rsidR="00E1663D" w:rsidRPr="005D6976">
        <w:rPr>
          <w:rFonts w:ascii="Times New Roman" w:hAnsi="Times New Roman"/>
          <w:sz w:val="24"/>
          <w:szCs w:val="24"/>
        </w:rPr>
        <w:t>, vykdan</w:t>
      </w:r>
      <w:r w:rsidR="009A2F63" w:rsidRPr="005D6976">
        <w:rPr>
          <w:rFonts w:ascii="Times New Roman" w:hAnsi="Times New Roman"/>
          <w:sz w:val="24"/>
          <w:szCs w:val="24"/>
        </w:rPr>
        <w:t>tį</w:t>
      </w:r>
      <w:r w:rsidR="00E1663D" w:rsidRPr="005D6976">
        <w:rPr>
          <w:rFonts w:ascii="Times New Roman" w:hAnsi="Times New Roman"/>
          <w:sz w:val="24"/>
          <w:szCs w:val="24"/>
        </w:rPr>
        <w:t xml:space="preserve"> </w:t>
      </w:r>
      <w:r w:rsidR="003F6716" w:rsidRPr="005D6976">
        <w:rPr>
          <w:rFonts w:ascii="Times New Roman" w:hAnsi="Times New Roman"/>
          <w:sz w:val="24"/>
          <w:szCs w:val="24"/>
        </w:rPr>
        <w:t>V</w:t>
      </w:r>
      <w:r w:rsidR="00E1663D" w:rsidRPr="005D6976">
        <w:rPr>
          <w:rFonts w:ascii="Times New Roman" w:hAnsi="Times New Roman"/>
          <w:sz w:val="24"/>
          <w:szCs w:val="24"/>
        </w:rPr>
        <w:t>eiklą pagal sudarytą VPSP sutartį.</w:t>
      </w:r>
    </w:p>
    <w:p w14:paraId="7EC4E562" w14:textId="67C5D7FC" w:rsidR="00E1663D" w:rsidRPr="005D6976" w:rsidRDefault="00E1663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Bet kokiu atv</w:t>
      </w:r>
      <w:r w:rsidR="001D4478" w:rsidRPr="005D6976">
        <w:rPr>
          <w:rFonts w:ascii="Times New Roman" w:hAnsi="Times New Roman" w:cs="Times New Roman"/>
          <w:sz w:val="24"/>
          <w:szCs w:val="24"/>
        </w:rPr>
        <w:t>eju, ES viešuosius pirkimus ir K</w:t>
      </w:r>
      <w:r w:rsidRPr="005D6976">
        <w:rPr>
          <w:rFonts w:ascii="Times New Roman" w:hAnsi="Times New Roman" w:cs="Times New Roman"/>
          <w:sz w:val="24"/>
          <w:szCs w:val="24"/>
        </w:rPr>
        <w:t xml:space="preserve">oncesijas reglamentuojantys teisės aktai reikalauja, kad </w:t>
      </w:r>
      <w:r w:rsidR="009E6018" w:rsidRPr="005D6976">
        <w:rPr>
          <w:rFonts w:ascii="Times New Roman" w:hAnsi="Times New Roman" w:cs="Times New Roman"/>
          <w:sz w:val="24"/>
          <w:szCs w:val="24"/>
        </w:rPr>
        <w:t>Viešasis subjektas</w:t>
      </w:r>
      <w:r w:rsidRPr="005D6976">
        <w:rPr>
          <w:rFonts w:ascii="Times New Roman" w:hAnsi="Times New Roman" w:cs="Times New Roman"/>
          <w:sz w:val="24"/>
          <w:szCs w:val="24"/>
        </w:rPr>
        <w:t xml:space="preserve"> parinktų </w:t>
      </w:r>
      <w:r w:rsidR="009E6018" w:rsidRPr="005D6976">
        <w:rPr>
          <w:rFonts w:ascii="Times New Roman" w:hAnsi="Times New Roman" w:cs="Times New Roman"/>
          <w:sz w:val="24"/>
          <w:szCs w:val="24"/>
        </w:rPr>
        <w:t>P</w:t>
      </w:r>
      <w:r w:rsidRPr="005D6976">
        <w:rPr>
          <w:rFonts w:ascii="Times New Roman" w:hAnsi="Times New Roman" w:cs="Times New Roman"/>
          <w:sz w:val="24"/>
          <w:szCs w:val="24"/>
        </w:rPr>
        <w:t>rivatų subjektą, kuriam suteikiama teisė tapti mišr</w:t>
      </w:r>
      <w:r w:rsidR="009A2F63" w:rsidRPr="005D6976">
        <w:rPr>
          <w:rFonts w:ascii="Times New Roman" w:hAnsi="Times New Roman" w:cs="Times New Roman"/>
          <w:sz w:val="24"/>
          <w:szCs w:val="24"/>
        </w:rPr>
        <w:t>aus</w:t>
      </w:r>
      <w:r w:rsidRPr="005D6976">
        <w:rPr>
          <w:rFonts w:ascii="Times New Roman" w:hAnsi="Times New Roman" w:cs="Times New Roman"/>
          <w:sz w:val="24"/>
          <w:szCs w:val="24"/>
        </w:rPr>
        <w:t xml:space="preserve"> kapitalo </w:t>
      </w:r>
      <w:r w:rsidR="009A2F63" w:rsidRPr="005D6976">
        <w:rPr>
          <w:rFonts w:ascii="Times New Roman" w:hAnsi="Times New Roman" w:cs="Times New Roman"/>
          <w:sz w:val="24"/>
          <w:szCs w:val="24"/>
        </w:rPr>
        <w:t>juridinio asmens</w:t>
      </w:r>
      <w:r w:rsidRPr="005D6976">
        <w:rPr>
          <w:rFonts w:ascii="Times New Roman" w:hAnsi="Times New Roman" w:cs="Times New Roman"/>
          <w:sz w:val="24"/>
          <w:szCs w:val="24"/>
        </w:rPr>
        <w:t xml:space="preserve"> dalyviu, arba tiekėją, su kuriuo pasirašoma VPSP sutartis pagal skaidrią ir sąžiningą procedūrą. </w:t>
      </w:r>
    </w:p>
    <w:p w14:paraId="62A0CA8C" w14:textId="2BFBD070" w:rsidR="00E1663D" w:rsidRPr="005D6976" w:rsidRDefault="00CD0880"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Sutartinės ir institucinės partnerystės</w:t>
      </w:r>
      <w:r w:rsidR="00E1663D" w:rsidRPr="005D6976">
        <w:rPr>
          <w:rFonts w:ascii="Times New Roman" w:hAnsi="Times New Roman" w:cs="Times New Roman"/>
          <w:sz w:val="24"/>
          <w:szCs w:val="24"/>
        </w:rPr>
        <w:t xml:space="preserve"> </w:t>
      </w:r>
      <w:r w:rsidR="00D85B39" w:rsidRPr="005D6976">
        <w:rPr>
          <w:rFonts w:ascii="Times New Roman" w:hAnsi="Times New Roman" w:cs="Times New Roman"/>
          <w:sz w:val="24"/>
          <w:szCs w:val="24"/>
        </w:rPr>
        <w:t>skirtumai</w:t>
      </w:r>
      <w:r w:rsidR="00E1663D" w:rsidRPr="005D6976">
        <w:rPr>
          <w:rFonts w:ascii="Times New Roman" w:hAnsi="Times New Roman" w:cs="Times New Roman"/>
          <w:sz w:val="24"/>
          <w:szCs w:val="24"/>
        </w:rPr>
        <w:t xml:space="preserve"> pateikiami lentelėje</w:t>
      </w:r>
      <w:r w:rsidR="009A2F63" w:rsidRPr="005D6976">
        <w:rPr>
          <w:rFonts w:ascii="Times New Roman" w:hAnsi="Times New Roman" w:cs="Times New Roman"/>
          <w:sz w:val="24"/>
          <w:szCs w:val="24"/>
        </w:rPr>
        <w:t xml:space="preserve"> Nr. 2</w:t>
      </w:r>
      <w:r w:rsidR="00E1663D" w:rsidRPr="005D6976">
        <w:rPr>
          <w:rFonts w:ascii="Times New Roman" w:hAnsi="Times New Roman" w:cs="Times New Roman"/>
          <w:sz w:val="24"/>
          <w:szCs w:val="24"/>
        </w:rPr>
        <w:t>.</w:t>
      </w:r>
    </w:p>
    <w:p w14:paraId="5850BBCD" w14:textId="77777777" w:rsidR="003208A2" w:rsidRPr="005D6976" w:rsidRDefault="003208A2" w:rsidP="008E5F0F">
      <w:pPr>
        <w:spacing w:after="0"/>
        <w:ind w:firstLine="851"/>
        <w:jc w:val="both"/>
        <w:rPr>
          <w:rFonts w:ascii="Times New Roman" w:hAnsi="Times New Roman" w:cs="Times New Roman"/>
          <w:sz w:val="24"/>
          <w:szCs w:val="24"/>
        </w:rPr>
      </w:pPr>
    </w:p>
    <w:p w14:paraId="5C240AD4" w14:textId="2EF86F51" w:rsidR="00E1663D" w:rsidRPr="005D6976" w:rsidRDefault="00AD17B9" w:rsidP="00DF722A">
      <w:pPr>
        <w:pStyle w:val="Caption"/>
        <w:spacing w:line="276" w:lineRule="auto"/>
        <w:rPr>
          <w:sz w:val="24"/>
          <w:szCs w:val="24"/>
        </w:rPr>
      </w:pPr>
      <w:bookmarkStart w:id="21" w:name="_Ref466625430"/>
      <w:bookmarkStart w:id="22" w:name="_Toc466619629"/>
      <w:bookmarkStart w:id="23" w:name="_Ref466625440"/>
      <w:bookmarkStart w:id="24" w:name="_Ref466625443"/>
      <w:bookmarkStart w:id="25" w:name="_Toc7761445"/>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2</w:t>
      </w:r>
      <w:r w:rsidRPr="005D6976">
        <w:rPr>
          <w:sz w:val="24"/>
          <w:szCs w:val="24"/>
        </w:rPr>
        <w:fldChar w:fldCharType="end"/>
      </w:r>
      <w:bookmarkEnd w:id="21"/>
      <w:r w:rsidRPr="005D6976">
        <w:rPr>
          <w:sz w:val="24"/>
          <w:szCs w:val="24"/>
        </w:rPr>
        <w:t xml:space="preserve"> </w:t>
      </w:r>
      <w:bookmarkStart w:id="26" w:name="_Ref466625437"/>
      <w:r w:rsidR="00E1663D" w:rsidRPr="005D6976">
        <w:rPr>
          <w:b w:val="0"/>
          <w:bCs w:val="0"/>
          <w:sz w:val="24"/>
          <w:szCs w:val="24"/>
        </w:rPr>
        <w:t xml:space="preserve">Sutartinės ir institucinės partnerystės </w:t>
      </w:r>
      <w:bookmarkEnd w:id="22"/>
      <w:bookmarkEnd w:id="23"/>
      <w:bookmarkEnd w:id="24"/>
      <w:bookmarkEnd w:id="26"/>
      <w:r w:rsidR="000B7AE6" w:rsidRPr="005D6976">
        <w:rPr>
          <w:b w:val="0"/>
          <w:bCs w:val="0"/>
          <w:sz w:val="24"/>
          <w:szCs w:val="24"/>
        </w:rPr>
        <w:t>skirtumai</w:t>
      </w:r>
      <w:bookmarkEnd w:id="25"/>
      <w:r w:rsidR="000B7AE6" w:rsidRPr="005D6976">
        <w:rPr>
          <w:b w:val="0"/>
          <w:bCs w:val="0"/>
          <w:sz w:val="24"/>
          <w:szCs w:val="24"/>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63"/>
      </w:tblGrid>
      <w:tr w:rsidR="00B1124B" w:rsidRPr="005D6976" w14:paraId="06DD7CB2" w14:textId="77777777" w:rsidTr="00EE4A3D">
        <w:tc>
          <w:tcPr>
            <w:tcW w:w="4976" w:type="dxa"/>
            <w:shd w:val="clear" w:color="auto" w:fill="8CB4DC"/>
          </w:tcPr>
          <w:p w14:paraId="6468FBB7" w14:textId="77777777" w:rsidR="00B1124B" w:rsidRPr="005D6976" w:rsidRDefault="00B1124B" w:rsidP="00DF722A">
            <w:pPr>
              <w:pStyle w:val="SLONormal"/>
              <w:spacing w:before="0" w:after="0"/>
              <w:jc w:val="left"/>
              <w:rPr>
                <w:rFonts w:ascii="Times New Roman" w:hAnsi="Times New Roman"/>
                <w:i/>
                <w:sz w:val="24"/>
                <w:szCs w:val="24"/>
                <w:lang w:val="lt-LT"/>
              </w:rPr>
            </w:pPr>
            <w:r w:rsidRPr="005D6976">
              <w:rPr>
                <w:rFonts w:ascii="Times New Roman" w:hAnsi="Times New Roman"/>
                <w:bCs/>
                <w:i/>
                <w:sz w:val="24"/>
                <w:szCs w:val="24"/>
                <w:lang w:val="lt-LT"/>
              </w:rPr>
              <w:t>Sutartinė partnerystė</w:t>
            </w:r>
          </w:p>
        </w:tc>
        <w:tc>
          <w:tcPr>
            <w:tcW w:w="4663" w:type="dxa"/>
            <w:shd w:val="clear" w:color="auto" w:fill="8CB4DC"/>
          </w:tcPr>
          <w:p w14:paraId="6DC0572E" w14:textId="6446F11E" w:rsidR="00B1124B" w:rsidRPr="005D6976" w:rsidRDefault="00B1124B" w:rsidP="00DF722A">
            <w:pPr>
              <w:pStyle w:val="SLONormal"/>
              <w:spacing w:before="0" w:after="0"/>
              <w:jc w:val="left"/>
              <w:rPr>
                <w:rFonts w:ascii="Times New Roman" w:hAnsi="Times New Roman"/>
                <w:i/>
                <w:sz w:val="24"/>
                <w:szCs w:val="24"/>
                <w:lang w:val="lt-LT"/>
              </w:rPr>
            </w:pPr>
            <w:r w:rsidRPr="005D6976">
              <w:rPr>
                <w:rFonts w:ascii="Times New Roman" w:hAnsi="Times New Roman"/>
                <w:i/>
                <w:sz w:val="24"/>
                <w:szCs w:val="24"/>
                <w:lang w:val="lt-LT"/>
              </w:rPr>
              <w:t>Institucinė partnerystė</w:t>
            </w:r>
          </w:p>
        </w:tc>
      </w:tr>
      <w:tr w:rsidR="00B1124B" w:rsidRPr="005D6976" w14:paraId="282E5952" w14:textId="77777777" w:rsidTr="00492F60">
        <w:tc>
          <w:tcPr>
            <w:tcW w:w="4976" w:type="dxa"/>
          </w:tcPr>
          <w:p w14:paraId="60A90276" w14:textId="0F9AD54A" w:rsidR="00B1124B" w:rsidRPr="005D6976" w:rsidDel="00B1124B" w:rsidRDefault="00B1124B"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 xml:space="preserve">Galimybė pilnai dvi iš trijų rizikų </w:t>
            </w:r>
            <w:proofErr w:type="spellStart"/>
            <w:r w:rsidRPr="005D6976">
              <w:rPr>
                <w:rFonts w:ascii="Times New Roman" w:hAnsi="Times New Roman"/>
                <w:sz w:val="24"/>
                <w:szCs w:val="24"/>
                <w:lang w:val="lt-LT"/>
              </w:rPr>
              <w:t>VžPP</w:t>
            </w:r>
            <w:proofErr w:type="spellEnd"/>
            <w:r w:rsidRPr="005D6976">
              <w:rPr>
                <w:rFonts w:ascii="Times New Roman" w:hAnsi="Times New Roman"/>
                <w:sz w:val="24"/>
                <w:szCs w:val="24"/>
                <w:lang w:val="lt-LT"/>
              </w:rPr>
              <w:t xml:space="preserve"> atveju – statybos ir tinkamumo, o koncesijų atveju visas tris pagrindines rizikas – statybos, tinkamumo ir paklausos perduoti Privačiam subjektui.</w:t>
            </w:r>
          </w:p>
        </w:tc>
        <w:tc>
          <w:tcPr>
            <w:tcW w:w="4663" w:type="dxa"/>
          </w:tcPr>
          <w:p w14:paraId="4ED04D32" w14:textId="74FB1B74" w:rsidR="00B1124B"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Rizikos perduodamos priklausomai nuo Viešojo subjekto turimų akcijų proporcijos, pvz.: jeigu Viešasis subjektas turi 51 proc. akcijų kartu su Privačiu subjektu steigiamame juridiniame subjekte, kuris bus atsakingas už PP įgyvendinimą, atitinkamai jis prisiima 51 proc. statybos, tinkamumo ir paklausos rizikų.</w:t>
            </w:r>
          </w:p>
        </w:tc>
      </w:tr>
      <w:tr w:rsidR="00E1663D" w:rsidRPr="005D6976" w14:paraId="253484A6" w14:textId="77777777" w:rsidTr="00492F60">
        <w:tc>
          <w:tcPr>
            <w:tcW w:w="4976" w:type="dxa"/>
          </w:tcPr>
          <w:p w14:paraId="1EE2759D" w14:textId="2D10711E" w:rsidR="00E1663D" w:rsidRPr="005D6976" w:rsidRDefault="00B1124B" w:rsidP="008E5F0F">
            <w:pPr>
              <w:pStyle w:val="SLONormal"/>
              <w:spacing w:before="0" w:after="0"/>
              <w:rPr>
                <w:rFonts w:ascii="Times New Roman" w:hAnsi="Times New Roman"/>
                <w:sz w:val="24"/>
                <w:szCs w:val="24"/>
                <w:highlight w:val="yellow"/>
                <w:lang w:val="lt-LT"/>
              </w:rPr>
            </w:pPr>
            <w:r w:rsidRPr="005D6976">
              <w:rPr>
                <w:rFonts w:ascii="Times New Roman" w:hAnsi="Times New Roman"/>
                <w:sz w:val="24"/>
                <w:szCs w:val="24"/>
                <w:lang w:val="lt-LT"/>
              </w:rPr>
              <w:t>Privačiam subjektui perdavus IP rizikas (statybos ir tinkamumo ir (arba) paklausos) pagal Eurostato vertinimą, valstybės</w:t>
            </w:r>
            <w:r w:rsidR="0085057D">
              <w:rPr>
                <w:rFonts w:ascii="Times New Roman" w:hAnsi="Times New Roman"/>
                <w:sz w:val="24"/>
                <w:szCs w:val="24"/>
                <w:lang w:val="lt-LT"/>
              </w:rPr>
              <w:t xml:space="preserve"> </w:t>
            </w:r>
            <w:r w:rsidRPr="005D6976">
              <w:rPr>
                <w:rFonts w:ascii="Times New Roman" w:hAnsi="Times New Roman"/>
                <w:sz w:val="24"/>
                <w:szCs w:val="24"/>
                <w:lang w:val="lt-LT"/>
              </w:rPr>
              <w:t>/</w:t>
            </w:r>
            <w:r w:rsidR="0085057D">
              <w:rPr>
                <w:rFonts w:ascii="Times New Roman" w:hAnsi="Times New Roman"/>
                <w:sz w:val="24"/>
                <w:szCs w:val="24"/>
                <w:lang w:val="lt-LT"/>
              </w:rPr>
              <w:t xml:space="preserve"> </w:t>
            </w:r>
            <w:r w:rsidRPr="005D6976">
              <w:rPr>
                <w:rFonts w:ascii="Times New Roman" w:hAnsi="Times New Roman"/>
                <w:sz w:val="24"/>
                <w:szCs w:val="24"/>
                <w:lang w:val="lt-LT"/>
              </w:rPr>
              <w:t>savivaldybės skolos apskaitoje bus apskaitomi tik einamųjų metų Viešojo subjekto mokėjimai, o ne viso VPSP sutarties metu sukurto turto vertė.</w:t>
            </w:r>
          </w:p>
        </w:tc>
        <w:tc>
          <w:tcPr>
            <w:tcW w:w="4663" w:type="dxa"/>
          </w:tcPr>
          <w:p w14:paraId="70C6CF70" w14:textId="0EA30B55" w:rsidR="00E1663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Kadangi pagal Turto įstatymą Viešasis subjektas turi turėti ne mažiau, kaip 51 proc. akcijų kartu su Privačiu subjektu steigiamame juridiniame subjekte, kuris bus atsakingas už PP įgyvendinimą, todėl pagal Eurostato vertinimą PP metu sukurto turto vertė turi būti apskaityta valstybės / savivaldybės balanse, kas įtakoja biudžeto deficitą</w:t>
            </w:r>
            <w:r w:rsidR="00E1663D" w:rsidRPr="005D6976">
              <w:rPr>
                <w:rFonts w:ascii="Times New Roman" w:hAnsi="Times New Roman"/>
                <w:sz w:val="24"/>
                <w:szCs w:val="24"/>
                <w:lang w:val="lt-LT"/>
              </w:rPr>
              <w:t>.</w:t>
            </w:r>
          </w:p>
          <w:p w14:paraId="1610FFDD" w14:textId="77777777" w:rsidR="00E1663D" w:rsidRPr="005D6976" w:rsidRDefault="00E1663D" w:rsidP="00DF722A">
            <w:pPr>
              <w:pStyle w:val="SLONormal"/>
              <w:spacing w:before="0" w:after="0"/>
              <w:rPr>
                <w:rFonts w:ascii="Times New Roman" w:hAnsi="Times New Roman"/>
                <w:sz w:val="24"/>
                <w:szCs w:val="24"/>
                <w:lang w:val="lt-LT"/>
              </w:rPr>
            </w:pPr>
          </w:p>
        </w:tc>
      </w:tr>
      <w:tr w:rsidR="00B1124B" w:rsidRPr="005D6976" w14:paraId="5771BC15" w14:textId="77777777" w:rsidTr="00492F60">
        <w:tc>
          <w:tcPr>
            <w:tcW w:w="4976" w:type="dxa"/>
          </w:tcPr>
          <w:p w14:paraId="2B06D1BE" w14:textId="55454E44" w:rsidR="00B1124B" w:rsidRPr="005D6976" w:rsidRDefault="00B1124B"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Visi galimi valstybės</w:t>
            </w:r>
            <w:r w:rsidR="0085057D">
              <w:rPr>
                <w:rFonts w:ascii="Times New Roman" w:hAnsi="Times New Roman"/>
                <w:sz w:val="24"/>
                <w:szCs w:val="24"/>
                <w:lang w:val="lt-LT"/>
              </w:rPr>
              <w:t xml:space="preserve"> </w:t>
            </w:r>
            <w:r w:rsidRPr="005D6976">
              <w:rPr>
                <w:rFonts w:ascii="Times New Roman" w:hAnsi="Times New Roman"/>
                <w:sz w:val="24"/>
                <w:szCs w:val="24"/>
                <w:lang w:val="lt-LT"/>
              </w:rPr>
              <w:t>/</w:t>
            </w:r>
            <w:r w:rsidR="0085057D">
              <w:rPr>
                <w:rFonts w:ascii="Times New Roman" w:hAnsi="Times New Roman"/>
                <w:sz w:val="24"/>
                <w:szCs w:val="24"/>
                <w:lang w:val="lt-LT"/>
              </w:rPr>
              <w:t xml:space="preserve"> </w:t>
            </w:r>
            <w:r w:rsidRPr="005D6976">
              <w:rPr>
                <w:rFonts w:ascii="Times New Roman" w:hAnsi="Times New Roman"/>
                <w:sz w:val="24"/>
                <w:szCs w:val="24"/>
                <w:lang w:val="lt-LT"/>
              </w:rPr>
              <w:t>savivaldybės turtiniai įsipareigojimai per visą VPSP sutarties galiojimo laikotarpį yra aiškiai apibrėžiami VPSP sutartyje.</w:t>
            </w:r>
          </w:p>
        </w:tc>
        <w:tc>
          <w:tcPr>
            <w:tcW w:w="4663" w:type="dxa"/>
          </w:tcPr>
          <w:p w14:paraId="3FA92809" w14:textId="03FD0B3C" w:rsidR="00B1124B"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Iš anksto apibrėžti galimus turtinius įsipareigojimus nėra galimybės, kadangi statybos kainų pokyčio, darbų vėlavimo, paklausos pokyčio rizikas Viešasis subjektas iš dalies prisiima sau, priklausomai nuo turimų akcijų proporcijos.</w:t>
            </w:r>
          </w:p>
        </w:tc>
      </w:tr>
      <w:tr w:rsidR="00154E7D" w:rsidRPr="005D6976" w14:paraId="107704BD" w14:textId="77777777" w:rsidTr="00492F60">
        <w:tc>
          <w:tcPr>
            <w:tcW w:w="4976" w:type="dxa"/>
          </w:tcPr>
          <w:p w14:paraId="09217025" w14:textId="1561FBC7"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Viešasis subjektas nedalyvauja kartu su Privačiu subjektu steigiamo juridinio subjekto, kuris bus atsakingas už PP įgyvendinimą, valdyme.</w:t>
            </w:r>
          </w:p>
        </w:tc>
        <w:tc>
          <w:tcPr>
            <w:tcW w:w="4663" w:type="dxa"/>
          </w:tcPr>
          <w:p w14:paraId="62D7EB9E" w14:textId="1F850A4C"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Viešasis subjektas turi realią galimybę aktyviai dalyvauti kartu su Privačiu subjektu steigiamo juridinio subjekto, kuris bus atsakingas už PP įgyvendinimą, valdyme.</w:t>
            </w:r>
          </w:p>
        </w:tc>
      </w:tr>
      <w:tr w:rsidR="00154E7D" w:rsidRPr="005D6976" w14:paraId="1501767F" w14:textId="77777777" w:rsidTr="00492F60">
        <w:tc>
          <w:tcPr>
            <w:tcW w:w="4976" w:type="dxa"/>
          </w:tcPr>
          <w:p w14:paraId="72956F05" w14:textId="7869291F"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lastRenderedPageBreak/>
              <w:t xml:space="preserve">Viešasis subjektas gali gauti pajamas tik tuo atveju, jeigu tai aiškiai numatyta VPSP sutartyje ir tik Koncesijų atveju. </w:t>
            </w:r>
          </w:p>
        </w:tc>
        <w:tc>
          <w:tcPr>
            <w:tcW w:w="4663" w:type="dxa"/>
          </w:tcPr>
          <w:p w14:paraId="69D11437" w14:textId="30800FF5"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 xml:space="preserve">Yra galimybė Viešajam subjektui gauti papildomas pajamas – dalintis su Privačiu subjektu investicijų grąžą dividendų forma, priklausomai nuo turimų akcijų proporcijos. </w:t>
            </w:r>
          </w:p>
        </w:tc>
      </w:tr>
      <w:tr w:rsidR="00154E7D" w:rsidRPr="005D6976" w14:paraId="76534721" w14:textId="77777777" w:rsidTr="00492F60">
        <w:tc>
          <w:tcPr>
            <w:tcW w:w="4976" w:type="dxa"/>
          </w:tcPr>
          <w:p w14:paraId="4F40E8F0" w14:textId="3DDEECF3"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 xml:space="preserve">Viešasis subjektas nepriima atsakomybės dėl Privataus subjekto steigiamo juridinio subjekto, kuris atsakingas už PP įgyvendinimą, likvidavimo arba tolimesnės Veiklos klausimus. </w:t>
            </w:r>
          </w:p>
        </w:tc>
        <w:tc>
          <w:tcPr>
            <w:tcW w:w="4663" w:type="dxa"/>
          </w:tcPr>
          <w:p w14:paraId="08350D7E" w14:textId="6D1B9A71" w:rsidR="00154E7D" w:rsidRPr="005D6976" w:rsidRDefault="00154E7D" w:rsidP="008E5F0F">
            <w:pPr>
              <w:pStyle w:val="SLONormal"/>
              <w:spacing w:before="0" w:after="0"/>
              <w:rPr>
                <w:rFonts w:ascii="Times New Roman" w:hAnsi="Times New Roman"/>
                <w:sz w:val="24"/>
                <w:szCs w:val="24"/>
                <w:lang w:val="lt-LT"/>
              </w:rPr>
            </w:pPr>
            <w:r w:rsidRPr="005D6976">
              <w:rPr>
                <w:rFonts w:ascii="Times New Roman" w:hAnsi="Times New Roman"/>
                <w:sz w:val="24"/>
                <w:szCs w:val="24"/>
                <w:lang w:val="lt-LT"/>
              </w:rPr>
              <w:t>VPSP sutarties pabaigoje Viešasis subjektas turi spręsti kartu su Privačiu subjektu steigiamo juridinio subjekto likvidavimo arba tolimesnės Veiklos klausimus.</w:t>
            </w:r>
          </w:p>
        </w:tc>
      </w:tr>
    </w:tbl>
    <w:p w14:paraId="6DB3D5A5" w14:textId="77777777" w:rsidR="00F15EFE" w:rsidRPr="005D6976" w:rsidRDefault="00F15EFE" w:rsidP="00DF722A">
      <w:pPr>
        <w:tabs>
          <w:tab w:val="left" w:pos="0"/>
        </w:tabs>
        <w:spacing w:after="0"/>
        <w:rPr>
          <w:rFonts w:ascii="Times New Roman" w:hAnsi="Times New Roman" w:cs="Times New Roman"/>
          <w:sz w:val="24"/>
          <w:szCs w:val="24"/>
        </w:rPr>
      </w:pPr>
    </w:p>
    <w:p w14:paraId="41481C6B" w14:textId="4A2C2616" w:rsidR="00DB6048" w:rsidRPr="005D6976" w:rsidRDefault="00DB6048" w:rsidP="008E5F0F">
      <w:pPr>
        <w:tabs>
          <w:tab w:val="left" w:pos="0"/>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Pažymėtina, kad tiek sutartiniai partnerystei, tiek instituciniai partnerystei gali būti priskirti abu VPSP būdai.</w:t>
      </w:r>
    </w:p>
    <w:p w14:paraId="44BC4B63" w14:textId="4F1D0CB7" w:rsidR="006F586D" w:rsidRPr="005D6976" w:rsidRDefault="001F7AFD" w:rsidP="008E5F0F">
      <w:pPr>
        <w:tabs>
          <w:tab w:val="left" w:pos="0"/>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Jeigu rengiant IP iš karto analizuojama, ar IP gali būti įgyvendinamas, taikant VPSP, Rekomendacijose nurodyta informacija dėl PP įgyvendinančios institucijos, VPSP būdų, institucinės ar sutartinės partnerystės turi būti įvertinta IP rengimo etape.</w:t>
      </w:r>
    </w:p>
    <w:p w14:paraId="06A4DFE6" w14:textId="77777777" w:rsidR="006F586D" w:rsidRPr="005D6976" w:rsidRDefault="006F586D" w:rsidP="008E5F0F">
      <w:pPr>
        <w:tabs>
          <w:tab w:val="left" w:pos="0"/>
          <w:tab w:val="left" w:pos="851"/>
        </w:tabs>
        <w:spacing w:after="0"/>
        <w:jc w:val="both"/>
        <w:rPr>
          <w:rFonts w:ascii="Times New Roman" w:hAnsi="Times New Roman" w:cs="Times New Roman"/>
          <w:sz w:val="24"/>
          <w:szCs w:val="24"/>
        </w:rPr>
      </w:pPr>
    </w:p>
    <w:p w14:paraId="7E2E203D" w14:textId="77777777" w:rsidR="006F586D" w:rsidRPr="005D6976" w:rsidRDefault="006F586D" w:rsidP="00DF722A">
      <w:pPr>
        <w:spacing w:after="0"/>
        <w:jc w:val="both"/>
        <w:rPr>
          <w:rFonts w:ascii="Times New Roman" w:hAnsi="Times New Roman" w:cs="Times New Roman"/>
          <w:sz w:val="24"/>
          <w:szCs w:val="24"/>
        </w:rPr>
      </w:pPr>
      <w:r w:rsidRPr="005D6976">
        <w:rPr>
          <w:rFonts w:ascii="Times New Roman" w:hAnsi="Times New Roman" w:cs="Times New Roman"/>
          <w:noProof/>
          <w:sz w:val="24"/>
          <w:szCs w:val="24"/>
          <w:lang w:eastAsia="lt-LT"/>
        </w:rPr>
        <mc:AlternateContent>
          <mc:Choice Requires="wps">
            <w:drawing>
              <wp:anchor distT="45720" distB="45720" distL="114300" distR="114300" simplePos="0" relativeHeight="251701248" behindDoc="0" locked="0" layoutInCell="1" allowOverlap="1" wp14:anchorId="03D79696" wp14:editId="00B8B916">
                <wp:simplePos x="0" y="0"/>
                <wp:positionH relativeFrom="column">
                  <wp:posOffset>1711325</wp:posOffset>
                </wp:positionH>
                <wp:positionV relativeFrom="paragraph">
                  <wp:posOffset>48260</wp:posOffset>
                </wp:positionV>
                <wp:extent cx="2360930" cy="140462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19050">
                          <a:solidFill>
                            <a:srgbClr val="000000"/>
                          </a:solidFill>
                          <a:miter lim="800000"/>
                          <a:headEnd/>
                          <a:tailEnd/>
                        </a:ln>
                      </wps:spPr>
                      <wps:txbx>
                        <w:txbxContent>
                          <w:p w14:paraId="7C8F68EB" w14:textId="77777777" w:rsidR="00632CD9" w:rsidRPr="00687F55" w:rsidRDefault="00632CD9" w:rsidP="006F586D">
                            <w:pPr>
                              <w:jc w:val="center"/>
                              <w:rPr>
                                <w:rFonts w:ascii="Times New Roman" w:hAnsi="Times New Roman" w:cs="Times New Roman"/>
                                <w:b/>
                                <w:sz w:val="24"/>
                                <w:szCs w:val="24"/>
                              </w:rPr>
                            </w:pPr>
                            <w:r w:rsidRPr="00687F55">
                              <w:rPr>
                                <w:rFonts w:ascii="Times New Roman" w:hAnsi="Times New Roman" w:cs="Times New Roman"/>
                                <w:b/>
                                <w:sz w:val="24"/>
                                <w:szCs w:val="24"/>
                              </w:rPr>
                              <w:t>VPSP</w:t>
                            </w:r>
                          </w:p>
                          <w:p w14:paraId="24B9021F" w14:textId="77777777" w:rsidR="00632CD9" w:rsidRPr="00687F55" w:rsidRDefault="00632CD9" w:rsidP="006F586D">
                            <w:pPr>
                              <w:jc w:val="center"/>
                              <w:rPr>
                                <w:rFonts w:ascii="Times New Roman" w:hAnsi="Times New Roman" w:cs="Times New Roman"/>
                                <w:sz w:val="24"/>
                                <w:szCs w:val="24"/>
                              </w:rPr>
                            </w:pPr>
                            <w:r w:rsidRPr="00687F55">
                              <w:rPr>
                                <w:rFonts w:ascii="Times New Roman" w:hAnsi="Times New Roman" w:cs="Times New Roman"/>
                                <w:sz w:val="24"/>
                                <w:szCs w:val="24"/>
                              </w:rPr>
                              <w:t>Sutartinė partnerystė</w:t>
                            </w:r>
                          </w:p>
                          <w:p w14:paraId="689337C0" w14:textId="77777777" w:rsidR="00632CD9" w:rsidRPr="00687F55" w:rsidRDefault="00632CD9" w:rsidP="006F586D">
                            <w:pPr>
                              <w:jc w:val="center"/>
                              <w:rPr>
                                <w:rFonts w:ascii="Times New Roman" w:hAnsi="Times New Roman" w:cs="Times New Roman"/>
                                <w:sz w:val="24"/>
                                <w:szCs w:val="24"/>
                              </w:rPr>
                            </w:pPr>
                            <w:r w:rsidRPr="00687F55">
                              <w:rPr>
                                <w:rFonts w:ascii="Times New Roman" w:hAnsi="Times New Roman" w:cs="Times New Roman"/>
                                <w:sz w:val="24"/>
                                <w:szCs w:val="24"/>
                              </w:rPr>
                              <w:t>arba</w:t>
                            </w:r>
                          </w:p>
                          <w:p w14:paraId="72CEAE71" w14:textId="28E974FB" w:rsidR="00632CD9" w:rsidRPr="00687F55" w:rsidRDefault="00632CD9" w:rsidP="006F586D">
                            <w:pPr>
                              <w:jc w:val="center"/>
                              <w:rPr>
                                <w:rFonts w:ascii="Times New Roman" w:hAnsi="Times New Roman" w:cs="Times New Roman"/>
                                <w:sz w:val="24"/>
                                <w:szCs w:val="24"/>
                              </w:rPr>
                            </w:pPr>
                            <w:r>
                              <w:rPr>
                                <w:rFonts w:ascii="Times New Roman" w:hAnsi="Times New Roman" w:cs="Times New Roman"/>
                                <w:sz w:val="24"/>
                                <w:szCs w:val="24"/>
                              </w:rPr>
                              <w:t>Institucinė partnerystė</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D79696" id="_x0000_t202" coordsize="21600,21600" o:spt="202" path="m,l,21600r21600,l21600,xe">
                <v:stroke joinstyle="miter"/>
                <v:path gradientshapeok="t" o:connecttype="rect"/>
              </v:shapetype>
              <v:shape id="Text Box 2" o:spid="_x0000_s1026" type="#_x0000_t202" style="position:absolute;left:0;text-align:left;margin-left:134.75pt;margin-top:3.8pt;width:185.9pt;height:110.6pt;z-index:251701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" strokeweight="1.5pt">
                <v:textbox style="mso-fit-shape-to-text:t">
                  <w:txbxContent>
                    <w:p w14:paraId="7C8F68EB" w14:textId="77777777" w:rsidR="00632CD9" w:rsidRPr="00687F55" w:rsidRDefault="00632CD9" w:rsidP="006F586D">
                      <w:pPr>
                        <w:jc w:val="center"/>
                        <w:rPr>
                          <w:rFonts w:ascii="Times New Roman" w:hAnsi="Times New Roman" w:cs="Times New Roman"/>
                          <w:b/>
                          <w:sz w:val="24"/>
                          <w:szCs w:val="24"/>
                        </w:rPr>
                      </w:pPr>
                      <w:r w:rsidRPr="00687F55">
                        <w:rPr>
                          <w:rFonts w:ascii="Times New Roman" w:hAnsi="Times New Roman" w:cs="Times New Roman"/>
                          <w:b/>
                          <w:sz w:val="24"/>
                          <w:szCs w:val="24"/>
                        </w:rPr>
                        <w:t>VPSP</w:t>
                      </w:r>
                    </w:p>
                    <w:p w14:paraId="24B9021F" w14:textId="77777777" w:rsidR="00632CD9" w:rsidRPr="00687F55" w:rsidRDefault="00632CD9" w:rsidP="006F586D">
                      <w:pPr>
                        <w:jc w:val="center"/>
                        <w:rPr>
                          <w:rFonts w:ascii="Times New Roman" w:hAnsi="Times New Roman" w:cs="Times New Roman"/>
                          <w:sz w:val="24"/>
                          <w:szCs w:val="24"/>
                        </w:rPr>
                      </w:pPr>
                      <w:r w:rsidRPr="00687F55">
                        <w:rPr>
                          <w:rFonts w:ascii="Times New Roman" w:hAnsi="Times New Roman" w:cs="Times New Roman"/>
                          <w:sz w:val="24"/>
                          <w:szCs w:val="24"/>
                        </w:rPr>
                        <w:t>Sutartinė partnerystė</w:t>
                      </w:r>
                    </w:p>
                    <w:p w14:paraId="689337C0" w14:textId="77777777" w:rsidR="00632CD9" w:rsidRPr="00687F55" w:rsidRDefault="00632CD9" w:rsidP="006F586D">
                      <w:pPr>
                        <w:jc w:val="center"/>
                        <w:rPr>
                          <w:rFonts w:ascii="Times New Roman" w:hAnsi="Times New Roman" w:cs="Times New Roman"/>
                          <w:sz w:val="24"/>
                          <w:szCs w:val="24"/>
                        </w:rPr>
                      </w:pPr>
                      <w:r w:rsidRPr="00687F55">
                        <w:rPr>
                          <w:rFonts w:ascii="Times New Roman" w:hAnsi="Times New Roman" w:cs="Times New Roman"/>
                          <w:sz w:val="24"/>
                          <w:szCs w:val="24"/>
                        </w:rPr>
                        <w:t>arba</w:t>
                      </w:r>
                    </w:p>
                    <w:p w14:paraId="72CEAE71" w14:textId="28E974FB" w:rsidR="00632CD9" w:rsidRPr="00687F55" w:rsidRDefault="00632CD9" w:rsidP="006F586D">
                      <w:pPr>
                        <w:jc w:val="center"/>
                        <w:rPr>
                          <w:rFonts w:ascii="Times New Roman" w:hAnsi="Times New Roman" w:cs="Times New Roman"/>
                          <w:sz w:val="24"/>
                          <w:szCs w:val="24"/>
                        </w:rPr>
                      </w:pPr>
                      <w:r>
                        <w:rPr>
                          <w:rFonts w:ascii="Times New Roman" w:hAnsi="Times New Roman" w:cs="Times New Roman"/>
                          <w:sz w:val="24"/>
                          <w:szCs w:val="24"/>
                        </w:rPr>
                        <w:t>Institucinė partnerystė</w:t>
                      </w:r>
                    </w:p>
                  </w:txbxContent>
                </v:textbox>
                <w10:wrap type="square"/>
              </v:shape>
            </w:pict>
          </mc:Fallback>
        </mc:AlternateContent>
      </w:r>
    </w:p>
    <w:p w14:paraId="4A97D260" w14:textId="77777777" w:rsidR="006F586D" w:rsidRPr="005D6976" w:rsidRDefault="006F586D" w:rsidP="00DF722A">
      <w:pPr>
        <w:spacing w:after="0"/>
        <w:jc w:val="both"/>
        <w:rPr>
          <w:rFonts w:ascii="Times New Roman" w:hAnsi="Times New Roman" w:cs="Times New Roman"/>
          <w:sz w:val="24"/>
          <w:szCs w:val="24"/>
        </w:rPr>
      </w:pPr>
    </w:p>
    <w:p w14:paraId="3D6E7D6C" w14:textId="77777777" w:rsidR="006F586D" w:rsidRPr="005D6976" w:rsidRDefault="006F586D" w:rsidP="00DF722A">
      <w:pPr>
        <w:spacing w:after="0"/>
        <w:jc w:val="both"/>
        <w:rPr>
          <w:rFonts w:ascii="Times New Roman" w:hAnsi="Times New Roman" w:cs="Times New Roman"/>
          <w:sz w:val="24"/>
          <w:szCs w:val="24"/>
        </w:rPr>
      </w:pPr>
    </w:p>
    <w:p w14:paraId="52CE7C30" w14:textId="77777777" w:rsidR="006F586D" w:rsidRPr="005D6976" w:rsidRDefault="006F586D" w:rsidP="00DF722A">
      <w:pPr>
        <w:spacing w:after="0"/>
        <w:jc w:val="both"/>
        <w:rPr>
          <w:rFonts w:ascii="Times New Roman" w:hAnsi="Times New Roman" w:cs="Times New Roman"/>
          <w:sz w:val="24"/>
          <w:szCs w:val="24"/>
        </w:rPr>
      </w:pPr>
    </w:p>
    <w:p w14:paraId="567F231D" w14:textId="77777777" w:rsidR="006F586D" w:rsidRPr="005D6976" w:rsidRDefault="006F586D" w:rsidP="00DF722A">
      <w:pPr>
        <w:spacing w:after="0"/>
        <w:jc w:val="both"/>
        <w:rPr>
          <w:rFonts w:ascii="Times New Roman" w:hAnsi="Times New Roman" w:cs="Times New Roman"/>
          <w:sz w:val="24"/>
          <w:szCs w:val="24"/>
        </w:rPr>
      </w:pPr>
      <w:r w:rsidRPr="005D6976">
        <w:rPr>
          <w:rFonts w:ascii="Times New Roman" w:hAnsi="Times New Roman" w:cs="Times New Roman"/>
          <w:noProof/>
          <w:sz w:val="24"/>
          <w:szCs w:val="24"/>
          <w:lang w:eastAsia="lt-LT"/>
        </w:rPr>
        <mc:AlternateContent>
          <mc:Choice Requires="wps">
            <w:drawing>
              <wp:anchor distT="0" distB="0" distL="114300" distR="114300" simplePos="0" relativeHeight="251703296" behindDoc="0" locked="0" layoutInCell="1" allowOverlap="1" wp14:anchorId="49A12422" wp14:editId="45F40D76">
                <wp:simplePos x="0" y="0"/>
                <wp:positionH relativeFrom="column">
                  <wp:posOffset>3764442</wp:posOffset>
                </wp:positionH>
                <wp:positionV relativeFrom="paragraph">
                  <wp:posOffset>182585</wp:posOffset>
                </wp:positionV>
                <wp:extent cx="484632" cy="978408"/>
                <wp:effectExtent l="19050" t="0" r="10795" b="31750"/>
                <wp:wrapNone/>
                <wp:docPr id="10" name="Down Arrow 10"/>
                <wp:cNvGraphicFramePr/>
                <a:graphic xmlns:a="http://schemas.openxmlformats.org/drawingml/2006/main">
                  <a:graphicData uri="http://schemas.microsoft.com/office/word/2010/wordprocessingShape">
                    <wps:wsp>
                      <wps:cNvSpPr/>
                      <wps:spPr>
                        <a:xfrm>
                          <a:off x="0" y="0"/>
                          <a:ext cx="484632" cy="978408"/>
                        </a:xfrm>
                        <a:prstGeom prst="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71AED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96.4pt;margin-top:14.4pt;width:38.15pt;height:77.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" adj="16250" fillcolor="white [3212]" strokecolor="black [3213]" strokeweight="1.5pt"/>
            </w:pict>
          </mc:Fallback>
        </mc:AlternateContent>
      </w:r>
      <w:r w:rsidRPr="005D6976">
        <w:rPr>
          <w:rFonts w:ascii="Times New Roman" w:hAnsi="Times New Roman" w:cs="Times New Roman"/>
          <w:noProof/>
          <w:sz w:val="24"/>
          <w:szCs w:val="24"/>
          <w:lang w:eastAsia="lt-LT"/>
        </w:rPr>
        <mc:AlternateContent>
          <mc:Choice Requires="wps">
            <w:drawing>
              <wp:anchor distT="0" distB="0" distL="114300" distR="114300" simplePos="0" relativeHeight="251702272" behindDoc="0" locked="0" layoutInCell="1" allowOverlap="1" wp14:anchorId="3EB53664" wp14:editId="48F481F4">
                <wp:simplePos x="0" y="0"/>
                <wp:positionH relativeFrom="column">
                  <wp:posOffset>1595120</wp:posOffset>
                </wp:positionH>
                <wp:positionV relativeFrom="paragraph">
                  <wp:posOffset>180340</wp:posOffset>
                </wp:positionV>
                <wp:extent cx="484632" cy="978408"/>
                <wp:effectExtent l="19050" t="0" r="10795" b="31750"/>
                <wp:wrapNone/>
                <wp:docPr id="11" name="Down Arrow 11"/>
                <wp:cNvGraphicFramePr/>
                <a:graphic xmlns:a="http://schemas.openxmlformats.org/drawingml/2006/main">
                  <a:graphicData uri="http://schemas.microsoft.com/office/word/2010/wordprocessingShape">
                    <wps:wsp>
                      <wps:cNvSpPr/>
                      <wps:spPr>
                        <a:xfrm>
                          <a:off x="0" y="0"/>
                          <a:ext cx="484632" cy="978408"/>
                        </a:xfrm>
                        <a:prstGeom prst="downArrow">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76ED6" id="Down Arrow 11" o:spid="_x0000_s1026" type="#_x0000_t67" style="position:absolute;margin-left:125.6pt;margin-top:14.2pt;width:38.15pt;height:77.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" adj="16250" fillcolor="white [3212]" strokecolor="black [3213]" strokeweight="1.5pt"/>
            </w:pict>
          </mc:Fallback>
        </mc:AlternateContent>
      </w:r>
    </w:p>
    <w:p w14:paraId="6672FC08" w14:textId="77777777" w:rsidR="006F586D" w:rsidRPr="005D6976" w:rsidRDefault="006F586D" w:rsidP="00DF722A">
      <w:pPr>
        <w:spacing w:after="0"/>
        <w:jc w:val="both"/>
        <w:rPr>
          <w:rFonts w:ascii="Times New Roman" w:hAnsi="Times New Roman" w:cs="Times New Roman"/>
          <w:sz w:val="24"/>
          <w:szCs w:val="24"/>
        </w:rPr>
      </w:pPr>
    </w:p>
    <w:p w14:paraId="643B9958" w14:textId="77777777" w:rsidR="006F586D" w:rsidRPr="005D6976" w:rsidRDefault="006F586D" w:rsidP="00DF722A">
      <w:pPr>
        <w:spacing w:after="0"/>
        <w:jc w:val="both"/>
        <w:rPr>
          <w:rFonts w:ascii="Times New Roman" w:hAnsi="Times New Roman" w:cs="Times New Roman"/>
          <w:sz w:val="24"/>
          <w:szCs w:val="24"/>
        </w:rPr>
      </w:pPr>
    </w:p>
    <w:p w14:paraId="5D76A806" w14:textId="77777777" w:rsidR="006F586D" w:rsidRPr="005D6976" w:rsidRDefault="006F586D" w:rsidP="00DF722A">
      <w:pPr>
        <w:spacing w:after="0"/>
        <w:jc w:val="both"/>
        <w:rPr>
          <w:rFonts w:ascii="Times New Roman" w:hAnsi="Times New Roman" w:cs="Times New Roman"/>
          <w:sz w:val="24"/>
          <w:szCs w:val="24"/>
        </w:rPr>
      </w:pPr>
      <w:r w:rsidRPr="005D6976">
        <w:rPr>
          <w:rFonts w:ascii="Times New Roman" w:hAnsi="Times New Roman" w:cs="Times New Roman"/>
          <w:noProof/>
          <w:sz w:val="24"/>
          <w:szCs w:val="24"/>
          <w:lang w:eastAsia="lt-LT"/>
        </w:rPr>
        <mc:AlternateContent>
          <mc:Choice Requires="wps">
            <w:drawing>
              <wp:anchor distT="45720" distB="45720" distL="114300" distR="114300" simplePos="0" relativeHeight="251705344" behindDoc="0" locked="0" layoutInCell="1" allowOverlap="1" wp14:anchorId="672A4F7F" wp14:editId="5D389D84">
                <wp:simplePos x="0" y="0"/>
                <wp:positionH relativeFrom="column">
                  <wp:posOffset>3576320</wp:posOffset>
                </wp:positionH>
                <wp:positionV relativeFrom="paragraph">
                  <wp:posOffset>219075</wp:posOffset>
                </wp:positionV>
                <wp:extent cx="942975" cy="140462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solidFill>
                          <a:srgbClr val="FFFFFF"/>
                        </a:solidFill>
                        <a:ln w="19050">
                          <a:solidFill>
                            <a:srgbClr val="000000"/>
                          </a:solidFill>
                          <a:miter lim="800000"/>
                          <a:headEnd/>
                          <a:tailEnd/>
                        </a:ln>
                      </wps:spPr>
                      <wps:txbx>
                        <w:txbxContent>
                          <w:p w14:paraId="72BA0588" w14:textId="77777777" w:rsidR="00632CD9" w:rsidRPr="00687F55" w:rsidRDefault="00632CD9" w:rsidP="006F586D">
                            <w:pPr>
                              <w:jc w:val="center"/>
                              <w:rPr>
                                <w:rFonts w:ascii="Times New Roman" w:hAnsi="Times New Roman" w:cs="Times New Roman"/>
                                <w:sz w:val="24"/>
                                <w:szCs w:val="24"/>
                              </w:rPr>
                            </w:pPr>
                            <w:r>
                              <w:rPr>
                                <w:rFonts w:ascii="Times New Roman" w:hAnsi="Times New Roman" w:cs="Times New Roman"/>
                                <w:sz w:val="24"/>
                                <w:szCs w:val="24"/>
                              </w:rPr>
                              <w:t>Koncesija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2A4F7F" id="_x0000_s1027" type="#_x0000_t202" style="position:absolute;left:0;text-align:left;margin-left:281.6pt;margin-top:17.25pt;width:74.2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" strokeweight="1.5pt">
                <v:textbox style="mso-fit-shape-to-text:t">
                  <w:txbxContent>
                    <w:p w14:paraId="72BA0588" w14:textId="77777777" w:rsidR="00632CD9" w:rsidRPr="00687F55" w:rsidRDefault="00632CD9" w:rsidP="006F586D">
                      <w:pPr>
                        <w:jc w:val="center"/>
                        <w:rPr>
                          <w:rFonts w:ascii="Times New Roman" w:hAnsi="Times New Roman" w:cs="Times New Roman"/>
                          <w:sz w:val="24"/>
                          <w:szCs w:val="24"/>
                        </w:rPr>
                      </w:pPr>
                      <w:r>
                        <w:rPr>
                          <w:rFonts w:ascii="Times New Roman" w:hAnsi="Times New Roman" w:cs="Times New Roman"/>
                          <w:sz w:val="24"/>
                          <w:szCs w:val="24"/>
                        </w:rPr>
                        <w:t>Koncesija</w:t>
                      </w:r>
                    </w:p>
                  </w:txbxContent>
                </v:textbox>
                <w10:wrap type="square"/>
              </v:shape>
            </w:pict>
          </mc:Fallback>
        </mc:AlternateContent>
      </w:r>
      <w:r w:rsidRPr="005D6976">
        <w:rPr>
          <w:rFonts w:ascii="Times New Roman" w:hAnsi="Times New Roman" w:cs="Times New Roman"/>
          <w:noProof/>
          <w:sz w:val="24"/>
          <w:szCs w:val="24"/>
          <w:lang w:eastAsia="lt-LT"/>
        </w:rPr>
        <mc:AlternateContent>
          <mc:Choice Requires="wps">
            <w:drawing>
              <wp:anchor distT="45720" distB="45720" distL="114300" distR="114300" simplePos="0" relativeHeight="251704320" behindDoc="0" locked="0" layoutInCell="1" allowOverlap="1" wp14:anchorId="5FFFBDBF" wp14:editId="711F3EB2">
                <wp:simplePos x="0" y="0"/>
                <wp:positionH relativeFrom="column">
                  <wp:posOffset>1376045</wp:posOffset>
                </wp:positionH>
                <wp:positionV relativeFrom="paragraph">
                  <wp:posOffset>209550</wp:posOffset>
                </wp:positionV>
                <wp:extent cx="914400" cy="140462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19050">
                          <a:solidFill>
                            <a:srgbClr val="000000"/>
                          </a:solidFill>
                          <a:miter lim="800000"/>
                          <a:headEnd/>
                          <a:tailEnd/>
                        </a:ln>
                      </wps:spPr>
                      <wps:txbx>
                        <w:txbxContent>
                          <w:p w14:paraId="0C5B7F99" w14:textId="77777777" w:rsidR="00632CD9" w:rsidRPr="00687F55" w:rsidRDefault="00632CD9" w:rsidP="006F586D">
                            <w:pPr>
                              <w:jc w:val="center"/>
                              <w:rPr>
                                <w:rFonts w:ascii="Times New Roman" w:hAnsi="Times New Roman" w:cs="Times New Roman"/>
                                <w:sz w:val="24"/>
                                <w:szCs w:val="24"/>
                              </w:rPr>
                            </w:pPr>
                            <w:proofErr w:type="spellStart"/>
                            <w:r w:rsidRPr="00687F55">
                              <w:rPr>
                                <w:rFonts w:ascii="Times New Roman" w:hAnsi="Times New Roman" w:cs="Times New Roman"/>
                                <w:sz w:val="24"/>
                                <w:szCs w:val="24"/>
                              </w:rPr>
                              <w:t>VžPP</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FBDBF" id="_x0000_s1028" type="#_x0000_t202" style="position:absolute;left:0;text-align:left;margin-left:108.35pt;margin-top:16.5pt;width:1in;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" strokeweight="1.5pt">
                <v:textbox style="mso-fit-shape-to-text:t">
                  <w:txbxContent>
                    <w:p w14:paraId="0C5B7F99" w14:textId="77777777" w:rsidR="00632CD9" w:rsidRPr="00687F55" w:rsidRDefault="00632CD9" w:rsidP="006F586D">
                      <w:pPr>
                        <w:jc w:val="center"/>
                        <w:rPr>
                          <w:rFonts w:ascii="Times New Roman" w:hAnsi="Times New Roman" w:cs="Times New Roman"/>
                          <w:sz w:val="24"/>
                          <w:szCs w:val="24"/>
                        </w:rPr>
                      </w:pPr>
                      <w:proofErr w:type="spellStart"/>
                      <w:r w:rsidRPr="00687F55">
                        <w:rPr>
                          <w:rFonts w:ascii="Times New Roman" w:hAnsi="Times New Roman" w:cs="Times New Roman"/>
                          <w:sz w:val="24"/>
                          <w:szCs w:val="24"/>
                        </w:rPr>
                        <w:t>VžPP</w:t>
                      </w:r>
                      <w:proofErr w:type="spellEnd"/>
                    </w:p>
                  </w:txbxContent>
                </v:textbox>
                <w10:wrap type="square"/>
              </v:shape>
            </w:pict>
          </mc:Fallback>
        </mc:AlternateContent>
      </w:r>
    </w:p>
    <w:p w14:paraId="2C18CCF7" w14:textId="77777777" w:rsidR="006F586D" w:rsidRPr="005D6976" w:rsidRDefault="006F586D" w:rsidP="00DF722A">
      <w:pPr>
        <w:spacing w:after="0"/>
        <w:jc w:val="both"/>
        <w:rPr>
          <w:rFonts w:ascii="Times New Roman" w:hAnsi="Times New Roman" w:cs="Times New Roman"/>
          <w:sz w:val="24"/>
          <w:szCs w:val="24"/>
        </w:rPr>
      </w:pPr>
    </w:p>
    <w:p w14:paraId="1DA2ACE1" w14:textId="77777777" w:rsidR="00E62A80" w:rsidRPr="005D6976" w:rsidRDefault="00E62A80" w:rsidP="00DF722A">
      <w:pPr>
        <w:tabs>
          <w:tab w:val="left" w:pos="0"/>
          <w:tab w:val="left" w:pos="851"/>
        </w:tabs>
        <w:spacing w:after="0"/>
        <w:jc w:val="center"/>
        <w:rPr>
          <w:rFonts w:ascii="Times New Roman" w:hAnsi="Times New Roman" w:cs="Times New Roman"/>
          <w:sz w:val="24"/>
          <w:szCs w:val="24"/>
        </w:rPr>
      </w:pPr>
    </w:p>
    <w:p w14:paraId="4E7BF0F4" w14:textId="05B2D35F" w:rsidR="006F586D" w:rsidRPr="005D6976" w:rsidRDefault="00E62A80" w:rsidP="00DF722A">
      <w:pPr>
        <w:tabs>
          <w:tab w:val="left" w:pos="0"/>
          <w:tab w:val="left" w:pos="851"/>
        </w:tabs>
        <w:spacing w:after="0"/>
        <w:jc w:val="center"/>
        <w:rPr>
          <w:rFonts w:ascii="Times New Roman" w:hAnsi="Times New Roman" w:cs="Times New Roman"/>
          <w:sz w:val="24"/>
          <w:szCs w:val="24"/>
        </w:rPr>
      </w:pPr>
      <w:r w:rsidRPr="005D6976">
        <w:rPr>
          <w:rFonts w:ascii="Times New Roman" w:hAnsi="Times New Roman" w:cs="Times New Roman"/>
          <w:sz w:val="24"/>
          <w:szCs w:val="24"/>
        </w:rPr>
        <w:t>1 pav. Bendroji VPSP informacija</w:t>
      </w:r>
    </w:p>
    <w:p w14:paraId="580A4A5C" w14:textId="3FE481F7" w:rsidR="00746CF8" w:rsidRPr="005D6976" w:rsidRDefault="00746CF8" w:rsidP="00DF722A">
      <w:pPr>
        <w:spacing w:after="0"/>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746CF8" w:rsidRPr="005D6976" w14:paraId="6EC0A3FC" w14:textId="77777777" w:rsidTr="001721A0">
        <w:tc>
          <w:tcPr>
            <w:tcW w:w="9628" w:type="dxa"/>
            <w:shd w:val="clear" w:color="auto" w:fill="D9D9D9" w:themeFill="background1" w:themeFillShade="D9"/>
          </w:tcPr>
          <w:p w14:paraId="274102B5" w14:textId="7676CA95" w:rsidR="00256E6A" w:rsidRPr="005D6976" w:rsidRDefault="002A2A1E"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0C2A1B66" w14:textId="77777777" w:rsidR="00213C5C" w:rsidRPr="005D6976" w:rsidRDefault="00213C5C" w:rsidP="00DF722A">
            <w:pPr>
              <w:tabs>
                <w:tab w:val="left" w:pos="0"/>
                <w:tab w:val="left" w:pos="851"/>
              </w:tabs>
              <w:spacing w:line="276" w:lineRule="auto"/>
              <w:jc w:val="both"/>
              <w:rPr>
                <w:rFonts w:ascii="Times New Roman" w:hAnsi="Times New Roman"/>
                <w:sz w:val="24"/>
                <w:szCs w:val="24"/>
              </w:rPr>
            </w:pPr>
          </w:p>
          <w:p w14:paraId="0E20B3F7" w14:textId="0FDD62DD" w:rsidR="00746CF8" w:rsidRPr="005D6976" w:rsidRDefault="00746CF8"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Viešasis subjektas</w:t>
            </w:r>
            <w:r w:rsidR="00CC3852" w:rsidRPr="005D6976">
              <w:rPr>
                <w:rFonts w:ascii="Times New Roman" w:hAnsi="Times New Roman"/>
                <w:sz w:val="24"/>
                <w:szCs w:val="24"/>
              </w:rPr>
              <w:t xml:space="preserve"> pateikia informaciją, kodėl IP tikslinga įgyvendinti VPSP būdu, </w:t>
            </w:r>
            <w:r w:rsidRPr="005D6976">
              <w:rPr>
                <w:rFonts w:ascii="Times New Roman" w:hAnsi="Times New Roman"/>
                <w:sz w:val="24"/>
                <w:szCs w:val="24"/>
              </w:rPr>
              <w:t>įvertin</w:t>
            </w:r>
            <w:r w:rsidR="00CC3852" w:rsidRPr="005D6976">
              <w:rPr>
                <w:rFonts w:ascii="Times New Roman" w:hAnsi="Times New Roman"/>
                <w:sz w:val="24"/>
                <w:szCs w:val="24"/>
              </w:rPr>
              <w:t>a</w:t>
            </w:r>
            <w:r w:rsidRPr="005D6976">
              <w:rPr>
                <w:rFonts w:ascii="Times New Roman" w:hAnsi="Times New Roman"/>
                <w:sz w:val="24"/>
                <w:szCs w:val="24"/>
              </w:rPr>
              <w:t xml:space="preserve"> VPSP požymius</w:t>
            </w:r>
            <w:r w:rsidR="00CC3852" w:rsidRPr="005D6976">
              <w:rPr>
                <w:rFonts w:ascii="Times New Roman" w:hAnsi="Times New Roman"/>
                <w:sz w:val="24"/>
                <w:szCs w:val="24"/>
              </w:rPr>
              <w:t xml:space="preserve"> ir</w:t>
            </w:r>
            <w:r w:rsidRPr="005D6976">
              <w:rPr>
                <w:rFonts w:ascii="Times New Roman" w:hAnsi="Times New Roman"/>
                <w:sz w:val="24"/>
                <w:szCs w:val="24"/>
              </w:rPr>
              <w:t xml:space="preserve"> galimybę būti PP įgyvendinanči</w:t>
            </w:r>
            <w:r w:rsidR="00CC3852" w:rsidRPr="005D6976">
              <w:rPr>
                <w:rFonts w:ascii="Times New Roman" w:hAnsi="Times New Roman"/>
                <w:sz w:val="24"/>
                <w:szCs w:val="24"/>
              </w:rPr>
              <w:t>a institucija. Atitinkamai</w:t>
            </w:r>
            <w:r w:rsidRPr="005D6976">
              <w:rPr>
                <w:rFonts w:ascii="Times New Roman" w:hAnsi="Times New Roman"/>
                <w:sz w:val="24"/>
                <w:szCs w:val="24"/>
              </w:rPr>
              <w:t xml:space="preserve"> užpildo PK A</w:t>
            </w:r>
            <w:r w:rsidR="006F5E7B" w:rsidRPr="005D6976">
              <w:rPr>
                <w:rFonts w:ascii="Times New Roman" w:hAnsi="Times New Roman"/>
                <w:sz w:val="24"/>
                <w:szCs w:val="24"/>
              </w:rPr>
              <w:t xml:space="preserve"> „Bendrieji duomenys“ dalies 1-</w:t>
            </w:r>
            <w:r w:rsidR="00A943D4" w:rsidRPr="005D6976">
              <w:rPr>
                <w:rFonts w:ascii="Times New Roman" w:hAnsi="Times New Roman"/>
                <w:sz w:val="24"/>
                <w:szCs w:val="24"/>
              </w:rPr>
              <w:t>6</w:t>
            </w:r>
            <w:r w:rsidR="0044377C" w:rsidRPr="005D6976">
              <w:rPr>
                <w:rFonts w:ascii="Times New Roman" w:hAnsi="Times New Roman"/>
                <w:sz w:val="24"/>
                <w:szCs w:val="24"/>
              </w:rPr>
              <w:t xml:space="preserve"> </w:t>
            </w:r>
            <w:r w:rsidRPr="005D6976">
              <w:rPr>
                <w:rFonts w:ascii="Times New Roman" w:hAnsi="Times New Roman"/>
                <w:sz w:val="24"/>
                <w:szCs w:val="24"/>
              </w:rPr>
              <w:t xml:space="preserve">punktus. </w:t>
            </w:r>
          </w:p>
          <w:p w14:paraId="06CA02E6" w14:textId="77777777" w:rsidR="00B35919" w:rsidRPr="005D6976" w:rsidRDefault="00B35919" w:rsidP="00DF722A">
            <w:pPr>
              <w:tabs>
                <w:tab w:val="left" w:pos="0"/>
                <w:tab w:val="left" w:pos="851"/>
              </w:tabs>
              <w:spacing w:line="276" w:lineRule="auto"/>
              <w:jc w:val="both"/>
              <w:rPr>
                <w:rFonts w:ascii="Times New Roman" w:hAnsi="Times New Roman"/>
                <w:sz w:val="24"/>
                <w:szCs w:val="24"/>
              </w:rPr>
            </w:pPr>
          </w:p>
          <w:p w14:paraId="57D3ADD5" w14:textId="22708227" w:rsidR="00746CF8" w:rsidRPr="005D6976" w:rsidRDefault="00746CF8" w:rsidP="00DF722A">
            <w:pPr>
              <w:tabs>
                <w:tab w:val="left" w:pos="0"/>
                <w:tab w:val="left" w:pos="851"/>
              </w:tabs>
              <w:spacing w:line="276" w:lineRule="auto"/>
              <w:jc w:val="both"/>
              <w:rPr>
                <w:rFonts w:ascii="Times New Roman" w:hAnsi="Times New Roman"/>
                <w:sz w:val="24"/>
                <w:szCs w:val="24"/>
              </w:rPr>
            </w:pPr>
          </w:p>
        </w:tc>
      </w:tr>
    </w:tbl>
    <w:p w14:paraId="4BA789F1" w14:textId="77777777" w:rsidR="00635CBF" w:rsidRPr="005D6976" w:rsidRDefault="00635CBF" w:rsidP="00DF722A">
      <w:pPr>
        <w:rPr>
          <w:rFonts w:ascii="Times New Roman" w:hAnsi="Times New Roman" w:cs="Times New Roman"/>
          <w:sz w:val="24"/>
          <w:szCs w:val="24"/>
        </w:rPr>
      </w:pPr>
    </w:p>
    <w:p w14:paraId="22333E39" w14:textId="7C5107DC" w:rsidR="00B35919" w:rsidRPr="005D6976" w:rsidRDefault="003A77DF" w:rsidP="00DF722A">
      <w:pPr>
        <w:pStyle w:val="Heading1"/>
        <w:spacing w:before="0"/>
        <w:jc w:val="left"/>
        <w:rPr>
          <w:rFonts w:ascii="Times New Roman" w:hAnsi="Times New Roman" w:cs="Times New Roman"/>
          <w:sz w:val="24"/>
          <w:szCs w:val="24"/>
        </w:rPr>
      </w:pPr>
      <w:bookmarkStart w:id="27" w:name="_Toc133584375"/>
      <w:r w:rsidRPr="005D6976">
        <w:rPr>
          <w:rFonts w:ascii="Times New Roman" w:hAnsi="Times New Roman" w:cs="Times New Roman"/>
          <w:sz w:val="24"/>
          <w:szCs w:val="24"/>
        </w:rPr>
        <w:t xml:space="preserve">Valstybės ir savivaldybės turto naudojimas </w:t>
      </w:r>
      <w:r w:rsidR="000628F6" w:rsidRPr="005D6976">
        <w:rPr>
          <w:rFonts w:ascii="Times New Roman" w:hAnsi="Times New Roman" w:cs="Times New Roman"/>
          <w:sz w:val="24"/>
          <w:szCs w:val="24"/>
        </w:rPr>
        <w:t>PP</w:t>
      </w:r>
      <w:bookmarkEnd w:id="27"/>
    </w:p>
    <w:p w14:paraId="0159870E" w14:textId="618B2638" w:rsidR="002413D8" w:rsidRPr="005D6976" w:rsidRDefault="002413D8" w:rsidP="00DF722A">
      <w:pPr>
        <w:pStyle w:val="Heading2"/>
        <w:spacing w:before="0"/>
        <w:rPr>
          <w:rFonts w:ascii="Times New Roman" w:hAnsi="Times New Roman" w:cs="Times New Roman"/>
          <w:sz w:val="24"/>
          <w:szCs w:val="24"/>
        </w:rPr>
      </w:pPr>
      <w:bookmarkStart w:id="28" w:name="_Ref521656123"/>
      <w:bookmarkStart w:id="29" w:name="_Toc133584376"/>
      <w:r w:rsidRPr="005D6976">
        <w:rPr>
          <w:rFonts w:ascii="Times New Roman" w:hAnsi="Times New Roman" w:cs="Times New Roman"/>
          <w:sz w:val="24"/>
          <w:szCs w:val="24"/>
        </w:rPr>
        <w:t>Perduodamo turto teisinio pagrindo nustatymas</w:t>
      </w:r>
      <w:bookmarkEnd w:id="28"/>
      <w:bookmarkEnd w:id="29"/>
    </w:p>
    <w:p w14:paraId="31FE9F0E" w14:textId="04689A3B" w:rsidR="00331783" w:rsidRPr="005D6976" w:rsidRDefault="00331783"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Viešajam subjektui </w:t>
      </w:r>
      <w:r w:rsidR="00F24EB0" w:rsidRPr="005D6976">
        <w:rPr>
          <w:rFonts w:ascii="Times New Roman" w:hAnsi="Times New Roman" w:cs="Times New Roman"/>
          <w:sz w:val="24"/>
          <w:szCs w:val="24"/>
        </w:rPr>
        <w:t>vertinant</w:t>
      </w:r>
      <w:r w:rsidRPr="005D6976">
        <w:rPr>
          <w:rFonts w:ascii="Times New Roman" w:hAnsi="Times New Roman" w:cs="Times New Roman"/>
          <w:sz w:val="24"/>
          <w:szCs w:val="24"/>
        </w:rPr>
        <w:t xml:space="preserve">, </w:t>
      </w:r>
      <w:r w:rsidR="00F24EB0" w:rsidRPr="005D6976">
        <w:rPr>
          <w:rFonts w:ascii="Times New Roman" w:hAnsi="Times New Roman" w:cs="Times New Roman"/>
          <w:sz w:val="24"/>
          <w:szCs w:val="24"/>
        </w:rPr>
        <w:t xml:space="preserve">ar </w:t>
      </w:r>
      <w:r w:rsidRPr="005D6976">
        <w:rPr>
          <w:rFonts w:ascii="Times New Roman" w:hAnsi="Times New Roman" w:cs="Times New Roman"/>
          <w:sz w:val="24"/>
          <w:szCs w:val="24"/>
        </w:rPr>
        <w:t>IP tikslinga įgyvendinti taikant VPSP, svarbu aiškiai įvardinti</w:t>
      </w:r>
      <w:r w:rsidR="00FA0819" w:rsidRPr="005D6976">
        <w:rPr>
          <w:rFonts w:ascii="Times New Roman" w:hAnsi="Times New Roman" w:cs="Times New Roman"/>
          <w:sz w:val="24"/>
          <w:szCs w:val="24"/>
        </w:rPr>
        <w:t>,</w:t>
      </w:r>
      <w:r w:rsidRPr="005D6976">
        <w:rPr>
          <w:rFonts w:ascii="Times New Roman" w:hAnsi="Times New Roman" w:cs="Times New Roman"/>
          <w:sz w:val="24"/>
          <w:szCs w:val="24"/>
        </w:rPr>
        <w:t xml:space="preserve"> kokį turtą</w:t>
      </w:r>
      <w:r w:rsidR="00276AEC" w:rsidRPr="005D6976">
        <w:rPr>
          <w:rFonts w:ascii="Times New Roman" w:hAnsi="Times New Roman" w:cs="Times New Roman"/>
          <w:sz w:val="24"/>
          <w:szCs w:val="24"/>
        </w:rPr>
        <w:t>, reikalingą PP įgyvendinimui,</w:t>
      </w:r>
      <w:r w:rsidRPr="005D6976">
        <w:rPr>
          <w:rFonts w:ascii="Times New Roman" w:hAnsi="Times New Roman" w:cs="Times New Roman"/>
          <w:sz w:val="24"/>
          <w:szCs w:val="24"/>
        </w:rPr>
        <w:t xml:space="preserve"> Viešasis subjektas perduotų Privačiam subjektui</w:t>
      </w:r>
      <w:r w:rsidR="006A0236" w:rsidRPr="005D6976">
        <w:rPr>
          <w:rFonts w:ascii="Times New Roman" w:hAnsi="Times New Roman" w:cs="Times New Roman"/>
          <w:sz w:val="24"/>
          <w:szCs w:val="24"/>
        </w:rPr>
        <w:t xml:space="preserve">, kas tą turtą valdo, naudoja ir </w:t>
      </w:r>
      <w:r w:rsidR="00D94657" w:rsidRPr="005D6976">
        <w:rPr>
          <w:rFonts w:ascii="Times New Roman" w:hAnsi="Times New Roman" w:cs="Times New Roman"/>
          <w:sz w:val="24"/>
          <w:szCs w:val="24"/>
        </w:rPr>
        <w:t>juo disponuoja</w:t>
      </w:r>
      <w:r w:rsidR="005D166D" w:rsidRPr="005D6976">
        <w:rPr>
          <w:rFonts w:ascii="Times New Roman" w:hAnsi="Times New Roman" w:cs="Times New Roman"/>
          <w:sz w:val="24"/>
          <w:szCs w:val="24"/>
        </w:rPr>
        <w:t xml:space="preserve"> IP ir PK rengimo metu</w:t>
      </w:r>
      <w:r w:rsidR="00D94657" w:rsidRPr="005D6976">
        <w:rPr>
          <w:rFonts w:ascii="Times New Roman" w:hAnsi="Times New Roman" w:cs="Times New Roman"/>
          <w:sz w:val="24"/>
          <w:szCs w:val="24"/>
        </w:rPr>
        <w:t xml:space="preserve">, </w:t>
      </w:r>
      <w:r w:rsidR="006A0236" w:rsidRPr="005D6976">
        <w:rPr>
          <w:rFonts w:ascii="Times New Roman" w:hAnsi="Times New Roman" w:cs="Times New Roman"/>
          <w:sz w:val="24"/>
          <w:szCs w:val="24"/>
        </w:rPr>
        <w:t>kokia teise jis b</w:t>
      </w:r>
      <w:r w:rsidR="0066126B" w:rsidRPr="005D6976">
        <w:rPr>
          <w:rFonts w:ascii="Times New Roman" w:hAnsi="Times New Roman" w:cs="Times New Roman"/>
          <w:sz w:val="24"/>
          <w:szCs w:val="24"/>
        </w:rPr>
        <w:t>ūtų</w:t>
      </w:r>
      <w:r w:rsidR="006A0236" w:rsidRPr="005D6976">
        <w:rPr>
          <w:rFonts w:ascii="Times New Roman" w:hAnsi="Times New Roman" w:cs="Times New Roman"/>
          <w:sz w:val="24"/>
          <w:szCs w:val="24"/>
        </w:rPr>
        <w:t xml:space="preserve"> </w:t>
      </w:r>
      <w:r w:rsidR="00D462F3" w:rsidRPr="005D6976">
        <w:rPr>
          <w:rFonts w:ascii="Times New Roman" w:hAnsi="Times New Roman" w:cs="Times New Roman"/>
          <w:sz w:val="24"/>
          <w:szCs w:val="24"/>
        </w:rPr>
        <w:t>perduotas P</w:t>
      </w:r>
      <w:r w:rsidR="006A0236" w:rsidRPr="005D6976">
        <w:rPr>
          <w:rFonts w:ascii="Times New Roman" w:hAnsi="Times New Roman" w:cs="Times New Roman"/>
          <w:sz w:val="24"/>
          <w:szCs w:val="24"/>
        </w:rPr>
        <w:t>rivačiam subjektui</w:t>
      </w:r>
      <w:r w:rsidR="00276AEC" w:rsidRPr="005D6976">
        <w:rPr>
          <w:rFonts w:ascii="Times New Roman" w:hAnsi="Times New Roman" w:cs="Times New Roman"/>
          <w:sz w:val="24"/>
          <w:szCs w:val="24"/>
        </w:rPr>
        <w:t>.</w:t>
      </w:r>
    </w:p>
    <w:p w14:paraId="5F52F948" w14:textId="14910875" w:rsidR="00B55519" w:rsidRPr="005D6976" w:rsidRDefault="00BC0578"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Pagal Turto įstatymo 7 straipsnio 1 dalį valstybės turto savininko funkcijas įgyvendina Lietuvos Respublikos Seimas ir Vyriausybė įstatymų ir kitų teisės aktų nustatyta tvarka, o pagal šio įstatymo 8 straipsnio 1 dalį savivaldybių turto savininko funkcijas įgyvendina savivaldybių tarybos </w:t>
      </w:r>
      <w:r w:rsidRPr="005D6976">
        <w:rPr>
          <w:rFonts w:ascii="Times New Roman" w:hAnsi="Times New Roman" w:cs="Times New Roman"/>
          <w:sz w:val="24"/>
          <w:szCs w:val="24"/>
        </w:rPr>
        <w:lastRenderedPageBreak/>
        <w:t xml:space="preserve">Lietuvos Respublikos vietos savivaldos įstatymo nustatyta tvarka. Valstybės ir </w:t>
      </w:r>
      <w:r w:rsidR="00294641">
        <w:rPr>
          <w:rFonts w:ascii="Times New Roman" w:hAnsi="Times New Roman" w:cs="Times New Roman"/>
          <w:sz w:val="24"/>
          <w:szCs w:val="24"/>
        </w:rPr>
        <w:t xml:space="preserve">/ </w:t>
      </w:r>
      <w:r w:rsidRPr="005D6976">
        <w:rPr>
          <w:rFonts w:ascii="Times New Roman" w:hAnsi="Times New Roman" w:cs="Times New Roman"/>
          <w:sz w:val="24"/>
          <w:szCs w:val="24"/>
        </w:rPr>
        <w:t xml:space="preserve">ar savivaldybių turtas Viešajam subjektui valdyti, naudoti ir </w:t>
      </w:r>
      <w:r w:rsidR="00C47F0E" w:rsidRPr="005D6976">
        <w:rPr>
          <w:rFonts w:ascii="Times New Roman" w:hAnsi="Times New Roman" w:cs="Times New Roman"/>
          <w:sz w:val="24"/>
          <w:szCs w:val="24"/>
        </w:rPr>
        <w:t xml:space="preserve">juo </w:t>
      </w:r>
      <w:r w:rsidRPr="005D6976">
        <w:rPr>
          <w:rFonts w:ascii="Times New Roman" w:hAnsi="Times New Roman" w:cs="Times New Roman"/>
          <w:sz w:val="24"/>
          <w:szCs w:val="24"/>
        </w:rPr>
        <w:t>disponuoti perduodamas patikėjimo teise</w:t>
      </w:r>
      <w:r w:rsidR="005F386F" w:rsidRPr="005D6976">
        <w:rPr>
          <w:rFonts w:ascii="Times New Roman" w:hAnsi="Times New Roman" w:cs="Times New Roman"/>
          <w:sz w:val="24"/>
          <w:szCs w:val="24"/>
        </w:rPr>
        <w:t xml:space="preserve">. </w:t>
      </w:r>
    </w:p>
    <w:p w14:paraId="05007DB3" w14:textId="2B4EFAA9" w:rsidR="005F386F" w:rsidRPr="005D6976" w:rsidRDefault="00850571"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Lietuvos Respublikos civilinio kodekso 4.106 straipsnio 1 dalyje nustatyta, kad turto patikėjimo teisė – tai patikėtinio teisė patikėtojo nustatyta tvarka ir sąlygomis valdyti, naudoti perduotą turtą bei juo disponuoti. </w:t>
      </w:r>
      <w:r w:rsidR="00CF7FC2" w:rsidRPr="005D6976">
        <w:rPr>
          <w:rFonts w:ascii="Times New Roman" w:hAnsi="Times New Roman" w:cs="Times New Roman"/>
          <w:sz w:val="24"/>
          <w:szCs w:val="24"/>
        </w:rPr>
        <w:t xml:space="preserve">Valstybės turtą patikėjimo teise valdo, naudoja ir juo disponuoja </w:t>
      </w:r>
      <w:r w:rsidR="007B48B3" w:rsidRPr="005D6976">
        <w:rPr>
          <w:rFonts w:ascii="Times New Roman" w:hAnsi="Times New Roman" w:cs="Times New Roman"/>
          <w:sz w:val="24"/>
          <w:szCs w:val="24"/>
        </w:rPr>
        <w:t xml:space="preserve">centralizuotai valdomo valstybės turto valdytojas, </w:t>
      </w:r>
      <w:r w:rsidR="00CF7FC2" w:rsidRPr="005D6976">
        <w:rPr>
          <w:rFonts w:ascii="Times New Roman" w:hAnsi="Times New Roman" w:cs="Times New Roman"/>
          <w:sz w:val="24"/>
          <w:szCs w:val="24"/>
        </w:rPr>
        <w:t xml:space="preserve">Lietuvos bankas, valstybės institucijos, įstaigos ir organizacijos, valstybės įmonės, savivaldybės Turto įstatymo 11 straipsnyje nustatytais atvejais. </w:t>
      </w:r>
      <w:r w:rsidR="007B48B3" w:rsidRPr="005D6976">
        <w:rPr>
          <w:rFonts w:ascii="Times New Roman" w:hAnsi="Times New Roman" w:cs="Times New Roman"/>
          <w:sz w:val="24"/>
          <w:szCs w:val="24"/>
        </w:rPr>
        <w:t xml:space="preserve">Savivaldybės turtą patikėjimo teise valdo, naudoja ir disponuoja juo savivaldybių institucijos, įmonės, įstaigos ir organizacijos. </w:t>
      </w:r>
      <w:r w:rsidR="009C46C1" w:rsidRPr="005D6976">
        <w:rPr>
          <w:rFonts w:ascii="Times New Roman" w:hAnsi="Times New Roman" w:cs="Times New Roman"/>
          <w:sz w:val="24"/>
          <w:szCs w:val="24"/>
        </w:rPr>
        <w:t xml:space="preserve">Tais atvejais, kai valstybės ir </w:t>
      </w:r>
      <w:r w:rsidR="00294641">
        <w:rPr>
          <w:rFonts w:ascii="Times New Roman" w:hAnsi="Times New Roman" w:cs="Times New Roman"/>
          <w:sz w:val="24"/>
          <w:szCs w:val="24"/>
        </w:rPr>
        <w:t xml:space="preserve">/ </w:t>
      </w:r>
      <w:r w:rsidR="009C46C1" w:rsidRPr="005D6976">
        <w:rPr>
          <w:rFonts w:ascii="Times New Roman" w:hAnsi="Times New Roman" w:cs="Times New Roman"/>
          <w:sz w:val="24"/>
          <w:szCs w:val="24"/>
        </w:rPr>
        <w:t xml:space="preserve">ar savivaldybės turtas valdomas, naudojamas ir juo disponuojama patikėjimo teise Viešasis subjektas turi teisę priimti sprendimus, susijusius su valstybės ir </w:t>
      </w:r>
      <w:r w:rsidR="00294641">
        <w:rPr>
          <w:rFonts w:ascii="Times New Roman" w:hAnsi="Times New Roman" w:cs="Times New Roman"/>
          <w:sz w:val="24"/>
          <w:szCs w:val="24"/>
        </w:rPr>
        <w:t xml:space="preserve">/ </w:t>
      </w:r>
      <w:r w:rsidR="009C46C1" w:rsidRPr="005D6976">
        <w:rPr>
          <w:rFonts w:ascii="Times New Roman" w:hAnsi="Times New Roman" w:cs="Times New Roman"/>
          <w:sz w:val="24"/>
          <w:szCs w:val="24"/>
        </w:rPr>
        <w:t xml:space="preserve">ar savivaldybės turto valdymu, naudojimu ir disponavimu juo, t. y. </w:t>
      </w:r>
      <w:r w:rsidR="007B48B3" w:rsidRPr="005D6976">
        <w:rPr>
          <w:rFonts w:ascii="Times New Roman" w:hAnsi="Times New Roman" w:cs="Times New Roman"/>
          <w:sz w:val="24"/>
          <w:szCs w:val="24"/>
        </w:rPr>
        <w:t>Viešasis subjektas patikėjimo teise perduotą turtą turi teisę išnuomoti, perduoti panaudos teise Privačiam subjektui.</w:t>
      </w:r>
    </w:p>
    <w:p w14:paraId="39A91C77" w14:textId="638EA4B6" w:rsidR="007350F3" w:rsidRPr="005D6976" w:rsidRDefault="007350F3"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Valstybės ir </w:t>
      </w:r>
      <w:r w:rsidR="00294641">
        <w:rPr>
          <w:rFonts w:ascii="Times New Roman" w:hAnsi="Times New Roman" w:cs="Times New Roman"/>
          <w:sz w:val="24"/>
          <w:szCs w:val="24"/>
        </w:rPr>
        <w:t xml:space="preserve">/ </w:t>
      </w:r>
      <w:r w:rsidRPr="005D6976">
        <w:rPr>
          <w:rFonts w:ascii="Times New Roman" w:hAnsi="Times New Roman" w:cs="Times New Roman"/>
          <w:sz w:val="24"/>
          <w:szCs w:val="24"/>
        </w:rPr>
        <w:t>ar savivaldybės turtas</w:t>
      </w:r>
      <w:r w:rsidR="00E95EDF" w:rsidRPr="005D6976">
        <w:rPr>
          <w:rFonts w:ascii="Times New Roman" w:hAnsi="Times New Roman" w:cs="Times New Roman"/>
          <w:sz w:val="24"/>
          <w:szCs w:val="24"/>
        </w:rPr>
        <w:t xml:space="preserve">, </w:t>
      </w:r>
      <w:r w:rsidR="005D166D" w:rsidRPr="005D6976">
        <w:rPr>
          <w:rFonts w:ascii="Times New Roman" w:hAnsi="Times New Roman" w:cs="Times New Roman"/>
          <w:sz w:val="24"/>
          <w:szCs w:val="24"/>
        </w:rPr>
        <w:t xml:space="preserve">ar jų kontroliuojamų juridinių asmenų turtas, </w:t>
      </w:r>
      <w:r w:rsidR="00A96014" w:rsidRPr="005D6976">
        <w:rPr>
          <w:rFonts w:ascii="Times New Roman" w:hAnsi="Times New Roman" w:cs="Times New Roman"/>
          <w:sz w:val="24"/>
          <w:szCs w:val="24"/>
        </w:rPr>
        <w:t>išskyrus žemę, jeigu jis</w:t>
      </w:r>
      <w:r w:rsidR="005D166D" w:rsidRPr="005D6976">
        <w:rPr>
          <w:rFonts w:ascii="Times New Roman" w:hAnsi="Times New Roman" w:cs="Times New Roman"/>
          <w:sz w:val="24"/>
          <w:szCs w:val="24"/>
        </w:rPr>
        <w:t xml:space="preserve"> yra</w:t>
      </w:r>
      <w:r w:rsidRPr="005D6976">
        <w:rPr>
          <w:rFonts w:ascii="Times New Roman" w:hAnsi="Times New Roman" w:cs="Times New Roman"/>
          <w:sz w:val="24"/>
          <w:szCs w:val="24"/>
        </w:rPr>
        <w:t xml:space="preserve"> reikalingas PP įgyvendin</w:t>
      </w:r>
      <w:r w:rsidR="00A96014" w:rsidRPr="005D6976">
        <w:rPr>
          <w:rFonts w:ascii="Times New Roman" w:hAnsi="Times New Roman" w:cs="Times New Roman"/>
          <w:sz w:val="24"/>
          <w:szCs w:val="24"/>
        </w:rPr>
        <w:t>imui</w:t>
      </w:r>
      <w:r w:rsidRPr="005D6976">
        <w:rPr>
          <w:rFonts w:ascii="Times New Roman" w:hAnsi="Times New Roman" w:cs="Times New Roman"/>
          <w:sz w:val="24"/>
          <w:szCs w:val="24"/>
        </w:rPr>
        <w:t xml:space="preserve">, Privačiam subjektui galėtų būti </w:t>
      </w:r>
      <w:r w:rsidR="005D166D" w:rsidRPr="005D6976">
        <w:rPr>
          <w:rFonts w:ascii="Times New Roman" w:hAnsi="Times New Roman" w:cs="Times New Roman"/>
          <w:sz w:val="24"/>
          <w:szCs w:val="24"/>
        </w:rPr>
        <w:t>perduodamas patikėjimo teise, nuomos arba panaudos pagrindais, priklausomai nuo PP įgyvendinimo būdo.</w:t>
      </w:r>
      <w:r w:rsidR="00E95EDF" w:rsidRPr="005D6976">
        <w:rPr>
          <w:rFonts w:ascii="Times New Roman" w:hAnsi="Times New Roman" w:cs="Times New Roman"/>
          <w:sz w:val="24"/>
          <w:szCs w:val="24"/>
        </w:rPr>
        <w:t xml:space="preserve"> Valstybei ar savivaldybei priklausanti žemė, jeigu ji reikalinga PP įgyvendinimui, visam VPSP sutarties laikotarpiui ar tik vykdant darbus Privačiam subjektui perduodama pagal nuomos sutartį. </w:t>
      </w:r>
    </w:p>
    <w:p w14:paraId="138E1EEB" w14:textId="15D0ED82" w:rsidR="0005493B" w:rsidRPr="005D6976" w:rsidRDefault="0005493B" w:rsidP="008E5F0F">
      <w:pPr>
        <w:tabs>
          <w:tab w:val="left" w:pos="851"/>
        </w:tabs>
        <w:spacing w:after="0"/>
        <w:ind w:firstLine="851"/>
        <w:jc w:val="both"/>
        <w:rPr>
          <w:rFonts w:ascii="Times New Roman" w:hAnsi="Times New Roman" w:cs="Times New Roman"/>
          <w:sz w:val="24"/>
          <w:szCs w:val="24"/>
        </w:rPr>
      </w:pPr>
    </w:p>
    <w:p w14:paraId="074648D3" w14:textId="6B8459F1" w:rsidR="00E95EDF" w:rsidRPr="005D6976" w:rsidRDefault="0033193D"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Kokia teise Vi</w:t>
      </w:r>
      <w:r w:rsidR="00801A87" w:rsidRPr="005D6976">
        <w:rPr>
          <w:rFonts w:ascii="Times New Roman" w:hAnsi="Times New Roman" w:cs="Times New Roman"/>
          <w:sz w:val="24"/>
          <w:szCs w:val="24"/>
        </w:rPr>
        <w:t>ešasis subjektas perduos turtą P</w:t>
      </w:r>
      <w:r w:rsidRPr="005D6976">
        <w:rPr>
          <w:rFonts w:ascii="Times New Roman" w:hAnsi="Times New Roman" w:cs="Times New Roman"/>
          <w:sz w:val="24"/>
          <w:szCs w:val="24"/>
        </w:rPr>
        <w:t xml:space="preserve">rivačiam subjektui priklausys nuo to, koks </w:t>
      </w:r>
      <w:r w:rsidR="00D462F3" w:rsidRPr="005D6976">
        <w:rPr>
          <w:rFonts w:ascii="Times New Roman" w:hAnsi="Times New Roman" w:cs="Times New Roman"/>
          <w:sz w:val="24"/>
          <w:szCs w:val="24"/>
        </w:rPr>
        <w:t xml:space="preserve">VPSP būdas </w:t>
      </w:r>
      <w:r w:rsidR="0066126B" w:rsidRPr="005D6976">
        <w:rPr>
          <w:rFonts w:ascii="Times New Roman" w:hAnsi="Times New Roman" w:cs="Times New Roman"/>
          <w:sz w:val="24"/>
          <w:szCs w:val="24"/>
        </w:rPr>
        <w:t xml:space="preserve">bus </w:t>
      </w:r>
      <w:r w:rsidR="00D462F3" w:rsidRPr="005D6976">
        <w:rPr>
          <w:rFonts w:ascii="Times New Roman" w:hAnsi="Times New Roman" w:cs="Times New Roman"/>
          <w:sz w:val="24"/>
          <w:szCs w:val="24"/>
        </w:rPr>
        <w:t xml:space="preserve">pasirinktas </w:t>
      </w:r>
      <w:r w:rsidR="0066126B" w:rsidRPr="005D6976">
        <w:rPr>
          <w:rFonts w:ascii="Times New Roman" w:hAnsi="Times New Roman" w:cs="Times New Roman"/>
          <w:sz w:val="24"/>
          <w:szCs w:val="24"/>
        </w:rPr>
        <w:t>I</w:t>
      </w:r>
      <w:r w:rsidR="00D462F3" w:rsidRPr="005D6976">
        <w:rPr>
          <w:rFonts w:ascii="Times New Roman" w:hAnsi="Times New Roman" w:cs="Times New Roman"/>
          <w:sz w:val="24"/>
          <w:szCs w:val="24"/>
        </w:rPr>
        <w:t>P įgyvendinti</w:t>
      </w:r>
      <w:r w:rsidR="0066126B" w:rsidRPr="005D6976">
        <w:rPr>
          <w:rFonts w:ascii="Times New Roman" w:hAnsi="Times New Roman" w:cs="Times New Roman"/>
          <w:sz w:val="24"/>
          <w:szCs w:val="24"/>
        </w:rPr>
        <w:t>, taikant VPSP</w:t>
      </w:r>
      <w:r w:rsidR="00D462F3" w:rsidRPr="005D6976">
        <w:rPr>
          <w:rFonts w:ascii="Times New Roman" w:hAnsi="Times New Roman" w:cs="Times New Roman"/>
          <w:sz w:val="24"/>
          <w:szCs w:val="24"/>
        </w:rPr>
        <w:t xml:space="preserve">. </w:t>
      </w:r>
      <w:r w:rsidR="006A0236" w:rsidRPr="005D6976">
        <w:rPr>
          <w:rFonts w:ascii="Times New Roman" w:hAnsi="Times New Roman" w:cs="Times New Roman"/>
          <w:sz w:val="24"/>
          <w:szCs w:val="24"/>
        </w:rPr>
        <w:t>Investicijų įstatymo 15</w:t>
      </w:r>
      <w:r w:rsidR="006A0236" w:rsidRPr="005D6976">
        <w:rPr>
          <w:rFonts w:ascii="Times New Roman" w:hAnsi="Times New Roman" w:cs="Times New Roman"/>
          <w:sz w:val="24"/>
          <w:szCs w:val="24"/>
          <w:vertAlign w:val="superscript"/>
        </w:rPr>
        <w:t>2</w:t>
      </w:r>
      <w:r w:rsidR="006A0236" w:rsidRPr="005D6976">
        <w:rPr>
          <w:rFonts w:ascii="Times New Roman" w:hAnsi="Times New Roman" w:cs="Times New Roman"/>
          <w:sz w:val="24"/>
          <w:szCs w:val="24"/>
        </w:rPr>
        <w:t xml:space="preserve"> straipsnio 4 dalyje nustatyta, kad </w:t>
      </w:r>
      <w:proofErr w:type="spellStart"/>
      <w:r w:rsidR="005B2BE2" w:rsidRPr="005D6976">
        <w:rPr>
          <w:rFonts w:ascii="Times New Roman" w:hAnsi="Times New Roman" w:cs="Times New Roman"/>
          <w:sz w:val="24"/>
          <w:szCs w:val="24"/>
        </w:rPr>
        <w:t>VžPP</w:t>
      </w:r>
      <w:proofErr w:type="spellEnd"/>
      <w:r w:rsidR="00D462F3" w:rsidRPr="005D6976">
        <w:rPr>
          <w:rFonts w:ascii="Times New Roman" w:hAnsi="Times New Roman" w:cs="Times New Roman"/>
          <w:sz w:val="24"/>
          <w:szCs w:val="24"/>
        </w:rPr>
        <w:t xml:space="preserve"> sutarties galiojimo laikotarpiu valdžios subjektas gali perduoti Privačiam subjektui </w:t>
      </w:r>
      <w:r w:rsidR="0025240E" w:rsidRPr="005D6976">
        <w:rPr>
          <w:rFonts w:ascii="Times New Roman" w:hAnsi="Times New Roman" w:cs="Times New Roman"/>
          <w:sz w:val="24"/>
          <w:szCs w:val="24"/>
        </w:rPr>
        <w:t xml:space="preserve">patikėjimo teise pagal patikėjimo sutartį arba panaudos teise pagal panaudos sutartį valdyti ir naudoti valstybės ar savivaldybės nekilnojamąjį turtą ir kitą turtą, reikiamą </w:t>
      </w:r>
      <w:proofErr w:type="spellStart"/>
      <w:r w:rsidR="005B2BE2" w:rsidRPr="005D6976">
        <w:rPr>
          <w:rFonts w:ascii="Times New Roman" w:hAnsi="Times New Roman" w:cs="Times New Roman"/>
          <w:sz w:val="24"/>
          <w:szCs w:val="24"/>
        </w:rPr>
        <w:t>VžPP</w:t>
      </w:r>
      <w:proofErr w:type="spellEnd"/>
      <w:r w:rsidR="0025240E" w:rsidRPr="005D6976">
        <w:rPr>
          <w:rFonts w:ascii="Times New Roman" w:hAnsi="Times New Roman" w:cs="Times New Roman"/>
          <w:sz w:val="24"/>
          <w:szCs w:val="24"/>
        </w:rPr>
        <w:t xml:space="preserve"> sutartyje nustatytai </w:t>
      </w:r>
      <w:r w:rsidR="003F6716" w:rsidRPr="005D6976">
        <w:rPr>
          <w:rFonts w:ascii="Times New Roman" w:hAnsi="Times New Roman" w:cs="Times New Roman"/>
          <w:sz w:val="24"/>
          <w:szCs w:val="24"/>
        </w:rPr>
        <w:t>V</w:t>
      </w:r>
      <w:r w:rsidR="0025240E" w:rsidRPr="005D6976">
        <w:rPr>
          <w:rFonts w:ascii="Times New Roman" w:hAnsi="Times New Roman" w:cs="Times New Roman"/>
          <w:sz w:val="24"/>
          <w:szCs w:val="24"/>
        </w:rPr>
        <w:t>eiklai vykdyti, išskyrus žemę.</w:t>
      </w:r>
      <w:r w:rsidRPr="005D6976">
        <w:rPr>
          <w:rFonts w:ascii="Times New Roman" w:hAnsi="Times New Roman" w:cs="Times New Roman"/>
          <w:sz w:val="24"/>
          <w:szCs w:val="24"/>
        </w:rPr>
        <w:t xml:space="preserve"> Pagal Investicijų įstatymo 15</w:t>
      </w:r>
      <w:r w:rsidRPr="005D6976">
        <w:rPr>
          <w:rFonts w:ascii="Times New Roman" w:hAnsi="Times New Roman" w:cs="Times New Roman"/>
          <w:sz w:val="24"/>
          <w:szCs w:val="24"/>
          <w:vertAlign w:val="superscript"/>
        </w:rPr>
        <w:t>2</w:t>
      </w:r>
      <w:r w:rsidRPr="005D6976">
        <w:rPr>
          <w:rFonts w:ascii="Times New Roman" w:hAnsi="Times New Roman" w:cs="Times New Roman"/>
          <w:sz w:val="24"/>
          <w:szCs w:val="24"/>
        </w:rPr>
        <w:t xml:space="preserve"> straipsnio 5 dalį žemė </w:t>
      </w:r>
      <w:proofErr w:type="spellStart"/>
      <w:r w:rsidR="005B2BE2" w:rsidRPr="005D6976">
        <w:rPr>
          <w:rFonts w:ascii="Times New Roman" w:hAnsi="Times New Roman" w:cs="Times New Roman"/>
          <w:sz w:val="24"/>
          <w:szCs w:val="24"/>
        </w:rPr>
        <w:t>VžPP</w:t>
      </w:r>
      <w:proofErr w:type="spellEnd"/>
      <w:r w:rsidR="005B2BE2"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sutarties laikotarpiu </w:t>
      </w:r>
      <w:r w:rsidR="005B2BE2" w:rsidRPr="005D6976">
        <w:rPr>
          <w:rFonts w:ascii="Times New Roman" w:hAnsi="Times New Roman" w:cs="Times New Roman"/>
          <w:sz w:val="24"/>
          <w:szCs w:val="24"/>
        </w:rPr>
        <w:t xml:space="preserve">Privačiam subjektui išnuomojama be aukciono. </w:t>
      </w:r>
      <w:r w:rsidR="00E95EDF" w:rsidRPr="005D6976">
        <w:rPr>
          <w:rFonts w:ascii="Times New Roman" w:hAnsi="Times New Roman" w:cs="Times New Roman"/>
          <w:sz w:val="24"/>
          <w:szCs w:val="24"/>
        </w:rPr>
        <w:t xml:space="preserve">Atsižvelgiant į tai, kad taikant </w:t>
      </w:r>
      <w:proofErr w:type="spellStart"/>
      <w:r w:rsidR="00E95EDF" w:rsidRPr="005D6976">
        <w:rPr>
          <w:rFonts w:ascii="Times New Roman" w:hAnsi="Times New Roman" w:cs="Times New Roman"/>
          <w:sz w:val="24"/>
          <w:szCs w:val="24"/>
        </w:rPr>
        <w:t>VžPP</w:t>
      </w:r>
      <w:proofErr w:type="spellEnd"/>
      <w:r w:rsidR="00E95EDF" w:rsidRPr="005D6976">
        <w:rPr>
          <w:rFonts w:ascii="Times New Roman" w:hAnsi="Times New Roman" w:cs="Times New Roman"/>
          <w:sz w:val="24"/>
          <w:szCs w:val="24"/>
        </w:rPr>
        <w:t xml:space="preserve"> būdą pagrindinis mokėtojas yra valstybė arba savivaldybė (Viešasis subjektas), kurioms nuosavybės teise gali priklausyti su konkrečiu </w:t>
      </w:r>
      <w:proofErr w:type="spellStart"/>
      <w:r w:rsidR="00E95EDF" w:rsidRPr="005D6976">
        <w:rPr>
          <w:rFonts w:ascii="Times New Roman" w:hAnsi="Times New Roman" w:cs="Times New Roman"/>
          <w:sz w:val="24"/>
          <w:szCs w:val="24"/>
        </w:rPr>
        <w:t>VžPP</w:t>
      </w:r>
      <w:proofErr w:type="spellEnd"/>
      <w:r w:rsidR="00E95EDF" w:rsidRPr="005D6976">
        <w:rPr>
          <w:rFonts w:ascii="Times New Roman" w:hAnsi="Times New Roman" w:cs="Times New Roman"/>
          <w:sz w:val="24"/>
          <w:szCs w:val="24"/>
        </w:rPr>
        <w:t xml:space="preserve"> projektu susijęs žemės sklypas, todėl siekiant racionaliai naudoti viešąsias lėšas, praktikoje rekomenduojama žemės sklypą Privačiam subjektui išnuomoti tik darbų vykdymo ir remonto (esant poreikiui ir jeigu tai numatyta VPSP sutartyje) laikotarpiui. </w:t>
      </w:r>
    </w:p>
    <w:p w14:paraId="4F7B5BF9" w14:textId="034D65B2" w:rsidR="00914035" w:rsidRDefault="00914035"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Nuo 2018 m. sausio 1 d. Koncesijų atveju valstybės ar savivaldybės, ar jų kontroliuojamų asmenų turtas, išskyrus žemę, jeigu jis yra reikalingas PP įgyvendinimui, Privačiam subjektui gali būti perduotas patikėjimo teise, nuomos arba panaudos pagrindais. Be to, Koncesijų įstatymo 16 straipsnio 4 dalis numato galimybę Privačiam subjektui jam perduotą turtą, išskyrus žemę, subnuomoti ar perduoti tretiesiems asmenims panaudos pagrindais, jeigu tai yra numatyta VPSP sutartyje. Valstybei ar savivaldybei priklausanti žemė, jeigu ji yra reikalinga PP įgyvendinimui, Privačiam subjektui perduodama pagal nuomos sutartį su teisę ją subnuomoti tretiesiems asmenims, kiek tai numatyta VPSP sutartyje</w:t>
      </w:r>
      <w:r w:rsidR="0085057D">
        <w:rPr>
          <w:rFonts w:ascii="Times New Roman" w:hAnsi="Times New Roman" w:cs="Times New Roman"/>
          <w:sz w:val="24"/>
          <w:szCs w:val="24"/>
        </w:rPr>
        <w:t>.</w:t>
      </w:r>
    </w:p>
    <w:p w14:paraId="357B3790" w14:textId="77777777" w:rsidR="0085057D" w:rsidRPr="005D6976" w:rsidRDefault="0085057D" w:rsidP="008E5F0F">
      <w:pPr>
        <w:tabs>
          <w:tab w:val="left" w:pos="851"/>
        </w:tabs>
        <w:spacing w:after="0"/>
        <w:ind w:firstLine="851"/>
        <w:jc w:val="both"/>
        <w:rPr>
          <w:rFonts w:ascii="Times New Roman" w:hAnsi="Times New Roman" w:cs="Times New Roman"/>
          <w:sz w:val="24"/>
          <w:szCs w:val="24"/>
        </w:rPr>
      </w:pPr>
    </w:p>
    <w:p w14:paraId="1183C71F" w14:textId="5B39C036" w:rsidR="00801A87" w:rsidRPr="005D6976" w:rsidRDefault="00801A87" w:rsidP="00DF722A">
      <w:pPr>
        <w:pStyle w:val="Heading2"/>
        <w:spacing w:before="0"/>
        <w:rPr>
          <w:rFonts w:ascii="Times New Roman" w:hAnsi="Times New Roman" w:cs="Times New Roman"/>
          <w:sz w:val="24"/>
          <w:szCs w:val="24"/>
        </w:rPr>
      </w:pPr>
      <w:bookmarkStart w:id="30" w:name="_Toc133584377"/>
      <w:r w:rsidRPr="005D6976">
        <w:rPr>
          <w:rFonts w:ascii="Times New Roman" w:hAnsi="Times New Roman" w:cs="Times New Roman"/>
          <w:sz w:val="24"/>
          <w:szCs w:val="24"/>
        </w:rPr>
        <w:t>Perduodamo turto būklės nustatymas</w:t>
      </w:r>
      <w:bookmarkEnd w:id="30"/>
    </w:p>
    <w:p w14:paraId="71B60ADA" w14:textId="4EE0D527" w:rsidR="00D12B97" w:rsidRPr="005D6976" w:rsidRDefault="00D12B97"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Siekiant išvengti galimų rizikų, susijusių su perduodamu turtu, svarbu aiški </w:t>
      </w:r>
      <w:r w:rsidR="001107FE" w:rsidRPr="005D6976">
        <w:rPr>
          <w:rFonts w:ascii="Times New Roman" w:hAnsi="Times New Roman" w:cs="Times New Roman"/>
          <w:sz w:val="24"/>
          <w:szCs w:val="24"/>
        </w:rPr>
        <w:t>perduodamo turto būklė</w:t>
      </w:r>
      <w:r w:rsidRPr="005D6976">
        <w:rPr>
          <w:rFonts w:ascii="Times New Roman" w:hAnsi="Times New Roman" w:cs="Times New Roman"/>
          <w:sz w:val="24"/>
          <w:szCs w:val="24"/>
        </w:rPr>
        <w:t>. Todėl Viešasis subjektas turi</w:t>
      </w:r>
      <w:r w:rsidR="007E1604" w:rsidRPr="005D6976">
        <w:rPr>
          <w:rFonts w:ascii="Times New Roman" w:hAnsi="Times New Roman" w:cs="Times New Roman"/>
          <w:sz w:val="24"/>
          <w:szCs w:val="24"/>
        </w:rPr>
        <w:t xml:space="preserve"> </w:t>
      </w:r>
      <w:r w:rsidR="001107FE" w:rsidRPr="005D6976">
        <w:rPr>
          <w:rFonts w:ascii="Times New Roman" w:hAnsi="Times New Roman" w:cs="Times New Roman"/>
          <w:sz w:val="24"/>
          <w:szCs w:val="24"/>
        </w:rPr>
        <w:t>žinoti</w:t>
      </w:r>
      <w:r w:rsidR="000E55EB" w:rsidRPr="005D6976">
        <w:rPr>
          <w:rFonts w:ascii="Times New Roman" w:hAnsi="Times New Roman" w:cs="Times New Roman"/>
          <w:sz w:val="24"/>
          <w:szCs w:val="24"/>
        </w:rPr>
        <w:t xml:space="preserve"> ir pildydamas PK nurodyti</w:t>
      </w:r>
      <w:r w:rsidRPr="005D6976">
        <w:rPr>
          <w:rFonts w:ascii="Times New Roman" w:hAnsi="Times New Roman" w:cs="Times New Roman"/>
          <w:sz w:val="24"/>
          <w:szCs w:val="24"/>
        </w:rPr>
        <w:t>:</w:t>
      </w:r>
    </w:p>
    <w:p w14:paraId="225E1302" w14:textId="7873FCA7" w:rsidR="000E55EB" w:rsidRPr="005D6976" w:rsidRDefault="000E55EB"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perduodamo turto pavadinimą;</w:t>
      </w:r>
    </w:p>
    <w:p w14:paraId="06855A93" w14:textId="55DC9CB9" w:rsidR="000E55EB" w:rsidRPr="005D6976" w:rsidRDefault="000E55EB"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perduodamo turto unikalų numerį, adresą pagal VĮ Registrų centro pateiktus duomenis;</w:t>
      </w:r>
    </w:p>
    <w:p w14:paraId="0B755A8C" w14:textId="4154B72B" w:rsidR="000E55EB" w:rsidRPr="005D6976" w:rsidRDefault="000E55EB"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lastRenderedPageBreak/>
        <w:t>pagrindines perduodamo turto charakteristikas (pavyzdžiui, bendras plotas, užstatymo plotas, aukštingumas ir kt.);</w:t>
      </w:r>
    </w:p>
    <w:p w14:paraId="301F7192" w14:textId="067BF42C" w:rsidR="000E55EB" w:rsidRPr="005D6976" w:rsidRDefault="000E55EB"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perduodamo turto naudojimo paskirtį pagal VĮ Registrų centro pateiktus duomenis;</w:t>
      </w:r>
    </w:p>
    <w:p w14:paraId="5C52FAC6" w14:textId="2A83C41F" w:rsidR="000E55EB" w:rsidRPr="005D6976" w:rsidRDefault="000E55EB"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informaciją, ar perduodamas turtas yra naudojamas, taip pat ar Privatus subjektas įpareigojamas investuoti į perduodamą turtą;</w:t>
      </w:r>
    </w:p>
    <w:p w14:paraId="7247AB18" w14:textId="11F78B0E" w:rsidR="007E1604"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juridinius ar fizinius asmenis, kurie šiuo metu turtą valdo ir naudoja;</w:t>
      </w:r>
    </w:p>
    <w:p w14:paraId="6E2750C7" w14:textId="5EFDDBA7" w:rsidR="00D12B97" w:rsidRPr="005D6976" w:rsidRDefault="00D12B97"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perduodamo turto sukūrimo datą, pateikiant VĮ „Registrų centras“ duomenis;</w:t>
      </w:r>
    </w:p>
    <w:p w14:paraId="10A1AE35" w14:textId="4BE07F8B" w:rsidR="00D12B97" w:rsidRPr="005D6976" w:rsidRDefault="00D12B97"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paskutinių atliktų investicijų į turtą datą ir vertę, remiantis Viešojo subjekto apskaitos duomenimis;</w:t>
      </w:r>
    </w:p>
    <w:p w14:paraId="40FAA303" w14:textId="0639988D" w:rsidR="00D12B97"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t</w:t>
      </w:r>
      <w:r w:rsidR="00D12B97" w:rsidRPr="005D6976">
        <w:rPr>
          <w:rFonts w:ascii="Times New Roman" w:hAnsi="Times New Roman"/>
          <w:sz w:val="24"/>
          <w:szCs w:val="24"/>
        </w:rPr>
        <w:t xml:space="preserve">urto sukūrimo vertę, remiantis Viešojo subjekto </w:t>
      </w:r>
      <w:r w:rsidRPr="005D6976">
        <w:rPr>
          <w:rFonts w:ascii="Times New Roman" w:hAnsi="Times New Roman"/>
          <w:sz w:val="24"/>
          <w:szCs w:val="24"/>
        </w:rPr>
        <w:t>apskaitos duomenimis;</w:t>
      </w:r>
    </w:p>
    <w:p w14:paraId="3D17C74B" w14:textId="2E25003A" w:rsidR="007E1604"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turto likutinę vertę, remiantis Viešojo subjekto apskaitos duomenimis, ir datą;</w:t>
      </w:r>
    </w:p>
    <w:p w14:paraId="6A9E049B" w14:textId="7E59EE60" w:rsidR="007E1604"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paskutinę turto techninės būklės įvertinimo datą, remiantis turto būklės įvertinimo aktu;</w:t>
      </w:r>
    </w:p>
    <w:p w14:paraId="5C867D32" w14:textId="38B58165" w:rsidR="007E1604"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ar Privačiam subjektui bus sudaryta galimybė savarankiškai įvertinti esamo turto būklę, ar bus organizuota turto apžiūra, ar bus pateikiamas turto būklės įvertinimo aktas ir kt.;</w:t>
      </w:r>
    </w:p>
    <w:p w14:paraId="11CE5B32" w14:textId="7558C4F5" w:rsidR="00A22634" w:rsidRPr="005D6976" w:rsidRDefault="007E1604"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ar dėl planuojamo perduoti turto yra sudarytos kokios nors sutarty</w:t>
      </w:r>
      <w:r w:rsidR="00B965D1" w:rsidRPr="005D6976">
        <w:rPr>
          <w:rFonts w:ascii="Times New Roman" w:hAnsi="Times New Roman"/>
          <w:sz w:val="24"/>
          <w:szCs w:val="24"/>
        </w:rPr>
        <w:t xml:space="preserve">s (pvz., nuomos, panaudos) ir </w:t>
      </w:r>
      <w:r w:rsidR="00294641">
        <w:rPr>
          <w:rFonts w:ascii="Times New Roman" w:hAnsi="Times New Roman"/>
          <w:sz w:val="24"/>
          <w:szCs w:val="24"/>
        </w:rPr>
        <w:t xml:space="preserve">/ </w:t>
      </w:r>
      <w:r w:rsidRPr="005D6976">
        <w:rPr>
          <w:rFonts w:ascii="Times New Roman" w:hAnsi="Times New Roman"/>
          <w:sz w:val="24"/>
          <w:szCs w:val="24"/>
        </w:rPr>
        <w:t>ar jis yra teisinių ginčų objektas.</w:t>
      </w:r>
    </w:p>
    <w:p w14:paraId="567D28DA" w14:textId="77777777" w:rsidR="0085057D" w:rsidRDefault="00A96014"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Atkreiptinas dėmesys, kad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atveju, būtina nustatyti perduodamo turto, išskyrus žemę, vertę, kadangi tai turi įtakos vertinant VPSP sutarties atitikimą Eurostato reikalavimams, t.</w:t>
      </w:r>
      <w:r w:rsidR="0085057D">
        <w:rPr>
          <w:rFonts w:ascii="Times New Roman" w:hAnsi="Times New Roman"/>
          <w:sz w:val="24"/>
          <w:szCs w:val="24"/>
        </w:rPr>
        <w:t xml:space="preserve"> </w:t>
      </w:r>
      <w:r w:rsidRPr="005D6976">
        <w:rPr>
          <w:rFonts w:ascii="Times New Roman" w:hAnsi="Times New Roman"/>
          <w:sz w:val="24"/>
          <w:szCs w:val="24"/>
        </w:rPr>
        <w:t xml:space="preserve">y. vienas iš Eurostato taikomų vertinimo reikalavimų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projektams – rekonstruoto turto vertė turi būti didesnė, kaip 51 proc. perduoto turto vertės.</w:t>
      </w:r>
    </w:p>
    <w:p w14:paraId="18A83F55" w14:textId="7DB65238" w:rsidR="00A96014" w:rsidRPr="005D6976" w:rsidRDefault="00A96014"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 </w:t>
      </w:r>
    </w:p>
    <w:p w14:paraId="1DD86307" w14:textId="05C008D5" w:rsidR="00F111CE" w:rsidRPr="005D6976" w:rsidRDefault="00323F89" w:rsidP="00DF722A">
      <w:pPr>
        <w:pStyle w:val="Heading2"/>
        <w:spacing w:before="0"/>
        <w:rPr>
          <w:rStyle w:val="Heading2Char"/>
          <w:rFonts w:ascii="Times New Roman" w:hAnsi="Times New Roman" w:cs="Times New Roman"/>
          <w:b/>
          <w:bCs/>
          <w:sz w:val="24"/>
          <w:szCs w:val="24"/>
        </w:rPr>
      </w:pPr>
      <w:bookmarkStart w:id="31" w:name="_Toc133584378"/>
      <w:r w:rsidRPr="005D6976">
        <w:rPr>
          <w:rStyle w:val="Heading2Char"/>
          <w:rFonts w:ascii="Times New Roman" w:hAnsi="Times New Roman" w:cs="Times New Roman"/>
          <w:b/>
          <w:bCs/>
          <w:sz w:val="24"/>
          <w:szCs w:val="24"/>
        </w:rPr>
        <w:t>Apribojim</w:t>
      </w:r>
      <w:r w:rsidR="00B53133" w:rsidRPr="005D6976">
        <w:rPr>
          <w:rStyle w:val="Heading2Char"/>
          <w:rFonts w:ascii="Times New Roman" w:hAnsi="Times New Roman" w:cs="Times New Roman"/>
          <w:b/>
          <w:bCs/>
          <w:sz w:val="24"/>
          <w:szCs w:val="24"/>
        </w:rPr>
        <w:t>ai ir reikalavimai turtui</w:t>
      </w:r>
      <w:bookmarkEnd w:id="31"/>
    </w:p>
    <w:p w14:paraId="19B0ABA9" w14:textId="1F9350FC" w:rsidR="002E0702" w:rsidRPr="005D6976" w:rsidRDefault="000D56B0"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Lietuvos Respublikos teisės aktuose ar tarptautiniuose susitarimuose gali būti nustat</w:t>
      </w:r>
      <w:r w:rsidR="00B965D1" w:rsidRPr="005D6976">
        <w:rPr>
          <w:rFonts w:ascii="Times New Roman" w:hAnsi="Times New Roman" w:cs="Times New Roman"/>
          <w:sz w:val="24"/>
          <w:szCs w:val="24"/>
        </w:rPr>
        <w:t xml:space="preserve">yti specialūs reikalavimai ir </w:t>
      </w:r>
      <w:r w:rsidR="00294641">
        <w:rPr>
          <w:rFonts w:ascii="Times New Roman" w:hAnsi="Times New Roman" w:cs="Times New Roman"/>
          <w:sz w:val="24"/>
          <w:szCs w:val="24"/>
        </w:rPr>
        <w:t xml:space="preserve">/ </w:t>
      </w:r>
      <w:r w:rsidRPr="005D6976">
        <w:rPr>
          <w:rFonts w:ascii="Times New Roman" w:hAnsi="Times New Roman" w:cs="Times New Roman"/>
          <w:sz w:val="24"/>
          <w:szCs w:val="24"/>
        </w:rPr>
        <w:t xml:space="preserve">ar apribojimai turtui, kurį Viešasis subjektas planuoja perduoti Privačiam subjektui PP įgyvendinimui. Be to, </w:t>
      </w:r>
      <w:r w:rsidR="00B53133" w:rsidRPr="005D6976">
        <w:rPr>
          <w:rFonts w:ascii="Times New Roman" w:hAnsi="Times New Roman" w:cs="Times New Roman"/>
          <w:sz w:val="24"/>
          <w:szCs w:val="24"/>
        </w:rPr>
        <w:t>Viešasis subjektas gali nustatyti papildomus apribojimus, susijusius su investicijomis į esamą turtą.</w:t>
      </w:r>
      <w:r w:rsidR="002E0702" w:rsidRPr="005D6976">
        <w:rPr>
          <w:rFonts w:ascii="Times New Roman" w:hAnsi="Times New Roman" w:cs="Times New Roman"/>
          <w:sz w:val="24"/>
          <w:szCs w:val="24"/>
        </w:rPr>
        <w:t xml:space="preserve"> Todėl Priva</w:t>
      </w:r>
      <w:r w:rsidR="006E5B8A" w:rsidRPr="005D6976">
        <w:rPr>
          <w:rFonts w:ascii="Times New Roman" w:hAnsi="Times New Roman" w:cs="Times New Roman"/>
          <w:sz w:val="24"/>
          <w:szCs w:val="24"/>
        </w:rPr>
        <w:t>tus</w:t>
      </w:r>
      <w:r w:rsidR="002E0702" w:rsidRPr="005D6976">
        <w:rPr>
          <w:rFonts w:ascii="Times New Roman" w:hAnsi="Times New Roman" w:cs="Times New Roman"/>
          <w:sz w:val="24"/>
          <w:szCs w:val="24"/>
        </w:rPr>
        <w:t xml:space="preserve"> subjekt</w:t>
      </w:r>
      <w:r w:rsidR="006E5B8A" w:rsidRPr="005D6976">
        <w:rPr>
          <w:rFonts w:ascii="Times New Roman" w:hAnsi="Times New Roman" w:cs="Times New Roman"/>
          <w:sz w:val="24"/>
          <w:szCs w:val="24"/>
        </w:rPr>
        <w:t>as</w:t>
      </w:r>
      <w:r w:rsidR="002E0702" w:rsidRPr="005D6976">
        <w:rPr>
          <w:rFonts w:ascii="Times New Roman" w:hAnsi="Times New Roman" w:cs="Times New Roman"/>
          <w:sz w:val="24"/>
          <w:szCs w:val="24"/>
        </w:rPr>
        <w:t>, prieš pateik</w:t>
      </w:r>
      <w:r w:rsidR="006E5B8A" w:rsidRPr="005D6976">
        <w:rPr>
          <w:rFonts w:ascii="Times New Roman" w:hAnsi="Times New Roman" w:cs="Times New Roman"/>
          <w:sz w:val="24"/>
          <w:szCs w:val="24"/>
        </w:rPr>
        <w:t>damas</w:t>
      </w:r>
      <w:r w:rsidR="002E0702" w:rsidRPr="005D6976">
        <w:rPr>
          <w:rFonts w:ascii="Times New Roman" w:hAnsi="Times New Roman" w:cs="Times New Roman"/>
          <w:sz w:val="24"/>
          <w:szCs w:val="24"/>
        </w:rPr>
        <w:t xml:space="preserve"> pasiūlymą dalyvauti PP įgyvendinime, tur</w:t>
      </w:r>
      <w:r w:rsidR="001107FE" w:rsidRPr="005D6976">
        <w:rPr>
          <w:rFonts w:ascii="Times New Roman" w:hAnsi="Times New Roman" w:cs="Times New Roman"/>
          <w:sz w:val="24"/>
          <w:szCs w:val="24"/>
        </w:rPr>
        <w:t>ėtų</w:t>
      </w:r>
      <w:r w:rsidR="002E0702" w:rsidRPr="005D6976">
        <w:rPr>
          <w:rFonts w:ascii="Times New Roman" w:hAnsi="Times New Roman" w:cs="Times New Roman"/>
          <w:sz w:val="24"/>
          <w:szCs w:val="24"/>
        </w:rPr>
        <w:t xml:space="preserve"> </w:t>
      </w:r>
      <w:r w:rsidR="006E5B8A" w:rsidRPr="005D6976">
        <w:rPr>
          <w:rFonts w:ascii="Times New Roman" w:hAnsi="Times New Roman" w:cs="Times New Roman"/>
          <w:sz w:val="24"/>
          <w:szCs w:val="24"/>
        </w:rPr>
        <w:t xml:space="preserve">gauti </w:t>
      </w:r>
      <w:r w:rsidR="002E0702" w:rsidRPr="005D6976">
        <w:rPr>
          <w:rFonts w:ascii="Times New Roman" w:hAnsi="Times New Roman" w:cs="Times New Roman"/>
          <w:sz w:val="24"/>
          <w:szCs w:val="24"/>
        </w:rPr>
        <w:t>vis</w:t>
      </w:r>
      <w:r w:rsidR="006E5B8A" w:rsidRPr="005D6976">
        <w:rPr>
          <w:rFonts w:ascii="Times New Roman" w:hAnsi="Times New Roman" w:cs="Times New Roman"/>
          <w:sz w:val="24"/>
          <w:szCs w:val="24"/>
        </w:rPr>
        <w:t>ą</w:t>
      </w:r>
      <w:r w:rsidR="002E0702" w:rsidRPr="005D6976">
        <w:rPr>
          <w:rFonts w:ascii="Times New Roman" w:hAnsi="Times New Roman" w:cs="Times New Roman"/>
          <w:sz w:val="24"/>
          <w:szCs w:val="24"/>
        </w:rPr>
        <w:t xml:space="preserve"> su tuo susijusi</w:t>
      </w:r>
      <w:r w:rsidR="006E5B8A" w:rsidRPr="005D6976">
        <w:rPr>
          <w:rFonts w:ascii="Times New Roman" w:hAnsi="Times New Roman" w:cs="Times New Roman"/>
          <w:sz w:val="24"/>
          <w:szCs w:val="24"/>
        </w:rPr>
        <w:t>ą</w:t>
      </w:r>
      <w:r w:rsidR="002E0702" w:rsidRPr="005D6976">
        <w:rPr>
          <w:rFonts w:ascii="Times New Roman" w:hAnsi="Times New Roman" w:cs="Times New Roman"/>
          <w:sz w:val="24"/>
          <w:szCs w:val="24"/>
        </w:rPr>
        <w:t xml:space="preserve"> reikaling</w:t>
      </w:r>
      <w:r w:rsidR="006E5B8A" w:rsidRPr="005D6976">
        <w:rPr>
          <w:rFonts w:ascii="Times New Roman" w:hAnsi="Times New Roman" w:cs="Times New Roman"/>
          <w:sz w:val="24"/>
          <w:szCs w:val="24"/>
        </w:rPr>
        <w:t>ą</w:t>
      </w:r>
      <w:r w:rsidR="002E0702" w:rsidRPr="005D6976">
        <w:rPr>
          <w:rFonts w:ascii="Times New Roman" w:hAnsi="Times New Roman" w:cs="Times New Roman"/>
          <w:sz w:val="24"/>
          <w:szCs w:val="24"/>
        </w:rPr>
        <w:t xml:space="preserve"> informacij</w:t>
      </w:r>
      <w:r w:rsidR="006E5B8A" w:rsidRPr="005D6976">
        <w:rPr>
          <w:rFonts w:ascii="Times New Roman" w:hAnsi="Times New Roman" w:cs="Times New Roman"/>
          <w:sz w:val="24"/>
          <w:szCs w:val="24"/>
        </w:rPr>
        <w:t>ą</w:t>
      </w:r>
      <w:r w:rsidR="002E0702" w:rsidRPr="005D6976">
        <w:rPr>
          <w:rFonts w:ascii="Times New Roman" w:hAnsi="Times New Roman" w:cs="Times New Roman"/>
          <w:sz w:val="24"/>
          <w:szCs w:val="24"/>
        </w:rPr>
        <w:t xml:space="preserve">. </w:t>
      </w:r>
    </w:p>
    <w:p w14:paraId="0D457E6A" w14:textId="65894C5E" w:rsidR="00D91228" w:rsidRPr="005D6976" w:rsidRDefault="002E0702"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Be to, turtas Privačiam subjektui gali būti perduotas įpareigojant jį investuoti į perduodamą turtą, siekiant pagerinti perduodamo turto savybes, arba vykdyti tam tikrą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eiklą (pvz., investuoti į perduodamą turtą ar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eiklą, kuri turės būti vykdoma atitinkamame turto vienete). Taip pat Viešasis subjektas gali reikalauti, kad pagrindinės investicijos į visą </w:t>
      </w:r>
      <w:r w:rsidR="000D56B0" w:rsidRPr="005D6976">
        <w:rPr>
          <w:rFonts w:ascii="Times New Roman" w:hAnsi="Times New Roman" w:cs="Times New Roman"/>
          <w:sz w:val="24"/>
          <w:szCs w:val="24"/>
        </w:rPr>
        <w:t xml:space="preserve">turtą </w:t>
      </w:r>
      <w:r w:rsidRPr="005D6976">
        <w:rPr>
          <w:rFonts w:ascii="Times New Roman" w:hAnsi="Times New Roman" w:cs="Times New Roman"/>
          <w:sz w:val="24"/>
          <w:szCs w:val="24"/>
        </w:rPr>
        <w:t xml:space="preserve">ar tam tikrą jo dalį būtų atliktos iki iš anksto nustatytos datos (pvz., tarptautinio renginio, </w:t>
      </w:r>
      <w:r w:rsidR="000D56B0" w:rsidRPr="005D6976">
        <w:rPr>
          <w:rFonts w:ascii="Times New Roman" w:hAnsi="Times New Roman" w:cs="Times New Roman"/>
          <w:sz w:val="24"/>
          <w:szCs w:val="24"/>
        </w:rPr>
        <w:t xml:space="preserve">turto </w:t>
      </w:r>
      <w:r w:rsidRPr="005D6976">
        <w:rPr>
          <w:rFonts w:ascii="Times New Roman" w:hAnsi="Times New Roman" w:cs="Times New Roman"/>
          <w:sz w:val="24"/>
          <w:szCs w:val="24"/>
        </w:rPr>
        <w:t>atskirų dalių visiško nusidėvėjimo)</w:t>
      </w:r>
      <w:r w:rsidR="00195E78" w:rsidRPr="005D6976">
        <w:rPr>
          <w:rFonts w:ascii="Times New Roman" w:hAnsi="Times New Roman" w:cs="Times New Roman"/>
          <w:sz w:val="24"/>
          <w:szCs w:val="24"/>
        </w:rPr>
        <w:t xml:space="preserve">. </w:t>
      </w:r>
    </w:p>
    <w:p w14:paraId="5CC78A90" w14:textId="2B67848B" w:rsidR="002E0702" w:rsidRDefault="000D56B0"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Turi </w:t>
      </w:r>
      <w:r w:rsidR="00AB772A" w:rsidRPr="005D6976">
        <w:rPr>
          <w:rFonts w:ascii="Times New Roman" w:hAnsi="Times New Roman" w:cs="Times New Roman"/>
          <w:sz w:val="24"/>
          <w:szCs w:val="24"/>
        </w:rPr>
        <w:t xml:space="preserve">būti nustatyti ir reikalavimai </w:t>
      </w:r>
      <w:r w:rsidRPr="005D6976">
        <w:rPr>
          <w:rFonts w:ascii="Times New Roman" w:hAnsi="Times New Roman" w:cs="Times New Roman"/>
          <w:sz w:val="24"/>
          <w:szCs w:val="24"/>
        </w:rPr>
        <w:t xml:space="preserve">turto </w:t>
      </w:r>
      <w:r w:rsidR="00AB772A" w:rsidRPr="005D6976">
        <w:rPr>
          <w:rFonts w:ascii="Times New Roman" w:hAnsi="Times New Roman" w:cs="Times New Roman"/>
          <w:sz w:val="24"/>
          <w:szCs w:val="24"/>
        </w:rPr>
        <w:t>būklei VPSP sutarties</w:t>
      </w:r>
      <w:r w:rsidR="006E5B8A" w:rsidRPr="005D6976">
        <w:rPr>
          <w:rFonts w:ascii="Times New Roman" w:hAnsi="Times New Roman" w:cs="Times New Roman"/>
          <w:sz w:val="24"/>
          <w:szCs w:val="24"/>
        </w:rPr>
        <w:t>, jeigu tokia būtų sudaryta,</w:t>
      </w:r>
      <w:r w:rsidR="00AB772A" w:rsidRPr="005D6976">
        <w:rPr>
          <w:rFonts w:ascii="Times New Roman" w:hAnsi="Times New Roman" w:cs="Times New Roman"/>
          <w:sz w:val="24"/>
          <w:szCs w:val="24"/>
        </w:rPr>
        <w:t xml:space="preserve"> pabaigoje. </w:t>
      </w:r>
      <w:r w:rsidRPr="005D6976">
        <w:rPr>
          <w:rFonts w:ascii="Times New Roman" w:hAnsi="Times New Roman" w:cs="Times New Roman"/>
          <w:sz w:val="24"/>
          <w:szCs w:val="24"/>
        </w:rPr>
        <w:t xml:space="preserve">Turto </w:t>
      </w:r>
      <w:r w:rsidR="00AB772A" w:rsidRPr="005D6976">
        <w:rPr>
          <w:rFonts w:ascii="Times New Roman" w:hAnsi="Times New Roman" w:cs="Times New Roman"/>
          <w:sz w:val="24"/>
          <w:szCs w:val="24"/>
        </w:rPr>
        <w:t xml:space="preserve">būklę VPSP sutarties pabaigoje lemia PP įgyvendinimo aplinkybės ir </w:t>
      </w:r>
      <w:r w:rsidRPr="005D6976">
        <w:rPr>
          <w:rFonts w:ascii="Times New Roman" w:hAnsi="Times New Roman" w:cs="Times New Roman"/>
          <w:sz w:val="24"/>
          <w:szCs w:val="24"/>
        </w:rPr>
        <w:t xml:space="preserve">turto </w:t>
      </w:r>
      <w:r w:rsidR="00AB772A" w:rsidRPr="005D6976">
        <w:rPr>
          <w:rFonts w:ascii="Times New Roman" w:hAnsi="Times New Roman" w:cs="Times New Roman"/>
          <w:sz w:val="24"/>
          <w:szCs w:val="24"/>
        </w:rPr>
        <w:t xml:space="preserve">panaudojimo aktualumas ilgalaikėje perspektyvoje. Reikalavimai turi būti suformuluoti atsižvelgiant į tai, ar į </w:t>
      </w:r>
      <w:r w:rsidRPr="005D6976">
        <w:rPr>
          <w:rFonts w:ascii="Times New Roman" w:hAnsi="Times New Roman" w:cs="Times New Roman"/>
          <w:sz w:val="24"/>
          <w:szCs w:val="24"/>
        </w:rPr>
        <w:t xml:space="preserve">turtą </w:t>
      </w:r>
      <w:r w:rsidR="00AB772A" w:rsidRPr="005D6976">
        <w:rPr>
          <w:rFonts w:ascii="Times New Roman" w:hAnsi="Times New Roman" w:cs="Times New Roman"/>
          <w:sz w:val="24"/>
          <w:szCs w:val="24"/>
        </w:rPr>
        <w:t xml:space="preserve">yra suplanuota nuolat investuoti ir palaikyti jo būklės ir itin aukštų kokybinių standartų atitikimą ar priešingai – nudėvėti, kadangi </w:t>
      </w:r>
      <w:r w:rsidRPr="005D6976">
        <w:rPr>
          <w:rFonts w:ascii="Times New Roman" w:hAnsi="Times New Roman" w:cs="Times New Roman"/>
          <w:sz w:val="24"/>
          <w:szCs w:val="24"/>
        </w:rPr>
        <w:t xml:space="preserve">turto </w:t>
      </w:r>
      <w:r w:rsidR="00AB772A" w:rsidRPr="005D6976">
        <w:rPr>
          <w:rFonts w:ascii="Times New Roman" w:hAnsi="Times New Roman" w:cs="Times New Roman"/>
          <w:sz w:val="24"/>
          <w:szCs w:val="24"/>
        </w:rPr>
        <w:t xml:space="preserve">naudoti pasibaigus VPSP sutarčiai neplanuojama. </w:t>
      </w:r>
      <w:r w:rsidR="00D91228" w:rsidRPr="005D6976">
        <w:rPr>
          <w:rFonts w:ascii="Times New Roman" w:hAnsi="Times New Roman" w:cs="Times New Roman"/>
          <w:sz w:val="24"/>
          <w:szCs w:val="24"/>
        </w:rPr>
        <w:t xml:space="preserve">Visa informacija, susijusi su </w:t>
      </w:r>
      <w:r w:rsidRPr="005D6976">
        <w:rPr>
          <w:rFonts w:ascii="Times New Roman" w:hAnsi="Times New Roman" w:cs="Times New Roman"/>
          <w:sz w:val="24"/>
          <w:szCs w:val="24"/>
        </w:rPr>
        <w:t>Lietuvos Respublikos teisės aktuose, tarptautiniuose susitarimuose ir</w:t>
      </w:r>
      <w:r w:rsidR="00B965D1" w:rsidRPr="005D6976">
        <w:rPr>
          <w:rFonts w:ascii="Times New Roman" w:hAnsi="Times New Roman" w:cs="Times New Roman"/>
          <w:sz w:val="24"/>
          <w:szCs w:val="24"/>
        </w:rPr>
        <w:t xml:space="preserve"> </w:t>
      </w:r>
      <w:r w:rsidR="00294641">
        <w:rPr>
          <w:rFonts w:ascii="Times New Roman" w:hAnsi="Times New Roman" w:cs="Times New Roman"/>
          <w:sz w:val="24"/>
          <w:szCs w:val="24"/>
        </w:rPr>
        <w:t xml:space="preserve">/ </w:t>
      </w:r>
      <w:r w:rsidRPr="005D6976">
        <w:rPr>
          <w:rFonts w:ascii="Times New Roman" w:hAnsi="Times New Roman" w:cs="Times New Roman"/>
          <w:sz w:val="24"/>
          <w:szCs w:val="24"/>
        </w:rPr>
        <w:t xml:space="preserve">ar </w:t>
      </w:r>
      <w:r w:rsidR="00D91228" w:rsidRPr="005D6976">
        <w:rPr>
          <w:rFonts w:ascii="Times New Roman" w:hAnsi="Times New Roman" w:cs="Times New Roman"/>
          <w:sz w:val="24"/>
          <w:szCs w:val="24"/>
        </w:rPr>
        <w:t xml:space="preserve">Viešojo subjekto </w:t>
      </w:r>
      <w:r w:rsidRPr="005D6976">
        <w:rPr>
          <w:rFonts w:ascii="Times New Roman" w:hAnsi="Times New Roman" w:cs="Times New Roman"/>
          <w:sz w:val="24"/>
          <w:szCs w:val="24"/>
        </w:rPr>
        <w:t xml:space="preserve">nustatytais </w:t>
      </w:r>
      <w:r w:rsidR="00D91228" w:rsidRPr="005D6976">
        <w:rPr>
          <w:rFonts w:ascii="Times New Roman" w:hAnsi="Times New Roman" w:cs="Times New Roman"/>
          <w:sz w:val="24"/>
          <w:szCs w:val="24"/>
        </w:rPr>
        <w:t>apribojimais ir reikalavimais, turi būti pateikta iš anksto.</w:t>
      </w:r>
    </w:p>
    <w:p w14:paraId="7BF5B97C" w14:textId="77777777" w:rsidR="0085057D" w:rsidRPr="005D6976" w:rsidRDefault="0085057D" w:rsidP="008E5F0F">
      <w:pPr>
        <w:tabs>
          <w:tab w:val="left" w:pos="851"/>
        </w:tabs>
        <w:spacing w:after="0"/>
        <w:ind w:firstLine="851"/>
        <w:jc w:val="both"/>
        <w:rPr>
          <w:rFonts w:ascii="Times New Roman" w:hAnsi="Times New Roman" w:cs="Times New Roman"/>
          <w:sz w:val="24"/>
          <w:szCs w:val="24"/>
        </w:rPr>
      </w:pPr>
    </w:p>
    <w:p w14:paraId="51390F22" w14:textId="0384E499" w:rsidR="007D07C5" w:rsidRPr="005D6976" w:rsidRDefault="00883F59" w:rsidP="00DF722A">
      <w:pPr>
        <w:pStyle w:val="Heading2"/>
        <w:spacing w:before="0"/>
        <w:rPr>
          <w:rFonts w:ascii="Times New Roman" w:eastAsiaTheme="minorHAnsi" w:hAnsi="Times New Roman" w:cs="Times New Roman"/>
          <w:sz w:val="24"/>
          <w:szCs w:val="24"/>
        </w:rPr>
      </w:pPr>
      <w:bookmarkStart w:id="32" w:name="_Toc133584379"/>
      <w:r w:rsidRPr="005D6976">
        <w:rPr>
          <w:rFonts w:ascii="Times New Roman" w:eastAsiaTheme="minorHAnsi" w:hAnsi="Times New Roman" w:cs="Times New Roman"/>
          <w:sz w:val="24"/>
          <w:szCs w:val="24"/>
        </w:rPr>
        <w:t>Naujo turto kūrimas</w:t>
      </w:r>
      <w:bookmarkEnd w:id="32"/>
      <w:r w:rsidR="004065BE" w:rsidRPr="005D6976">
        <w:rPr>
          <w:rFonts w:ascii="Times New Roman" w:eastAsiaTheme="minorHAnsi" w:hAnsi="Times New Roman" w:cs="Times New Roman"/>
          <w:sz w:val="24"/>
          <w:szCs w:val="24"/>
        </w:rPr>
        <w:t xml:space="preserve"> </w:t>
      </w:r>
    </w:p>
    <w:p w14:paraId="02C54376" w14:textId="704ED33C" w:rsidR="003B07AC" w:rsidRPr="005D6976" w:rsidRDefault="008C1D2B"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Sėkmingam </w:t>
      </w:r>
      <w:r w:rsidR="006E5B8A" w:rsidRPr="005D6976">
        <w:rPr>
          <w:rFonts w:ascii="Times New Roman" w:hAnsi="Times New Roman" w:cs="Times New Roman"/>
          <w:sz w:val="24"/>
          <w:szCs w:val="24"/>
        </w:rPr>
        <w:t xml:space="preserve">IP </w:t>
      </w:r>
      <w:r w:rsidRPr="005D6976">
        <w:rPr>
          <w:rFonts w:ascii="Times New Roman" w:hAnsi="Times New Roman" w:cs="Times New Roman"/>
          <w:sz w:val="24"/>
          <w:szCs w:val="24"/>
        </w:rPr>
        <w:t>įgyvendinimui</w:t>
      </w:r>
      <w:r w:rsidR="006E5B8A" w:rsidRPr="005D6976">
        <w:rPr>
          <w:rFonts w:ascii="Times New Roman" w:hAnsi="Times New Roman" w:cs="Times New Roman"/>
          <w:sz w:val="24"/>
          <w:szCs w:val="24"/>
        </w:rPr>
        <w:t>, taikant VPSP,</w:t>
      </w:r>
      <w:r w:rsidRPr="005D6976">
        <w:rPr>
          <w:rFonts w:ascii="Times New Roman" w:hAnsi="Times New Roman" w:cs="Times New Roman"/>
          <w:sz w:val="24"/>
          <w:szCs w:val="24"/>
        </w:rPr>
        <w:t xml:space="preserve"> gali būti reikalingas ne tik Viešojo subjekto perduodamas turtas, bet ir naujai sukurtas turtas. Viešasis subjektas gali reikalauti, kad Privatus subjektas, įgyvendindamas PP</w:t>
      </w:r>
      <w:r w:rsidR="00142330" w:rsidRPr="005D6976">
        <w:rPr>
          <w:rFonts w:ascii="Times New Roman" w:hAnsi="Times New Roman" w:cs="Times New Roman"/>
          <w:sz w:val="24"/>
          <w:szCs w:val="24"/>
        </w:rPr>
        <w:t>,</w:t>
      </w:r>
      <w:r w:rsidRPr="005D6976">
        <w:rPr>
          <w:rFonts w:ascii="Times New Roman" w:hAnsi="Times New Roman" w:cs="Times New Roman"/>
          <w:sz w:val="24"/>
          <w:szCs w:val="24"/>
        </w:rPr>
        <w:t xml:space="preserve"> sukurtų naują turtą</w:t>
      </w:r>
      <w:r w:rsidR="009C222E"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48AF0450" w14:textId="0E454F1B" w:rsidR="0045642A" w:rsidRPr="005D6976" w:rsidRDefault="00715259"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lastRenderedPageBreak/>
        <w:t>Tais atvejais, kai Privatus subjektas PP įgyvendinimo metu</w:t>
      </w:r>
      <w:r w:rsidR="006E5B8A" w:rsidRPr="005D6976">
        <w:rPr>
          <w:rFonts w:ascii="Times New Roman" w:hAnsi="Times New Roman" w:cs="Times New Roman"/>
          <w:sz w:val="24"/>
          <w:szCs w:val="24"/>
        </w:rPr>
        <w:t xml:space="preserve"> bus</w:t>
      </w:r>
      <w:r w:rsidRPr="005D6976">
        <w:rPr>
          <w:rFonts w:ascii="Times New Roman" w:hAnsi="Times New Roman" w:cs="Times New Roman"/>
          <w:sz w:val="24"/>
          <w:szCs w:val="24"/>
        </w:rPr>
        <w:t xml:space="preserve"> įpareigojimas sukurti naują turtą, Viešasis subjektas turi nurodyti naujai kuriamo turto:</w:t>
      </w:r>
    </w:p>
    <w:p w14:paraId="384E1164" w14:textId="77777777" w:rsidR="00715259" w:rsidRPr="005D6976" w:rsidRDefault="0071525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tipą, pavadinimą, adresą;</w:t>
      </w:r>
    </w:p>
    <w:p w14:paraId="0D487AF1" w14:textId="02031CF2" w:rsidR="00715259" w:rsidRPr="005D6976" w:rsidRDefault="0071525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charakteristikas </w:t>
      </w:r>
      <w:r w:rsidR="009C222E" w:rsidRPr="005D6976">
        <w:rPr>
          <w:rFonts w:ascii="Times New Roman" w:hAnsi="Times New Roman"/>
          <w:sz w:val="24"/>
          <w:szCs w:val="24"/>
        </w:rPr>
        <w:t xml:space="preserve">(bendras plotas, užstatymo plotas ir pan.) </w:t>
      </w:r>
      <w:r w:rsidRPr="005D6976">
        <w:rPr>
          <w:rFonts w:ascii="Times New Roman" w:hAnsi="Times New Roman"/>
          <w:sz w:val="24"/>
          <w:szCs w:val="24"/>
        </w:rPr>
        <w:t>pagal turimus duomenis</w:t>
      </w:r>
      <w:r w:rsidR="004A6C72" w:rsidRPr="005D6976">
        <w:rPr>
          <w:rFonts w:ascii="Times New Roman" w:hAnsi="Times New Roman"/>
          <w:sz w:val="24"/>
          <w:szCs w:val="24"/>
        </w:rPr>
        <w:t>;</w:t>
      </w:r>
    </w:p>
    <w:p w14:paraId="600D4852" w14:textId="087A685B" w:rsidR="00D4239F" w:rsidRPr="005D6976" w:rsidRDefault="004A6C72"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kokia teise Privatus subjektas valdys, naudos ir </w:t>
      </w:r>
      <w:r w:rsidR="00294641">
        <w:rPr>
          <w:rFonts w:ascii="Times New Roman" w:hAnsi="Times New Roman"/>
          <w:sz w:val="24"/>
          <w:szCs w:val="24"/>
        </w:rPr>
        <w:t xml:space="preserve">/ </w:t>
      </w:r>
      <w:r w:rsidRPr="005D6976">
        <w:rPr>
          <w:rFonts w:ascii="Times New Roman" w:hAnsi="Times New Roman"/>
          <w:sz w:val="24"/>
          <w:szCs w:val="24"/>
        </w:rPr>
        <w:t xml:space="preserve">ar disponuos nauju turtu VPSP sutarties galiojimo metu. </w:t>
      </w:r>
    </w:p>
    <w:p w14:paraId="7001E16D" w14:textId="2DB97495" w:rsidR="00732735" w:rsidRPr="005D6976" w:rsidRDefault="00732735"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Sprendžiant kokia teise Privatus subjektas valdys, naudos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disponuos nauju turtu, būtina įvertinti esamus teisinius apribojimus Privačiam subjektui valdyti, naudoti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disponuoti turtu (pvz.: valstybinės reikšmės keliai nuosavybės teise gali priklausyti tik valstybei, o socialinis būstas – tik savivaldybei), o taip pat kuriamo turto ypatumus.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 dažnai naujai sukurtas turtas iki VPSP sutarties galiojimo pabaigos nuosavybės teise priklauso Privačiam subjektui ir tik pasibaigus VPSP sutarčiai perduodamas Viešajam subjektui. Tačiau padidin</w:t>
      </w:r>
      <w:r w:rsidR="001A0C51" w:rsidRPr="005D6976">
        <w:rPr>
          <w:rFonts w:ascii="Times New Roman" w:hAnsi="Times New Roman" w:cs="Times New Roman"/>
          <w:sz w:val="24"/>
          <w:szCs w:val="24"/>
        </w:rPr>
        <w:t>t</w:t>
      </w:r>
      <w:r w:rsidRPr="005D6976">
        <w:rPr>
          <w:rFonts w:ascii="Times New Roman" w:hAnsi="Times New Roman" w:cs="Times New Roman"/>
          <w:sz w:val="24"/>
          <w:szCs w:val="24"/>
        </w:rPr>
        <w:t xml:space="preserve">o saugumo arba specifinis turtas po jo sukūrimo iš karto gali būti registruojamas valstybės ar savivaldybės vardu ir po Privačiam subjektui perduotas šių Rekomendacijų </w:t>
      </w:r>
      <w:r w:rsidRPr="005D6976">
        <w:rPr>
          <w:rFonts w:ascii="Times New Roman" w:hAnsi="Times New Roman" w:cs="Times New Roman"/>
          <w:sz w:val="24"/>
          <w:szCs w:val="24"/>
        </w:rPr>
        <w:fldChar w:fldCharType="begin"/>
      </w:r>
      <w:r w:rsidRPr="005D6976">
        <w:rPr>
          <w:rFonts w:ascii="Times New Roman" w:hAnsi="Times New Roman" w:cs="Times New Roman"/>
          <w:sz w:val="24"/>
          <w:szCs w:val="24"/>
        </w:rPr>
        <w:instrText xml:space="preserve"> REF _Ref521656123 \r \h </w:instrText>
      </w:r>
      <w:r w:rsidR="008E5F0F" w:rsidRPr="005D6976">
        <w:rPr>
          <w:rFonts w:ascii="Times New Roman" w:hAnsi="Times New Roman" w:cs="Times New Roman"/>
          <w:sz w:val="24"/>
          <w:szCs w:val="24"/>
        </w:rPr>
        <w:instrText xml:space="preserve"> \* MERGEFORMAT </w:instrText>
      </w:r>
      <w:r w:rsidRPr="005D6976">
        <w:rPr>
          <w:rFonts w:ascii="Times New Roman" w:hAnsi="Times New Roman" w:cs="Times New Roman"/>
          <w:sz w:val="24"/>
          <w:szCs w:val="24"/>
        </w:rPr>
      </w:r>
      <w:r w:rsidRPr="005D6976">
        <w:rPr>
          <w:rFonts w:ascii="Times New Roman" w:hAnsi="Times New Roman" w:cs="Times New Roman"/>
          <w:sz w:val="24"/>
          <w:szCs w:val="24"/>
        </w:rPr>
        <w:fldChar w:fldCharType="separate"/>
      </w:r>
      <w:r w:rsidR="00633DE0" w:rsidRPr="005D6976">
        <w:rPr>
          <w:rFonts w:ascii="Times New Roman" w:hAnsi="Times New Roman" w:cs="Times New Roman"/>
          <w:sz w:val="24"/>
          <w:szCs w:val="24"/>
        </w:rPr>
        <w:t>2.1</w:t>
      </w:r>
      <w:r w:rsidRPr="005D6976">
        <w:rPr>
          <w:rFonts w:ascii="Times New Roman" w:hAnsi="Times New Roman" w:cs="Times New Roman"/>
          <w:sz w:val="24"/>
          <w:szCs w:val="24"/>
        </w:rPr>
        <w:fldChar w:fldCharType="end"/>
      </w:r>
      <w:r w:rsidRPr="005D6976">
        <w:rPr>
          <w:rFonts w:ascii="Times New Roman" w:hAnsi="Times New Roman" w:cs="Times New Roman"/>
          <w:sz w:val="24"/>
          <w:szCs w:val="24"/>
        </w:rPr>
        <w:t xml:space="preserve"> punkte nurodytais pagrindais.  </w:t>
      </w:r>
    </w:p>
    <w:p w14:paraId="332DD9AB" w14:textId="5F43A1DD" w:rsidR="00715259" w:rsidRPr="005D6976" w:rsidRDefault="00142330"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Be to, Koncesijų atveju </w:t>
      </w:r>
      <w:r w:rsidR="004A6C72" w:rsidRPr="005D6976">
        <w:rPr>
          <w:rFonts w:ascii="Times New Roman" w:hAnsi="Times New Roman" w:cs="Times New Roman"/>
          <w:sz w:val="24"/>
          <w:szCs w:val="24"/>
        </w:rPr>
        <w:t>Privačiam subjektui gali būti sudaryta galimybė naują turtą sukurti savo rizika</w:t>
      </w:r>
      <w:r w:rsidRPr="005D6976">
        <w:rPr>
          <w:rFonts w:ascii="Times New Roman" w:hAnsi="Times New Roman" w:cs="Times New Roman"/>
          <w:sz w:val="24"/>
          <w:szCs w:val="24"/>
        </w:rPr>
        <w:t xml:space="preserve"> ir savo lėšomis, kuriame Privatus subjektas galėtų teikti papildomas Paslaugas</w:t>
      </w:r>
      <w:r w:rsidR="004A6C72" w:rsidRPr="005D6976">
        <w:rPr>
          <w:rFonts w:ascii="Times New Roman" w:hAnsi="Times New Roman" w:cs="Times New Roman"/>
          <w:sz w:val="24"/>
          <w:szCs w:val="24"/>
        </w:rPr>
        <w:t xml:space="preserve">. Tokiu atveju, </w:t>
      </w:r>
      <w:r w:rsidR="00715259" w:rsidRPr="005D6976">
        <w:rPr>
          <w:rFonts w:ascii="Times New Roman" w:hAnsi="Times New Roman" w:cs="Times New Roman"/>
          <w:sz w:val="24"/>
          <w:szCs w:val="24"/>
        </w:rPr>
        <w:t>Viešasis subjektas</w:t>
      </w:r>
      <w:r w:rsidR="00542BFC" w:rsidRPr="005D6976">
        <w:rPr>
          <w:rFonts w:ascii="Times New Roman" w:hAnsi="Times New Roman" w:cs="Times New Roman"/>
          <w:sz w:val="24"/>
          <w:szCs w:val="24"/>
        </w:rPr>
        <w:t xml:space="preserve"> pagal galimybes</w:t>
      </w:r>
      <w:r w:rsidR="00715259" w:rsidRPr="005D6976">
        <w:rPr>
          <w:rFonts w:ascii="Times New Roman" w:hAnsi="Times New Roman" w:cs="Times New Roman"/>
          <w:sz w:val="24"/>
          <w:szCs w:val="24"/>
        </w:rPr>
        <w:t xml:space="preserve"> turi nurodyti naujo turto:</w:t>
      </w:r>
    </w:p>
    <w:p w14:paraId="05E3ED38" w14:textId="071BAD12" w:rsidR="00715259" w:rsidRPr="005D6976" w:rsidRDefault="00164C1E"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tipą (pvz., administracinės-komercinės patalpos, gyvenamieji namai ir pan.). </w:t>
      </w:r>
    </w:p>
    <w:p w14:paraId="2B0C8744" w14:textId="40A594D2" w:rsidR="00164C1E" w:rsidRPr="005D6976" w:rsidRDefault="00164C1E"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apribojimus (</w:t>
      </w:r>
      <w:r w:rsidRPr="005D6976">
        <w:rPr>
          <w:rFonts w:ascii="Times New Roman" w:hAnsi="Times New Roman"/>
          <w:bCs/>
          <w:iCs/>
          <w:sz w:val="24"/>
          <w:szCs w:val="24"/>
        </w:rPr>
        <w:t>pvz.: viešbučio kartu su sveikatinimo komplekso statybos atveju gali būti numatyti apribojimai gyvenamųjų patalpų plotui arba kambarių skaičiui; aukštingumui,</w:t>
      </w:r>
      <w:r w:rsidR="00F111CE" w:rsidRPr="005D6976">
        <w:rPr>
          <w:rFonts w:ascii="Times New Roman" w:hAnsi="Times New Roman"/>
          <w:bCs/>
          <w:iCs/>
          <w:sz w:val="24"/>
          <w:szCs w:val="24"/>
        </w:rPr>
        <w:t xml:space="preserve"> </w:t>
      </w:r>
      <w:r w:rsidRPr="005D6976">
        <w:rPr>
          <w:rFonts w:ascii="Times New Roman" w:hAnsi="Times New Roman"/>
          <w:bCs/>
          <w:iCs/>
          <w:sz w:val="24"/>
          <w:szCs w:val="24"/>
        </w:rPr>
        <w:t xml:space="preserve">bendram plotui; užstatymo intensyvumui; </w:t>
      </w:r>
      <w:r w:rsidR="003F6716" w:rsidRPr="005D6976">
        <w:rPr>
          <w:rFonts w:ascii="Times New Roman" w:hAnsi="Times New Roman"/>
          <w:bCs/>
          <w:iCs/>
          <w:sz w:val="24"/>
          <w:szCs w:val="24"/>
        </w:rPr>
        <w:t>V</w:t>
      </w:r>
      <w:r w:rsidRPr="005D6976">
        <w:rPr>
          <w:rFonts w:ascii="Times New Roman" w:hAnsi="Times New Roman"/>
          <w:bCs/>
          <w:iCs/>
          <w:sz w:val="24"/>
          <w:szCs w:val="24"/>
        </w:rPr>
        <w:t>eiklų apribojimui, kas gali įtakoti naujai kuriamo turto tipą ir pan.)</w:t>
      </w:r>
      <w:r w:rsidR="004A6C72" w:rsidRPr="005D6976">
        <w:rPr>
          <w:rFonts w:ascii="Times New Roman" w:hAnsi="Times New Roman"/>
          <w:bCs/>
          <w:iCs/>
          <w:sz w:val="24"/>
          <w:szCs w:val="24"/>
        </w:rPr>
        <w:t>;</w:t>
      </w:r>
    </w:p>
    <w:p w14:paraId="62BB9196" w14:textId="098BEF70" w:rsidR="004A6C72" w:rsidRPr="005D6976" w:rsidRDefault="004A6C72"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kokia teise Privatus subjektas valdys, naudos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sz w:val="24"/>
          <w:szCs w:val="24"/>
        </w:rPr>
        <w:t xml:space="preserve"> disponuos nauju turtu VPSP sutarties galiojimo metu.</w:t>
      </w:r>
    </w:p>
    <w:p w14:paraId="160991FC" w14:textId="19189ACE" w:rsidR="00142330" w:rsidRPr="005D6976" w:rsidRDefault="00142330"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Terminą, per kurį toks turtas gali būti sukurtas. </w:t>
      </w:r>
      <w:r w:rsidR="00732735" w:rsidRPr="005D6976">
        <w:rPr>
          <w:rFonts w:ascii="Times New Roman" w:hAnsi="Times New Roman"/>
          <w:sz w:val="24"/>
          <w:szCs w:val="24"/>
        </w:rPr>
        <w:t xml:space="preserve">Rekomenduojama nustatyti optimalų terminą, ypač tais atvejais, kai papildomai savo rizika Privataus subjekto sukurto turto nuosavybės teisė po VPSP sutarties išlieka Privačiam subjektui. </w:t>
      </w:r>
    </w:p>
    <w:p w14:paraId="60E312E9" w14:textId="5DC77D5E" w:rsidR="000F12BF" w:rsidRDefault="004008C5" w:rsidP="008E5F0F">
      <w:pPr>
        <w:tabs>
          <w:tab w:val="left" w:pos="121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VPSP sutarties</w:t>
      </w:r>
      <w:r w:rsidR="006E5B8A" w:rsidRPr="005D6976">
        <w:rPr>
          <w:rFonts w:ascii="Times New Roman" w:hAnsi="Times New Roman" w:cs="Times New Roman"/>
          <w:sz w:val="24"/>
          <w:szCs w:val="24"/>
        </w:rPr>
        <w:t>, jeigu tokia bus sudaryta,</w:t>
      </w:r>
      <w:r w:rsidRPr="005D6976">
        <w:rPr>
          <w:rFonts w:ascii="Times New Roman" w:hAnsi="Times New Roman" w:cs="Times New Roman"/>
          <w:sz w:val="24"/>
          <w:szCs w:val="24"/>
        </w:rPr>
        <w:t xml:space="preserve"> galiojimo metu</w:t>
      </w:r>
      <w:r w:rsidR="00C432E6" w:rsidRPr="005D6976">
        <w:rPr>
          <w:rFonts w:ascii="Times New Roman" w:hAnsi="Times New Roman" w:cs="Times New Roman"/>
          <w:sz w:val="24"/>
          <w:szCs w:val="24"/>
        </w:rPr>
        <w:t xml:space="preserve"> tiek Viešojo subjekto reikalavimu, tiek Privataus subjekto iniciatyva </w:t>
      </w:r>
      <w:r w:rsidRPr="005D6976">
        <w:rPr>
          <w:rFonts w:ascii="Times New Roman" w:hAnsi="Times New Roman" w:cs="Times New Roman"/>
          <w:sz w:val="24"/>
          <w:szCs w:val="24"/>
        </w:rPr>
        <w:t xml:space="preserve">sukurtas </w:t>
      </w:r>
      <w:r w:rsidR="00C432E6" w:rsidRPr="005D6976">
        <w:rPr>
          <w:rFonts w:ascii="Times New Roman" w:hAnsi="Times New Roman" w:cs="Times New Roman"/>
          <w:sz w:val="24"/>
          <w:szCs w:val="24"/>
        </w:rPr>
        <w:t xml:space="preserve">naujas </w:t>
      </w:r>
      <w:r w:rsidRPr="005D6976">
        <w:rPr>
          <w:rFonts w:ascii="Times New Roman" w:hAnsi="Times New Roman" w:cs="Times New Roman"/>
          <w:sz w:val="24"/>
          <w:szCs w:val="24"/>
        </w:rPr>
        <w:t>turtas Privačiam subjektui gali priklausyti nuosavybės teise arba nuosavybės teisė į tokį turtą iš karto po jo sukūrimo gali būti perduota Viešajam subjektui. Tuo atveju, jeigu naujai sukurtas turtas VPSP sutarties</w:t>
      </w:r>
      <w:r w:rsidR="006E5B8A" w:rsidRPr="005D6976">
        <w:rPr>
          <w:rFonts w:ascii="Times New Roman" w:hAnsi="Times New Roman" w:cs="Times New Roman"/>
          <w:sz w:val="24"/>
          <w:szCs w:val="24"/>
        </w:rPr>
        <w:t>, jeigu tokia bus sudaryta,</w:t>
      </w:r>
      <w:r w:rsidRPr="005D6976">
        <w:rPr>
          <w:rFonts w:ascii="Times New Roman" w:hAnsi="Times New Roman" w:cs="Times New Roman"/>
          <w:sz w:val="24"/>
          <w:szCs w:val="24"/>
        </w:rPr>
        <w:t xml:space="preserve"> galiojimo laikotarpiu nuosavybės teise priklausys Viešajam subjektui, būtina nurodyti, ar Privatus subjektas naujai sukurtą turtą valdys ir naudos patikėjimo teise ar pagal panaudą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 ar </w:t>
      </w:r>
      <w:r w:rsidR="00A6488C" w:rsidRPr="005D6976">
        <w:rPr>
          <w:rFonts w:ascii="Times New Roman" w:hAnsi="Times New Roman" w:cs="Times New Roman"/>
          <w:sz w:val="24"/>
          <w:szCs w:val="24"/>
        </w:rPr>
        <w:t>nuomos teise (K</w:t>
      </w:r>
      <w:r w:rsidRPr="005D6976">
        <w:rPr>
          <w:rFonts w:ascii="Times New Roman" w:hAnsi="Times New Roman" w:cs="Times New Roman"/>
          <w:sz w:val="24"/>
          <w:szCs w:val="24"/>
        </w:rPr>
        <w:t>oncesijos atveju).</w:t>
      </w:r>
    </w:p>
    <w:p w14:paraId="65632862" w14:textId="77777777" w:rsidR="00ED40F7" w:rsidRPr="005D6976" w:rsidRDefault="00ED40F7" w:rsidP="008E5F0F">
      <w:pPr>
        <w:tabs>
          <w:tab w:val="left" w:pos="1211"/>
        </w:tabs>
        <w:spacing w:after="0"/>
        <w:ind w:firstLine="851"/>
        <w:jc w:val="both"/>
        <w:rPr>
          <w:rFonts w:ascii="Times New Roman" w:hAnsi="Times New Roman" w:cs="Times New Roman"/>
          <w:sz w:val="24"/>
          <w:szCs w:val="24"/>
        </w:rPr>
      </w:pPr>
    </w:p>
    <w:p w14:paraId="55CE4E50" w14:textId="61993A1B" w:rsidR="004065BE" w:rsidRPr="005D6976" w:rsidRDefault="004065BE" w:rsidP="00DF722A">
      <w:pPr>
        <w:pStyle w:val="Heading2"/>
        <w:spacing w:before="0"/>
        <w:rPr>
          <w:rFonts w:ascii="Times New Roman" w:hAnsi="Times New Roman" w:cs="Times New Roman"/>
          <w:sz w:val="24"/>
          <w:szCs w:val="24"/>
        </w:rPr>
      </w:pPr>
      <w:bookmarkStart w:id="33" w:name="_Toc133584380"/>
      <w:r w:rsidRPr="005D6976">
        <w:rPr>
          <w:rFonts w:ascii="Times New Roman" w:hAnsi="Times New Roman" w:cs="Times New Roman"/>
          <w:sz w:val="24"/>
          <w:szCs w:val="24"/>
        </w:rPr>
        <w:t>Naujo turto nuosavybė VPSP sutarties pabaigoje</w:t>
      </w:r>
      <w:bookmarkEnd w:id="33"/>
    </w:p>
    <w:p w14:paraId="7EC6BBD5" w14:textId="33493A17" w:rsidR="001605C1" w:rsidRPr="005D6976" w:rsidRDefault="004008C5"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Pasibaigus VPSP sutarčiai,</w:t>
      </w:r>
      <w:r w:rsidR="009737F4" w:rsidRPr="005D6976">
        <w:rPr>
          <w:rFonts w:ascii="Times New Roman" w:hAnsi="Times New Roman" w:cs="Times New Roman"/>
          <w:sz w:val="24"/>
          <w:szCs w:val="24"/>
        </w:rPr>
        <w:t xml:space="preserve"> jeigu tokia bus sudaryta,</w:t>
      </w:r>
      <w:r w:rsidRPr="005D6976">
        <w:rPr>
          <w:rFonts w:ascii="Times New Roman" w:hAnsi="Times New Roman" w:cs="Times New Roman"/>
          <w:sz w:val="24"/>
          <w:szCs w:val="24"/>
        </w:rPr>
        <w:t xml:space="preserve"> naujai sukurto turto nuosavybės klausimas sprendžiamas pagal tai, kokiu VPSP būdu</w:t>
      </w:r>
      <w:r w:rsidR="009737F4" w:rsidRPr="005D6976">
        <w:rPr>
          <w:rFonts w:ascii="Times New Roman" w:hAnsi="Times New Roman" w:cs="Times New Roman"/>
          <w:sz w:val="24"/>
          <w:szCs w:val="24"/>
        </w:rPr>
        <w:t xml:space="preserve"> bus </w:t>
      </w:r>
      <w:r w:rsidRPr="005D6976">
        <w:rPr>
          <w:rFonts w:ascii="Times New Roman" w:hAnsi="Times New Roman" w:cs="Times New Roman"/>
          <w:sz w:val="24"/>
          <w:szCs w:val="24"/>
        </w:rPr>
        <w:t xml:space="preserve">įgyvendinamas PP. Pažymėtina, kad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 visas turtas, t. y. tiek Viešojo subjekto perduotas, tiek ir naujai sukurtas turtas po VPSP sutarties pasibaigimo (ar nutraukimo) turi būti grąžintas/perduotas Viešajam subjektui. Koncesijos atveju po VPSP sutarties pasibaigimo viso ar dalies naujai sukurto turto nuosavybės teisė gali likti Privačiam subjektui, tačiau tokia sąlyga turi būti numatyta pirminiuose </w:t>
      </w:r>
      <w:r w:rsidR="001605C1" w:rsidRPr="005D6976">
        <w:rPr>
          <w:rFonts w:ascii="Times New Roman" w:hAnsi="Times New Roman" w:cs="Times New Roman"/>
          <w:sz w:val="24"/>
          <w:szCs w:val="24"/>
        </w:rPr>
        <w:t>P</w:t>
      </w:r>
      <w:r w:rsidRPr="005D6976">
        <w:rPr>
          <w:rFonts w:ascii="Times New Roman" w:hAnsi="Times New Roman" w:cs="Times New Roman"/>
          <w:sz w:val="24"/>
          <w:szCs w:val="24"/>
        </w:rPr>
        <w:t>irkimo dokumentuose</w:t>
      </w:r>
      <w:r w:rsidR="00FE7CCC" w:rsidRPr="005D6976">
        <w:rPr>
          <w:rFonts w:ascii="Times New Roman" w:hAnsi="Times New Roman" w:cs="Times New Roman"/>
          <w:sz w:val="24"/>
          <w:szCs w:val="24"/>
        </w:rPr>
        <w:t xml:space="preserve"> bei VPSP sutartyje</w:t>
      </w:r>
      <w:r w:rsidRPr="005D6976">
        <w:rPr>
          <w:rFonts w:ascii="Times New Roman" w:hAnsi="Times New Roman" w:cs="Times New Roman"/>
          <w:sz w:val="24"/>
          <w:szCs w:val="24"/>
        </w:rPr>
        <w:t>.</w:t>
      </w:r>
    </w:p>
    <w:p w14:paraId="7414CD3C" w14:textId="77777777" w:rsidR="0011795B" w:rsidRPr="005D6976" w:rsidRDefault="0011795B" w:rsidP="008E5F0F">
      <w:pPr>
        <w:spacing w:after="0"/>
        <w:jc w:val="both"/>
        <w:rPr>
          <w:rFonts w:ascii="Times New Roman" w:hAnsi="Times New Roman" w:cs="Times New Roman"/>
          <w:color w:val="4F81BD" w:themeColor="accent1"/>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2F411B" w:rsidRPr="005D6976" w14:paraId="0BCE7FD4" w14:textId="77777777" w:rsidTr="00F111CE">
        <w:tc>
          <w:tcPr>
            <w:tcW w:w="10337" w:type="dxa"/>
            <w:shd w:val="clear" w:color="auto" w:fill="D9D9D9" w:themeFill="background1" w:themeFillShade="D9"/>
          </w:tcPr>
          <w:p w14:paraId="164C9ED4" w14:textId="4F4CD445" w:rsidR="00213C5C" w:rsidRPr="005D6976" w:rsidRDefault="00D22C08" w:rsidP="00DF722A">
            <w:pPr>
              <w:spacing w:line="276" w:lineRule="auto"/>
              <w:rPr>
                <w:rFonts w:ascii="Times New Roman" w:hAnsi="Times New Roman"/>
                <w:sz w:val="24"/>
                <w:szCs w:val="24"/>
              </w:rPr>
            </w:pPr>
            <w:r w:rsidRPr="005D6976">
              <w:rPr>
                <w:rFonts w:ascii="Times New Roman" w:hAnsi="Times New Roman"/>
                <w:color w:val="000000" w:themeColor="text1"/>
                <w:sz w:val="24"/>
                <w:szCs w:val="24"/>
              </w:rPr>
              <w:t>Pastaba.</w:t>
            </w:r>
          </w:p>
          <w:p w14:paraId="5F402208" w14:textId="77777777" w:rsidR="001A3D2E" w:rsidRPr="005D6976" w:rsidRDefault="001A3D2E" w:rsidP="00DF722A">
            <w:pPr>
              <w:spacing w:line="276" w:lineRule="auto"/>
              <w:rPr>
                <w:rFonts w:ascii="Times New Roman" w:hAnsi="Times New Roman"/>
                <w:sz w:val="24"/>
                <w:szCs w:val="24"/>
              </w:rPr>
            </w:pPr>
          </w:p>
          <w:p w14:paraId="68AB399F" w14:textId="06E64435" w:rsidR="002F411B" w:rsidRPr="005D6976" w:rsidRDefault="002F411B" w:rsidP="00DF722A">
            <w:pPr>
              <w:spacing w:line="276" w:lineRule="auto"/>
              <w:rPr>
                <w:rFonts w:ascii="Times New Roman" w:hAnsi="Times New Roman"/>
                <w:sz w:val="24"/>
                <w:szCs w:val="24"/>
              </w:rPr>
            </w:pPr>
            <w:r w:rsidRPr="005D6976">
              <w:rPr>
                <w:rFonts w:ascii="Times New Roman" w:hAnsi="Times New Roman"/>
                <w:sz w:val="24"/>
                <w:szCs w:val="24"/>
              </w:rPr>
              <w:lastRenderedPageBreak/>
              <w:t>Įvertinus valstybės ir</w:t>
            </w:r>
            <w:r w:rsidR="00ED40F7">
              <w:rPr>
                <w:rFonts w:ascii="Times New Roman" w:hAnsi="Times New Roman"/>
                <w:sz w:val="24"/>
                <w:szCs w:val="24"/>
              </w:rPr>
              <w:t xml:space="preserve"> </w:t>
            </w:r>
            <w:r w:rsidRPr="005D6976">
              <w:rPr>
                <w:rFonts w:ascii="Times New Roman" w:hAnsi="Times New Roman"/>
                <w:sz w:val="24"/>
                <w:szCs w:val="24"/>
              </w:rPr>
              <w:t>/</w:t>
            </w:r>
            <w:r w:rsidR="00ED40F7">
              <w:rPr>
                <w:rFonts w:ascii="Times New Roman" w:hAnsi="Times New Roman"/>
                <w:sz w:val="24"/>
                <w:szCs w:val="24"/>
              </w:rPr>
              <w:t xml:space="preserve"> </w:t>
            </w:r>
            <w:r w:rsidRPr="005D6976">
              <w:rPr>
                <w:rFonts w:ascii="Times New Roman" w:hAnsi="Times New Roman"/>
                <w:sz w:val="24"/>
                <w:szCs w:val="24"/>
              </w:rPr>
              <w:t>ar savivaldybės turto naudojimo reikalavimus, Viešasis subjektas, užpildo PK B „Turtiniai klausimai“ dalies 1-2 punktus</w:t>
            </w:r>
            <w:r w:rsidR="001A3D2E" w:rsidRPr="005D6976">
              <w:rPr>
                <w:rFonts w:ascii="Times New Roman" w:hAnsi="Times New Roman"/>
                <w:sz w:val="24"/>
                <w:szCs w:val="24"/>
              </w:rPr>
              <w:t>.</w:t>
            </w:r>
          </w:p>
        </w:tc>
      </w:tr>
    </w:tbl>
    <w:p w14:paraId="4640EFC9" w14:textId="77777777" w:rsidR="00ED40F7" w:rsidRDefault="00ED40F7" w:rsidP="00822CF6">
      <w:pPr>
        <w:pStyle w:val="Heading1"/>
        <w:numPr>
          <w:ilvl w:val="0"/>
          <w:numId w:val="0"/>
        </w:numPr>
        <w:spacing w:before="0"/>
        <w:ind w:left="360"/>
        <w:jc w:val="left"/>
        <w:rPr>
          <w:rStyle w:val="Heading1Char1"/>
          <w:rFonts w:ascii="Times New Roman" w:hAnsi="Times New Roman" w:cs="Times New Roman"/>
          <w:b/>
          <w:sz w:val="24"/>
          <w:szCs w:val="24"/>
        </w:rPr>
      </w:pPr>
      <w:bookmarkStart w:id="34" w:name="_Toc133584381"/>
    </w:p>
    <w:p w14:paraId="03432E3C" w14:textId="14E8E90A" w:rsidR="00F111CE" w:rsidRPr="005D6976" w:rsidRDefault="00A54475" w:rsidP="00DF722A">
      <w:pPr>
        <w:pStyle w:val="Heading1"/>
        <w:spacing w:before="0"/>
        <w:jc w:val="left"/>
        <w:rPr>
          <w:rFonts w:ascii="Times New Roman" w:hAnsi="Times New Roman" w:cs="Times New Roman"/>
          <w:sz w:val="24"/>
          <w:szCs w:val="24"/>
        </w:rPr>
      </w:pPr>
      <w:r w:rsidRPr="005D6976">
        <w:rPr>
          <w:rStyle w:val="Heading1Char1"/>
          <w:rFonts w:ascii="Times New Roman" w:hAnsi="Times New Roman" w:cs="Times New Roman"/>
          <w:b/>
          <w:sz w:val="24"/>
          <w:szCs w:val="24"/>
        </w:rPr>
        <w:t>Priva</w:t>
      </w:r>
      <w:r w:rsidR="00C23351" w:rsidRPr="005D6976">
        <w:rPr>
          <w:rStyle w:val="Heading1Char1"/>
          <w:rFonts w:ascii="Times New Roman" w:hAnsi="Times New Roman" w:cs="Times New Roman"/>
          <w:b/>
          <w:sz w:val="24"/>
          <w:szCs w:val="24"/>
        </w:rPr>
        <w:t>taus</w:t>
      </w:r>
      <w:r w:rsidRPr="005D6976">
        <w:rPr>
          <w:rStyle w:val="Heading1Char1"/>
          <w:rFonts w:ascii="Times New Roman" w:hAnsi="Times New Roman" w:cs="Times New Roman"/>
          <w:b/>
          <w:sz w:val="24"/>
          <w:szCs w:val="24"/>
        </w:rPr>
        <w:t xml:space="preserve"> subjekt</w:t>
      </w:r>
      <w:r w:rsidR="00C23351" w:rsidRPr="005D6976">
        <w:rPr>
          <w:rStyle w:val="Heading1Char1"/>
          <w:rFonts w:ascii="Times New Roman" w:hAnsi="Times New Roman" w:cs="Times New Roman"/>
          <w:b/>
          <w:sz w:val="24"/>
          <w:szCs w:val="24"/>
        </w:rPr>
        <w:t>o</w:t>
      </w:r>
      <w:r w:rsidRPr="005D6976">
        <w:rPr>
          <w:rStyle w:val="Heading1Char1"/>
          <w:rFonts w:ascii="Times New Roman" w:hAnsi="Times New Roman" w:cs="Times New Roman"/>
          <w:b/>
          <w:sz w:val="24"/>
          <w:szCs w:val="24"/>
        </w:rPr>
        <w:t xml:space="preserve"> </w:t>
      </w:r>
      <w:r w:rsidR="00C23351" w:rsidRPr="005D6976">
        <w:rPr>
          <w:rStyle w:val="Heading1Char1"/>
          <w:rFonts w:ascii="Times New Roman" w:hAnsi="Times New Roman" w:cs="Times New Roman"/>
          <w:b/>
          <w:sz w:val="24"/>
          <w:szCs w:val="24"/>
        </w:rPr>
        <w:t>vykdomos Veiklos</w:t>
      </w:r>
      <w:bookmarkEnd w:id="34"/>
      <w:r w:rsidR="00B861D2" w:rsidRPr="005D6976">
        <w:rPr>
          <w:rFonts w:ascii="Times New Roman" w:hAnsi="Times New Roman" w:cs="Times New Roman"/>
          <w:i/>
          <w:sz w:val="24"/>
          <w:szCs w:val="24"/>
        </w:rPr>
        <w:tab/>
      </w:r>
    </w:p>
    <w:p w14:paraId="0798B58C" w14:textId="674A7F92" w:rsidR="00A54475" w:rsidRPr="005D6976" w:rsidRDefault="00A54475" w:rsidP="00DF722A">
      <w:pPr>
        <w:pStyle w:val="Heading2"/>
        <w:spacing w:before="0"/>
        <w:jc w:val="both"/>
        <w:rPr>
          <w:rFonts w:ascii="Times New Roman" w:hAnsi="Times New Roman" w:cs="Times New Roman"/>
          <w:sz w:val="24"/>
          <w:szCs w:val="24"/>
        </w:rPr>
      </w:pPr>
      <w:bookmarkStart w:id="35" w:name="_Toc133584382"/>
      <w:r w:rsidRPr="005D6976">
        <w:rPr>
          <w:rFonts w:ascii="Times New Roman" w:hAnsi="Times New Roman" w:cs="Times New Roman"/>
          <w:sz w:val="24"/>
          <w:szCs w:val="24"/>
        </w:rPr>
        <w:t>Viešojo subjekto teis</w:t>
      </w:r>
      <w:r w:rsidR="003661E9" w:rsidRPr="005D6976">
        <w:rPr>
          <w:rFonts w:ascii="Times New Roman" w:hAnsi="Times New Roman" w:cs="Times New Roman"/>
          <w:sz w:val="24"/>
          <w:szCs w:val="24"/>
        </w:rPr>
        <w:t>ė</w:t>
      </w:r>
      <w:r w:rsidRPr="005D6976">
        <w:rPr>
          <w:rFonts w:ascii="Times New Roman" w:hAnsi="Times New Roman" w:cs="Times New Roman"/>
          <w:sz w:val="24"/>
          <w:szCs w:val="24"/>
        </w:rPr>
        <w:t xml:space="preserve"> </w:t>
      </w:r>
      <w:r w:rsidR="002742E5" w:rsidRPr="005D6976">
        <w:rPr>
          <w:rFonts w:ascii="Times New Roman" w:hAnsi="Times New Roman" w:cs="Times New Roman"/>
          <w:sz w:val="24"/>
          <w:szCs w:val="24"/>
        </w:rPr>
        <w:t>organizuoti</w:t>
      </w:r>
      <w:r w:rsidRPr="005D6976">
        <w:rPr>
          <w:rFonts w:ascii="Times New Roman" w:hAnsi="Times New Roman" w:cs="Times New Roman"/>
          <w:sz w:val="24"/>
          <w:szCs w:val="24"/>
        </w:rPr>
        <w:t xml:space="preserve"> ir</w:t>
      </w:r>
      <w:r w:rsidR="002742E5" w:rsidRPr="005D6976">
        <w:rPr>
          <w:rFonts w:ascii="Times New Roman" w:hAnsi="Times New Roman" w:cs="Times New Roman"/>
          <w:sz w:val="24"/>
          <w:szCs w:val="24"/>
        </w:rPr>
        <w:t xml:space="preserve"> / ar</w:t>
      </w:r>
      <w:r w:rsidRPr="005D6976">
        <w:rPr>
          <w:rFonts w:ascii="Times New Roman" w:hAnsi="Times New Roman" w:cs="Times New Roman"/>
          <w:sz w:val="24"/>
          <w:szCs w:val="24"/>
        </w:rPr>
        <w:t xml:space="preserve"> vykdyti </w:t>
      </w:r>
      <w:r w:rsidR="005E753D" w:rsidRPr="005D6976">
        <w:rPr>
          <w:rFonts w:ascii="Times New Roman" w:hAnsi="Times New Roman" w:cs="Times New Roman"/>
          <w:sz w:val="24"/>
          <w:szCs w:val="24"/>
        </w:rPr>
        <w:t>V</w:t>
      </w:r>
      <w:r w:rsidRPr="005D6976">
        <w:rPr>
          <w:rFonts w:ascii="Times New Roman" w:hAnsi="Times New Roman" w:cs="Times New Roman"/>
          <w:sz w:val="24"/>
          <w:szCs w:val="24"/>
        </w:rPr>
        <w:t>eiklas</w:t>
      </w:r>
      <w:bookmarkEnd w:id="35"/>
      <w:r w:rsidRPr="005D6976">
        <w:rPr>
          <w:rFonts w:ascii="Times New Roman" w:hAnsi="Times New Roman" w:cs="Times New Roman"/>
          <w:sz w:val="24"/>
          <w:szCs w:val="24"/>
        </w:rPr>
        <w:t xml:space="preserve"> </w:t>
      </w:r>
    </w:p>
    <w:p w14:paraId="3FD9F61A" w14:textId="5316DC12" w:rsidR="003B0855" w:rsidRPr="005D6976" w:rsidRDefault="003B0855"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Investicijų įstatymas, apibrėždamas VPSP sąvoką, ją pirmiausia susieja su valstybės arba savivaldybės institucijos </w:t>
      </w:r>
      <w:r w:rsidR="0011795B" w:rsidRPr="005D6976">
        <w:rPr>
          <w:rFonts w:ascii="Times New Roman" w:hAnsi="Times New Roman" w:cs="Times New Roman"/>
          <w:sz w:val="24"/>
          <w:szCs w:val="24"/>
        </w:rPr>
        <w:t xml:space="preserve">funkcijoms </w:t>
      </w:r>
      <w:r w:rsidRPr="005D6976">
        <w:rPr>
          <w:rFonts w:ascii="Times New Roman" w:hAnsi="Times New Roman" w:cs="Times New Roman"/>
          <w:sz w:val="24"/>
          <w:szCs w:val="24"/>
        </w:rPr>
        <w:t xml:space="preserve">priskirtų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eiklų perdavim</w:t>
      </w:r>
      <w:r w:rsidR="0011795B" w:rsidRPr="005D6976">
        <w:rPr>
          <w:rFonts w:ascii="Times New Roman" w:hAnsi="Times New Roman" w:cs="Times New Roman"/>
          <w:sz w:val="24"/>
          <w:szCs w:val="24"/>
        </w:rPr>
        <w:t>u</w:t>
      </w:r>
      <w:r w:rsidRPr="005D6976">
        <w:rPr>
          <w:rFonts w:ascii="Times New Roman" w:hAnsi="Times New Roman" w:cs="Times New Roman"/>
          <w:sz w:val="24"/>
          <w:szCs w:val="24"/>
        </w:rPr>
        <w:t xml:space="preserve"> Privačiam subjektui. Todėl svarbu iš anksto išsiaiškinti, ar </w:t>
      </w:r>
      <w:r w:rsidR="00F030B2" w:rsidRPr="005D6976">
        <w:rPr>
          <w:rFonts w:ascii="Times New Roman" w:hAnsi="Times New Roman" w:cs="Times New Roman"/>
          <w:sz w:val="24"/>
          <w:szCs w:val="24"/>
        </w:rPr>
        <w:t>Vieš</w:t>
      </w:r>
      <w:r w:rsidR="00435E0F" w:rsidRPr="005D6976">
        <w:rPr>
          <w:rFonts w:ascii="Times New Roman" w:hAnsi="Times New Roman" w:cs="Times New Roman"/>
          <w:sz w:val="24"/>
          <w:szCs w:val="24"/>
        </w:rPr>
        <w:t xml:space="preserve">asis subjektas turi teisę </w:t>
      </w:r>
      <w:r w:rsidR="002742E5" w:rsidRPr="005D6976">
        <w:rPr>
          <w:rFonts w:ascii="Times New Roman" w:hAnsi="Times New Roman" w:cs="Times New Roman"/>
          <w:sz w:val="24"/>
          <w:szCs w:val="24"/>
        </w:rPr>
        <w:t>organizuoti</w:t>
      </w:r>
      <w:r w:rsidR="00435E0F" w:rsidRPr="005D6976">
        <w:rPr>
          <w:rFonts w:ascii="Times New Roman" w:hAnsi="Times New Roman" w:cs="Times New Roman"/>
          <w:sz w:val="24"/>
          <w:szCs w:val="24"/>
        </w:rPr>
        <w:t xml:space="preserve"> ir</w:t>
      </w:r>
      <w:r w:rsidR="002742E5" w:rsidRPr="005D6976">
        <w:rPr>
          <w:rFonts w:ascii="Times New Roman" w:hAnsi="Times New Roman" w:cs="Times New Roman"/>
          <w:sz w:val="24"/>
          <w:szCs w:val="24"/>
        </w:rPr>
        <w:t xml:space="preserve"> / ar pats</w:t>
      </w:r>
      <w:r w:rsidR="00435E0F" w:rsidRPr="005D6976">
        <w:rPr>
          <w:rFonts w:ascii="Times New Roman" w:hAnsi="Times New Roman" w:cs="Times New Roman"/>
          <w:sz w:val="24"/>
          <w:szCs w:val="24"/>
        </w:rPr>
        <w:t xml:space="preserve"> vykdyti </w:t>
      </w:r>
      <w:r w:rsidR="003F6716" w:rsidRPr="005D6976">
        <w:rPr>
          <w:rFonts w:ascii="Times New Roman" w:hAnsi="Times New Roman" w:cs="Times New Roman"/>
          <w:sz w:val="24"/>
          <w:szCs w:val="24"/>
        </w:rPr>
        <w:t>V</w:t>
      </w:r>
      <w:r w:rsidR="00435E0F" w:rsidRPr="005D6976">
        <w:rPr>
          <w:rFonts w:ascii="Times New Roman" w:hAnsi="Times New Roman" w:cs="Times New Roman"/>
          <w:sz w:val="24"/>
          <w:szCs w:val="24"/>
        </w:rPr>
        <w:t>eiklas, kurias</w:t>
      </w:r>
      <w:r w:rsidR="00C432E6" w:rsidRPr="005D6976">
        <w:rPr>
          <w:rFonts w:ascii="Times New Roman" w:hAnsi="Times New Roman" w:cs="Times New Roman"/>
          <w:sz w:val="24"/>
          <w:szCs w:val="24"/>
        </w:rPr>
        <w:t xml:space="preserve"> </w:t>
      </w:r>
      <w:r w:rsidR="005E753D" w:rsidRPr="005D6976">
        <w:rPr>
          <w:rFonts w:ascii="Times New Roman" w:hAnsi="Times New Roman" w:cs="Times New Roman"/>
          <w:sz w:val="24"/>
          <w:szCs w:val="24"/>
        </w:rPr>
        <w:t>VPSP sutarties laikotarpiu vykdys Privatus subjektas</w:t>
      </w:r>
      <w:r w:rsidR="00435E0F" w:rsidRPr="005D6976">
        <w:rPr>
          <w:rFonts w:ascii="Times New Roman" w:hAnsi="Times New Roman" w:cs="Times New Roman"/>
          <w:sz w:val="24"/>
          <w:szCs w:val="24"/>
        </w:rPr>
        <w:t>.</w:t>
      </w:r>
      <w:r w:rsidR="002742E5" w:rsidRPr="005D6976">
        <w:rPr>
          <w:rFonts w:ascii="Times New Roman" w:hAnsi="Times New Roman" w:cs="Times New Roman"/>
          <w:sz w:val="24"/>
          <w:szCs w:val="24"/>
        </w:rPr>
        <w:t xml:space="preserve"> Pažymėtina, kad Koncesijų atveju Privačiam subjektui yra neperduodamos Veiklos, o suteikiama teisė vykdyti Veiklas, kadangi tokios Veiklos gali apimti ir ūkinę komercinę Veiklą, kurios pats Viešasis subjektas pagal teisės aktus neturi teisės vykdyti, tačiau teisės aktai numato Viešojo subjekto pareigą organizuoti atitinkamų Veiklų vykdymą (pvz.: gyventojų poilsio organizavimas, sąlygų verslo ir turizmo plėtrai sudarymas ir šios veiklos skatinimas; komunalinių atliekų tvarkymo sistemų diegimas, antrinių žaliavų surinkimo ir perdirbimo organizavimas ir kt.).</w:t>
      </w:r>
    </w:p>
    <w:p w14:paraId="53748FC2" w14:textId="481CB6A3" w:rsidR="00435E0F" w:rsidRPr="005D6976" w:rsidRDefault="00435E0F"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Jeigu Viešasis subjektas ketina įgyvendinti IP, taikant VPSP, </w:t>
      </w:r>
      <w:r w:rsidR="00222CE7" w:rsidRPr="005D6976">
        <w:rPr>
          <w:rFonts w:ascii="Times New Roman" w:hAnsi="Times New Roman" w:cs="Times New Roman"/>
          <w:sz w:val="24"/>
          <w:szCs w:val="24"/>
        </w:rPr>
        <w:t>centrinės valdžios</w:t>
      </w:r>
      <w:r w:rsidRPr="005D6976">
        <w:rPr>
          <w:rFonts w:ascii="Times New Roman" w:hAnsi="Times New Roman" w:cs="Times New Roman"/>
          <w:sz w:val="24"/>
          <w:szCs w:val="24"/>
        </w:rPr>
        <w:t xml:space="preserve"> </w:t>
      </w:r>
      <w:r w:rsidR="00937545" w:rsidRPr="005D6976">
        <w:rPr>
          <w:rFonts w:ascii="Times New Roman" w:hAnsi="Times New Roman" w:cs="Times New Roman"/>
          <w:sz w:val="24"/>
          <w:szCs w:val="24"/>
        </w:rPr>
        <w:t xml:space="preserve">Viešojo subjekto funkcijoms priskirtos </w:t>
      </w:r>
      <w:r w:rsidR="003F6716" w:rsidRPr="005D6976">
        <w:rPr>
          <w:rFonts w:ascii="Times New Roman" w:hAnsi="Times New Roman" w:cs="Times New Roman"/>
          <w:sz w:val="24"/>
          <w:szCs w:val="24"/>
        </w:rPr>
        <w:t>V</w:t>
      </w:r>
      <w:r w:rsidR="00937545" w:rsidRPr="005D6976">
        <w:rPr>
          <w:rFonts w:ascii="Times New Roman" w:hAnsi="Times New Roman" w:cs="Times New Roman"/>
          <w:sz w:val="24"/>
          <w:szCs w:val="24"/>
        </w:rPr>
        <w:t xml:space="preserve">eiklos </w:t>
      </w:r>
      <w:r w:rsidRPr="005D6976">
        <w:rPr>
          <w:rFonts w:ascii="Times New Roman" w:hAnsi="Times New Roman" w:cs="Times New Roman"/>
          <w:sz w:val="24"/>
          <w:szCs w:val="24"/>
        </w:rPr>
        <w:t>turi būti nurod</w:t>
      </w:r>
      <w:r w:rsidR="00222CE7" w:rsidRPr="005D6976">
        <w:rPr>
          <w:rFonts w:ascii="Times New Roman" w:hAnsi="Times New Roman" w:cs="Times New Roman"/>
          <w:sz w:val="24"/>
          <w:szCs w:val="24"/>
        </w:rPr>
        <w:t>ytos</w:t>
      </w:r>
      <w:r w:rsidRPr="005D6976">
        <w:rPr>
          <w:rFonts w:ascii="Times New Roman" w:hAnsi="Times New Roman" w:cs="Times New Roman"/>
          <w:sz w:val="24"/>
          <w:szCs w:val="24"/>
        </w:rPr>
        <w:t xml:space="preserve"> įstatym</w:t>
      </w:r>
      <w:r w:rsidR="005E753D" w:rsidRPr="005D6976">
        <w:rPr>
          <w:rFonts w:ascii="Times New Roman" w:hAnsi="Times New Roman" w:cs="Times New Roman"/>
          <w:sz w:val="24"/>
          <w:szCs w:val="24"/>
        </w:rPr>
        <w:t>e</w:t>
      </w:r>
      <w:r w:rsidRPr="005D6976">
        <w:rPr>
          <w:rFonts w:ascii="Times New Roman" w:hAnsi="Times New Roman" w:cs="Times New Roman"/>
          <w:sz w:val="24"/>
          <w:szCs w:val="24"/>
        </w:rPr>
        <w:t xml:space="preserve"> ar kit</w:t>
      </w:r>
      <w:r w:rsidR="005E753D" w:rsidRPr="005D6976">
        <w:rPr>
          <w:rFonts w:ascii="Times New Roman" w:hAnsi="Times New Roman" w:cs="Times New Roman"/>
          <w:sz w:val="24"/>
          <w:szCs w:val="24"/>
        </w:rPr>
        <w:t>uose</w:t>
      </w:r>
      <w:r w:rsidRPr="005D6976">
        <w:rPr>
          <w:rFonts w:ascii="Times New Roman" w:hAnsi="Times New Roman" w:cs="Times New Roman"/>
          <w:sz w:val="24"/>
          <w:szCs w:val="24"/>
        </w:rPr>
        <w:t xml:space="preserve"> teisės akt</w:t>
      </w:r>
      <w:r w:rsidR="005E753D" w:rsidRPr="005D6976">
        <w:rPr>
          <w:rFonts w:ascii="Times New Roman" w:hAnsi="Times New Roman" w:cs="Times New Roman"/>
          <w:sz w:val="24"/>
          <w:szCs w:val="24"/>
        </w:rPr>
        <w:t>uose</w:t>
      </w:r>
      <w:r w:rsidRPr="005D6976">
        <w:rPr>
          <w:rFonts w:ascii="Times New Roman" w:hAnsi="Times New Roman" w:cs="Times New Roman"/>
          <w:sz w:val="24"/>
          <w:szCs w:val="24"/>
        </w:rPr>
        <w:t xml:space="preserve"> (pvz.: Lietuvos Respublikos Vyriausybė 2007 m. spalio 17 d. nutarimu Nr. 447 „Dėl Lietuvos Respublikos kelių priežiūros ir plėtros programos finansavimo įstatymo įgyvendinimo” nustat</w:t>
      </w:r>
      <w:r w:rsidR="005E753D" w:rsidRPr="005D6976">
        <w:rPr>
          <w:rFonts w:ascii="Times New Roman" w:hAnsi="Times New Roman" w:cs="Times New Roman"/>
          <w:sz w:val="24"/>
          <w:szCs w:val="24"/>
        </w:rPr>
        <w:t>yta</w:t>
      </w:r>
      <w:r w:rsidRPr="005D6976">
        <w:rPr>
          <w:rFonts w:ascii="Times New Roman" w:hAnsi="Times New Roman" w:cs="Times New Roman"/>
          <w:sz w:val="24"/>
          <w:szCs w:val="24"/>
        </w:rPr>
        <w:t>, kad Lietuvos Respublikos Vyriausybės įgaliota institucija, kuri yra Kelių priežiūros ir plėtros programos finansavimo ir administravimo vykdytoja, yra Lietuvos automobilių kelių direkcija prie Susisiekimo ministerijos; vadovaujantis Lietuvos Respublikos teismų įstatymo 128 str. 4 d., Teisingumo ministerijai priskiriama įgyvendinti teismų IP, išskyrus to paties straipsnio 5 dalyje nurodytus projektus).</w:t>
      </w:r>
    </w:p>
    <w:p w14:paraId="2990C711" w14:textId="718B2B3F" w:rsidR="00E87B70" w:rsidRPr="005D6976" w:rsidRDefault="00E87B70"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Kalbant apie atvejus, kai </w:t>
      </w:r>
      <w:r w:rsidR="00222CE7" w:rsidRPr="005D6976">
        <w:rPr>
          <w:rFonts w:ascii="Times New Roman" w:hAnsi="Times New Roman" w:cs="Times New Roman"/>
          <w:sz w:val="24"/>
          <w:szCs w:val="24"/>
        </w:rPr>
        <w:t xml:space="preserve">vietos valdžios </w:t>
      </w:r>
      <w:r w:rsidRPr="005D6976">
        <w:rPr>
          <w:rFonts w:ascii="Times New Roman" w:hAnsi="Times New Roman" w:cs="Times New Roman"/>
          <w:sz w:val="24"/>
          <w:szCs w:val="24"/>
        </w:rPr>
        <w:t xml:space="preserve">Viešasis subjektas ketina įgyvendinti IP, taikant VPSP, </w:t>
      </w:r>
      <w:r w:rsidR="00435E0F" w:rsidRPr="005D6976">
        <w:rPr>
          <w:rFonts w:ascii="Times New Roman" w:hAnsi="Times New Roman" w:cs="Times New Roman"/>
          <w:sz w:val="24"/>
          <w:szCs w:val="24"/>
        </w:rPr>
        <w:t xml:space="preserve">Viešojo subjekto funkcijoms priskirtos </w:t>
      </w:r>
      <w:r w:rsidR="003F6716" w:rsidRPr="005D6976">
        <w:rPr>
          <w:rFonts w:ascii="Times New Roman" w:hAnsi="Times New Roman" w:cs="Times New Roman"/>
          <w:sz w:val="24"/>
          <w:szCs w:val="24"/>
        </w:rPr>
        <w:t>V</w:t>
      </w:r>
      <w:r w:rsidR="00435E0F" w:rsidRPr="005D6976">
        <w:rPr>
          <w:rFonts w:ascii="Times New Roman" w:hAnsi="Times New Roman" w:cs="Times New Roman"/>
          <w:sz w:val="24"/>
          <w:szCs w:val="24"/>
        </w:rPr>
        <w:t xml:space="preserve">eiklos nurodytos Vietos </w:t>
      </w:r>
      <w:r w:rsidR="006D080F" w:rsidRPr="005D6976">
        <w:rPr>
          <w:rFonts w:ascii="Times New Roman" w:hAnsi="Times New Roman" w:cs="Times New Roman"/>
          <w:sz w:val="24"/>
          <w:szCs w:val="24"/>
        </w:rPr>
        <w:t xml:space="preserve">savivaldos įstatyme. </w:t>
      </w:r>
    </w:p>
    <w:p w14:paraId="579E6931" w14:textId="072D3212" w:rsidR="006D080F" w:rsidRPr="005D6976" w:rsidRDefault="006D080F" w:rsidP="008E5F0F">
      <w:pPr>
        <w:spacing w:after="0"/>
        <w:ind w:firstLine="851"/>
        <w:jc w:val="both"/>
        <w:rPr>
          <w:rFonts w:ascii="Times New Roman" w:hAnsi="Times New Roman" w:cs="Times New Roman"/>
          <w:sz w:val="24"/>
          <w:szCs w:val="24"/>
        </w:rPr>
      </w:pPr>
    </w:p>
    <w:p w14:paraId="3E80E771" w14:textId="0D577985" w:rsidR="00E537DF" w:rsidRPr="005D6976" w:rsidRDefault="00A54475" w:rsidP="00DF722A">
      <w:pPr>
        <w:pStyle w:val="Heading2"/>
        <w:spacing w:before="0"/>
        <w:rPr>
          <w:rFonts w:ascii="Times New Roman" w:hAnsi="Times New Roman" w:cs="Times New Roman"/>
          <w:sz w:val="24"/>
          <w:szCs w:val="24"/>
        </w:rPr>
      </w:pPr>
      <w:r w:rsidRPr="005D6976">
        <w:rPr>
          <w:rFonts w:ascii="Times New Roman" w:hAnsi="Times New Roman" w:cs="Times New Roman"/>
          <w:sz w:val="24"/>
          <w:szCs w:val="24"/>
        </w:rPr>
        <w:t xml:space="preserve"> </w:t>
      </w:r>
      <w:bookmarkStart w:id="36" w:name="_Toc133584383"/>
      <w:r w:rsidR="00D70109" w:rsidRPr="005D6976">
        <w:rPr>
          <w:rFonts w:ascii="Times New Roman" w:hAnsi="Times New Roman" w:cs="Times New Roman"/>
          <w:sz w:val="24"/>
          <w:szCs w:val="24"/>
        </w:rPr>
        <w:t xml:space="preserve">Sričių, kuriose bus </w:t>
      </w:r>
      <w:r w:rsidR="00F86E0C" w:rsidRPr="005D6976">
        <w:rPr>
          <w:rFonts w:ascii="Times New Roman" w:hAnsi="Times New Roman" w:cs="Times New Roman"/>
          <w:sz w:val="24"/>
          <w:szCs w:val="24"/>
        </w:rPr>
        <w:t>teikiamos Paslaugos</w:t>
      </w:r>
      <w:r w:rsidR="00E537DF" w:rsidRPr="005D6976">
        <w:rPr>
          <w:rFonts w:ascii="Times New Roman" w:hAnsi="Times New Roman" w:cs="Times New Roman"/>
          <w:sz w:val="24"/>
          <w:szCs w:val="24"/>
        </w:rPr>
        <w:t xml:space="preserve"> nustatymas</w:t>
      </w:r>
      <w:bookmarkEnd w:id="36"/>
    </w:p>
    <w:p w14:paraId="743BEF9F" w14:textId="6BE67F61" w:rsidR="00575210" w:rsidRPr="005D6976" w:rsidRDefault="00BB26EC"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Identifikavus Viešajam subjektui teisės aktuose nustatytoms funkcijoms priskirtą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eiklą – Viešąsias paslaugas, ne mažiau svarbu išsiaiškinti, kokioje srityje numatoma įgyvendinti IP, taikant VPSP. </w:t>
      </w:r>
      <w:r w:rsidR="00B537C5" w:rsidRPr="005D6976">
        <w:rPr>
          <w:rFonts w:ascii="Times New Roman" w:hAnsi="Times New Roman" w:cs="Times New Roman"/>
          <w:sz w:val="24"/>
          <w:szCs w:val="24"/>
        </w:rPr>
        <w:t>Sritis ar sritys, ku</w:t>
      </w:r>
      <w:r w:rsidR="007F27C8" w:rsidRPr="005D6976">
        <w:rPr>
          <w:rFonts w:ascii="Times New Roman" w:hAnsi="Times New Roman" w:cs="Times New Roman"/>
          <w:sz w:val="24"/>
          <w:szCs w:val="24"/>
        </w:rPr>
        <w:t>rios</w:t>
      </w:r>
      <w:r w:rsidR="00B537C5" w:rsidRPr="005D6976">
        <w:rPr>
          <w:rFonts w:ascii="Times New Roman" w:hAnsi="Times New Roman" w:cs="Times New Roman"/>
          <w:sz w:val="24"/>
          <w:szCs w:val="24"/>
        </w:rPr>
        <w:t xml:space="preserve">e gali būti </w:t>
      </w:r>
      <w:r w:rsidR="00FA1341" w:rsidRPr="005D6976">
        <w:rPr>
          <w:rFonts w:ascii="Times New Roman" w:hAnsi="Times New Roman" w:cs="Times New Roman"/>
          <w:sz w:val="24"/>
          <w:szCs w:val="24"/>
        </w:rPr>
        <w:t>įgyvendinamas</w:t>
      </w:r>
      <w:r w:rsidR="00B537C5" w:rsidRPr="005D6976">
        <w:rPr>
          <w:rFonts w:ascii="Times New Roman" w:hAnsi="Times New Roman" w:cs="Times New Roman"/>
          <w:sz w:val="24"/>
          <w:szCs w:val="24"/>
        </w:rPr>
        <w:t xml:space="preserve"> IP, taikant VPSP, gali būti įvairios</w:t>
      </w:r>
      <w:r w:rsidR="00D85B39" w:rsidRPr="005D6976">
        <w:rPr>
          <w:rFonts w:ascii="Times New Roman" w:hAnsi="Times New Roman" w:cs="Times New Roman"/>
          <w:sz w:val="24"/>
          <w:szCs w:val="24"/>
        </w:rPr>
        <w:t>, tačiau bet kokiu atveju, tokios sritys ir Veiklos turi būti numatytos Viešojo subjekto veiklą reglamentuojančiuose teisės aktuose</w:t>
      </w:r>
      <w:r w:rsidR="00B537C5" w:rsidRPr="005D6976">
        <w:rPr>
          <w:rFonts w:ascii="Times New Roman" w:hAnsi="Times New Roman" w:cs="Times New Roman"/>
          <w:sz w:val="24"/>
          <w:szCs w:val="24"/>
        </w:rPr>
        <w:t xml:space="preserve">. </w:t>
      </w:r>
      <w:r w:rsidR="00575210" w:rsidRPr="005D6976">
        <w:rPr>
          <w:rFonts w:ascii="Times New Roman" w:hAnsi="Times New Roman" w:cs="Times New Roman"/>
          <w:sz w:val="24"/>
          <w:szCs w:val="24"/>
        </w:rPr>
        <w:t>Pavyzdžiui:</w:t>
      </w:r>
    </w:p>
    <w:p w14:paraId="7C05226B" w14:textId="2EEACAE4"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Atliekų naudojimo, perdirbimo ir tvarkymo sritis.</w:t>
      </w:r>
    </w:p>
    <w:p w14:paraId="6C066B77"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Telekomunikacijų ir informacijos sritis.</w:t>
      </w:r>
    </w:p>
    <w:p w14:paraId="4D55932A" w14:textId="77777777" w:rsidR="00575210" w:rsidRPr="005D6976" w:rsidRDefault="00575210" w:rsidP="008E5F0F">
      <w:pPr>
        <w:pStyle w:val="ListParagraph"/>
        <w:numPr>
          <w:ilvl w:val="0"/>
          <w:numId w:val="2"/>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Energetikos, įskaitant šilumos ir elektros energijos, naftos ir gamtinių dujų išgavimo, perdavimo, skirstymo, tiekimo sritis.</w:t>
      </w:r>
    </w:p>
    <w:p w14:paraId="66FB917D"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Turizmo paslaugų sritis.</w:t>
      </w:r>
    </w:p>
    <w:p w14:paraId="5C096371"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Kelių, tiltų, tunelių, parkavimo ir žemės transporto sritis.</w:t>
      </w:r>
    </w:p>
    <w:p w14:paraId="6F38C9A1"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Kultūros, sporto ir laisvalaikio sritis.</w:t>
      </w:r>
    </w:p>
    <w:p w14:paraId="709C0EAF" w14:textId="77777777" w:rsidR="00575210" w:rsidRPr="005D6976" w:rsidRDefault="00575210" w:rsidP="008E5F0F">
      <w:pPr>
        <w:pStyle w:val="ListParagraph"/>
        <w:numPr>
          <w:ilvl w:val="0"/>
          <w:numId w:val="2"/>
        </w:numPr>
        <w:tabs>
          <w:tab w:val="left" w:pos="851"/>
        </w:tabs>
        <w:spacing w:after="0"/>
        <w:ind w:left="0" w:firstLine="851"/>
        <w:jc w:val="both"/>
        <w:rPr>
          <w:rFonts w:ascii="Times New Roman" w:hAnsi="Times New Roman"/>
          <w:sz w:val="24"/>
          <w:szCs w:val="24"/>
        </w:rPr>
      </w:pPr>
      <w:r w:rsidRPr="005D6976">
        <w:rPr>
          <w:rFonts w:ascii="Times New Roman" w:hAnsi="Times New Roman"/>
          <w:sz w:val="24"/>
          <w:szCs w:val="24"/>
        </w:rPr>
        <w:t>Vandentvarkos, įskaitant vandens išgavimą, tiekimą, valymą, gerinimą ir paskirstymą, sritis.</w:t>
      </w:r>
    </w:p>
    <w:p w14:paraId="2DEC50AD"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Sveikatos apsaugos sritis.</w:t>
      </w:r>
    </w:p>
    <w:p w14:paraId="5DDFD57D"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Viešojo transporto sritis.</w:t>
      </w:r>
    </w:p>
    <w:p w14:paraId="6F0DF1AD"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Geležinkelio linijų ir sistemų sritis.</w:t>
      </w:r>
    </w:p>
    <w:p w14:paraId="04FD6ED1"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lastRenderedPageBreak/>
        <w:t>Vandens transporto, įskaitant uostus ir prieplaukas sritis.</w:t>
      </w:r>
    </w:p>
    <w:p w14:paraId="0990E9DF"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Oro transporto, įskaitant oro uostus, sritis.</w:t>
      </w:r>
    </w:p>
    <w:p w14:paraId="1768CE5B"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Teisėtvarkos ir teisėsaugos sritis.</w:t>
      </w:r>
    </w:p>
    <w:p w14:paraId="2AC13155"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Švietimo paslaugų sritis.</w:t>
      </w:r>
    </w:p>
    <w:p w14:paraId="508E4D2A" w14:textId="77777777"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Socialinių paslaugų sritis.</w:t>
      </w:r>
    </w:p>
    <w:p w14:paraId="7E332270" w14:textId="0ABD2F42" w:rsidR="00575210" w:rsidRPr="005D6976" w:rsidRDefault="00575210" w:rsidP="008E5F0F">
      <w:pPr>
        <w:pStyle w:val="ListParagraph"/>
        <w:numPr>
          <w:ilvl w:val="0"/>
          <w:numId w:val="2"/>
        </w:numPr>
        <w:tabs>
          <w:tab w:val="left" w:pos="851"/>
        </w:tabs>
        <w:spacing w:after="0"/>
        <w:ind w:left="1134" w:hanging="283"/>
        <w:jc w:val="both"/>
        <w:rPr>
          <w:rFonts w:ascii="Times New Roman" w:hAnsi="Times New Roman"/>
          <w:sz w:val="24"/>
          <w:szCs w:val="24"/>
        </w:rPr>
      </w:pPr>
      <w:r w:rsidRPr="005D6976">
        <w:rPr>
          <w:rFonts w:ascii="Times New Roman" w:hAnsi="Times New Roman"/>
          <w:sz w:val="24"/>
          <w:szCs w:val="24"/>
        </w:rPr>
        <w:t>Miesto infrastruktūros sritis.</w:t>
      </w:r>
    </w:p>
    <w:p w14:paraId="7C114ABD" w14:textId="7520E8D0" w:rsidR="00EB20C3" w:rsidRPr="005D6976" w:rsidRDefault="00D8798B"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Sritis, kurioje bus įgyvendintas IP, taikant VPSP, nustatoma kiekvienu konkrečiu atveju, pvz., kurortinėje teritorijoje planuojant Privačiam subjektui perduoti kempingų statybos darbus bei priežiūros paslaugas, tokios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eiklos būtų priskirtos laisvalaikio sričiai.</w:t>
      </w:r>
      <w:r w:rsidR="00F66F16" w:rsidRPr="005D6976">
        <w:rPr>
          <w:rFonts w:ascii="Times New Roman" w:hAnsi="Times New Roman" w:cs="Times New Roman"/>
          <w:sz w:val="24"/>
          <w:szCs w:val="24"/>
        </w:rPr>
        <w:t xml:space="preserve"> Tas pats IP, taikant VPSP, gali būti įgyvendinamas daugiau, kaip vienoje srityje, pvz., daugiafunkciuose kompleksuose gali būti vykdomos </w:t>
      </w:r>
      <w:r w:rsidR="003F6716" w:rsidRPr="005D6976">
        <w:rPr>
          <w:rFonts w:ascii="Times New Roman" w:hAnsi="Times New Roman" w:cs="Times New Roman"/>
          <w:sz w:val="24"/>
          <w:szCs w:val="24"/>
        </w:rPr>
        <w:t>V</w:t>
      </w:r>
      <w:r w:rsidR="00F66F16" w:rsidRPr="005D6976">
        <w:rPr>
          <w:rFonts w:ascii="Times New Roman" w:hAnsi="Times New Roman" w:cs="Times New Roman"/>
          <w:sz w:val="24"/>
          <w:szCs w:val="24"/>
        </w:rPr>
        <w:t xml:space="preserve">eiklos, priskirtinos tiek turizmo, tiek kultūros, sporto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00F66F16" w:rsidRPr="005D6976">
        <w:rPr>
          <w:rFonts w:ascii="Times New Roman" w:hAnsi="Times New Roman" w:cs="Times New Roman"/>
          <w:sz w:val="24"/>
          <w:szCs w:val="24"/>
        </w:rPr>
        <w:t xml:space="preserve"> švietimo paslaugų srityse.</w:t>
      </w:r>
    </w:p>
    <w:p w14:paraId="225F38D9" w14:textId="77777777" w:rsidR="005D6976" w:rsidRPr="005D6976" w:rsidRDefault="005D6976" w:rsidP="008E5F0F">
      <w:pPr>
        <w:spacing w:after="0"/>
        <w:ind w:firstLine="851"/>
        <w:jc w:val="both"/>
        <w:rPr>
          <w:rFonts w:ascii="Times New Roman" w:hAnsi="Times New Roman" w:cs="Times New Roman"/>
          <w:sz w:val="24"/>
          <w:szCs w:val="24"/>
        </w:rPr>
      </w:pPr>
    </w:p>
    <w:p w14:paraId="6280CEC0" w14:textId="67EED231" w:rsidR="008B7A01" w:rsidRPr="005D6976" w:rsidRDefault="00BD2A58" w:rsidP="00DF722A">
      <w:pPr>
        <w:pStyle w:val="Heading2"/>
        <w:spacing w:before="0"/>
        <w:jc w:val="both"/>
        <w:rPr>
          <w:rFonts w:ascii="Times New Roman" w:hAnsi="Times New Roman" w:cs="Times New Roman"/>
          <w:sz w:val="24"/>
          <w:szCs w:val="24"/>
        </w:rPr>
      </w:pPr>
      <w:bookmarkStart w:id="37" w:name="_Toc133584384"/>
      <w:r w:rsidRPr="005D6976">
        <w:rPr>
          <w:rFonts w:ascii="Times New Roman" w:hAnsi="Times New Roman" w:cs="Times New Roman"/>
          <w:sz w:val="24"/>
          <w:szCs w:val="24"/>
        </w:rPr>
        <w:t>IP ir PP apimčių skirtumų nustatymas</w:t>
      </w:r>
      <w:bookmarkEnd w:id="37"/>
    </w:p>
    <w:p w14:paraId="2CCD4C6B" w14:textId="194F9EAB" w:rsidR="00BD2A58" w:rsidRPr="005D6976" w:rsidRDefault="00BD2A58"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Pažymėtina, kad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eiklų, reikalingų IP įgyvendinti, sąrašas identifikuojamas IP. Tačiau nebūtinai visos IP numatytos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eiklos turi (nes gali būti ekonomiškai nenaudinga) ar gali būti perduotos Privačiam subjektui. </w:t>
      </w:r>
    </w:p>
    <w:p w14:paraId="5AF974D1" w14:textId="40636FD2" w:rsidR="00BD2A58" w:rsidRPr="005D6976" w:rsidRDefault="00BD2A58"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Todėl būtina aiškiai detalizuoti konkrečias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eiklas, kurių vykdymą Viešasis subjektas planuoja perduoti Privačiam subjektui, ir kurių vykdymo rizikomis Viešasis subjektas ketina pasidalinti su Privačiu subjektu, arba pilnai jas perduoti. Jei, apsisprendus IP įgyvendinti VPSP būdu, ne visos IP numatytos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eiklos bus perduodamos Privačiam subjektui, pildant PK būtina pateikti argumentuotą pagrindimą, kodėl ir kokias konkrečias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 xml:space="preserve">eiklas vykdys pats Viešasis subjektas bei kokias Privatus subjektas. </w:t>
      </w:r>
      <w:r w:rsidR="00077E13" w:rsidRPr="005D6976">
        <w:rPr>
          <w:rFonts w:ascii="Times New Roman" w:hAnsi="Times New Roman" w:cs="Times New Roman"/>
          <w:sz w:val="24"/>
          <w:szCs w:val="24"/>
        </w:rPr>
        <w:t>Privačiam subjektui p</w:t>
      </w:r>
      <w:r w:rsidRPr="005D6976">
        <w:rPr>
          <w:rFonts w:ascii="Times New Roman" w:hAnsi="Times New Roman" w:cs="Times New Roman"/>
          <w:sz w:val="24"/>
          <w:szCs w:val="24"/>
        </w:rPr>
        <w:t xml:space="preserve">erduodamų </w:t>
      </w:r>
      <w:r w:rsidR="003F6716" w:rsidRPr="005D6976">
        <w:rPr>
          <w:rFonts w:ascii="Times New Roman" w:hAnsi="Times New Roman" w:cs="Times New Roman"/>
          <w:sz w:val="24"/>
          <w:szCs w:val="24"/>
        </w:rPr>
        <w:t>V</w:t>
      </w:r>
      <w:r w:rsidRPr="005D6976">
        <w:rPr>
          <w:rFonts w:ascii="Times New Roman" w:hAnsi="Times New Roman" w:cs="Times New Roman"/>
          <w:sz w:val="24"/>
          <w:szCs w:val="24"/>
        </w:rPr>
        <w:t>eiklų visuma sudaro PP apimtį.</w:t>
      </w:r>
    </w:p>
    <w:p w14:paraId="2F036EDD" w14:textId="72E401FD" w:rsidR="00BD2A58" w:rsidRPr="005D6976" w:rsidRDefault="00BD2A58" w:rsidP="00DF722A">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Šiame etape Viešasis subjektas</w:t>
      </w:r>
      <w:r w:rsidR="00077E13" w:rsidRPr="005D6976">
        <w:rPr>
          <w:rFonts w:ascii="Times New Roman" w:hAnsi="Times New Roman" w:cs="Times New Roman"/>
          <w:sz w:val="24"/>
          <w:szCs w:val="24"/>
        </w:rPr>
        <w:t>, pildydamas PK bei priedus,</w:t>
      </w:r>
      <w:r w:rsidRPr="005D6976">
        <w:rPr>
          <w:rFonts w:ascii="Times New Roman" w:hAnsi="Times New Roman" w:cs="Times New Roman"/>
          <w:sz w:val="24"/>
          <w:szCs w:val="24"/>
        </w:rPr>
        <w:t xml:space="preserve"> turi: </w:t>
      </w:r>
    </w:p>
    <w:p w14:paraId="31C0CE35" w14:textId="58C0F91D" w:rsidR="00BD2A58" w:rsidRPr="005D6976" w:rsidRDefault="00077E1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w:t>
      </w:r>
      <w:r w:rsidR="00BD2A58" w:rsidRPr="005D6976">
        <w:rPr>
          <w:rFonts w:ascii="Times New Roman" w:hAnsi="Times New Roman"/>
          <w:sz w:val="24"/>
          <w:szCs w:val="24"/>
        </w:rPr>
        <w:t xml:space="preserve">ateikti informaciją apie Privačiam subjektui perduodamas ir sau pasiliekamas </w:t>
      </w:r>
      <w:r w:rsidR="003F6716" w:rsidRPr="005D6976">
        <w:rPr>
          <w:rFonts w:ascii="Times New Roman" w:hAnsi="Times New Roman"/>
          <w:sz w:val="24"/>
          <w:szCs w:val="24"/>
        </w:rPr>
        <w:t>V</w:t>
      </w:r>
      <w:r w:rsidR="00BD2A58" w:rsidRPr="005D6976">
        <w:rPr>
          <w:rFonts w:ascii="Times New Roman" w:hAnsi="Times New Roman"/>
          <w:sz w:val="24"/>
          <w:szCs w:val="24"/>
        </w:rPr>
        <w:t>eiklas, pagrįsti tokį sprendimą ir apibrėžti PP apimtį;</w:t>
      </w:r>
    </w:p>
    <w:p w14:paraId="4CB38A64" w14:textId="6CBCF86E" w:rsidR="00BD2A58" w:rsidRPr="005D6976" w:rsidRDefault="00077E1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n</w:t>
      </w:r>
      <w:r w:rsidR="00BD2A58" w:rsidRPr="005D6976">
        <w:rPr>
          <w:rFonts w:ascii="Times New Roman" w:hAnsi="Times New Roman"/>
          <w:sz w:val="24"/>
          <w:szCs w:val="24"/>
        </w:rPr>
        <w:t xml:space="preserve">urodyti, kaip Viešasis subjektas ketina dalintis rizika dėl perduodamų Privačiam subjektui </w:t>
      </w:r>
      <w:r w:rsidR="003F6716" w:rsidRPr="005D6976">
        <w:rPr>
          <w:rFonts w:ascii="Times New Roman" w:hAnsi="Times New Roman"/>
          <w:sz w:val="24"/>
          <w:szCs w:val="24"/>
        </w:rPr>
        <w:t>V</w:t>
      </w:r>
      <w:r w:rsidR="00BD2A58" w:rsidRPr="005D6976">
        <w:rPr>
          <w:rFonts w:ascii="Times New Roman" w:hAnsi="Times New Roman"/>
          <w:sz w:val="24"/>
          <w:szCs w:val="24"/>
        </w:rPr>
        <w:t>eiklų, ir pagrįsti tokį sprendimą;</w:t>
      </w:r>
    </w:p>
    <w:p w14:paraId="1ED0EE94" w14:textId="7C3982D3" w:rsidR="00BD2A58" w:rsidRPr="005D6976" w:rsidRDefault="00077E1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n</w:t>
      </w:r>
      <w:r w:rsidR="00BD2A58" w:rsidRPr="005D6976">
        <w:rPr>
          <w:rFonts w:ascii="Times New Roman" w:hAnsi="Times New Roman"/>
          <w:sz w:val="24"/>
          <w:szCs w:val="24"/>
        </w:rPr>
        <w:t xml:space="preserve">urodyti, ar Privačiam subjektui bus leidžiama vykdyti </w:t>
      </w:r>
      <w:r w:rsidRPr="005D6976">
        <w:rPr>
          <w:rFonts w:ascii="Times New Roman" w:hAnsi="Times New Roman"/>
          <w:sz w:val="24"/>
          <w:szCs w:val="24"/>
        </w:rPr>
        <w:t>išskirtinai</w:t>
      </w:r>
      <w:r w:rsidR="00BD2A58" w:rsidRPr="005D6976">
        <w:rPr>
          <w:rFonts w:ascii="Times New Roman" w:hAnsi="Times New Roman"/>
          <w:sz w:val="24"/>
          <w:szCs w:val="24"/>
        </w:rPr>
        <w:t xml:space="preserve"> komercin</w:t>
      </w:r>
      <w:r w:rsidRPr="005D6976">
        <w:rPr>
          <w:rFonts w:ascii="Times New Roman" w:hAnsi="Times New Roman"/>
          <w:sz w:val="24"/>
          <w:szCs w:val="24"/>
        </w:rPr>
        <w:t>io pobūdžio</w:t>
      </w:r>
      <w:r w:rsidR="00BD2A58" w:rsidRPr="005D6976">
        <w:rPr>
          <w:rFonts w:ascii="Times New Roman" w:hAnsi="Times New Roman"/>
          <w:sz w:val="24"/>
          <w:szCs w:val="24"/>
        </w:rPr>
        <w:t xml:space="preserve"> </w:t>
      </w:r>
      <w:r w:rsidR="003F6716" w:rsidRPr="005D6976">
        <w:rPr>
          <w:rFonts w:ascii="Times New Roman" w:hAnsi="Times New Roman"/>
          <w:sz w:val="24"/>
          <w:szCs w:val="24"/>
        </w:rPr>
        <w:t>V</w:t>
      </w:r>
      <w:r w:rsidR="00BD2A58" w:rsidRPr="005D6976">
        <w:rPr>
          <w:rFonts w:ascii="Times New Roman" w:hAnsi="Times New Roman"/>
          <w:sz w:val="24"/>
          <w:szCs w:val="24"/>
        </w:rPr>
        <w:t xml:space="preserve">eiklas, naudojant Viešojo subjekto perduodamą arba jo užsakymu kuriamą naują turtą. </w:t>
      </w:r>
    </w:p>
    <w:p w14:paraId="2AFF33A2" w14:textId="4AD362FF" w:rsidR="00BD2A58" w:rsidRPr="005D6976" w:rsidRDefault="00BD2A58"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Jei PP susijęs su Viešųjų paslaugų (pavyzdžiui, bendrasis ugdymas, sveikatos apsauga, policijos veikla, teismų veikla ir t.</w:t>
      </w:r>
      <w:r w:rsidR="00ED40F7">
        <w:rPr>
          <w:rFonts w:ascii="Times New Roman" w:hAnsi="Times New Roman"/>
          <w:sz w:val="24"/>
          <w:szCs w:val="24"/>
        </w:rPr>
        <w:t xml:space="preserve"> </w:t>
      </w:r>
      <w:r w:rsidRPr="005D6976">
        <w:rPr>
          <w:rFonts w:ascii="Times New Roman" w:hAnsi="Times New Roman"/>
          <w:sz w:val="24"/>
          <w:szCs w:val="24"/>
        </w:rPr>
        <w:t xml:space="preserve">t.,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atvejis), kurias užsako ir apmoka Viešasis subjektas</w:t>
      </w:r>
      <w:r w:rsidR="006670B6" w:rsidRPr="005D6976">
        <w:rPr>
          <w:rFonts w:ascii="Times New Roman" w:hAnsi="Times New Roman"/>
          <w:sz w:val="24"/>
          <w:szCs w:val="24"/>
        </w:rPr>
        <w:t>,</w:t>
      </w:r>
      <w:r w:rsidRPr="005D6976">
        <w:rPr>
          <w:rFonts w:ascii="Times New Roman" w:hAnsi="Times New Roman"/>
          <w:sz w:val="24"/>
          <w:szCs w:val="24"/>
        </w:rPr>
        <w:t xml:space="preserve"> teikimu, </w:t>
      </w:r>
      <w:r w:rsidRPr="005D6976">
        <w:rPr>
          <w:rFonts w:ascii="Times New Roman" w:hAnsi="Times New Roman"/>
          <w:bCs/>
          <w:sz w:val="24"/>
          <w:szCs w:val="24"/>
        </w:rPr>
        <w:t xml:space="preserve">pagrindines </w:t>
      </w:r>
      <w:r w:rsidR="00407E39" w:rsidRPr="005D6976">
        <w:rPr>
          <w:rFonts w:ascii="Times New Roman" w:hAnsi="Times New Roman"/>
          <w:bCs/>
          <w:sz w:val="24"/>
          <w:szCs w:val="24"/>
        </w:rPr>
        <w:t>V</w:t>
      </w:r>
      <w:r w:rsidRPr="005D6976">
        <w:rPr>
          <w:rFonts w:ascii="Times New Roman" w:hAnsi="Times New Roman"/>
          <w:bCs/>
          <w:sz w:val="24"/>
          <w:szCs w:val="24"/>
        </w:rPr>
        <w:t>eiklas</w:t>
      </w:r>
      <w:r w:rsidRPr="005D6976">
        <w:rPr>
          <w:rFonts w:ascii="Times New Roman" w:hAnsi="Times New Roman"/>
          <w:sz w:val="24"/>
          <w:szCs w:val="24"/>
        </w:rPr>
        <w:t xml:space="preserve">, tokias kaip mokymas, gydymas, policijos pareigūnų veiksmai, dažniausiai ir toliau vykdys pats Viešasis subjektas, o Privačiam subjektui gali būti perduodama su </w:t>
      </w:r>
      <w:r w:rsidR="00077E13" w:rsidRPr="005D6976">
        <w:rPr>
          <w:rFonts w:ascii="Times New Roman" w:hAnsi="Times New Roman"/>
          <w:sz w:val="24"/>
          <w:szCs w:val="24"/>
        </w:rPr>
        <w:t xml:space="preserve">naujo turto </w:t>
      </w:r>
      <w:r w:rsidRPr="005D6976">
        <w:rPr>
          <w:rFonts w:ascii="Times New Roman" w:hAnsi="Times New Roman"/>
          <w:sz w:val="24"/>
          <w:szCs w:val="24"/>
        </w:rPr>
        <w:t>kūrimu</w:t>
      </w:r>
      <w:r w:rsidR="00077E13" w:rsidRPr="005D6976">
        <w:rPr>
          <w:rFonts w:ascii="Times New Roman" w:hAnsi="Times New Roman"/>
          <w:sz w:val="24"/>
          <w:szCs w:val="24"/>
        </w:rPr>
        <w:t xml:space="preserve"> ar perduodamo turto rekonstrukcija</w:t>
      </w:r>
      <w:r w:rsidRPr="005D6976">
        <w:rPr>
          <w:rFonts w:ascii="Times New Roman" w:hAnsi="Times New Roman"/>
          <w:sz w:val="24"/>
          <w:szCs w:val="24"/>
        </w:rPr>
        <w:t xml:space="preserve"> susijusi </w:t>
      </w:r>
      <w:r w:rsidR="00407E39" w:rsidRPr="005D6976">
        <w:rPr>
          <w:rFonts w:ascii="Times New Roman" w:hAnsi="Times New Roman"/>
          <w:sz w:val="24"/>
          <w:szCs w:val="24"/>
        </w:rPr>
        <w:t>V</w:t>
      </w:r>
      <w:r w:rsidRPr="005D6976">
        <w:rPr>
          <w:rFonts w:ascii="Times New Roman" w:hAnsi="Times New Roman"/>
          <w:sz w:val="24"/>
          <w:szCs w:val="24"/>
        </w:rPr>
        <w:t xml:space="preserve">eikla tokia, kaip reikalingo </w:t>
      </w:r>
      <w:r w:rsidR="00077E13" w:rsidRPr="005D6976">
        <w:rPr>
          <w:rFonts w:ascii="Times New Roman" w:hAnsi="Times New Roman"/>
          <w:sz w:val="24"/>
          <w:szCs w:val="24"/>
        </w:rPr>
        <w:t xml:space="preserve">turto </w:t>
      </w:r>
      <w:r w:rsidRPr="005D6976">
        <w:rPr>
          <w:rFonts w:ascii="Times New Roman" w:hAnsi="Times New Roman"/>
          <w:sz w:val="24"/>
          <w:szCs w:val="24"/>
        </w:rPr>
        <w:t>projektavimas, statyba</w:t>
      </w:r>
      <w:r w:rsidR="00077E13" w:rsidRPr="005D6976">
        <w:rPr>
          <w:rFonts w:ascii="Times New Roman" w:hAnsi="Times New Roman"/>
          <w:sz w:val="24"/>
          <w:szCs w:val="24"/>
        </w:rPr>
        <w:t xml:space="preserve"> ar rekonstrukcija, </w:t>
      </w:r>
      <w:r w:rsidRPr="005D6976">
        <w:rPr>
          <w:rFonts w:ascii="Times New Roman" w:hAnsi="Times New Roman"/>
          <w:sz w:val="24"/>
          <w:szCs w:val="24"/>
        </w:rPr>
        <w:t xml:space="preserve">su </w:t>
      </w:r>
      <w:r w:rsidR="00077E13" w:rsidRPr="005D6976">
        <w:rPr>
          <w:rFonts w:ascii="Times New Roman" w:hAnsi="Times New Roman"/>
          <w:sz w:val="24"/>
          <w:szCs w:val="24"/>
        </w:rPr>
        <w:t xml:space="preserve">turto </w:t>
      </w:r>
      <w:r w:rsidRPr="005D6976">
        <w:rPr>
          <w:rFonts w:ascii="Times New Roman" w:hAnsi="Times New Roman"/>
          <w:sz w:val="24"/>
          <w:szCs w:val="24"/>
        </w:rPr>
        <w:t xml:space="preserve">priežiūra susijusios </w:t>
      </w:r>
      <w:r w:rsidR="00407E39" w:rsidRPr="005D6976">
        <w:rPr>
          <w:rFonts w:ascii="Times New Roman" w:hAnsi="Times New Roman"/>
          <w:sz w:val="24"/>
          <w:szCs w:val="24"/>
        </w:rPr>
        <w:t>V</w:t>
      </w:r>
      <w:r w:rsidRPr="005D6976">
        <w:rPr>
          <w:rFonts w:ascii="Times New Roman" w:hAnsi="Times New Roman"/>
          <w:sz w:val="24"/>
          <w:szCs w:val="24"/>
        </w:rPr>
        <w:t xml:space="preserve">eiklos, turto eksploatavimas, priežiūra ir tvarkymas, užtikrinant jo tinkamumą ir prieinamumą pagrindinės </w:t>
      </w:r>
      <w:r w:rsidR="00407E39" w:rsidRPr="005D6976">
        <w:rPr>
          <w:rFonts w:ascii="Times New Roman" w:hAnsi="Times New Roman"/>
          <w:sz w:val="24"/>
          <w:szCs w:val="24"/>
        </w:rPr>
        <w:t>V</w:t>
      </w:r>
      <w:r w:rsidRPr="005D6976">
        <w:rPr>
          <w:rFonts w:ascii="Times New Roman" w:hAnsi="Times New Roman"/>
          <w:sz w:val="24"/>
          <w:szCs w:val="24"/>
        </w:rPr>
        <w:t xml:space="preserve">eiklos vykdymui, bei kitos </w:t>
      </w:r>
      <w:r w:rsidR="00077E13" w:rsidRPr="005D6976">
        <w:rPr>
          <w:rFonts w:ascii="Times New Roman" w:hAnsi="Times New Roman"/>
          <w:sz w:val="24"/>
          <w:szCs w:val="24"/>
        </w:rPr>
        <w:t xml:space="preserve">Viešosios </w:t>
      </w:r>
      <w:r w:rsidRPr="005D6976">
        <w:rPr>
          <w:rFonts w:ascii="Times New Roman" w:hAnsi="Times New Roman"/>
          <w:sz w:val="24"/>
          <w:szCs w:val="24"/>
        </w:rPr>
        <w:t xml:space="preserve">paslaugos teikimui reikalingos </w:t>
      </w:r>
      <w:r w:rsidR="00407E39" w:rsidRPr="005D6976">
        <w:rPr>
          <w:rFonts w:ascii="Times New Roman" w:hAnsi="Times New Roman"/>
          <w:sz w:val="24"/>
          <w:szCs w:val="24"/>
        </w:rPr>
        <w:t>V</w:t>
      </w:r>
      <w:r w:rsidRPr="005D6976">
        <w:rPr>
          <w:rFonts w:ascii="Times New Roman" w:hAnsi="Times New Roman"/>
          <w:sz w:val="24"/>
          <w:szCs w:val="24"/>
        </w:rPr>
        <w:t>eiklos, tokios kaip teritorijos</w:t>
      </w:r>
      <w:r w:rsidR="00ED40F7">
        <w:rPr>
          <w:rFonts w:ascii="Times New Roman" w:hAnsi="Times New Roman"/>
          <w:sz w:val="24"/>
          <w:szCs w:val="24"/>
        </w:rPr>
        <w:t xml:space="preserve"> </w:t>
      </w:r>
      <w:r w:rsidR="006670B6" w:rsidRPr="005D6976">
        <w:rPr>
          <w:rFonts w:ascii="Times New Roman" w:hAnsi="Times New Roman"/>
          <w:sz w:val="24"/>
          <w:szCs w:val="24"/>
        </w:rPr>
        <w:t>/</w:t>
      </w:r>
      <w:r w:rsidR="00ED40F7">
        <w:rPr>
          <w:rFonts w:ascii="Times New Roman" w:hAnsi="Times New Roman"/>
          <w:sz w:val="24"/>
          <w:szCs w:val="24"/>
        </w:rPr>
        <w:t xml:space="preserve"> </w:t>
      </w:r>
      <w:r w:rsidR="00077E13" w:rsidRPr="005D6976">
        <w:rPr>
          <w:rFonts w:ascii="Times New Roman" w:hAnsi="Times New Roman"/>
          <w:sz w:val="24"/>
          <w:szCs w:val="24"/>
        </w:rPr>
        <w:t xml:space="preserve">turto </w:t>
      </w:r>
      <w:r w:rsidRPr="005D6976">
        <w:rPr>
          <w:rFonts w:ascii="Times New Roman" w:hAnsi="Times New Roman"/>
          <w:sz w:val="24"/>
          <w:szCs w:val="24"/>
        </w:rPr>
        <w:t xml:space="preserve">apsauga, tvarkymas, patalpų valymas, maitinimo, skalbimo paslaugos. Papildomos </w:t>
      </w:r>
      <w:r w:rsidR="00407E39" w:rsidRPr="005D6976">
        <w:rPr>
          <w:rFonts w:ascii="Times New Roman" w:hAnsi="Times New Roman"/>
          <w:sz w:val="24"/>
          <w:szCs w:val="24"/>
        </w:rPr>
        <w:t>V</w:t>
      </w:r>
      <w:r w:rsidRPr="005D6976">
        <w:rPr>
          <w:rFonts w:ascii="Times New Roman" w:hAnsi="Times New Roman"/>
          <w:sz w:val="24"/>
          <w:szCs w:val="24"/>
        </w:rPr>
        <w:t xml:space="preserve">eiklos gali būti perduodamos Privačiam subjektui visam VPSP </w:t>
      </w:r>
      <w:r w:rsidR="00986216" w:rsidRPr="005D6976">
        <w:rPr>
          <w:rFonts w:ascii="Times New Roman" w:hAnsi="Times New Roman"/>
          <w:sz w:val="24"/>
          <w:szCs w:val="24"/>
        </w:rPr>
        <w:t xml:space="preserve">sutarties laikotarpiui </w:t>
      </w:r>
      <w:r w:rsidRPr="005D6976">
        <w:rPr>
          <w:rFonts w:ascii="Times New Roman" w:hAnsi="Times New Roman"/>
          <w:sz w:val="24"/>
          <w:szCs w:val="24"/>
        </w:rPr>
        <w:t xml:space="preserve">tik tuo atveju, jeigu tai ekonomiškai pagrįsta, nes paprastai neįmanoma patikimai įvertinti tokios </w:t>
      </w:r>
      <w:r w:rsidR="00407E39" w:rsidRPr="005D6976">
        <w:rPr>
          <w:rFonts w:ascii="Times New Roman" w:hAnsi="Times New Roman"/>
          <w:sz w:val="24"/>
          <w:szCs w:val="24"/>
        </w:rPr>
        <w:t>V</w:t>
      </w:r>
      <w:r w:rsidRPr="005D6976">
        <w:rPr>
          <w:rFonts w:ascii="Times New Roman" w:hAnsi="Times New Roman"/>
          <w:sz w:val="24"/>
          <w:szCs w:val="24"/>
        </w:rPr>
        <w:t xml:space="preserve">eiklos kaštus visam </w:t>
      </w:r>
      <w:r w:rsidR="00077E13" w:rsidRPr="005D6976">
        <w:rPr>
          <w:rFonts w:ascii="Times New Roman" w:hAnsi="Times New Roman"/>
          <w:sz w:val="24"/>
          <w:szCs w:val="24"/>
        </w:rPr>
        <w:t xml:space="preserve">VPSP sutarties </w:t>
      </w:r>
      <w:r w:rsidRPr="005D6976">
        <w:rPr>
          <w:rFonts w:ascii="Times New Roman" w:hAnsi="Times New Roman"/>
          <w:sz w:val="24"/>
          <w:szCs w:val="24"/>
        </w:rPr>
        <w:t>laikotarpiui, kas savo ruoštu Privataus subjekto būtų į</w:t>
      </w:r>
      <w:r w:rsidR="00986216" w:rsidRPr="005D6976">
        <w:rPr>
          <w:rFonts w:ascii="Times New Roman" w:hAnsi="Times New Roman"/>
          <w:sz w:val="24"/>
          <w:szCs w:val="24"/>
        </w:rPr>
        <w:t>vertinta</w:t>
      </w:r>
      <w:r w:rsidR="00077E13" w:rsidRPr="005D6976">
        <w:rPr>
          <w:rFonts w:ascii="Times New Roman" w:hAnsi="Times New Roman"/>
          <w:sz w:val="24"/>
          <w:szCs w:val="24"/>
        </w:rPr>
        <w:t>,</w:t>
      </w:r>
      <w:r w:rsidR="00986216" w:rsidRPr="005D6976">
        <w:rPr>
          <w:rFonts w:ascii="Times New Roman" w:hAnsi="Times New Roman"/>
          <w:sz w:val="24"/>
          <w:szCs w:val="24"/>
        </w:rPr>
        <w:t xml:space="preserve"> kaip atitinkama rizika</w:t>
      </w:r>
      <w:r w:rsidRPr="005D6976">
        <w:rPr>
          <w:rFonts w:ascii="Times New Roman" w:hAnsi="Times New Roman"/>
          <w:sz w:val="24"/>
          <w:szCs w:val="24"/>
        </w:rPr>
        <w:t xml:space="preserve">, </w:t>
      </w:r>
      <w:r w:rsidR="00077E13" w:rsidRPr="005D6976">
        <w:rPr>
          <w:rFonts w:ascii="Times New Roman" w:hAnsi="Times New Roman"/>
          <w:sz w:val="24"/>
          <w:szCs w:val="24"/>
        </w:rPr>
        <w:t xml:space="preserve">Pirkimo metu </w:t>
      </w:r>
      <w:r w:rsidRPr="005D6976">
        <w:rPr>
          <w:rFonts w:ascii="Times New Roman" w:hAnsi="Times New Roman"/>
          <w:sz w:val="24"/>
          <w:szCs w:val="24"/>
        </w:rPr>
        <w:t xml:space="preserve">teikiant pasiūlymą. Bendroji praktika yra neperduoti papildomų </w:t>
      </w:r>
      <w:r w:rsidR="00077E13" w:rsidRPr="005D6976">
        <w:rPr>
          <w:rFonts w:ascii="Times New Roman" w:hAnsi="Times New Roman"/>
          <w:sz w:val="24"/>
          <w:szCs w:val="24"/>
        </w:rPr>
        <w:t>P</w:t>
      </w:r>
      <w:r w:rsidRPr="005D6976">
        <w:rPr>
          <w:rFonts w:ascii="Times New Roman" w:hAnsi="Times New Roman"/>
          <w:sz w:val="24"/>
          <w:szCs w:val="24"/>
        </w:rPr>
        <w:t>aslaugų</w:t>
      </w:r>
      <w:r w:rsidR="00C23351" w:rsidRPr="005D6976">
        <w:rPr>
          <w:rFonts w:ascii="Times New Roman" w:hAnsi="Times New Roman"/>
          <w:sz w:val="24"/>
          <w:szCs w:val="24"/>
        </w:rPr>
        <w:t xml:space="preserve"> (pvz.:  maitinimo, skalbimo ir pan.)</w:t>
      </w:r>
      <w:r w:rsidRPr="005D6976">
        <w:rPr>
          <w:rFonts w:ascii="Times New Roman" w:hAnsi="Times New Roman"/>
          <w:sz w:val="24"/>
          <w:szCs w:val="24"/>
        </w:rPr>
        <w:t xml:space="preserve"> visam planuojamam </w:t>
      </w:r>
      <w:r w:rsidR="00077E13" w:rsidRPr="005D6976">
        <w:rPr>
          <w:rFonts w:ascii="Times New Roman" w:hAnsi="Times New Roman"/>
          <w:sz w:val="24"/>
          <w:szCs w:val="24"/>
        </w:rPr>
        <w:t>VPSP sutarties</w:t>
      </w:r>
      <w:r w:rsidRPr="005D6976">
        <w:rPr>
          <w:rFonts w:ascii="Times New Roman" w:hAnsi="Times New Roman"/>
          <w:sz w:val="24"/>
          <w:szCs w:val="24"/>
        </w:rPr>
        <w:t xml:space="preserve"> laikotarpiui Privačiam subjektui, nes tai ženkliai padidina jo bendrą </w:t>
      </w:r>
      <w:r w:rsidR="00407E39" w:rsidRPr="005D6976">
        <w:rPr>
          <w:rFonts w:ascii="Times New Roman" w:hAnsi="Times New Roman"/>
          <w:sz w:val="24"/>
          <w:szCs w:val="24"/>
        </w:rPr>
        <w:t>vykdomų Veiklų</w:t>
      </w:r>
      <w:r w:rsidRPr="005D6976">
        <w:rPr>
          <w:rFonts w:ascii="Times New Roman" w:hAnsi="Times New Roman"/>
          <w:sz w:val="24"/>
          <w:szCs w:val="24"/>
        </w:rPr>
        <w:t xml:space="preserve"> kainą. Todėl </w:t>
      </w:r>
      <w:r w:rsidR="00986216" w:rsidRPr="005D6976">
        <w:rPr>
          <w:rFonts w:ascii="Times New Roman" w:hAnsi="Times New Roman"/>
          <w:sz w:val="24"/>
          <w:szCs w:val="24"/>
        </w:rPr>
        <w:t>paprastai</w:t>
      </w:r>
      <w:r w:rsidRPr="005D6976">
        <w:rPr>
          <w:rFonts w:ascii="Times New Roman" w:hAnsi="Times New Roman"/>
          <w:sz w:val="24"/>
          <w:szCs w:val="24"/>
        </w:rPr>
        <w:t xml:space="preserve"> PP apimtis bus mažesnė negu IP apimtis.</w:t>
      </w:r>
    </w:p>
    <w:p w14:paraId="1B6C927D" w14:textId="3D81128C" w:rsidR="00BD2A58" w:rsidRPr="005D6976" w:rsidRDefault="00BD2A58"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lastRenderedPageBreak/>
        <w:t xml:space="preserve">Papildoma komercinė </w:t>
      </w:r>
      <w:r w:rsidR="00407E39" w:rsidRPr="005D6976">
        <w:rPr>
          <w:rFonts w:ascii="Times New Roman" w:hAnsi="Times New Roman"/>
          <w:sz w:val="24"/>
          <w:szCs w:val="24"/>
        </w:rPr>
        <w:t>V</w:t>
      </w:r>
      <w:r w:rsidRPr="005D6976">
        <w:rPr>
          <w:rFonts w:ascii="Times New Roman" w:hAnsi="Times New Roman"/>
          <w:sz w:val="24"/>
          <w:szCs w:val="24"/>
        </w:rPr>
        <w:t>eikla galima, bet ribota ir leistina tik tais atvejais, kai didina bendrą Viešosios paslaugos kokybę arba leidžia efektyviau naudoti turtą</w:t>
      </w:r>
      <w:r w:rsidR="001D32C2" w:rsidRPr="005D6976">
        <w:rPr>
          <w:rFonts w:ascii="Times New Roman" w:hAnsi="Times New Roman"/>
          <w:sz w:val="24"/>
          <w:szCs w:val="24"/>
        </w:rPr>
        <w:t xml:space="preserve">. Su tokia veikla susiję preliminarūs kaštai ir pajamos turi būti apskaičiuoti ir nurodyti </w:t>
      </w:r>
      <w:r w:rsidR="003E2AF4" w:rsidRPr="005D6976">
        <w:rPr>
          <w:rFonts w:ascii="Times New Roman" w:hAnsi="Times New Roman"/>
          <w:sz w:val="24"/>
          <w:szCs w:val="24"/>
        </w:rPr>
        <w:t>Rekomendacijų</w:t>
      </w:r>
      <w:r w:rsidR="001D32C2" w:rsidRPr="005D6976">
        <w:rPr>
          <w:rFonts w:ascii="Times New Roman" w:hAnsi="Times New Roman"/>
          <w:sz w:val="24"/>
          <w:szCs w:val="24"/>
        </w:rPr>
        <w:t xml:space="preserve"> 2 priede</w:t>
      </w:r>
      <w:r w:rsidR="003E2AF4" w:rsidRPr="005D6976">
        <w:rPr>
          <w:rFonts w:ascii="Times New Roman" w:hAnsi="Times New Roman"/>
          <w:sz w:val="24"/>
          <w:szCs w:val="24"/>
        </w:rPr>
        <w:t xml:space="preserve"> </w:t>
      </w:r>
      <w:r w:rsidR="00633DE0" w:rsidRPr="005D6976">
        <w:rPr>
          <w:rFonts w:ascii="Times New Roman" w:hAnsi="Times New Roman"/>
          <w:sz w:val="24"/>
          <w:szCs w:val="24"/>
        </w:rPr>
        <w:t>VPSP s</w:t>
      </w:r>
      <w:r w:rsidR="003E2AF4" w:rsidRPr="005D6976">
        <w:rPr>
          <w:rFonts w:ascii="Times New Roman" w:hAnsi="Times New Roman"/>
          <w:sz w:val="24"/>
          <w:szCs w:val="24"/>
        </w:rPr>
        <w:t>ąnaudų naudos analizės skaičiuoklėje</w:t>
      </w:r>
      <w:r w:rsidR="001D32C2" w:rsidRPr="005D6976">
        <w:rPr>
          <w:rFonts w:ascii="Times New Roman" w:hAnsi="Times New Roman"/>
          <w:sz w:val="24"/>
          <w:szCs w:val="24"/>
        </w:rPr>
        <w:t xml:space="preserve">. </w:t>
      </w:r>
    </w:p>
    <w:p w14:paraId="4029D4CA" w14:textId="6A827AA0" w:rsidR="00BD2A58" w:rsidRPr="005D6976" w:rsidRDefault="00BD2A58"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Kartu su pagrindinės </w:t>
      </w:r>
      <w:r w:rsidR="00407E39" w:rsidRPr="005D6976">
        <w:rPr>
          <w:rFonts w:ascii="Times New Roman" w:hAnsi="Times New Roman"/>
          <w:sz w:val="24"/>
          <w:szCs w:val="24"/>
        </w:rPr>
        <w:t>V</w:t>
      </w:r>
      <w:r w:rsidRPr="005D6976">
        <w:rPr>
          <w:rFonts w:ascii="Times New Roman" w:hAnsi="Times New Roman"/>
          <w:sz w:val="24"/>
          <w:szCs w:val="24"/>
        </w:rPr>
        <w:t xml:space="preserve">eiklos vykdymu, Privačiam subjektui perduodamos reikalingo turto projektavimo, sukūrimo ir eksploatavimo </w:t>
      </w:r>
      <w:r w:rsidR="00407E39" w:rsidRPr="005D6976">
        <w:rPr>
          <w:rFonts w:ascii="Times New Roman" w:hAnsi="Times New Roman"/>
          <w:sz w:val="24"/>
          <w:szCs w:val="24"/>
        </w:rPr>
        <w:t>V</w:t>
      </w:r>
      <w:r w:rsidRPr="005D6976">
        <w:rPr>
          <w:rFonts w:ascii="Times New Roman" w:hAnsi="Times New Roman"/>
          <w:sz w:val="24"/>
          <w:szCs w:val="24"/>
        </w:rPr>
        <w:t xml:space="preserve">eiklos. Privačiam subjektui gali būti leidžiama užsiimti kita komercine </w:t>
      </w:r>
      <w:r w:rsidR="00407E39" w:rsidRPr="005D6976">
        <w:rPr>
          <w:rFonts w:ascii="Times New Roman" w:hAnsi="Times New Roman"/>
          <w:sz w:val="24"/>
          <w:szCs w:val="24"/>
        </w:rPr>
        <w:t>V</w:t>
      </w:r>
      <w:r w:rsidRPr="005D6976">
        <w:rPr>
          <w:rFonts w:ascii="Times New Roman" w:hAnsi="Times New Roman"/>
          <w:sz w:val="24"/>
          <w:szCs w:val="24"/>
        </w:rPr>
        <w:t xml:space="preserve">eikla, naudojant Viešojo subjekto užsakymu sukurtą arba perduotą turtą, </w:t>
      </w:r>
      <w:r w:rsidR="001D32C2" w:rsidRPr="005D6976">
        <w:rPr>
          <w:rFonts w:ascii="Times New Roman" w:hAnsi="Times New Roman"/>
          <w:sz w:val="24"/>
          <w:szCs w:val="24"/>
        </w:rPr>
        <w:t xml:space="preserve">arba Privataus subjekto savo rizika ir lėšomis sukurtą turtą, </w:t>
      </w:r>
      <w:r w:rsidRPr="005D6976">
        <w:rPr>
          <w:rFonts w:ascii="Times New Roman" w:hAnsi="Times New Roman"/>
          <w:sz w:val="24"/>
          <w:szCs w:val="24"/>
        </w:rPr>
        <w:t>jei tai padeda efektyviau naudoti turtą, pagerina Viešosios paslaugos kokybę ir padidina viešojo sektoriaus gaunamą na</w:t>
      </w:r>
      <w:r w:rsidR="00BF326C" w:rsidRPr="005D6976">
        <w:rPr>
          <w:rFonts w:ascii="Times New Roman" w:hAnsi="Times New Roman"/>
          <w:sz w:val="24"/>
          <w:szCs w:val="24"/>
        </w:rPr>
        <w:t xml:space="preserve">udą. </w:t>
      </w:r>
      <w:r w:rsidR="009A2219" w:rsidRPr="005D6976">
        <w:rPr>
          <w:rFonts w:ascii="Times New Roman" w:hAnsi="Times New Roman"/>
          <w:sz w:val="24"/>
          <w:szCs w:val="24"/>
        </w:rPr>
        <w:t xml:space="preserve">Viešasis subjektas turi aiškiai identifikuoti sąlygas ir apribojimus, kurių Privatus subjektas turės laikytis, vykdydamas papildomas komercines Veiklas. </w:t>
      </w:r>
      <w:r w:rsidR="00BF326C" w:rsidRPr="005D6976">
        <w:rPr>
          <w:rFonts w:ascii="Times New Roman" w:hAnsi="Times New Roman"/>
          <w:sz w:val="24"/>
          <w:szCs w:val="24"/>
        </w:rPr>
        <w:t xml:space="preserve">Kadangi </w:t>
      </w:r>
      <w:r w:rsidRPr="005D6976">
        <w:rPr>
          <w:rFonts w:ascii="Times New Roman" w:hAnsi="Times New Roman"/>
          <w:sz w:val="24"/>
          <w:szCs w:val="24"/>
        </w:rPr>
        <w:t xml:space="preserve">tokioms papildomoms komercinėms </w:t>
      </w:r>
      <w:r w:rsidR="00407E39" w:rsidRPr="005D6976">
        <w:rPr>
          <w:rFonts w:ascii="Times New Roman" w:hAnsi="Times New Roman"/>
          <w:sz w:val="24"/>
          <w:szCs w:val="24"/>
        </w:rPr>
        <w:t>V</w:t>
      </w:r>
      <w:r w:rsidRPr="005D6976">
        <w:rPr>
          <w:rFonts w:ascii="Times New Roman" w:hAnsi="Times New Roman"/>
          <w:sz w:val="24"/>
          <w:szCs w:val="24"/>
        </w:rPr>
        <w:t xml:space="preserve">eikloms naudojamas Viešojo subjekto perduodamas arba kuriamas </w:t>
      </w:r>
      <w:r w:rsidR="001D32C2" w:rsidRPr="005D6976">
        <w:rPr>
          <w:rFonts w:ascii="Times New Roman" w:hAnsi="Times New Roman"/>
          <w:sz w:val="24"/>
          <w:szCs w:val="24"/>
        </w:rPr>
        <w:t xml:space="preserve">naujas </w:t>
      </w:r>
      <w:r w:rsidRPr="005D6976">
        <w:rPr>
          <w:rFonts w:ascii="Times New Roman" w:hAnsi="Times New Roman"/>
          <w:sz w:val="24"/>
          <w:szCs w:val="24"/>
        </w:rPr>
        <w:t xml:space="preserve">turtas, nauda </w:t>
      </w:r>
      <w:r w:rsidR="009A2219" w:rsidRPr="005D6976">
        <w:rPr>
          <w:rFonts w:ascii="Times New Roman" w:hAnsi="Times New Roman"/>
          <w:sz w:val="24"/>
          <w:szCs w:val="24"/>
        </w:rPr>
        <w:t>gali</w:t>
      </w:r>
      <w:r w:rsidRPr="005D6976">
        <w:rPr>
          <w:rFonts w:ascii="Times New Roman" w:hAnsi="Times New Roman"/>
          <w:sz w:val="24"/>
          <w:szCs w:val="24"/>
        </w:rPr>
        <w:t xml:space="preserve"> būti dalinamasi su Viešuoju subjektu</w:t>
      </w:r>
      <w:r w:rsidR="009A2219" w:rsidRPr="005D6976">
        <w:rPr>
          <w:rFonts w:ascii="Times New Roman" w:hAnsi="Times New Roman"/>
          <w:sz w:val="24"/>
          <w:szCs w:val="24"/>
        </w:rPr>
        <w:t>, tačiau tik Koncesijų atveju</w:t>
      </w:r>
      <w:r w:rsidRPr="005D6976">
        <w:rPr>
          <w:rFonts w:ascii="Times New Roman" w:hAnsi="Times New Roman"/>
          <w:sz w:val="24"/>
          <w:szCs w:val="24"/>
        </w:rPr>
        <w:t xml:space="preserve">. </w:t>
      </w:r>
    </w:p>
    <w:p w14:paraId="4E5357C7" w14:textId="13F84AA8" w:rsidR="00BD2A58" w:rsidRPr="005D6976" w:rsidRDefault="00BD2A58"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Pažymėtina kad, jeigu Viešasis subjektas nori įgyvendinti </w:t>
      </w:r>
      <w:r w:rsidR="001D32C2" w:rsidRPr="005D6976">
        <w:rPr>
          <w:rFonts w:ascii="Times New Roman" w:hAnsi="Times New Roman"/>
          <w:sz w:val="24"/>
          <w:szCs w:val="24"/>
        </w:rPr>
        <w:t xml:space="preserve">PP </w:t>
      </w:r>
      <w:r w:rsidRPr="005D6976">
        <w:rPr>
          <w:rFonts w:ascii="Times New Roman" w:hAnsi="Times New Roman"/>
          <w:sz w:val="24"/>
          <w:szCs w:val="24"/>
        </w:rPr>
        <w:t xml:space="preserve">kartu su Privačiu subjektu </w:t>
      </w:r>
      <w:r w:rsidR="00B32774" w:rsidRPr="005D6976">
        <w:rPr>
          <w:rFonts w:ascii="Times New Roman" w:hAnsi="Times New Roman"/>
          <w:sz w:val="24"/>
          <w:szCs w:val="24"/>
        </w:rPr>
        <w:t>kitokia</w:t>
      </w:r>
      <w:r w:rsidRPr="005D6976">
        <w:rPr>
          <w:rFonts w:ascii="Times New Roman" w:hAnsi="Times New Roman"/>
          <w:sz w:val="24"/>
          <w:szCs w:val="24"/>
        </w:rPr>
        <w:t xml:space="preserve"> apimtimi nei numatyta IP (išskyrus komercines </w:t>
      </w:r>
      <w:r w:rsidR="00407E39" w:rsidRPr="005D6976">
        <w:rPr>
          <w:rFonts w:ascii="Times New Roman" w:hAnsi="Times New Roman"/>
          <w:sz w:val="24"/>
          <w:szCs w:val="24"/>
        </w:rPr>
        <w:t>V</w:t>
      </w:r>
      <w:r w:rsidRPr="005D6976">
        <w:rPr>
          <w:rFonts w:ascii="Times New Roman" w:hAnsi="Times New Roman"/>
          <w:sz w:val="24"/>
          <w:szCs w:val="24"/>
        </w:rPr>
        <w:t>eiklas), tam kad įsitikintų, kad IP vis dar generuoja socialinę – ekonomin</w:t>
      </w:r>
      <w:r w:rsidR="006670B6" w:rsidRPr="005D6976">
        <w:rPr>
          <w:rFonts w:ascii="Times New Roman" w:hAnsi="Times New Roman"/>
          <w:sz w:val="24"/>
          <w:szCs w:val="24"/>
        </w:rPr>
        <w:t>ę naudą</w:t>
      </w:r>
      <w:r w:rsidR="00986216" w:rsidRPr="005D6976">
        <w:rPr>
          <w:rFonts w:ascii="Times New Roman" w:hAnsi="Times New Roman"/>
          <w:sz w:val="24"/>
          <w:szCs w:val="24"/>
        </w:rPr>
        <w:t>,</w:t>
      </w:r>
      <w:r w:rsidRPr="005D6976">
        <w:rPr>
          <w:rFonts w:ascii="Times New Roman" w:hAnsi="Times New Roman"/>
          <w:sz w:val="24"/>
          <w:szCs w:val="24"/>
        </w:rPr>
        <w:t xml:space="preserve"> kartu turi pakoreguoti ir patį IP. </w:t>
      </w:r>
    </w:p>
    <w:p w14:paraId="3CB3CCD2" w14:textId="2D21175B" w:rsidR="00BD2A58" w:rsidRPr="005D6976" w:rsidRDefault="00BF326C" w:rsidP="008E5F0F">
      <w:pPr>
        <w:pStyle w:val="ListParagraph"/>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Lentelėje 3</w:t>
      </w:r>
      <w:r w:rsidR="00BD2A58" w:rsidRPr="005D6976">
        <w:rPr>
          <w:rFonts w:ascii="Times New Roman" w:hAnsi="Times New Roman"/>
          <w:sz w:val="24"/>
          <w:szCs w:val="24"/>
        </w:rPr>
        <w:t xml:space="preserve"> pateikiamas iliustracinis </w:t>
      </w:r>
      <w:r w:rsidR="006670B6" w:rsidRPr="005D6976">
        <w:rPr>
          <w:rFonts w:ascii="Times New Roman" w:hAnsi="Times New Roman"/>
          <w:sz w:val="24"/>
          <w:szCs w:val="24"/>
        </w:rPr>
        <w:t xml:space="preserve">pavyzdys apie </w:t>
      </w:r>
      <w:r w:rsidR="00BD2A58" w:rsidRPr="005D6976">
        <w:rPr>
          <w:rFonts w:ascii="Times New Roman" w:hAnsi="Times New Roman"/>
          <w:sz w:val="24"/>
          <w:szCs w:val="24"/>
        </w:rPr>
        <w:t xml:space="preserve">ikimokyklinio ugdymo </w:t>
      </w:r>
      <w:r w:rsidR="006670B6" w:rsidRPr="005D6976">
        <w:rPr>
          <w:rFonts w:ascii="Times New Roman" w:hAnsi="Times New Roman"/>
          <w:sz w:val="24"/>
          <w:szCs w:val="24"/>
        </w:rPr>
        <w:t>paslaugų prieinamumo didinimo (vaikų d</w:t>
      </w:r>
      <w:r w:rsidR="00BD2A58" w:rsidRPr="005D6976">
        <w:rPr>
          <w:rFonts w:ascii="Times New Roman" w:hAnsi="Times New Roman"/>
          <w:sz w:val="24"/>
          <w:szCs w:val="24"/>
        </w:rPr>
        <w:t>arželio steigimas) IP apimties ir PP apimčių skirtum</w:t>
      </w:r>
      <w:r w:rsidR="006670B6" w:rsidRPr="005D6976">
        <w:rPr>
          <w:rFonts w:ascii="Times New Roman" w:hAnsi="Times New Roman"/>
          <w:sz w:val="24"/>
          <w:szCs w:val="24"/>
        </w:rPr>
        <w:t>ą</w:t>
      </w:r>
      <w:r w:rsidR="00BD2A58" w:rsidRPr="005D6976">
        <w:rPr>
          <w:rFonts w:ascii="Times New Roman" w:hAnsi="Times New Roman"/>
          <w:sz w:val="24"/>
          <w:szCs w:val="24"/>
        </w:rPr>
        <w:t>.</w:t>
      </w:r>
      <w:r w:rsidR="006670B6" w:rsidRPr="005D6976">
        <w:rPr>
          <w:rFonts w:ascii="Times New Roman" w:hAnsi="Times New Roman"/>
          <w:sz w:val="24"/>
          <w:szCs w:val="24"/>
        </w:rPr>
        <w:t xml:space="preserve"> Šiuo atveju skirtumus sąlygoja</w:t>
      </w:r>
      <w:r w:rsidRPr="005D6976">
        <w:rPr>
          <w:rFonts w:ascii="Times New Roman" w:hAnsi="Times New Roman"/>
          <w:sz w:val="24"/>
          <w:szCs w:val="24"/>
        </w:rPr>
        <w:t xml:space="preserve"> tai, jog pagrindine</w:t>
      </w:r>
      <w:r w:rsidR="00BD2A58" w:rsidRPr="005D6976">
        <w:rPr>
          <w:rFonts w:ascii="Times New Roman" w:hAnsi="Times New Roman"/>
          <w:sz w:val="24"/>
          <w:szCs w:val="24"/>
        </w:rPr>
        <w:t xml:space="preserve">s </w:t>
      </w:r>
      <w:r w:rsidR="00407E39" w:rsidRPr="005D6976">
        <w:rPr>
          <w:rFonts w:ascii="Times New Roman" w:hAnsi="Times New Roman"/>
          <w:sz w:val="24"/>
          <w:szCs w:val="24"/>
        </w:rPr>
        <w:t>V</w:t>
      </w:r>
      <w:r w:rsidR="00BD2A58" w:rsidRPr="005D6976">
        <w:rPr>
          <w:rFonts w:ascii="Times New Roman" w:hAnsi="Times New Roman"/>
          <w:sz w:val="24"/>
          <w:szCs w:val="24"/>
        </w:rPr>
        <w:t>eikl</w:t>
      </w:r>
      <w:r w:rsidRPr="005D6976">
        <w:rPr>
          <w:rFonts w:ascii="Times New Roman" w:hAnsi="Times New Roman"/>
          <w:sz w:val="24"/>
          <w:szCs w:val="24"/>
        </w:rPr>
        <w:t>a</w:t>
      </w:r>
      <w:r w:rsidR="00BD2A58" w:rsidRPr="005D6976">
        <w:rPr>
          <w:rFonts w:ascii="Times New Roman" w:hAnsi="Times New Roman"/>
          <w:sz w:val="24"/>
          <w:szCs w:val="24"/>
        </w:rPr>
        <w:t xml:space="preserve">s (pagrindinio ir papildomo ugdymo paslaugas) Viešasis subjektas vykdys pats ir Privačiam subjektui </w:t>
      </w:r>
      <w:r w:rsidR="006670B6" w:rsidRPr="005D6976">
        <w:rPr>
          <w:rFonts w:ascii="Times New Roman" w:hAnsi="Times New Roman"/>
          <w:sz w:val="24"/>
          <w:szCs w:val="24"/>
        </w:rPr>
        <w:t xml:space="preserve">perduos </w:t>
      </w:r>
      <w:r w:rsidR="00BD2A58" w:rsidRPr="005D6976">
        <w:rPr>
          <w:rFonts w:ascii="Times New Roman" w:hAnsi="Times New Roman"/>
          <w:sz w:val="24"/>
          <w:szCs w:val="24"/>
        </w:rPr>
        <w:t xml:space="preserve">tik ugdymo procesą aptarnaujančias </w:t>
      </w:r>
      <w:r w:rsidR="00407E39" w:rsidRPr="005D6976">
        <w:rPr>
          <w:rFonts w:ascii="Times New Roman" w:hAnsi="Times New Roman"/>
          <w:sz w:val="24"/>
          <w:szCs w:val="24"/>
        </w:rPr>
        <w:t>V</w:t>
      </w:r>
      <w:r w:rsidR="00BD2A58" w:rsidRPr="005D6976">
        <w:rPr>
          <w:rFonts w:ascii="Times New Roman" w:hAnsi="Times New Roman"/>
          <w:sz w:val="24"/>
          <w:szCs w:val="24"/>
        </w:rPr>
        <w:t xml:space="preserve">eiklas. Papildomų komercinių </w:t>
      </w:r>
      <w:r w:rsidR="00407E39" w:rsidRPr="005D6976">
        <w:rPr>
          <w:rFonts w:ascii="Times New Roman" w:hAnsi="Times New Roman"/>
          <w:sz w:val="24"/>
          <w:szCs w:val="24"/>
        </w:rPr>
        <w:t>V</w:t>
      </w:r>
      <w:r w:rsidR="00BD2A58" w:rsidRPr="005D6976">
        <w:rPr>
          <w:rFonts w:ascii="Times New Roman" w:hAnsi="Times New Roman"/>
          <w:sz w:val="24"/>
          <w:szCs w:val="24"/>
        </w:rPr>
        <w:t>eiklų, kylančių iš Privataus subjekto iniciatyvos, pavyzdys gali būti aktų salės nuoma suaugusių</w:t>
      </w:r>
      <w:r w:rsidR="006670B6" w:rsidRPr="005D6976">
        <w:rPr>
          <w:rFonts w:ascii="Times New Roman" w:hAnsi="Times New Roman"/>
          <w:sz w:val="24"/>
          <w:szCs w:val="24"/>
        </w:rPr>
        <w:t>jų</w:t>
      </w:r>
      <w:r w:rsidR="00BD2A58" w:rsidRPr="005D6976">
        <w:rPr>
          <w:rFonts w:ascii="Times New Roman" w:hAnsi="Times New Roman"/>
          <w:sz w:val="24"/>
          <w:szCs w:val="24"/>
        </w:rPr>
        <w:t xml:space="preserve"> neformaliojo ugdymo paslaugoms, kurias Privatus subjektas teiks po </w:t>
      </w:r>
      <w:r w:rsidR="006670B6" w:rsidRPr="005D6976">
        <w:rPr>
          <w:rFonts w:ascii="Times New Roman" w:hAnsi="Times New Roman"/>
          <w:sz w:val="24"/>
          <w:szCs w:val="24"/>
        </w:rPr>
        <w:t xml:space="preserve">vaikų </w:t>
      </w:r>
      <w:r w:rsidR="00BD2A58" w:rsidRPr="005D6976">
        <w:rPr>
          <w:rFonts w:ascii="Times New Roman" w:hAnsi="Times New Roman"/>
          <w:sz w:val="24"/>
          <w:szCs w:val="24"/>
        </w:rPr>
        <w:t>darželio darbo valandų.</w:t>
      </w:r>
    </w:p>
    <w:p w14:paraId="58C564D6" w14:textId="77777777" w:rsidR="00BD2A58" w:rsidRPr="005D6976" w:rsidRDefault="00BD2A58" w:rsidP="008E5F0F">
      <w:pPr>
        <w:tabs>
          <w:tab w:val="left" w:pos="1134"/>
        </w:tabs>
        <w:spacing w:after="0"/>
        <w:jc w:val="both"/>
        <w:rPr>
          <w:rFonts w:ascii="Times New Roman" w:hAnsi="Times New Roman" w:cs="Times New Roman"/>
          <w:sz w:val="24"/>
          <w:szCs w:val="24"/>
        </w:rPr>
      </w:pPr>
    </w:p>
    <w:p w14:paraId="27BA49B3" w14:textId="53B397AB" w:rsidR="00BD2A58" w:rsidRPr="005D6976" w:rsidRDefault="00BD2A58" w:rsidP="00DF722A">
      <w:pPr>
        <w:pStyle w:val="Caption"/>
        <w:spacing w:line="276" w:lineRule="auto"/>
        <w:rPr>
          <w:sz w:val="24"/>
          <w:szCs w:val="24"/>
        </w:rPr>
      </w:pPr>
      <w:bookmarkStart w:id="38" w:name="_Toc7761446"/>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3</w:t>
      </w:r>
      <w:r w:rsidRPr="005D6976">
        <w:rPr>
          <w:sz w:val="24"/>
          <w:szCs w:val="24"/>
        </w:rPr>
        <w:fldChar w:fldCharType="end"/>
      </w:r>
      <w:r w:rsidRPr="005D6976">
        <w:rPr>
          <w:sz w:val="24"/>
          <w:szCs w:val="24"/>
        </w:rPr>
        <w:t xml:space="preserve"> </w:t>
      </w:r>
      <w:r w:rsidRPr="005D6976">
        <w:rPr>
          <w:b w:val="0"/>
          <w:sz w:val="24"/>
          <w:szCs w:val="24"/>
        </w:rPr>
        <w:t xml:space="preserve">Viešojo subjekto ir Privataus subjekto vykdytinų </w:t>
      </w:r>
      <w:r w:rsidR="00407E39" w:rsidRPr="005D6976">
        <w:rPr>
          <w:b w:val="0"/>
          <w:sz w:val="24"/>
          <w:szCs w:val="24"/>
        </w:rPr>
        <w:t>V</w:t>
      </w:r>
      <w:r w:rsidRPr="005D6976">
        <w:rPr>
          <w:b w:val="0"/>
          <w:sz w:val="24"/>
          <w:szCs w:val="24"/>
        </w:rPr>
        <w:t>eiklų pavyzdys</w:t>
      </w:r>
      <w:bookmarkEnd w:id="38"/>
    </w:p>
    <w:tbl>
      <w:tblPr>
        <w:tblStyle w:val="TableGrid2"/>
        <w:tblW w:w="9634" w:type="dxa"/>
        <w:tblLook w:val="04A0" w:firstRow="1" w:lastRow="0" w:firstColumn="1" w:lastColumn="0" w:noHBand="0" w:noVBand="1"/>
      </w:tblPr>
      <w:tblGrid>
        <w:gridCol w:w="3681"/>
        <w:gridCol w:w="3118"/>
        <w:gridCol w:w="2835"/>
      </w:tblGrid>
      <w:tr w:rsidR="00BD2A58" w:rsidRPr="005D6976" w14:paraId="32E8BD28" w14:textId="77777777" w:rsidTr="00BD2A58">
        <w:tc>
          <w:tcPr>
            <w:tcW w:w="3681" w:type="dxa"/>
          </w:tcPr>
          <w:p w14:paraId="30AA1758" w14:textId="77777777"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Veikla</w:t>
            </w:r>
          </w:p>
        </w:tc>
        <w:tc>
          <w:tcPr>
            <w:tcW w:w="3118" w:type="dxa"/>
          </w:tcPr>
          <w:p w14:paraId="6064C428" w14:textId="77777777"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IP</w:t>
            </w:r>
          </w:p>
          <w:p w14:paraId="084E511B" w14:textId="795BC249" w:rsidR="001D32C2" w:rsidRPr="005D6976" w:rsidRDefault="001D32C2" w:rsidP="00DF722A">
            <w:pPr>
              <w:spacing w:line="276" w:lineRule="auto"/>
              <w:jc w:val="center"/>
              <w:rPr>
                <w:rFonts w:ascii="Times New Roman" w:hAnsi="Times New Roman"/>
                <w:b/>
                <w:sz w:val="24"/>
                <w:szCs w:val="24"/>
              </w:rPr>
            </w:pPr>
            <w:r w:rsidRPr="005D6976">
              <w:rPr>
                <w:rFonts w:ascii="Times New Roman" w:hAnsi="Times New Roman"/>
                <w:b/>
                <w:sz w:val="24"/>
                <w:szCs w:val="24"/>
              </w:rPr>
              <w:t xml:space="preserve">(planuojamos </w:t>
            </w:r>
            <w:r w:rsidR="00407E39" w:rsidRPr="005D6976">
              <w:rPr>
                <w:rFonts w:ascii="Times New Roman" w:hAnsi="Times New Roman"/>
                <w:b/>
                <w:sz w:val="24"/>
                <w:szCs w:val="24"/>
              </w:rPr>
              <w:t>V</w:t>
            </w:r>
            <w:r w:rsidRPr="005D6976">
              <w:rPr>
                <w:rFonts w:ascii="Times New Roman" w:hAnsi="Times New Roman"/>
                <w:b/>
                <w:sz w:val="24"/>
                <w:szCs w:val="24"/>
              </w:rPr>
              <w:t>eiklos)</w:t>
            </w:r>
          </w:p>
        </w:tc>
        <w:tc>
          <w:tcPr>
            <w:tcW w:w="2835" w:type="dxa"/>
          </w:tcPr>
          <w:p w14:paraId="23B4EBA4" w14:textId="77777777" w:rsidR="001D32C2"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PP</w:t>
            </w:r>
            <w:r w:rsidR="001D32C2" w:rsidRPr="005D6976">
              <w:rPr>
                <w:rFonts w:ascii="Times New Roman" w:hAnsi="Times New Roman"/>
                <w:b/>
                <w:sz w:val="24"/>
                <w:szCs w:val="24"/>
              </w:rPr>
              <w:t xml:space="preserve"> </w:t>
            </w:r>
          </w:p>
          <w:p w14:paraId="3F8A2CE2" w14:textId="2EEAA57C" w:rsidR="00BD2A58" w:rsidRPr="005D6976" w:rsidRDefault="001D32C2" w:rsidP="00DF722A">
            <w:pPr>
              <w:spacing w:line="276" w:lineRule="auto"/>
              <w:jc w:val="center"/>
              <w:rPr>
                <w:rFonts w:ascii="Times New Roman" w:hAnsi="Times New Roman"/>
                <w:b/>
                <w:sz w:val="24"/>
                <w:szCs w:val="24"/>
              </w:rPr>
            </w:pPr>
            <w:r w:rsidRPr="005D6976">
              <w:rPr>
                <w:rFonts w:ascii="Times New Roman" w:hAnsi="Times New Roman"/>
                <w:b/>
                <w:sz w:val="24"/>
                <w:szCs w:val="24"/>
              </w:rPr>
              <w:t>(</w:t>
            </w:r>
            <w:r w:rsidR="00407E39" w:rsidRPr="005D6976">
              <w:rPr>
                <w:rFonts w:ascii="Times New Roman" w:hAnsi="Times New Roman"/>
                <w:b/>
                <w:sz w:val="24"/>
                <w:szCs w:val="24"/>
              </w:rPr>
              <w:t>V</w:t>
            </w:r>
            <w:r w:rsidRPr="005D6976">
              <w:rPr>
                <w:rFonts w:ascii="Times New Roman" w:hAnsi="Times New Roman"/>
                <w:b/>
                <w:sz w:val="24"/>
                <w:szCs w:val="24"/>
              </w:rPr>
              <w:t>eiklos, perduodamos Privačiam subjektui)</w:t>
            </w:r>
          </w:p>
        </w:tc>
      </w:tr>
      <w:tr w:rsidR="00BD2A58" w:rsidRPr="005D6976" w14:paraId="0D06A2A7" w14:textId="77777777" w:rsidTr="00BD2A58">
        <w:tc>
          <w:tcPr>
            <w:tcW w:w="9634" w:type="dxa"/>
            <w:gridSpan w:val="3"/>
          </w:tcPr>
          <w:p w14:paraId="25AD8651" w14:textId="66A295F1"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 xml:space="preserve">Su turto sukūrimu susijusios </w:t>
            </w:r>
            <w:r w:rsidR="00407E39" w:rsidRPr="005D6976">
              <w:rPr>
                <w:rFonts w:ascii="Times New Roman" w:hAnsi="Times New Roman"/>
                <w:b/>
                <w:sz w:val="24"/>
                <w:szCs w:val="24"/>
              </w:rPr>
              <w:t>V</w:t>
            </w:r>
            <w:r w:rsidRPr="005D6976">
              <w:rPr>
                <w:rFonts w:ascii="Times New Roman" w:hAnsi="Times New Roman"/>
                <w:b/>
                <w:sz w:val="24"/>
                <w:szCs w:val="24"/>
              </w:rPr>
              <w:t>eiklos</w:t>
            </w:r>
          </w:p>
        </w:tc>
      </w:tr>
      <w:tr w:rsidR="00BD2A58" w:rsidRPr="005D6976" w14:paraId="61EDBDC7" w14:textId="77777777" w:rsidTr="00BD2A58">
        <w:tc>
          <w:tcPr>
            <w:tcW w:w="3681" w:type="dxa"/>
          </w:tcPr>
          <w:p w14:paraId="529A903F" w14:textId="77777777" w:rsidR="00BD2A58" w:rsidRPr="005D6976" w:rsidRDefault="00BD2A58" w:rsidP="00DF722A">
            <w:pPr>
              <w:spacing w:line="276" w:lineRule="auto"/>
              <w:jc w:val="both"/>
              <w:rPr>
                <w:rFonts w:ascii="Times New Roman" w:hAnsi="Times New Roman"/>
                <w:sz w:val="24"/>
                <w:szCs w:val="24"/>
              </w:rPr>
            </w:pPr>
            <w:r w:rsidRPr="005D6976">
              <w:rPr>
                <w:rFonts w:ascii="Times New Roman" w:hAnsi="Times New Roman"/>
                <w:sz w:val="24"/>
                <w:szCs w:val="24"/>
              </w:rPr>
              <w:t xml:space="preserve">Projektavimas </w:t>
            </w:r>
          </w:p>
        </w:tc>
        <w:tc>
          <w:tcPr>
            <w:tcW w:w="3118" w:type="dxa"/>
          </w:tcPr>
          <w:p w14:paraId="0E9CA7D7"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2ADFAC9D"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14AC5F2F" w14:textId="77777777" w:rsidTr="00BD2A58">
        <w:tc>
          <w:tcPr>
            <w:tcW w:w="3681" w:type="dxa"/>
          </w:tcPr>
          <w:p w14:paraId="789664B7" w14:textId="77777777" w:rsidR="00BD2A58" w:rsidRPr="005D6976" w:rsidRDefault="00BD2A58" w:rsidP="00DF722A">
            <w:pPr>
              <w:spacing w:line="276" w:lineRule="auto"/>
              <w:jc w:val="both"/>
              <w:rPr>
                <w:rFonts w:ascii="Times New Roman" w:hAnsi="Times New Roman"/>
                <w:sz w:val="24"/>
                <w:szCs w:val="24"/>
              </w:rPr>
            </w:pPr>
            <w:r w:rsidRPr="005D6976">
              <w:rPr>
                <w:rFonts w:ascii="Times New Roman" w:hAnsi="Times New Roman"/>
                <w:sz w:val="24"/>
                <w:szCs w:val="24"/>
              </w:rPr>
              <w:t xml:space="preserve">Statyba </w:t>
            </w:r>
          </w:p>
        </w:tc>
        <w:tc>
          <w:tcPr>
            <w:tcW w:w="3118" w:type="dxa"/>
          </w:tcPr>
          <w:p w14:paraId="3CA2B020"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484B87FA"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3313AD04" w14:textId="77777777" w:rsidTr="00BD2A58">
        <w:tc>
          <w:tcPr>
            <w:tcW w:w="3681" w:type="dxa"/>
          </w:tcPr>
          <w:p w14:paraId="33CC4DFD" w14:textId="77777777" w:rsidR="00BD2A58" w:rsidRPr="005D6976" w:rsidRDefault="00BD2A58" w:rsidP="00DF722A">
            <w:pPr>
              <w:spacing w:line="276" w:lineRule="auto"/>
              <w:jc w:val="both"/>
              <w:rPr>
                <w:rFonts w:ascii="Times New Roman" w:hAnsi="Times New Roman"/>
                <w:sz w:val="24"/>
                <w:szCs w:val="24"/>
              </w:rPr>
            </w:pPr>
            <w:r w:rsidRPr="005D6976">
              <w:rPr>
                <w:rFonts w:ascii="Times New Roman" w:hAnsi="Times New Roman"/>
                <w:sz w:val="24"/>
                <w:szCs w:val="24"/>
              </w:rPr>
              <w:t xml:space="preserve">Įrengimas </w:t>
            </w:r>
          </w:p>
        </w:tc>
        <w:tc>
          <w:tcPr>
            <w:tcW w:w="3118" w:type="dxa"/>
          </w:tcPr>
          <w:p w14:paraId="3FD8BA6D"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7874C76E"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1EC352C1" w14:textId="77777777" w:rsidTr="00BD2A58">
        <w:tc>
          <w:tcPr>
            <w:tcW w:w="9634" w:type="dxa"/>
            <w:gridSpan w:val="3"/>
          </w:tcPr>
          <w:p w14:paraId="14E13538" w14:textId="065F3371"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 xml:space="preserve">Pagrindinės </w:t>
            </w:r>
            <w:r w:rsidR="00407E39" w:rsidRPr="005D6976">
              <w:rPr>
                <w:rFonts w:ascii="Times New Roman" w:hAnsi="Times New Roman"/>
                <w:b/>
                <w:sz w:val="24"/>
                <w:szCs w:val="24"/>
              </w:rPr>
              <w:t>V</w:t>
            </w:r>
            <w:r w:rsidRPr="005D6976">
              <w:rPr>
                <w:rFonts w:ascii="Times New Roman" w:hAnsi="Times New Roman"/>
                <w:b/>
                <w:sz w:val="24"/>
                <w:szCs w:val="24"/>
              </w:rPr>
              <w:t>eiklos</w:t>
            </w:r>
          </w:p>
        </w:tc>
      </w:tr>
      <w:tr w:rsidR="00BD2A58" w:rsidRPr="005D6976" w14:paraId="70E82B40" w14:textId="77777777" w:rsidTr="00BD2A58">
        <w:tc>
          <w:tcPr>
            <w:tcW w:w="3681" w:type="dxa"/>
          </w:tcPr>
          <w:p w14:paraId="464A6C70"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Pagrindinio ugdymo išlaidos (auklėtojų DU)</w:t>
            </w:r>
          </w:p>
        </w:tc>
        <w:tc>
          <w:tcPr>
            <w:tcW w:w="3118" w:type="dxa"/>
          </w:tcPr>
          <w:p w14:paraId="302ED29D"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0F52A748"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21BA84C3" w14:textId="77777777" w:rsidTr="00BD2A58">
        <w:tc>
          <w:tcPr>
            <w:tcW w:w="3681" w:type="dxa"/>
          </w:tcPr>
          <w:p w14:paraId="15D03C00" w14:textId="51E1D3B0"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Papildomos</w:t>
            </w:r>
            <w:r w:rsidR="00BF326C" w:rsidRPr="005D6976">
              <w:rPr>
                <w:rFonts w:ascii="Times New Roman" w:hAnsi="Times New Roman"/>
                <w:sz w:val="24"/>
                <w:szCs w:val="24"/>
              </w:rPr>
              <w:t xml:space="preserve"> ugdymo išlaidos (bū</w:t>
            </w:r>
            <w:r w:rsidRPr="005D6976">
              <w:rPr>
                <w:rFonts w:ascii="Times New Roman" w:hAnsi="Times New Roman"/>
                <w:sz w:val="24"/>
                <w:szCs w:val="24"/>
              </w:rPr>
              <w:t>relių vedėjai)</w:t>
            </w:r>
          </w:p>
        </w:tc>
        <w:tc>
          <w:tcPr>
            <w:tcW w:w="3118" w:type="dxa"/>
          </w:tcPr>
          <w:p w14:paraId="709A8851"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736C6DBB"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63BB7D96" w14:textId="77777777" w:rsidTr="00BD2A58">
        <w:tc>
          <w:tcPr>
            <w:tcW w:w="3681" w:type="dxa"/>
          </w:tcPr>
          <w:p w14:paraId="0B8400FD"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 xml:space="preserve">Ugdymo aprūpinimas priemonėmis </w:t>
            </w:r>
          </w:p>
        </w:tc>
        <w:tc>
          <w:tcPr>
            <w:tcW w:w="3118" w:type="dxa"/>
          </w:tcPr>
          <w:p w14:paraId="62269CB6"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7E56D1CC"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35660F34" w14:textId="77777777" w:rsidTr="00BD2A58">
        <w:tc>
          <w:tcPr>
            <w:tcW w:w="9634" w:type="dxa"/>
            <w:gridSpan w:val="3"/>
          </w:tcPr>
          <w:p w14:paraId="2ACDD4B6" w14:textId="0D453751"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 xml:space="preserve">Kitos </w:t>
            </w:r>
            <w:r w:rsidR="00407E39" w:rsidRPr="005D6976">
              <w:rPr>
                <w:rFonts w:ascii="Times New Roman" w:hAnsi="Times New Roman"/>
                <w:b/>
                <w:sz w:val="24"/>
                <w:szCs w:val="24"/>
              </w:rPr>
              <w:t>V</w:t>
            </w:r>
            <w:r w:rsidRPr="005D6976">
              <w:rPr>
                <w:rFonts w:ascii="Times New Roman" w:hAnsi="Times New Roman"/>
                <w:b/>
                <w:sz w:val="24"/>
                <w:szCs w:val="24"/>
              </w:rPr>
              <w:t>eiklos</w:t>
            </w:r>
          </w:p>
        </w:tc>
      </w:tr>
      <w:tr w:rsidR="00BD2A58" w:rsidRPr="005D6976" w14:paraId="16463395" w14:textId="77777777" w:rsidTr="00BD2A58">
        <w:tc>
          <w:tcPr>
            <w:tcW w:w="3681" w:type="dxa"/>
          </w:tcPr>
          <w:p w14:paraId="27620380"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Maitinimas</w:t>
            </w:r>
          </w:p>
        </w:tc>
        <w:tc>
          <w:tcPr>
            <w:tcW w:w="3118" w:type="dxa"/>
          </w:tcPr>
          <w:p w14:paraId="762D1585"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3A9F8F38" w14:textId="21025661" w:rsidR="00BD2A58" w:rsidRPr="005D6976" w:rsidRDefault="00A54D9E"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06E74AE1" w14:textId="77777777" w:rsidTr="00BD2A58">
        <w:tc>
          <w:tcPr>
            <w:tcW w:w="3681" w:type="dxa"/>
          </w:tcPr>
          <w:p w14:paraId="1E35A59C"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 xml:space="preserve">Skalbimas </w:t>
            </w:r>
          </w:p>
        </w:tc>
        <w:tc>
          <w:tcPr>
            <w:tcW w:w="3118" w:type="dxa"/>
          </w:tcPr>
          <w:p w14:paraId="0B1F1A48"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433FF002" w14:textId="669B3B02" w:rsidR="00BD2A58" w:rsidRPr="005D6976" w:rsidRDefault="00A54D9E"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7FA5F461" w14:textId="77777777" w:rsidTr="00BD2A58">
        <w:tc>
          <w:tcPr>
            <w:tcW w:w="3681" w:type="dxa"/>
          </w:tcPr>
          <w:p w14:paraId="72305E85"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 xml:space="preserve">Apsauga </w:t>
            </w:r>
          </w:p>
        </w:tc>
        <w:tc>
          <w:tcPr>
            <w:tcW w:w="3118" w:type="dxa"/>
          </w:tcPr>
          <w:p w14:paraId="44A70AC7"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575554E0"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56BC8496" w14:textId="77777777" w:rsidTr="00BD2A58">
        <w:tc>
          <w:tcPr>
            <w:tcW w:w="9634" w:type="dxa"/>
            <w:gridSpan w:val="3"/>
          </w:tcPr>
          <w:p w14:paraId="1C9D39BB" w14:textId="3367D9EC" w:rsidR="00BD2A58" w:rsidRPr="005D6976" w:rsidRDefault="00BD2A58" w:rsidP="00DF722A">
            <w:pPr>
              <w:spacing w:line="276" w:lineRule="auto"/>
              <w:jc w:val="center"/>
              <w:rPr>
                <w:rFonts w:ascii="Times New Roman" w:hAnsi="Times New Roman"/>
                <w:b/>
                <w:sz w:val="24"/>
                <w:szCs w:val="24"/>
              </w:rPr>
            </w:pPr>
            <w:r w:rsidRPr="005D6976">
              <w:rPr>
                <w:rFonts w:ascii="Times New Roman" w:hAnsi="Times New Roman"/>
                <w:b/>
                <w:sz w:val="24"/>
                <w:szCs w:val="24"/>
              </w:rPr>
              <w:t xml:space="preserve">Su infrastruktūros priežiūra susijusios </w:t>
            </w:r>
            <w:r w:rsidR="00407E39" w:rsidRPr="005D6976">
              <w:rPr>
                <w:rFonts w:ascii="Times New Roman" w:hAnsi="Times New Roman"/>
                <w:b/>
                <w:sz w:val="24"/>
                <w:szCs w:val="24"/>
              </w:rPr>
              <w:t>V</w:t>
            </w:r>
            <w:r w:rsidRPr="005D6976">
              <w:rPr>
                <w:rFonts w:ascii="Times New Roman" w:hAnsi="Times New Roman"/>
                <w:b/>
                <w:sz w:val="24"/>
                <w:szCs w:val="24"/>
              </w:rPr>
              <w:t>eiklos</w:t>
            </w:r>
          </w:p>
        </w:tc>
      </w:tr>
      <w:tr w:rsidR="00BD2A58" w:rsidRPr="005D6976" w14:paraId="442FB6A5" w14:textId="77777777" w:rsidTr="00BD2A58">
        <w:tc>
          <w:tcPr>
            <w:tcW w:w="3681" w:type="dxa"/>
          </w:tcPr>
          <w:p w14:paraId="19375D8A"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Einamieji remontai</w:t>
            </w:r>
          </w:p>
        </w:tc>
        <w:tc>
          <w:tcPr>
            <w:tcW w:w="3118" w:type="dxa"/>
          </w:tcPr>
          <w:p w14:paraId="7C0C31F3"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7AE527AB"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3FF19090" w14:textId="77777777" w:rsidTr="00BD2A58">
        <w:tc>
          <w:tcPr>
            <w:tcW w:w="3681" w:type="dxa"/>
          </w:tcPr>
          <w:p w14:paraId="757EA497"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lastRenderedPageBreak/>
              <w:t>Tvarkymas ir valymas</w:t>
            </w:r>
          </w:p>
        </w:tc>
        <w:tc>
          <w:tcPr>
            <w:tcW w:w="3118" w:type="dxa"/>
          </w:tcPr>
          <w:p w14:paraId="167D2E18"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5B5DFE4C"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78371E28" w14:textId="77777777" w:rsidTr="00BD2A58">
        <w:tc>
          <w:tcPr>
            <w:tcW w:w="3681" w:type="dxa"/>
          </w:tcPr>
          <w:p w14:paraId="3143ADD2"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Teritorijos tvarkymas</w:t>
            </w:r>
          </w:p>
        </w:tc>
        <w:tc>
          <w:tcPr>
            <w:tcW w:w="3118" w:type="dxa"/>
          </w:tcPr>
          <w:p w14:paraId="0C700C09"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418A7855"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r w:rsidR="00BD2A58" w:rsidRPr="005D6976" w14:paraId="3724A995" w14:textId="77777777" w:rsidTr="00BD2A58">
        <w:trPr>
          <w:trHeight w:val="70"/>
        </w:trPr>
        <w:tc>
          <w:tcPr>
            <w:tcW w:w="9634" w:type="dxa"/>
            <w:gridSpan w:val="3"/>
          </w:tcPr>
          <w:p w14:paraId="758CD718" w14:textId="321FEEC1" w:rsidR="00BD2A58" w:rsidRPr="005D6976" w:rsidRDefault="00BD2A58" w:rsidP="00DF722A">
            <w:pPr>
              <w:spacing w:line="276" w:lineRule="auto"/>
              <w:ind w:left="454"/>
              <w:contextualSpacing/>
              <w:jc w:val="center"/>
              <w:rPr>
                <w:rFonts w:ascii="Times New Roman" w:hAnsi="Times New Roman"/>
                <w:b/>
                <w:sz w:val="24"/>
                <w:szCs w:val="24"/>
              </w:rPr>
            </w:pPr>
            <w:r w:rsidRPr="005D6976">
              <w:rPr>
                <w:rFonts w:ascii="Times New Roman" w:hAnsi="Times New Roman"/>
                <w:b/>
                <w:sz w:val="24"/>
                <w:szCs w:val="24"/>
              </w:rPr>
              <w:t xml:space="preserve">Papildomos ūkinės komercinės  </w:t>
            </w:r>
            <w:r w:rsidR="00407E39" w:rsidRPr="005D6976">
              <w:rPr>
                <w:rFonts w:ascii="Times New Roman" w:hAnsi="Times New Roman"/>
                <w:b/>
                <w:sz w:val="24"/>
                <w:szCs w:val="24"/>
              </w:rPr>
              <w:t>V</w:t>
            </w:r>
            <w:r w:rsidRPr="005D6976">
              <w:rPr>
                <w:rFonts w:ascii="Times New Roman" w:hAnsi="Times New Roman"/>
                <w:b/>
                <w:sz w:val="24"/>
                <w:szCs w:val="24"/>
              </w:rPr>
              <w:t>eiklos</w:t>
            </w:r>
          </w:p>
        </w:tc>
      </w:tr>
      <w:tr w:rsidR="00BD2A58" w:rsidRPr="005D6976" w14:paraId="6DC75DA6" w14:textId="77777777" w:rsidTr="00BD2A58">
        <w:trPr>
          <w:trHeight w:val="70"/>
        </w:trPr>
        <w:tc>
          <w:tcPr>
            <w:tcW w:w="3681" w:type="dxa"/>
          </w:tcPr>
          <w:p w14:paraId="148A8855" w14:textId="77777777" w:rsidR="00BD2A58" w:rsidRPr="005D6976" w:rsidRDefault="00BD2A58" w:rsidP="00DF722A">
            <w:pPr>
              <w:numPr>
                <w:ilvl w:val="0"/>
                <w:numId w:val="13"/>
              </w:numPr>
              <w:spacing w:line="276" w:lineRule="auto"/>
              <w:ind w:left="454" w:hanging="283"/>
              <w:contextualSpacing/>
              <w:jc w:val="both"/>
              <w:rPr>
                <w:rFonts w:ascii="Times New Roman" w:hAnsi="Times New Roman"/>
                <w:sz w:val="24"/>
                <w:szCs w:val="24"/>
              </w:rPr>
            </w:pPr>
            <w:r w:rsidRPr="005D6976">
              <w:rPr>
                <w:rFonts w:ascii="Times New Roman" w:hAnsi="Times New Roman"/>
                <w:sz w:val="24"/>
                <w:szCs w:val="24"/>
              </w:rPr>
              <w:t>Papildomos ūkinės komercinės  veiklos*</w:t>
            </w:r>
          </w:p>
        </w:tc>
        <w:tc>
          <w:tcPr>
            <w:tcW w:w="3118" w:type="dxa"/>
          </w:tcPr>
          <w:p w14:paraId="219CD822"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2835" w:type="dxa"/>
          </w:tcPr>
          <w:p w14:paraId="191C4D1F" w14:textId="77777777" w:rsidR="00BD2A58" w:rsidRPr="005D6976" w:rsidRDefault="00BD2A58"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r>
    </w:tbl>
    <w:p w14:paraId="1EECADAB" w14:textId="77777777" w:rsidR="00BD2A58" w:rsidRPr="005D6976" w:rsidRDefault="00BD2A58" w:rsidP="008E5F0F">
      <w:pPr>
        <w:spacing w:after="0"/>
        <w:ind w:firstLine="851"/>
        <w:jc w:val="both"/>
        <w:rPr>
          <w:rFonts w:ascii="Times New Roman" w:hAnsi="Times New Roman" w:cs="Times New Roman"/>
          <w:sz w:val="24"/>
          <w:szCs w:val="24"/>
        </w:rPr>
      </w:pPr>
    </w:p>
    <w:p w14:paraId="01DDB711" w14:textId="491B08D1" w:rsidR="00B26015" w:rsidRPr="005D6976" w:rsidRDefault="008B7A01" w:rsidP="00DF722A">
      <w:pPr>
        <w:pStyle w:val="Heading2"/>
        <w:spacing w:before="0"/>
        <w:rPr>
          <w:rFonts w:ascii="Times New Roman" w:hAnsi="Times New Roman" w:cs="Times New Roman"/>
          <w:sz w:val="24"/>
          <w:szCs w:val="24"/>
        </w:rPr>
      </w:pPr>
      <w:bookmarkStart w:id="39" w:name="_Toc133584385"/>
      <w:r w:rsidRPr="005D6976">
        <w:rPr>
          <w:rFonts w:ascii="Times New Roman" w:hAnsi="Times New Roman" w:cs="Times New Roman"/>
          <w:sz w:val="24"/>
          <w:szCs w:val="24"/>
        </w:rPr>
        <w:t>VPSP sutarties trukmės (metais) nustatymas</w:t>
      </w:r>
      <w:bookmarkEnd w:id="39"/>
    </w:p>
    <w:p w14:paraId="23306AF2" w14:textId="15964DDF" w:rsidR="008B7A01" w:rsidRPr="005D6976" w:rsidRDefault="008B7A0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Bendri VPSP </w:t>
      </w:r>
      <w:r w:rsidR="00D42852" w:rsidRPr="005D6976">
        <w:rPr>
          <w:rFonts w:ascii="Times New Roman" w:hAnsi="Times New Roman" w:cs="Times New Roman"/>
          <w:sz w:val="24"/>
          <w:szCs w:val="24"/>
        </w:rPr>
        <w:t>sutarties trukmės apribojimai:</w:t>
      </w:r>
    </w:p>
    <w:p w14:paraId="0791DEE6" w14:textId="77777777" w:rsidR="00B24956" w:rsidRPr="005D6976" w:rsidRDefault="00B24956" w:rsidP="008E5F0F">
      <w:pPr>
        <w:spacing w:after="0"/>
        <w:ind w:firstLine="851"/>
        <w:jc w:val="both"/>
        <w:rPr>
          <w:rFonts w:ascii="Times New Roman" w:hAnsi="Times New Roman" w:cs="Times New Roman"/>
          <w:i/>
          <w:sz w:val="24"/>
          <w:szCs w:val="24"/>
        </w:rPr>
      </w:pPr>
    </w:p>
    <w:p w14:paraId="5EFEDAF0" w14:textId="22EE3AC3" w:rsidR="006670B6" w:rsidRPr="005D6976" w:rsidRDefault="00B24956"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Teisės aktų apribojima</w:t>
      </w:r>
      <w:r w:rsidR="006670B6" w:rsidRPr="005D6976">
        <w:rPr>
          <w:rFonts w:ascii="Times New Roman" w:hAnsi="Times New Roman" w:cs="Times New Roman"/>
          <w:i/>
          <w:sz w:val="24"/>
          <w:szCs w:val="24"/>
        </w:rPr>
        <w:t>i:</w:t>
      </w:r>
    </w:p>
    <w:p w14:paraId="262B3815" w14:textId="4FD0B60D" w:rsidR="00B24956" w:rsidRPr="005D6976" w:rsidRDefault="00B24956"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Pagal Investicijų įstatymo 15</w:t>
      </w:r>
      <w:r w:rsidRPr="005D6976">
        <w:rPr>
          <w:rFonts w:ascii="Times New Roman" w:hAnsi="Times New Roman" w:cs="Times New Roman"/>
          <w:sz w:val="24"/>
          <w:szCs w:val="24"/>
          <w:vertAlign w:val="superscript"/>
        </w:rPr>
        <w:t>1</w:t>
      </w:r>
      <w:r w:rsidRPr="005D6976">
        <w:rPr>
          <w:rFonts w:ascii="Times New Roman" w:hAnsi="Times New Roman" w:cs="Times New Roman"/>
          <w:sz w:val="24"/>
          <w:szCs w:val="24"/>
        </w:rPr>
        <w:t xml:space="preserve"> straipsnio 3 dalį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 VPSP sutartis turi būti rašytinė, sudaroma ne trumpesniam kaip 3 metų ir ne ilgesniam kaip 25 metų laikotarpiui. </w:t>
      </w:r>
      <w:r w:rsidR="00BF04E2" w:rsidRPr="005D6976">
        <w:rPr>
          <w:rFonts w:ascii="Times New Roman" w:hAnsi="Times New Roman" w:cs="Times New Roman"/>
          <w:sz w:val="24"/>
          <w:szCs w:val="24"/>
        </w:rPr>
        <w:t xml:space="preserve">Tačiau būtina atkreipti dėmesį, kad </w:t>
      </w:r>
      <w:proofErr w:type="spellStart"/>
      <w:r w:rsidR="00BF04E2" w:rsidRPr="005D6976">
        <w:rPr>
          <w:rFonts w:ascii="Times New Roman" w:hAnsi="Times New Roman" w:cs="Times New Roman"/>
          <w:sz w:val="24"/>
          <w:szCs w:val="24"/>
        </w:rPr>
        <w:t>VžPP</w:t>
      </w:r>
      <w:proofErr w:type="spellEnd"/>
      <w:r w:rsidR="00BF04E2" w:rsidRPr="005D6976">
        <w:rPr>
          <w:rFonts w:ascii="Times New Roman" w:hAnsi="Times New Roman" w:cs="Times New Roman"/>
          <w:sz w:val="24"/>
          <w:szCs w:val="24"/>
        </w:rPr>
        <w:t xml:space="preserve"> atveju apskaičiuojant ir nurodant VPSP sutarties trukmę, ji negali būti ilgesnė nei turto, naudojamo VPSP sutarties įgyvendinimui, ekonominio </w:t>
      </w:r>
      <w:r w:rsidR="00004030" w:rsidRPr="005D6976">
        <w:rPr>
          <w:rFonts w:ascii="Times New Roman" w:hAnsi="Times New Roman" w:cs="Times New Roman"/>
          <w:sz w:val="24"/>
          <w:szCs w:val="24"/>
        </w:rPr>
        <w:t>naudingumo</w:t>
      </w:r>
      <w:r w:rsidR="00BF04E2" w:rsidRPr="005D6976">
        <w:rPr>
          <w:rFonts w:ascii="Times New Roman" w:hAnsi="Times New Roman" w:cs="Times New Roman"/>
          <w:sz w:val="24"/>
          <w:szCs w:val="24"/>
        </w:rPr>
        <w:t xml:space="preserve"> laikas</w:t>
      </w:r>
      <w:r w:rsidR="00F95B42" w:rsidRPr="005D6976">
        <w:rPr>
          <w:rFonts w:ascii="Times New Roman" w:hAnsi="Times New Roman" w:cs="Times New Roman"/>
          <w:sz w:val="24"/>
          <w:szCs w:val="24"/>
        </w:rPr>
        <w:t>.</w:t>
      </w:r>
      <w:r w:rsidR="00BF04E2" w:rsidRPr="005D6976">
        <w:rPr>
          <w:rFonts w:ascii="Times New Roman" w:hAnsi="Times New Roman" w:cs="Times New Roman"/>
          <w:sz w:val="24"/>
          <w:szCs w:val="24"/>
        </w:rPr>
        <w:t xml:space="preserve"> </w:t>
      </w:r>
    </w:p>
    <w:p w14:paraId="4BB3ADEA" w14:textId="7C518E5E" w:rsidR="00B24956" w:rsidRPr="005D6976" w:rsidRDefault="00004030"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sz w:val="24"/>
          <w:szCs w:val="24"/>
        </w:rPr>
        <w:t xml:space="preserve">Koncesijų įstatymas nenustato minimalaus ir maksimalaus VPSP sutarties termino, o termino nustatymą sieja su Investicijų ir Reinvesticijų atsipirkimo laikotarpiu. </w:t>
      </w:r>
      <w:r w:rsidR="00D85B39" w:rsidRPr="005D6976">
        <w:rPr>
          <w:rFonts w:ascii="Times New Roman" w:hAnsi="Times New Roman" w:cs="Times New Roman"/>
          <w:sz w:val="24"/>
          <w:szCs w:val="24"/>
        </w:rPr>
        <w:t>Tačiau jeigu Viešasis subjektas numato trumpesnį VPSP sutarties laikotarpį nei Investicijų ir Reinvesticijų atsipirkimo laikas, PK turi būti pateiktas paaiškinimas, kodėl trumpinamas laikas (pvz.: bankai finansavimas; strateginis objektas; Viešasis subjektas gali greičiau atsiskaityti su Privačiu subjektu ir pan.).</w:t>
      </w:r>
      <w:r w:rsidRPr="005D6976">
        <w:rPr>
          <w:rFonts w:ascii="Times New Roman" w:hAnsi="Times New Roman" w:cs="Times New Roman"/>
          <w:sz w:val="24"/>
          <w:szCs w:val="24"/>
        </w:rPr>
        <w:t xml:space="preserve"> </w:t>
      </w:r>
    </w:p>
    <w:p w14:paraId="77D027C0" w14:textId="77777777" w:rsidR="00B24956" w:rsidRPr="005D6976" w:rsidRDefault="00B24956" w:rsidP="008E5F0F">
      <w:pPr>
        <w:spacing w:after="0"/>
        <w:ind w:firstLine="851"/>
        <w:jc w:val="both"/>
        <w:rPr>
          <w:rFonts w:ascii="Times New Roman" w:hAnsi="Times New Roman" w:cs="Times New Roman"/>
          <w:i/>
          <w:sz w:val="24"/>
          <w:szCs w:val="24"/>
        </w:rPr>
      </w:pPr>
    </w:p>
    <w:p w14:paraId="71B24EF1" w14:textId="77777777" w:rsidR="00D42852" w:rsidRPr="005D6976" w:rsidRDefault="00D42852" w:rsidP="008E5F0F">
      <w:pPr>
        <w:spacing w:after="0"/>
        <w:ind w:firstLine="851"/>
        <w:jc w:val="both"/>
        <w:rPr>
          <w:rFonts w:ascii="Times New Roman" w:hAnsi="Times New Roman" w:cs="Times New Roman"/>
          <w:sz w:val="24"/>
          <w:szCs w:val="24"/>
        </w:rPr>
      </w:pPr>
      <w:r w:rsidRPr="005D6976">
        <w:rPr>
          <w:rFonts w:ascii="Times New Roman" w:hAnsi="Times New Roman" w:cs="Times New Roman"/>
          <w:i/>
          <w:sz w:val="24"/>
          <w:szCs w:val="24"/>
        </w:rPr>
        <w:t>PP parengimo laikas ir sąnaudos</w:t>
      </w:r>
      <w:r w:rsidRPr="005D6976">
        <w:rPr>
          <w:rFonts w:ascii="Times New Roman" w:hAnsi="Times New Roman" w:cs="Times New Roman"/>
          <w:sz w:val="24"/>
          <w:szCs w:val="24"/>
        </w:rPr>
        <w:t xml:space="preserve"> </w:t>
      </w:r>
    </w:p>
    <w:p w14:paraId="31F8C70C" w14:textId="5FCFA827" w:rsidR="007567BE" w:rsidRPr="005D6976" w:rsidRDefault="00D42852"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VPSP sutartys yra </w:t>
      </w:r>
      <w:r w:rsidR="00FF6156" w:rsidRPr="005D6976">
        <w:rPr>
          <w:rFonts w:ascii="Times New Roman" w:hAnsi="Times New Roman" w:cs="Times New Roman"/>
          <w:sz w:val="24"/>
          <w:szCs w:val="24"/>
        </w:rPr>
        <w:t>kompleksinės</w:t>
      </w:r>
      <w:r w:rsidRPr="005D6976">
        <w:rPr>
          <w:rFonts w:ascii="Times New Roman" w:hAnsi="Times New Roman" w:cs="Times New Roman"/>
          <w:sz w:val="24"/>
          <w:szCs w:val="24"/>
        </w:rPr>
        <w:t xml:space="preserve">, todėl reikalauja daug finansinių, žmogiškųjų bei laiko išteklių tam, kad šios sutartys būtų parengtos kokybiškai. Dėl šios priežasties trumpos </w:t>
      </w:r>
      <w:r w:rsidR="000E739A" w:rsidRPr="005D6976">
        <w:rPr>
          <w:rFonts w:ascii="Times New Roman" w:hAnsi="Times New Roman" w:cs="Times New Roman"/>
          <w:sz w:val="24"/>
          <w:szCs w:val="24"/>
        </w:rPr>
        <w:t>VPSP sutarties</w:t>
      </w:r>
      <w:r w:rsidRPr="005D6976">
        <w:rPr>
          <w:rFonts w:ascii="Times New Roman" w:hAnsi="Times New Roman" w:cs="Times New Roman"/>
          <w:sz w:val="24"/>
          <w:szCs w:val="24"/>
        </w:rPr>
        <w:t xml:space="preserve"> trukmės (iki 5 metų) numatymas gali nulemti Privačių subjektų atsisakymą dalyvauti Pirkime dėl nepatrauklaus dalyvavimo </w:t>
      </w:r>
      <w:r w:rsidR="00CB7028" w:rsidRPr="005D6976">
        <w:rPr>
          <w:rFonts w:ascii="Times New Roman" w:hAnsi="Times New Roman" w:cs="Times New Roman"/>
          <w:sz w:val="24"/>
          <w:szCs w:val="24"/>
        </w:rPr>
        <w:t>P</w:t>
      </w:r>
      <w:r w:rsidRPr="005D6976">
        <w:rPr>
          <w:rFonts w:ascii="Times New Roman" w:hAnsi="Times New Roman" w:cs="Times New Roman"/>
          <w:sz w:val="24"/>
          <w:szCs w:val="24"/>
        </w:rPr>
        <w:t xml:space="preserve">irkime </w:t>
      </w:r>
      <w:r w:rsidR="00986216" w:rsidRPr="005D6976">
        <w:rPr>
          <w:rFonts w:ascii="Times New Roman" w:hAnsi="Times New Roman" w:cs="Times New Roman"/>
          <w:sz w:val="24"/>
          <w:szCs w:val="24"/>
        </w:rPr>
        <w:t xml:space="preserve">patiriamų </w:t>
      </w:r>
      <w:r w:rsidRPr="005D6976">
        <w:rPr>
          <w:rFonts w:ascii="Times New Roman" w:hAnsi="Times New Roman" w:cs="Times New Roman"/>
          <w:sz w:val="24"/>
          <w:szCs w:val="24"/>
        </w:rPr>
        <w:t xml:space="preserve">sąnaudų ir VPSP sutarties teikiamos naudos santykio. Trumpesnės, nei įprasta, </w:t>
      </w:r>
      <w:r w:rsidR="002E4CC3" w:rsidRPr="005D6976">
        <w:rPr>
          <w:rFonts w:ascii="Times New Roman" w:hAnsi="Times New Roman" w:cs="Times New Roman"/>
          <w:sz w:val="24"/>
          <w:szCs w:val="24"/>
        </w:rPr>
        <w:t xml:space="preserve">VPSP sutarties </w:t>
      </w:r>
      <w:r w:rsidRPr="005D6976">
        <w:rPr>
          <w:rFonts w:ascii="Times New Roman" w:hAnsi="Times New Roman" w:cs="Times New Roman"/>
          <w:sz w:val="24"/>
          <w:szCs w:val="24"/>
        </w:rPr>
        <w:t xml:space="preserve">trukmės (nuo 5 iki 10 metų) numatymas gali būti pagrįstas tik tais atvejais, kai VPSP sutarties objektas yra pakankamai paprastas, </w:t>
      </w:r>
      <w:r w:rsidR="007567BE" w:rsidRPr="005D6976">
        <w:rPr>
          <w:rFonts w:ascii="Times New Roman" w:hAnsi="Times New Roman" w:cs="Times New Roman"/>
          <w:sz w:val="24"/>
          <w:szCs w:val="24"/>
        </w:rPr>
        <w:t>nereikalauja reikšmingų Investicijų, o</w:t>
      </w:r>
      <w:r w:rsidRPr="005D6976">
        <w:rPr>
          <w:rFonts w:ascii="Times New Roman" w:hAnsi="Times New Roman" w:cs="Times New Roman"/>
          <w:sz w:val="24"/>
          <w:szCs w:val="24"/>
        </w:rPr>
        <w:t xml:space="preserve"> Pirkimo įvykdymui bei VPSP sutarties parengimui reikalingi ištekliai yra nedideli.</w:t>
      </w:r>
    </w:p>
    <w:p w14:paraId="5F36F77E" w14:textId="77777777" w:rsidR="00B24956" w:rsidRPr="005D6976" w:rsidRDefault="00B24956" w:rsidP="008E5F0F">
      <w:pPr>
        <w:spacing w:after="0"/>
        <w:jc w:val="both"/>
        <w:rPr>
          <w:rFonts w:ascii="Times New Roman" w:hAnsi="Times New Roman" w:cs="Times New Roman"/>
          <w:i/>
          <w:sz w:val="24"/>
          <w:szCs w:val="24"/>
        </w:rPr>
      </w:pPr>
    </w:p>
    <w:p w14:paraId="7546A334" w14:textId="2FF4B047" w:rsidR="008B7A01" w:rsidRPr="005D6976" w:rsidRDefault="00187111" w:rsidP="008E5F0F">
      <w:pPr>
        <w:spacing w:after="0"/>
        <w:ind w:firstLine="851"/>
        <w:jc w:val="both"/>
        <w:rPr>
          <w:rFonts w:ascii="Times New Roman" w:hAnsi="Times New Roman" w:cs="Times New Roman"/>
          <w:sz w:val="24"/>
          <w:szCs w:val="24"/>
        </w:rPr>
      </w:pPr>
      <w:r w:rsidRPr="005D6976">
        <w:rPr>
          <w:rFonts w:ascii="Times New Roman" w:hAnsi="Times New Roman" w:cs="Times New Roman"/>
          <w:i/>
          <w:sz w:val="24"/>
          <w:szCs w:val="24"/>
        </w:rPr>
        <w:t>T</w:t>
      </w:r>
      <w:r w:rsidR="00B24956" w:rsidRPr="005D6976">
        <w:rPr>
          <w:rFonts w:ascii="Times New Roman" w:hAnsi="Times New Roman" w:cs="Times New Roman"/>
          <w:i/>
          <w:sz w:val="24"/>
          <w:szCs w:val="24"/>
        </w:rPr>
        <w:t>urto ekonominio naudingumo laikotarpi</w:t>
      </w:r>
      <w:r w:rsidR="00E40263" w:rsidRPr="005D6976">
        <w:rPr>
          <w:rFonts w:ascii="Times New Roman" w:hAnsi="Times New Roman" w:cs="Times New Roman"/>
          <w:i/>
          <w:sz w:val="24"/>
          <w:szCs w:val="24"/>
        </w:rPr>
        <w:t>s</w:t>
      </w:r>
      <w:r w:rsidR="00B24956" w:rsidRPr="005D6976">
        <w:rPr>
          <w:rFonts w:ascii="Times New Roman" w:hAnsi="Times New Roman" w:cs="Times New Roman"/>
          <w:i/>
          <w:sz w:val="24"/>
          <w:szCs w:val="24"/>
        </w:rPr>
        <w:t xml:space="preserve"> </w:t>
      </w:r>
      <w:r w:rsidR="00D42852" w:rsidRPr="005D6976">
        <w:rPr>
          <w:rFonts w:ascii="Times New Roman" w:hAnsi="Times New Roman" w:cs="Times New Roman"/>
          <w:i/>
          <w:sz w:val="24"/>
          <w:szCs w:val="24"/>
        </w:rPr>
        <w:t xml:space="preserve"> </w:t>
      </w:r>
    </w:p>
    <w:p w14:paraId="13FD4045" w14:textId="1F956DB7" w:rsidR="00E40263" w:rsidRPr="005D6976" w:rsidRDefault="00E4026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Turto ekonomini</w:t>
      </w:r>
      <w:r w:rsidR="00B05BF2" w:rsidRPr="005D6976">
        <w:rPr>
          <w:rFonts w:ascii="Times New Roman" w:hAnsi="Times New Roman" w:cs="Times New Roman"/>
          <w:sz w:val="24"/>
          <w:szCs w:val="24"/>
        </w:rPr>
        <w:t>s</w:t>
      </w:r>
      <w:r w:rsidRPr="005D6976">
        <w:rPr>
          <w:rFonts w:ascii="Times New Roman" w:hAnsi="Times New Roman" w:cs="Times New Roman"/>
          <w:sz w:val="24"/>
          <w:szCs w:val="24"/>
        </w:rPr>
        <w:t xml:space="preserve"> </w:t>
      </w:r>
      <w:r w:rsidR="00334C3A" w:rsidRPr="005D6976">
        <w:rPr>
          <w:rFonts w:ascii="Times New Roman" w:hAnsi="Times New Roman" w:cs="Times New Roman"/>
          <w:sz w:val="24"/>
          <w:szCs w:val="24"/>
        </w:rPr>
        <w:t xml:space="preserve">naudingumo </w:t>
      </w:r>
      <w:r w:rsidRPr="005D6976">
        <w:rPr>
          <w:rFonts w:ascii="Times New Roman" w:hAnsi="Times New Roman" w:cs="Times New Roman"/>
          <w:sz w:val="24"/>
          <w:szCs w:val="24"/>
        </w:rPr>
        <w:t xml:space="preserve">laikotarpis yra apibrėžiamas IP, tai yra laikotarpis per kurį turtas gali būti naudojamas ir eksploatuojamas be ženklių reinvesticijų ir rekonstrukcijos. Kadangi </w:t>
      </w:r>
      <w:r w:rsidR="007567BE" w:rsidRPr="005D6976">
        <w:rPr>
          <w:rFonts w:ascii="Times New Roman" w:hAnsi="Times New Roman" w:cs="Times New Roman"/>
          <w:sz w:val="24"/>
          <w:szCs w:val="24"/>
        </w:rPr>
        <w:t>PP</w:t>
      </w:r>
      <w:r w:rsidRPr="005D6976">
        <w:rPr>
          <w:rFonts w:ascii="Times New Roman" w:hAnsi="Times New Roman" w:cs="Times New Roman"/>
          <w:sz w:val="24"/>
          <w:szCs w:val="24"/>
        </w:rPr>
        <w:t xml:space="preserve"> paprastai susiję su turto rekonstrukcij</w:t>
      </w:r>
      <w:r w:rsidR="00366AE3" w:rsidRPr="005D6976">
        <w:rPr>
          <w:rFonts w:ascii="Times New Roman" w:hAnsi="Times New Roman" w:cs="Times New Roman"/>
          <w:sz w:val="24"/>
          <w:szCs w:val="24"/>
        </w:rPr>
        <w:t>a</w:t>
      </w:r>
      <w:r w:rsidRPr="005D6976">
        <w:rPr>
          <w:rFonts w:ascii="Times New Roman" w:hAnsi="Times New Roman" w:cs="Times New Roman"/>
          <w:sz w:val="24"/>
          <w:szCs w:val="24"/>
        </w:rPr>
        <w:t xml:space="preserve"> arba sukūrimu, </w:t>
      </w:r>
      <w:r w:rsidR="007567BE" w:rsidRPr="005D6976">
        <w:rPr>
          <w:rFonts w:ascii="Times New Roman" w:hAnsi="Times New Roman" w:cs="Times New Roman"/>
          <w:sz w:val="24"/>
          <w:szCs w:val="24"/>
        </w:rPr>
        <w:t xml:space="preserve">VPSP </w:t>
      </w:r>
      <w:r w:rsidRPr="005D6976">
        <w:rPr>
          <w:rFonts w:ascii="Times New Roman" w:hAnsi="Times New Roman" w:cs="Times New Roman"/>
          <w:sz w:val="24"/>
          <w:szCs w:val="24"/>
        </w:rPr>
        <w:t>sutarties trukmė</w:t>
      </w:r>
      <w:r w:rsidR="007567BE" w:rsidRPr="005D6976">
        <w:rPr>
          <w:rFonts w:ascii="Times New Roman" w:hAnsi="Times New Roman" w:cs="Times New Roman"/>
          <w:sz w:val="24"/>
          <w:szCs w:val="24"/>
        </w:rPr>
        <w:t xml:space="preserve"> </w:t>
      </w:r>
      <w:proofErr w:type="spellStart"/>
      <w:r w:rsidR="007567BE" w:rsidRPr="005D6976">
        <w:rPr>
          <w:rFonts w:ascii="Times New Roman" w:hAnsi="Times New Roman" w:cs="Times New Roman"/>
          <w:sz w:val="24"/>
          <w:szCs w:val="24"/>
        </w:rPr>
        <w:t>VžPP</w:t>
      </w:r>
      <w:proofErr w:type="spellEnd"/>
      <w:r w:rsidR="007567BE" w:rsidRPr="005D6976">
        <w:rPr>
          <w:rFonts w:ascii="Times New Roman" w:hAnsi="Times New Roman" w:cs="Times New Roman"/>
          <w:sz w:val="24"/>
          <w:szCs w:val="24"/>
        </w:rPr>
        <w:t xml:space="preserve"> atveju</w:t>
      </w:r>
      <w:r w:rsidRPr="005D6976">
        <w:rPr>
          <w:rFonts w:ascii="Times New Roman" w:hAnsi="Times New Roman" w:cs="Times New Roman"/>
          <w:sz w:val="24"/>
          <w:szCs w:val="24"/>
        </w:rPr>
        <w:t xml:space="preserve"> turi būti orientuojama į laikotarpį</w:t>
      </w:r>
      <w:r w:rsidR="007567BE" w:rsidRPr="005D6976">
        <w:rPr>
          <w:rFonts w:ascii="Times New Roman" w:hAnsi="Times New Roman" w:cs="Times New Roman"/>
          <w:sz w:val="24"/>
          <w:szCs w:val="24"/>
        </w:rPr>
        <w:t>,</w:t>
      </w:r>
      <w:r w:rsidRPr="005D6976">
        <w:rPr>
          <w:rFonts w:ascii="Times New Roman" w:hAnsi="Times New Roman" w:cs="Times New Roman"/>
          <w:sz w:val="24"/>
          <w:szCs w:val="24"/>
        </w:rPr>
        <w:t xml:space="preserve"> kol toks turtas gali tarnauti</w:t>
      </w:r>
      <w:r w:rsidR="00B05BF2" w:rsidRPr="005D6976">
        <w:rPr>
          <w:rFonts w:ascii="Times New Roman" w:hAnsi="Times New Roman" w:cs="Times New Roman"/>
          <w:sz w:val="24"/>
          <w:szCs w:val="24"/>
        </w:rPr>
        <w:t>,</w:t>
      </w:r>
      <w:r w:rsidRPr="005D6976">
        <w:rPr>
          <w:rFonts w:ascii="Times New Roman" w:hAnsi="Times New Roman" w:cs="Times New Roman"/>
          <w:sz w:val="24"/>
          <w:szCs w:val="24"/>
        </w:rPr>
        <w:t xml:space="preserve"> nereikalaujant didelių </w:t>
      </w:r>
      <w:r w:rsidR="007567BE" w:rsidRPr="005D6976">
        <w:rPr>
          <w:rFonts w:ascii="Times New Roman" w:hAnsi="Times New Roman" w:cs="Times New Roman"/>
          <w:sz w:val="24"/>
          <w:szCs w:val="24"/>
        </w:rPr>
        <w:t>R</w:t>
      </w:r>
      <w:r w:rsidRPr="005D6976">
        <w:rPr>
          <w:rFonts w:ascii="Times New Roman" w:hAnsi="Times New Roman" w:cs="Times New Roman"/>
          <w:sz w:val="24"/>
          <w:szCs w:val="24"/>
        </w:rPr>
        <w:t>einvesticijų, o tokiam laikotarpiui pasibaigus turi būti svarstomi klausimai</w:t>
      </w:r>
      <w:r w:rsidR="008B718F" w:rsidRPr="005D6976">
        <w:rPr>
          <w:rFonts w:ascii="Times New Roman" w:hAnsi="Times New Roman" w:cs="Times New Roman"/>
          <w:sz w:val="24"/>
          <w:szCs w:val="24"/>
        </w:rPr>
        <w:t>,</w:t>
      </w:r>
      <w:r w:rsidRPr="005D6976">
        <w:rPr>
          <w:rFonts w:ascii="Times New Roman" w:hAnsi="Times New Roman" w:cs="Times New Roman"/>
          <w:sz w:val="24"/>
          <w:szCs w:val="24"/>
        </w:rPr>
        <w:t xml:space="preserve"> kaip toliau teikti </w:t>
      </w:r>
      <w:r w:rsidR="007567BE" w:rsidRPr="005D6976">
        <w:rPr>
          <w:rFonts w:ascii="Times New Roman" w:hAnsi="Times New Roman" w:cs="Times New Roman"/>
          <w:sz w:val="24"/>
          <w:szCs w:val="24"/>
        </w:rPr>
        <w:t>P</w:t>
      </w:r>
      <w:r w:rsidRPr="005D6976">
        <w:rPr>
          <w:rFonts w:ascii="Times New Roman" w:hAnsi="Times New Roman" w:cs="Times New Roman"/>
          <w:sz w:val="24"/>
          <w:szCs w:val="24"/>
        </w:rPr>
        <w:t xml:space="preserve">aslaugą ir ką daryti su turtu. </w:t>
      </w:r>
    </w:p>
    <w:p w14:paraId="352F2ECA" w14:textId="3C390E41" w:rsidR="008B7A01" w:rsidRPr="005D6976" w:rsidRDefault="008B7A0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Ataskaitinis laikotarpis pagal turto ekonominio gyvavimo laikotarpį pirmiausia yra apibrėžiamas IP. PP trukmė </w:t>
      </w:r>
      <w:proofErr w:type="spellStart"/>
      <w:r w:rsidR="00A17021" w:rsidRPr="005D6976">
        <w:rPr>
          <w:rFonts w:ascii="Times New Roman" w:hAnsi="Times New Roman" w:cs="Times New Roman"/>
          <w:sz w:val="24"/>
          <w:szCs w:val="24"/>
        </w:rPr>
        <w:t>VžPP</w:t>
      </w:r>
      <w:proofErr w:type="spellEnd"/>
      <w:r w:rsidR="00A17021" w:rsidRPr="005D6976">
        <w:rPr>
          <w:rFonts w:ascii="Times New Roman" w:hAnsi="Times New Roman" w:cs="Times New Roman"/>
          <w:sz w:val="24"/>
          <w:szCs w:val="24"/>
        </w:rPr>
        <w:t xml:space="preserve"> atveju </w:t>
      </w:r>
      <w:r w:rsidRPr="005D6976">
        <w:rPr>
          <w:rFonts w:ascii="Times New Roman" w:hAnsi="Times New Roman" w:cs="Times New Roman"/>
          <w:sz w:val="24"/>
          <w:szCs w:val="24"/>
        </w:rPr>
        <w:t>ne</w:t>
      </w:r>
      <w:r w:rsidR="00D42852" w:rsidRPr="005D6976">
        <w:rPr>
          <w:rFonts w:ascii="Times New Roman" w:hAnsi="Times New Roman" w:cs="Times New Roman"/>
          <w:sz w:val="24"/>
          <w:szCs w:val="24"/>
        </w:rPr>
        <w:t>turėtų</w:t>
      </w:r>
      <w:r w:rsidRPr="005D6976">
        <w:rPr>
          <w:rFonts w:ascii="Times New Roman" w:hAnsi="Times New Roman" w:cs="Times New Roman"/>
          <w:sz w:val="24"/>
          <w:szCs w:val="24"/>
        </w:rPr>
        <w:t xml:space="preserve"> viršyti IP ataskaitinio laikotarpio. </w:t>
      </w:r>
    </w:p>
    <w:p w14:paraId="57754E40" w14:textId="77777777" w:rsidR="00004030" w:rsidRPr="005D6976" w:rsidRDefault="00004030" w:rsidP="008E5F0F">
      <w:pPr>
        <w:spacing w:after="0"/>
        <w:ind w:firstLine="851"/>
        <w:jc w:val="both"/>
        <w:rPr>
          <w:rFonts w:ascii="Times New Roman" w:hAnsi="Times New Roman" w:cs="Times New Roman"/>
          <w:sz w:val="24"/>
          <w:szCs w:val="24"/>
        </w:rPr>
      </w:pPr>
    </w:p>
    <w:p w14:paraId="1DADD981" w14:textId="77777777" w:rsidR="00914035" w:rsidRPr="005D6976" w:rsidRDefault="00004030"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i/>
          <w:sz w:val="24"/>
          <w:szCs w:val="24"/>
        </w:rPr>
        <w:t>Investicijų atsipirkimo laikotarpis</w:t>
      </w:r>
      <w:r w:rsidR="00914035" w:rsidRPr="005D6976">
        <w:rPr>
          <w:rFonts w:ascii="Times New Roman" w:hAnsi="Times New Roman" w:cs="Times New Roman"/>
          <w:i/>
          <w:sz w:val="24"/>
          <w:szCs w:val="24"/>
        </w:rPr>
        <w:t xml:space="preserve">. </w:t>
      </w:r>
    </w:p>
    <w:p w14:paraId="3729C2D4" w14:textId="1BB1521D" w:rsidR="00004030" w:rsidRPr="005D6976" w:rsidRDefault="00004030"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sz w:val="24"/>
          <w:szCs w:val="24"/>
        </w:rPr>
        <w:t>Pa</w:t>
      </w:r>
      <w:r w:rsidR="0099566A" w:rsidRPr="005D6976">
        <w:rPr>
          <w:rFonts w:ascii="Times New Roman" w:hAnsi="Times New Roman" w:cs="Times New Roman"/>
          <w:sz w:val="24"/>
          <w:szCs w:val="24"/>
        </w:rPr>
        <w:t>g</w:t>
      </w:r>
      <w:r w:rsidRPr="005D6976">
        <w:rPr>
          <w:rFonts w:ascii="Times New Roman" w:hAnsi="Times New Roman" w:cs="Times New Roman"/>
          <w:sz w:val="24"/>
          <w:szCs w:val="24"/>
        </w:rPr>
        <w:t xml:space="preserve">al Koncesijų įstatymo 17 straipsnį,  Koncesijos sutarties, kurios trukmė ilgesnė, kaip 5 metai, trukmė negali būti ilgesnė už laikotarpį, per kurį Privatus subjektas pagrįstai gali tikėtis atgauti įdėtas Investicijas bei Reinvesticijas ir būtų gauta investuoto kapitalo grąža, atsižvelgiant į Investicijas bei Reinvesticijas, būtinas konkretiems tikslams pasiekti.  Atsižvelgiant į tai, Rekomendacijų 2 priede </w:t>
      </w:r>
      <w:r w:rsidR="00633DE0" w:rsidRPr="005D6976">
        <w:rPr>
          <w:rFonts w:ascii="Times New Roman" w:hAnsi="Times New Roman" w:cs="Times New Roman"/>
          <w:sz w:val="24"/>
          <w:szCs w:val="24"/>
        </w:rPr>
        <w:t>VPSP s</w:t>
      </w:r>
      <w:r w:rsidRPr="005D6976">
        <w:rPr>
          <w:rFonts w:ascii="Times New Roman" w:hAnsi="Times New Roman" w:cs="Times New Roman"/>
          <w:sz w:val="24"/>
          <w:szCs w:val="24"/>
        </w:rPr>
        <w:t xml:space="preserve">ąnaudų naudos analizės skaičiuoklėje turi būti apskaičiuota ir </w:t>
      </w:r>
      <w:r w:rsidRPr="005D6976">
        <w:rPr>
          <w:rFonts w:ascii="Times New Roman" w:hAnsi="Times New Roman" w:cs="Times New Roman"/>
          <w:sz w:val="24"/>
          <w:szCs w:val="24"/>
        </w:rPr>
        <w:lastRenderedPageBreak/>
        <w:t>nuodyta VPSP sutarties trukmė. Būtina pažymėti, kad VPSP sutarties trukmė (Koncesijų atveju) gali būti trumpesnė už laikotarpį, numatytą IP ir reikalingą Investicijoms ir Reinvesticijoms atgauti, su sąlyga, kad Viešojo subjekto mokama kompensacija Privačiam subjektui nepanaikina Privačiam subjektui perduotos rizikos.</w:t>
      </w:r>
    </w:p>
    <w:p w14:paraId="3122F7BE" w14:textId="77777777" w:rsidR="006C45F4" w:rsidRPr="005D6976" w:rsidRDefault="006C45F4" w:rsidP="008E5F0F">
      <w:pPr>
        <w:spacing w:after="0"/>
        <w:ind w:firstLine="851"/>
        <w:jc w:val="both"/>
        <w:rPr>
          <w:rFonts w:ascii="Times New Roman" w:hAnsi="Times New Roman" w:cs="Times New Roman"/>
          <w:sz w:val="24"/>
          <w:szCs w:val="24"/>
        </w:rPr>
      </w:pPr>
    </w:p>
    <w:p w14:paraId="3552454E" w14:textId="5D8D87C5" w:rsidR="00D42852" w:rsidRPr="005D6976" w:rsidRDefault="00B24956" w:rsidP="008E5F0F">
      <w:pPr>
        <w:spacing w:after="0"/>
        <w:ind w:firstLine="851"/>
        <w:jc w:val="both"/>
        <w:rPr>
          <w:rFonts w:ascii="Times New Roman" w:hAnsi="Times New Roman" w:cs="Times New Roman"/>
          <w:sz w:val="24"/>
          <w:szCs w:val="24"/>
        </w:rPr>
      </w:pPr>
      <w:r w:rsidRPr="005D6976">
        <w:rPr>
          <w:rFonts w:ascii="Times New Roman" w:hAnsi="Times New Roman" w:cs="Times New Roman"/>
          <w:i/>
          <w:sz w:val="24"/>
          <w:szCs w:val="24"/>
        </w:rPr>
        <w:t>Investicijų atsipirkimo laikas</w:t>
      </w:r>
    </w:p>
    <w:p w14:paraId="09D933F6" w14:textId="23B712BD" w:rsidR="00A47847" w:rsidRPr="005D6976" w:rsidRDefault="006930C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Jau kaip minėta aukščiau</w:t>
      </w:r>
      <w:r w:rsidR="00D42852"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Koncesijų įstatyme nustatyta, </w:t>
      </w:r>
      <w:r w:rsidR="00D42852" w:rsidRPr="005D6976">
        <w:rPr>
          <w:rFonts w:ascii="Times New Roman" w:hAnsi="Times New Roman" w:cs="Times New Roman"/>
          <w:sz w:val="24"/>
          <w:szCs w:val="24"/>
        </w:rPr>
        <w:t xml:space="preserve">kad Koncesija, kurios trukmė ilgesnė nei penkeri metai, turėtų būti ne ilgesnė už laikotarpį, per kurį </w:t>
      </w:r>
      <w:r w:rsidRPr="005D6976">
        <w:rPr>
          <w:rFonts w:ascii="Times New Roman" w:hAnsi="Times New Roman" w:cs="Times New Roman"/>
          <w:sz w:val="24"/>
          <w:szCs w:val="24"/>
        </w:rPr>
        <w:t xml:space="preserve">Privatus subjektas </w:t>
      </w:r>
      <w:r w:rsidR="00D42852" w:rsidRPr="005D6976">
        <w:rPr>
          <w:rFonts w:ascii="Times New Roman" w:hAnsi="Times New Roman" w:cs="Times New Roman"/>
          <w:sz w:val="24"/>
          <w:szCs w:val="24"/>
        </w:rPr>
        <w:t>galėtų pagrįstai tikėtis atgauti</w:t>
      </w:r>
      <w:r w:rsidR="00AB5C43" w:rsidRPr="005D6976">
        <w:rPr>
          <w:rFonts w:ascii="Times New Roman" w:hAnsi="Times New Roman" w:cs="Times New Roman"/>
          <w:sz w:val="24"/>
          <w:szCs w:val="24"/>
        </w:rPr>
        <w:t>,</w:t>
      </w:r>
      <w:r w:rsidR="00D42852" w:rsidRPr="005D6976">
        <w:rPr>
          <w:rFonts w:ascii="Times New Roman" w:hAnsi="Times New Roman" w:cs="Times New Roman"/>
          <w:sz w:val="24"/>
          <w:szCs w:val="24"/>
        </w:rPr>
        <w:t xml:space="preserve"> atliekant darbus ir teikiant paslaugas</w:t>
      </w:r>
      <w:r w:rsidR="00AB5C43" w:rsidRPr="005D6976">
        <w:rPr>
          <w:rFonts w:ascii="Times New Roman" w:hAnsi="Times New Roman" w:cs="Times New Roman"/>
          <w:sz w:val="24"/>
          <w:szCs w:val="24"/>
        </w:rPr>
        <w:t>,</w:t>
      </w:r>
      <w:r w:rsidR="00D42852" w:rsidRPr="005D6976">
        <w:rPr>
          <w:rFonts w:ascii="Times New Roman" w:hAnsi="Times New Roman" w:cs="Times New Roman"/>
          <w:sz w:val="24"/>
          <w:szCs w:val="24"/>
        </w:rPr>
        <w:t xml:space="preserve"> įdėtas Investicijas</w:t>
      </w:r>
      <w:r w:rsidR="00B24956"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bei Reinvesticijas </w:t>
      </w:r>
      <w:r w:rsidR="00B24956" w:rsidRPr="005D6976">
        <w:rPr>
          <w:rFonts w:ascii="Times New Roman" w:hAnsi="Times New Roman" w:cs="Times New Roman"/>
          <w:sz w:val="24"/>
          <w:szCs w:val="24"/>
        </w:rPr>
        <w:t>(nuosavą kapitalą ir</w:t>
      </w:r>
      <w:r w:rsidR="00ED40F7">
        <w:rPr>
          <w:rFonts w:ascii="Times New Roman" w:hAnsi="Times New Roman" w:cs="Times New Roman"/>
          <w:sz w:val="24"/>
          <w:szCs w:val="24"/>
        </w:rPr>
        <w:t xml:space="preserve"> </w:t>
      </w:r>
      <w:r w:rsidR="00B24956" w:rsidRPr="005D6976">
        <w:rPr>
          <w:rFonts w:ascii="Times New Roman" w:hAnsi="Times New Roman" w:cs="Times New Roman"/>
          <w:sz w:val="24"/>
          <w:szCs w:val="24"/>
        </w:rPr>
        <w:t>/</w:t>
      </w:r>
      <w:r w:rsidR="00ED40F7">
        <w:rPr>
          <w:rFonts w:ascii="Times New Roman" w:hAnsi="Times New Roman" w:cs="Times New Roman"/>
          <w:sz w:val="24"/>
          <w:szCs w:val="24"/>
        </w:rPr>
        <w:t xml:space="preserve"> </w:t>
      </w:r>
      <w:r w:rsidR="00B24956" w:rsidRPr="005D6976">
        <w:rPr>
          <w:rFonts w:ascii="Times New Roman" w:hAnsi="Times New Roman" w:cs="Times New Roman"/>
          <w:sz w:val="24"/>
          <w:szCs w:val="24"/>
        </w:rPr>
        <w:t>arba subordinuotą paskolą)</w:t>
      </w:r>
      <w:r w:rsidR="00D42852" w:rsidRPr="005D6976">
        <w:rPr>
          <w:rFonts w:ascii="Times New Roman" w:hAnsi="Times New Roman" w:cs="Times New Roman"/>
          <w:sz w:val="24"/>
          <w:szCs w:val="24"/>
        </w:rPr>
        <w:t xml:space="preserve"> ir gauti pelną už investuotą kapitalą įprastomis </w:t>
      </w:r>
      <w:r w:rsidR="00407E39" w:rsidRPr="005D6976">
        <w:rPr>
          <w:rFonts w:ascii="Times New Roman" w:hAnsi="Times New Roman" w:cs="Times New Roman"/>
          <w:sz w:val="24"/>
          <w:szCs w:val="24"/>
        </w:rPr>
        <w:t>V</w:t>
      </w:r>
      <w:r w:rsidR="00D42852" w:rsidRPr="005D6976">
        <w:rPr>
          <w:rFonts w:ascii="Times New Roman" w:hAnsi="Times New Roman" w:cs="Times New Roman"/>
          <w:sz w:val="24"/>
          <w:szCs w:val="24"/>
        </w:rPr>
        <w:t>eiklos vykdymo sąlygomis</w:t>
      </w:r>
      <w:r w:rsidR="00B24956" w:rsidRPr="005D6976">
        <w:rPr>
          <w:rFonts w:ascii="Times New Roman" w:hAnsi="Times New Roman" w:cs="Times New Roman"/>
          <w:sz w:val="24"/>
          <w:szCs w:val="24"/>
        </w:rPr>
        <w:t>, t.</w:t>
      </w:r>
      <w:r w:rsidR="006C45F4" w:rsidRPr="005D6976">
        <w:rPr>
          <w:rFonts w:ascii="Times New Roman" w:hAnsi="Times New Roman" w:cs="Times New Roman"/>
          <w:sz w:val="24"/>
          <w:szCs w:val="24"/>
        </w:rPr>
        <w:t xml:space="preserve"> </w:t>
      </w:r>
      <w:r w:rsidR="00B24956" w:rsidRPr="005D6976">
        <w:rPr>
          <w:rFonts w:ascii="Times New Roman" w:hAnsi="Times New Roman" w:cs="Times New Roman"/>
          <w:sz w:val="24"/>
          <w:szCs w:val="24"/>
        </w:rPr>
        <w:t xml:space="preserve">y. </w:t>
      </w:r>
      <w:r w:rsidRPr="005D6976">
        <w:rPr>
          <w:rFonts w:ascii="Times New Roman" w:hAnsi="Times New Roman" w:cs="Times New Roman"/>
          <w:sz w:val="24"/>
          <w:szCs w:val="24"/>
        </w:rPr>
        <w:t xml:space="preserve">VPSP </w:t>
      </w:r>
      <w:r w:rsidR="00B24956" w:rsidRPr="005D6976">
        <w:rPr>
          <w:rFonts w:ascii="Times New Roman" w:hAnsi="Times New Roman" w:cs="Times New Roman"/>
          <w:sz w:val="24"/>
          <w:szCs w:val="24"/>
        </w:rPr>
        <w:t xml:space="preserve">sutarties trukmė turi atitikti </w:t>
      </w:r>
      <w:r w:rsidRPr="005D6976">
        <w:rPr>
          <w:rFonts w:ascii="Times New Roman" w:hAnsi="Times New Roman" w:cs="Times New Roman"/>
          <w:sz w:val="24"/>
          <w:szCs w:val="24"/>
        </w:rPr>
        <w:t>I</w:t>
      </w:r>
      <w:r w:rsidR="00B24956" w:rsidRPr="005D6976">
        <w:rPr>
          <w:rFonts w:ascii="Times New Roman" w:hAnsi="Times New Roman" w:cs="Times New Roman"/>
          <w:sz w:val="24"/>
          <w:szCs w:val="24"/>
        </w:rPr>
        <w:t>nvesticijų</w:t>
      </w:r>
      <w:r w:rsidRPr="005D6976">
        <w:rPr>
          <w:rFonts w:ascii="Times New Roman" w:hAnsi="Times New Roman" w:cs="Times New Roman"/>
          <w:sz w:val="24"/>
          <w:szCs w:val="24"/>
        </w:rPr>
        <w:t xml:space="preserve"> ir Reinvesticijų</w:t>
      </w:r>
      <w:r w:rsidR="00B24956" w:rsidRPr="005D6976">
        <w:rPr>
          <w:rFonts w:ascii="Times New Roman" w:hAnsi="Times New Roman" w:cs="Times New Roman"/>
          <w:sz w:val="24"/>
          <w:szCs w:val="24"/>
        </w:rPr>
        <w:t xml:space="preserve"> atsipirkimo laikotarp</w:t>
      </w:r>
      <w:r w:rsidR="006A7EDA" w:rsidRPr="005D6976">
        <w:rPr>
          <w:rFonts w:ascii="Times New Roman" w:hAnsi="Times New Roman" w:cs="Times New Roman"/>
          <w:sz w:val="24"/>
          <w:szCs w:val="24"/>
        </w:rPr>
        <w:t>į.</w:t>
      </w:r>
      <w:r w:rsidR="00B24956" w:rsidRPr="005D6976">
        <w:rPr>
          <w:rFonts w:ascii="Times New Roman" w:hAnsi="Times New Roman" w:cs="Times New Roman"/>
          <w:sz w:val="24"/>
          <w:szCs w:val="24"/>
        </w:rPr>
        <w:t xml:space="preserve"> </w:t>
      </w:r>
      <w:r w:rsidR="00315BF3" w:rsidRPr="005D6976">
        <w:rPr>
          <w:rFonts w:ascii="Times New Roman" w:hAnsi="Times New Roman" w:cs="Times New Roman"/>
          <w:sz w:val="24"/>
          <w:szCs w:val="24"/>
        </w:rPr>
        <w:t>PK rengimo metu preziumuojama, kad maksimalus Investicij</w:t>
      </w:r>
      <w:r w:rsidR="006A7EDA" w:rsidRPr="005D6976">
        <w:rPr>
          <w:rFonts w:ascii="Times New Roman" w:hAnsi="Times New Roman" w:cs="Times New Roman"/>
          <w:sz w:val="24"/>
          <w:szCs w:val="24"/>
        </w:rPr>
        <w:t>ų</w:t>
      </w:r>
      <w:r w:rsidRPr="005D6976">
        <w:rPr>
          <w:rFonts w:ascii="Times New Roman" w:hAnsi="Times New Roman" w:cs="Times New Roman"/>
          <w:sz w:val="24"/>
          <w:szCs w:val="24"/>
        </w:rPr>
        <w:t xml:space="preserve"> ir Reinvesticijų</w:t>
      </w:r>
      <w:r w:rsidR="006A7EDA" w:rsidRPr="005D6976">
        <w:rPr>
          <w:rFonts w:ascii="Times New Roman" w:hAnsi="Times New Roman" w:cs="Times New Roman"/>
          <w:sz w:val="24"/>
          <w:szCs w:val="24"/>
        </w:rPr>
        <w:t xml:space="preserve"> atsipirkimo laikas yra lygus t</w:t>
      </w:r>
      <w:r w:rsidR="00315BF3" w:rsidRPr="005D6976">
        <w:rPr>
          <w:rFonts w:ascii="Times New Roman" w:hAnsi="Times New Roman" w:cs="Times New Roman"/>
          <w:sz w:val="24"/>
          <w:szCs w:val="24"/>
        </w:rPr>
        <w:t xml:space="preserve">urto ekonominio naudingumo laikotarpiui, nustatytam IP. </w:t>
      </w:r>
      <w:r w:rsidR="006E5E47" w:rsidRPr="005D6976">
        <w:rPr>
          <w:rFonts w:ascii="Times New Roman" w:hAnsi="Times New Roman" w:cs="Times New Roman"/>
          <w:sz w:val="24"/>
          <w:szCs w:val="24"/>
        </w:rPr>
        <w:t>T</w:t>
      </w:r>
      <w:r w:rsidR="00315BF3" w:rsidRPr="005D6976">
        <w:rPr>
          <w:rFonts w:ascii="Times New Roman" w:hAnsi="Times New Roman" w:cs="Times New Roman"/>
          <w:sz w:val="24"/>
          <w:szCs w:val="24"/>
        </w:rPr>
        <w:t>uo atveju, jeigu rengiant IP ir PK yra aišku, kad PP yra komerciškai atsiperkantis ir akivaizdu, kad Investicijų</w:t>
      </w:r>
      <w:r w:rsidRPr="005D6976">
        <w:rPr>
          <w:rFonts w:ascii="Times New Roman" w:hAnsi="Times New Roman" w:cs="Times New Roman"/>
          <w:sz w:val="24"/>
          <w:szCs w:val="24"/>
        </w:rPr>
        <w:t xml:space="preserve"> bei Reinvesticijų</w:t>
      </w:r>
      <w:r w:rsidR="00315BF3" w:rsidRPr="005D6976">
        <w:rPr>
          <w:rFonts w:ascii="Times New Roman" w:hAnsi="Times New Roman" w:cs="Times New Roman"/>
          <w:sz w:val="24"/>
          <w:szCs w:val="24"/>
        </w:rPr>
        <w:t xml:space="preserve"> atsipir</w:t>
      </w:r>
      <w:r w:rsidR="00DB3E26" w:rsidRPr="005D6976">
        <w:rPr>
          <w:rFonts w:ascii="Times New Roman" w:hAnsi="Times New Roman" w:cs="Times New Roman"/>
          <w:sz w:val="24"/>
          <w:szCs w:val="24"/>
        </w:rPr>
        <w:t>kimo laikas yra trumpesnis nei t</w:t>
      </w:r>
      <w:r w:rsidR="00315BF3" w:rsidRPr="005D6976">
        <w:rPr>
          <w:rFonts w:ascii="Times New Roman" w:hAnsi="Times New Roman" w:cs="Times New Roman"/>
          <w:sz w:val="24"/>
          <w:szCs w:val="24"/>
        </w:rPr>
        <w:t>urto ekonominio naudingumo laikotarpis, rengiant PK</w:t>
      </w:r>
      <w:r w:rsidR="00DB3E26" w:rsidRPr="005D6976">
        <w:rPr>
          <w:rFonts w:ascii="Times New Roman" w:hAnsi="Times New Roman" w:cs="Times New Roman"/>
          <w:sz w:val="24"/>
          <w:szCs w:val="24"/>
        </w:rPr>
        <w:t>,</w:t>
      </w:r>
      <w:r w:rsidR="00315BF3" w:rsidRPr="005D6976">
        <w:rPr>
          <w:rFonts w:ascii="Times New Roman" w:hAnsi="Times New Roman" w:cs="Times New Roman"/>
          <w:sz w:val="24"/>
          <w:szCs w:val="24"/>
        </w:rPr>
        <w:t xml:space="preserve"> turi būti perskaičiuotas Investicijų </w:t>
      </w:r>
      <w:r w:rsidRPr="005D6976">
        <w:rPr>
          <w:rFonts w:ascii="Times New Roman" w:hAnsi="Times New Roman" w:cs="Times New Roman"/>
          <w:sz w:val="24"/>
          <w:szCs w:val="24"/>
        </w:rPr>
        <w:t xml:space="preserve">ir Reinvesticijų </w:t>
      </w:r>
      <w:r w:rsidR="00315BF3" w:rsidRPr="005D6976">
        <w:rPr>
          <w:rFonts w:ascii="Times New Roman" w:hAnsi="Times New Roman" w:cs="Times New Roman"/>
          <w:sz w:val="24"/>
          <w:szCs w:val="24"/>
        </w:rPr>
        <w:t>atsipirkimo laikotarpis</w:t>
      </w:r>
      <w:r w:rsidR="00B05BF2" w:rsidRPr="005D6976">
        <w:rPr>
          <w:rFonts w:ascii="Times New Roman" w:hAnsi="Times New Roman" w:cs="Times New Roman"/>
          <w:sz w:val="24"/>
          <w:szCs w:val="24"/>
        </w:rPr>
        <w:t>,</w:t>
      </w:r>
      <w:r w:rsidR="00315BF3" w:rsidRPr="005D6976">
        <w:rPr>
          <w:rFonts w:ascii="Times New Roman" w:hAnsi="Times New Roman" w:cs="Times New Roman"/>
          <w:sz w:val="24"/>
          <w:szCs w:val="24"/>
        </w:rPr>
        <w:t xml:space="preserve"> </w:t>
      </w:r>
      <w:r w:rsidR="007170A7" w:rsidRPr="005D6976">
        <w:rPr>
          <w:rFonts w:ascii="Times New Roman" w:hAnsi="Times New Roman" w:cs="Times New Roman"/>
          <w:sz w:val="24"/>
          <w:szCs w:val="24"/>
        </w:rPr>
        <w:t xml:space="preserve">atsižvelgiant į šių Rekomendacijų 6 skyriaus nuostatas. </w:t>
      </w:r>
      <w:r w:rsidR="006E5E47" w:rsidRPr="005D6976">
        <w:rPr>
          <w:rFonts w:ascii="Times New Roman" w:hAnsi="Times New Roman" w:cs="Times New Roman"/>
          <w:sz w:val="24"/>
          <w:szCs w:val="24"/>
        </w:rPr>
        <w:t>Taip pat rekomenduojama Viešajam subjektui</w:t>
      </w:r>
      <w:r w:rsidR="00AB5C43" w:rsidRPr="005D6976">
        <w:rPr>
          <w:rFonts w:ascii="Times New Roman" w:hAnsi="Times New Roman" w:cs="Times New Roman"/>
          <w:sz w:val="24"/>
          <w:szCs w:val="24"/>
        </w:rPr>
        <w:t>,</w:t>
      </w:r>
      <w:r w:rsidR="006E5E47" w:rsidRPr="005D6976">
        <w:rPr>
          <w:rFonts w:ascii="Times New Roman" w:hAnsi="Times New Roman" w:cs="Times New Roman"/>
          <w:sz w:val="24"/>
          <w:szCs w:val="24"/>
        </w:rPr>
        <w:t xml:space="preserve"> rengiant Pirkimo dokumentus</w:t>
      </w:r>
      <w:r w:rsidR="00AB5C43" w:rsidRPr="005D6976">
        <w:rPr>
          <w:rFonts w:ascii="Times New Roman" w:hAnsi="Times New Roman" w:cs="Times New Roman"/>
          <w:sz w:val="24"/>
          <w:szCs w:val="24"/>
        </w:rPr>
        <w:t>,</w:t>
      </w:r>
      <w:r w:rsidR="006E5E47" w:rsidRPr="005D6976">
        <w:rPr>
          <w:rFonts w:ascii="Times New Roman" w:hAnsi="Times New Roman" w:cs="Times New Roman"/>
          <w:sz w:val="24"/>
          <w:szCs w:val="24"/>
        </w:rPr>
        <w:t xml:space="preserve"> numatyti galimybę derėtis su Privačiu subjektu dėl VPSP sutarties </w:t>
      </w:r>
      <w:r w:rsidR="00C8261D" w:rsidRPr="005D6976">
        <w:rPr>
          <w:rFonts w:ascii="Times New Roman" w:hAnsi="Times New Roman" w:cs="Times New Roman"/>
          <w:sz w:val="24"/>
          <w:szCs w:val="24"/>
        </w:rPr>
        <w:t>termino</w:t>
      </w:r>
      <w:r w:rsidR="006E5E47" w:rsidRPr="005D6976">
        <w:rPr>
          <w:rFonts w:ascii="Times New Roman" w:hAnsi="Times New Roman" w:cs="Times New Roman"/>
          <w:sz w:val="24"/>
          <w:szCs w:val="24"/>
        </w:rPr>
        <w:t xml:space="preserve"> mažinimo</w:t>
      </w:r>
      <w:r w:rsidR="00AB5C43" w:rsidRPr="005D6976">
        <w:rPr>
          <w:rFonts w:ascii="Times New Roman" w:hAnsi="Times New Roman" w:cs="Times New Roman"/>
          <w:sz w:val="24"/>
          <w:szCs w:val="24"/>
        </w:rPr>
        <w:t>,</w:t>
      </w:r>
      <w:r w:rsidR="006E5E47" w:rsidRPr="005D6976">
        <w:rPr>
          <w:rFonts w:ascii="Times New Roman" w:hAnsi="Times New Roman" w:cs="Times New Roman"/>
          <w:sz w:val="24"/>
          <w:szCs w:val="24"/>
        </w:rPr>
        <w:t xml:space="preserve"> atsižvelgiant į Privataus subjekto pasiūlyme nurodytą Investicijų </w:t>
      </w:r>
      <w:r w:rsidRPr="005D6976">
        <w:rPr>
          <w:rFonts w:ascii="Times New Roman" w:hAnsi="Times New Roman" w:cs="Times New Roman"/>
          <w:sz w:val="24"/>
          <w:szCs w:val="24"/>
        </w:rPr>
        <w:t xml:space="preserve">ir Reinvesticijų </w:t>
      </w:r>
      <w:r w:rsidR="006E5E47" w:rsidRPr="005D6976">
        <w:rPr>
          <w:rFonts w:ascii="Times New Roman" w:hAnsi="Times New Roman" w:cs="Times New Roman"/>
          <w:sz w:val="24"/>
          <w:szCs w:val="24"/>
        </w:rPr>
        <w:t>atsipirkimo laiką.</w:t>
      </w:r>
    </w:p>
    <w:p w14:paraId="462F877C" w14:textId="77777777" w:rsidR="005D6976" w:rsidRPr="005D6976" w:rsidRDefault="005D6976" w:rsidP="008E5F0F">
      <w:pPr>
        <w:spacing w:after="0"/>
        <w:ind w:firstLine="851"/>
        <w:jc w:val="both"/>
        <w:rPr>
          <w:rFonts w:ascii="Times New Roman" w:hAnsi="Times New Roman" w:cs="Times New Roman"/>
          <w:sz w:val="24"/>
          <w:szCs w:val="24"/>
        </w:rPr>
      </w:pPr>
    </w:p>
    <w:p w14:paraId="6E8990EA" w14:textId="15023382" w:rsidR="00E537DF" w:rsidRPr="005D6976" w:rsidRDefault="00E537DF" w:rsidP="00DF722A">
      <w:pPr>
        <w:pStyle w:val="Heading2"/>
        <w:spacing w:before="0"/>
        <w:jc w:val="both"/>
        <w:rPr>
          <w:rFonts w:ascii="Times New Roman" w:hAnsi="Times New Roman" w:cs="Times New Roman"/>
          <w:sz w:val="24"/>
          <w:szCs w:val="24"/>
        </w:rPr>
      </w:pPr>
      <w:bookmarkStart w:id="40" w:name="_Toc133584386"/>
      <w:r w:rsidRPr="005D6976">
        <w:rPr>
          <w:rFonts w:ascii="Times New Roman" w:hAnsi="Times New Roman" w:cs="Times New Roman"/>
          <w:sz w:val="24"/>
          <w:szCs w:val="24"/>
        </w:rPr>
        <w:t xml:space="preserve">Perduodamos </w:t>
      </w:r>
      <w:r w:rsidR="00FB3B02" w:rsidRPr="005D6976">
        <w:rPr>
          <w:rFonts w:ascii="Times New Roman" w:hAnsi="Times New Roman" w:cs="Times New Roman"/>
          <w:sz w:val="24"/>
          <w:szCs w:val="24"/>
        </w:rPr>
        <w:t>V</w:t>
      </w:r>
      <w:r w:rsidR="00FA1341" w:rsidRPr="005D6976">
        <w:rPr>
          <w:rFonts w:ascii="Times New Roman" w:hAnsi="Times New Roman" w:cs="Times New Roman"/>
          <w:sz w:val="24"/>
          <w:szCs w:val="24"/>
        </w:rPr>
        <w:t xml:space="preserve">iešosios </w:t>
      </w:r>
      <w:r w:rsidRPr="005D6976">
        <w:rPr>
          <w:rFonts w:ascii="Times New Roman" w:hAnsi="Times New Roman" w:cs="Times New Roman"/>
          <w:sz w:val="24"/>
          <w:szCs w:val="24"/>
        </w:rPr>
        <w:t>paslaugos teikimo standarto (kokybės rodiklių) aiškumas</w:t>
      </w:r>
      <w:bookmarkEnd w:id="40"/>
      <w:r w:rsidRPr="005D6976">
        <w:rPr>
          <w:rFonts w:ascii="Times New Roman" w:hAnsi="Times New Roman" w:cs="Times New Roman"/>
          <w:sz w:val="24"/>
          <w:szCs w:val="24"/>
        </w:rPr>
        <w:t xml:space="preserve"> </w:t>
      </w:r>
    </w:p>
    <w:p w14:paraId="05DCECA2" w14:textId="19825D61" w:rsidR="00600D34" w:rsidRPr="005D6976" w:rsidRDefault="00FA1341"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Įgyvendinant IP, taikant VPSP, turi būti laikomasi Lietuvos Respublikos ir </w:t>
      </w:r>
      <w:r w:rsidR="0004752B" w:rsidRPr="005D6976">
        <w:rPr>
          <w:rFonts w:ascii="Times New Roman" w:hAnsi="Times New Roman" w:cs="Times New Roman"/>
          <w:sz w:val="24"/>
          <w:szCs w:val="24"/>
        </w:rPr>
        <w:t>ES</w:t>
      </w:r>
      <w:r w:rsidRPr="005D6976">
        <w:rPr>
          <w:rFonts w:ascii="Times New Roman" w:hAnsi="Times New Roman" w:cs="Times New Roman"/>
          <w:sz w:val="24"/>
          <w:szCs w:val="24"/>
        </w:rPr>
        <w:t xml:space="preserve"> teisės aktuose nustatytų reikalavimų ir standartų</w:t>
      </w:r>
      <w:r w:rsidR="00A32988" w:rsidRPr="005D6976">
        <w:rPr>
          <w:rFonts w:ascii="Times New Roman" w:hAnsi="Times New Roman" w:cs="Times New Roman"/>
          <w:sz w:val="24"/>
          <w:szCs w:val="24"/>
        </w:rPr>
        <w:t>, jeigu konkretūs standartai yra nustatyti</w:t>
      </w:r>
      <w:r w:rsidRPr="005D6976">
        <w:rPr>
          <w:rFonts w:ascii="Times New Roman" w:hAnsi="Times New Roman" w:cs="Times New Roman"/>
          <w:sz w:val="24"/>
          <w:szCs w:val="24"/>
        </w:rPr>
        <w:t xml:space="preserve">. </w:t>
      </w:r>
      <w:r w:rsidR="002D3210" w:rsidRPr="005D6976">
        <w:rPr>
          <w:rFonts w:ascii="Times New Roman" w:hAnsi="Times New Roman" w:cs="Times New Roman"/>
          <w:sz w:val="24"/>
          <w:szCs w:val="24"/>
        </w:rPr>
        <w:t>Sprendžiant,</w:t>
      </w:r>
      <w:r w:rsidR="00A32988" w:rsidRPr="005D6976">
        <w:rPr>
          <w:rFonts w:ascii="Times New Roman" w:hAnsi="Times New Roman" w:cs="Times New Roman"/>
          <w:sz w:val="24"/>
          <w:szCs w:val="24"/>
        </w:rPr>
        <w:t xml:space="preserve"> ar nustatyti konkretūs standartai,</w:t>
      </w:r>
      <w:r w:rsidR="002D3210" w:rsidRPr="005D6976">
        <w:rPr>
          <w:rFonts w:ascii="Times New Roman" w:hAnsi="Times New Roman" w:cs="Times New Roman"/>
          <w:sz w:val="24"/>
          <w:szCs w:val="24"/>
        </w:rPr>
        <w:t xml:space="preserve"> kokiais teisės aktais ir standartais turėtų būti vadovaujamasi</w:t>
      </w:r>
      <w:r w:rsidR="00600D34" w:rsidRPr="005D6976">
        <w:rPr>
          <w:rFonts w:ascii="Times New Roman" w:hAnsi="Times New Roman" w:cs="Times New Roman"/>
          <w:sz w:val="24"/>
          <w:szCs w:val="24"/>
        </w:rPr>
        <w:t xml:space="preserve"> </w:t>
      </w:r>
      <w:r w:rsidR="002D3210" w:rsidRPr="005D6976">
        <w:rPr>
          <w:rFonts w:ascii="Times New Roman" w:hAnsi="Times New Roman" w:cs="Times New Roman"/>
          <w:sz w:val="24"/>
          <w:szCs w:val="24"/>
        </w:rPr>
        <w:t>konkrečiu atveju</w:t>
      </w:r>
      <w:r w:rsidR="00600D34" w:rsidRPr="005D6976">
        <w:rPr>
          <w:rFonts w:ascii="Times New Roman" w:hAnsi="Times New Roman" w:cs="Times New Roman"/>
          <w:sz w:val="24"/>
          <w:szCs w:val="24"/>
        </w:rPr>
        <w:t>,</w:t>
      </w:r>
      <w:r w:rsidR="002D3210" w:rsidRPr="005D6976">
        <w:rPr>
          <w:rFonts w:ascii="Times New Roman" w:hAnsi="Times New Roman" w:cs="Times New Roman"/>
          <w:sz w:val="24"/>
          <w:szCs w:val="24"/>
        </w:rPr>
        <w:t xml:space="preserve"> atsižvelgiama</w:t>
      </w:r>
      <w:r w:rsidR="00600D34" w:rsidRPr="005D6976">
        <w:rPr>
          <w:rFonts w:ascii="Times New Roman" w:hAnsi="Times New Roman" w:cs="Times New Roman"/>
          <w:sz w:val="24"/>
          <w:szCs w:val="24"/>
        </w:rPr>
        <w:t xml:space="preserve"> į sritį, kurioje</w:t>
      </w:r>
      <w:r w:rsidR="002D3210" w:rsidRPr="005D6976">
        <w:rPr>
          <w:rFonts w:ascii="Times New Roman" w:hAnsi="Times New Roman" w:cs="Times New Roman"/>
          <w:sz w:val="24"/>
          <w:szCs w:val="24"/>
        </w:rPr>
        <w:t xml:space="preserve"> planuojama įgyvendinti IP, taikant VPSP, </w:t>
      </w:r>
      <w:r w:rsidR="00600D34" w:rsidRPr="005D6976">
        <w:rPr>
          <w:rFonts w:ascii="Times New Roman" w:hAnsi="Times New Roman" w:cs="Times New Roman"/>
          <w:sz w:val="24"/>
          <w:szCs w:val="24"/>
        </w:rPr>
        <w:t xml:space="preserve">ir į tai, kokias </w:t>
      </w:r>
      <w:r w:rsidR="00FB3B02" w:rsidRPr="005D6976">
        <w:rPr>
          <w:rFonts w:ascii="Times New Roman" w:hAnsi="Times New Roman" w:cs="Times New Roman"/>
          <w:sz w:val="24"/>
          <w:szCs w:val="24"/>
        </w:rPr>
        <w:t>V</w:t>
      </w:r>
      <w:r w:rsidR="00600D34" w:rsidRPr="005D6976">
        <w:rPr>
          <w:rFonts w:ascii="Times New Roman" w:hAnsi="Times New Roman" w:cs="Times New Roman"/>
          <w:sz w:val="24"/>
          <w:szCs w:val="24"/>
        </w:rPr>
        <w:t>iešąsias paslaugas planuojama perduoti Privačiam subjektui.</w:t>
      </w:r>
    </w:p>
    <w:p w14:paraId="1156EBFD" w14:textId="6FF3AE17" w:rsidR="00D31A7A" w:rsidRPr="005D6976" w:rsidRDefault="00722066"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Visais atvejais, </w:t>
      </w:r>
      <w:r w:rsidR="00764389" w:rsidRPr="005D6976">
        <w:rPr>
          <w:rFonts w:ascii="Times New Roman" w:hAnsi="Times New Roman" w:cs="Times New Roman"/>
          <w:sz w:val="24"/>
          <w:szCs w:val="24"/>
        </w:rPr>
        <w:t xml:space="preserve">Viešasis subjektas, apsisprendęs, kokias jo funkcijoms priskirtas </w:t>
      </w:r>
      <w:r w:rsidR="00407E39" w:rsidRPr="005D6976">
        <w:rPr>
          <w:rFonts w:ascii="Times New Roman" w:hAnsi="Times New Roman" w:cs="Times New Roman"/>
          <w:sz w:val="24"/>
          <w:szCs w:val="24"/>
        </w:rPr>
        <w:t>V</w:t>
      </w:r>
      <w:r w:rsidR="00764389" w:rsidRPr="005D6976">
        <w:rPr>
          <w:rFonts w:ascii="Times New Roman" w:hAnsi="Times New Roman" w:cs="Times New Roman"/>
          <w:sz w:val="24"/>
          <w:szCs w:val="24"/>
        </w:rPr>
        <w:t>eiklas</w:t>
      </w:r>
      <w:r w:rsidR="00FB3B02" w:rsidRPr="005D6976">
        <w:rPr>
          <w:rFonts w:ascii="Times New Roman" w:hAnsi="Times New Roman" w:cs="Times New Roman"/>
          <w:sz w:val="24"/>
          <w:szCs w:val="24"/>
        </w:rPr>
        <w:t xml:space="preserve"> – V</w:t>
      </w:r>
      <w:r w:rsidR="00764389" w:rsidRPr="005D6976">
        <w:rPr>
          <w:rFonts w:ascii="Times New Roman" w:hAnsi="Times New Roman" w:cs="Times New Roman"/>
          <w:sz w:val="24"/>
          <w:szCs w:val="24"/>
        </w:rPr>
        <w:t xml:space="preserve">iešąsias paslaugas </w:t>
      </w:r>
      <w:r w:rsidRPr="005D6976">
        <w:rPr>
          <w:rFonts w:ascii="Times New Roman" w:hAnsi="Times New Roman" w:cs="Times New Roman"/>
          <w:sz w:val="24"/>
          <w:szCs w:val="24"/>
        </w:rPr>
        <w:t>planuoja perduoti</w:t>
      </w:r>
      <w:r w:rsidR="00764389" w:rsidRPr="005D6976">
        <w:rPr>
          <w:rFonts w:ascii="Times New Roman" w:hAnsi="Times New Roman" w:cs="Times New Roman"/>
          <w:sz w:val="24"/>
          <w:szCs w:val="24"/>
        </w:rPr>
        <w:t xml:space="preserve"> Privačiam subjektui, turi</w:t>
      </w:r>
      <w:r w:rsidR="007E000C" w:rsidRPr="005D6976">
        <w:rPr>
          <w:rFonts w:ascii="Times New Roman" w:hAnsi="Times New Roman" w:cs="Times New Roman"/>
          <w:sz w:val="24"/>
          <w:szCs w:val="24"/>
        </w:rPr>
        <w:t>, rengdamas IP,</w:t>
      </w:r>
      <w:r w:rsidR="00764389" w:rsidRPr="005D6976">
        <w:rPr>
          <w:rFonts w:ascii="Times New Roman" w:hAnsi="Times New Roman" w:cs="Times New Roman"/>
          <w:sz w:val="24"/>
          <w:szCs w:val="24"/>
        </w:rPr>
        <w:t xml:space="preserve"> aiškiai identifikuoti, kokius standartus</w:t>
      </w:r>
      <w:r w:rsidR="00766BF3" w:rsidRPr="005D6976">
        <w:rPr>
          <w:rFonts w:ascii="Times New Roman" w:hAnsi="Times New Roman" w:cs="Times New Roman"/>
          <w:sz w:val="24"/>
          <w:szCs w:val="24"/>
        </w:rPr>
        <w:t>, jei konkretūs standartai yra nustatyti,</w:t>
      </w:r>
      <w:r w:rsidR="00FB3B02" w:rsidRPr="005D6976">
        <w:rPr>
          <w:rFonts w:ascii="Times New Roman" w:hAnsi="Times New Roman" w:cs="Times New Roman"/>
          <w:sz w:val="24"/>
          <w:szCs w:val="24"/>
        </w:rPr>
        <w:t xml:space="preserve"> turės atitikti perduodamos V</w:t>
      </w:r>
      <w:r w:rsidR="00764389" w:rsidRPr="005D6976">
        <w:rPr>
          <w:rFonts w:ascii="Times New Roman" w:hAnsi="Times New Roman" w:cs="Times New Roman"/>
          <w:sz w:val="24"/>
          <w:szCs w:val="24"/>
        </w:rPr>
        <w:t>iešosios paslaugos.</w:t>
      </w:r>
      <w:r w:rsidR="00750F35" w:rsidRPr="005D6976">
        <w:rPr>
          <w:rFonts w:ascii="Times New Roman" w:hAnsi="Times New Roman" w:cs="Times New Roman"/>
          <w:sz w:val="24"/>
          <w:szCs w:val="24"/>
        </w:rPr>
        <w:t xml:space="preserve"> Pagal teisės aktuose nustatytu</w:t>
      </w:r>
      <w:r w:rsidR="007E000C" w:rsidRPr="005D6976">
        <w:rPr>
          <w:rFonts w:ascii="Times New Roman" w:hAnsi="Times New Roman" w:cs="Times New Roman"/>
          <w:sz w:val="24"/>
          <w:szCs w:val="24"/>
        </w:rPr>
        <w:t>s</w:t>
      </w:r>
      <w:r w:rsidR="00750F35" w:rsidRPr="005D6976">
        <w:rPr>
          <w:rFonts w:ascii="Times New Roman" w:hAnsi="Times New Roman" w:cs="Times New Roman"/>
          <w:sz w:val="24"/>
          <w:szCs w:val="24"/>
        </w:rPr>
        <w:t xml:space="preserve"> reikalavimus ir standartu</w:t>
      </w:r>
      <w:r w:rsidR="002D3210" w:rsidRPr="005D6976">
        <w:rPr>
          <w:rFonts w:ascii="Times New Roman" w:hAnsi="Times New Roman" w:cs="Times New Roman"/>
          <w:sz w:val="24"/>
          <w:szCs w:val="24"/>
        </w:rPr>
        <w:t>s</w:t>
      </w:r>
      <w:r w:rsidR="00766BF3" w:rsidRPr="005D6976">
        <w:rPr>
          <w:rFonts w:ascii="Times New Roman" w:hAnsi="Times New Roman" w:cs="Times New Roman"/>
          <w:sz w:val="24"/>
          <w:szCs w:val="24"/>
        </w:rPr>
        <w:t>, jeigu konkretūs standartai yra nustatyti,</w:t>
      </w:r>
      <w:r w:rsidR="002D3210" w:rsidRPr="005D6976">
        <w:rPr>
          <w:rFonts w:ascii="Times New Roman" w:hAnsi="Times New Roman" w:cs="Times New Roman"/>
          <w:sz w:val="24"/>
          <w:szCs w:val="24"/>
        </w:rPr>
        <w:t xml:space="preserve"> </w:t>
      </w:r>
      <w:r w:rsidR="00004030" w:rsidRPr="005D6976">
        <w:rPr>
          <w:rFonts w:ascii="Times New Roman" w:hAnsi="Times New Roman" w:cs="Times New Roman"/>
          <w:sz w:val="24"/>
          <w:szCs w:val="24"/>
        </w:rPr>
        <w:t xml:space="preserve">IP </w:t>
      </w:r>
      <w:r w:rsidR="002D3210" w:rsidRPr="005D6976">
        <w:rPr>
          <w:rFonts w:ascii="Times New Roman" w:hAnsi="Times New Roman" w:cs="Times New Roman"/>
          <w:sz w:val="24"/>
          <w:szCs w:val="24"/>
        </w:rPr>
        <w:t xml:space="preserve">turėtų būti </w:t>
      </w:r>
      <w:r w:rsidR="00004030" w:rsidRPr="005D6976">
        <w:rPr>
          <w:rFonts w:ascii="Times New Roman" w:hAnsi="Times New Roman" w:cs="Times New Roman"/>
          <w:sz w:val="24"/>
          <w:szCs w:val="24"/>
        </w:rPr>
        <w:t>pateikiami</w:t>
      </w:r>
      <w:r w:rsidR="002D3210" w:rsidRPr="005D6976">
        <w:rPr>
          <w:rFonts w:ascii="Times New Roman" w:hAnsi="Times New Roman" w:cs="Times New Roman"/>
          <w:sz w:val="24"/>
          <w:szCs w:val="24"/>
        </w:rPr>
        <w:t xml:space="preserve"> </w:t>
      </w:r>
      <w:r w:rsidR="007E000C" w:rsidRPr="005D6976">
        <w:rPr>
          <w:rFonts w:ascii="Times New Roman" w:hAnsi="Times New Roman" w:cs="Times New Roman"/>
          <w:sz w:val="24"/>
          <w:szCs w:val="24"/>
        </w:rPr>
        <w:t>finansiniai duomenys</w:t>
      </w:r>
      <w:r w:rsidR="002D3210" w:rsidRPr="005D6976">
        <w:rPr>
          <w:rFonts w:ascii="Times New Roman" w:hAnsi="Times New Roman" w:cs="Times New Roman"/>
          <w:sz w:val="24"/>
          <w:szCs w:val="24"/>
        </w:rPr>
        <w:t xml:space="preserve">. Priešingu atveju gali susidaryti situacija, kad </w:t>
      </w:r>
      <w:r w:rsidRPr="005D6976">
        <w:rPr>
          <w:rFonts w:ascii="Times New Roman" w:hAnsi="Times New Roman" w:cs="Times New Roman"/>
          <w:sz w:val="24"/>
          <w:szCs w:val="24"/>
        </w:rPr>
        <w:t xml:space="preserve">Viešasis subjektas parengia IP ir apskaičiuoja finansinius duomenis ne pagal teisės aktų reikalavimus ir standartus, kurie iš esmės skiriasi nuo Privataus subjekto </w:t>
      </w:r>
      <w:r w:rsidR="00795160" w:rsidRPr="005D6976">
        <w:rPr>
          <w:rFonts w:ascii="Times New Roman" w:hAnsi="Times New Roman" w:cs="Times New Roman"/>
          <w:sz w:val="24"/>
          <w:szCs w:val="24"/>
        </w:rPr>
        <w:t xml:space="preserve">pagal teisės aktų reikalavimus ir standartus </w:t>
      </w:r>
      <w:r w:rsidR="00B60C87" w:rsidRPr="005D6976">
        <w:rPr>
          <w:rFonts w:ascii="Times New Roman" w:hAnsi="Times New Roman" w:cs="Times New Roman"/>
          <w:sz w:val="24"/>
          <w:szCs w:val="24"/>
        </w:rPr>
        <w:t>parengtus</w:t>
      </w:r>
      <w:r w:rsidR="00795160" w:rsidRPr="005D6976">
        <w:rPr>
          <w:rFonts w:ascii="Times New Roman" w:hAnsi="Times New Roman" w:cs="Times New Roman"/>
          <w:sz w:val="24"/>
          <w:szCs w:val="24"/>
        </w:rPr>
        <w:t xml:space="preserve"> ir </w:t>
      </w:r>
      <w:r w:rsidRPr="005D6976">
        <w:rPr>
          <w:rFonts w:ascii="Times New Roman" w:hAnsi="Times New Roman" w:cs="Times New Roman"/>
          <w:sz w:val="24"/>
          <w:szCs w:val="24"/>
        </w:rPr>
        <w:t>apskaičiuot</w:t>
      </w:r>
      <w:r w:rsidR="00B60C87" w:rsidRPr="005D6976">
        <w:rPr>
          <w:rFonts w:ascii="Times New Roman" w:hAnsi="Times New Roman" w:cs="Times New Roman"/>
          <w:sz w:val="24"/>
          <w:szCs w:val="24"/>
        </w:rPr>
        <w:t>us finansinius</w:t>
      </w:r>
      <w:r w:rsidRPr="005D6976">
        <w:rPr>
          <w:rFonts w:ascii="Times New Roman" w:hAnsi="Times New Roman" w:cs="Times New Roman"/>
          <w:sz w:val="24"/>
          <w:szCs w:val="24"/>
        </w:rPr>
        <w:t xml:space="preserve"> duomen</w:t>
      </w:r>
      <w:r w:rsidR="00B60C87" w:rsidRPr="005D6976">
        <w:rPr>
          <w:rFonts w:ascii="Times New Roman" w:hAnsi="Times New Roman" w:cs="Times New Roman"/>
          <w:sz w:val="24"/>
          <w:szCs w:val="24"/>
        </w:rPr>
        <w:t>is</w:t>
      </w:r>
      <w:r w:rsidR="00795160" w:rsidRPr="005D6976">
        <w:rPr>
          <w:rFonts w:ascii="Times New Roman" w:hAnsi="Times New Roman" w:cs="Times New Roman"/>
          <w:sz w:val="24"/>
          <w:szCs w:val="24"/>
        </w:rPr>
        <w:t>.</w:t>
      </w:r>
      <w:r w:rsidR="00BC47D7" w:rsidRPr="005D6976">
        <w:rPr>
          <w:rFonts w:ascii="Times New Roman" w:hAnsi="Times New Roman" w:cs="Times New Roman"/>
          <w:sz w:val="24"/>
          <w:szCs w:val="24"/>
        </w:rPr>
        <w:t xml:space="preserve"> Pvz., įgyvendinant gatvių apšvietimo projektą, Viešasis subjektas gali pavesti Privačiam subjektui pakeisti apšvietimo lempas, </w:t>
      </w:r>
      <w:r w:rsidR="00EE2752" w:rsidRPr="005D6976">
        <w:rPr>
          <w:rFonts w:ascii="Times New Roman" w:hAnsi="Times New Roman" w:cs="Times New Roman"/>
          <w:sz w:val="24"/>
          <w:szCs w:val="24"/>
        </w:rPr>
        <w:t xml:space="preserve">atramas ir juos prižiūrėti, </w:t>
      </w:r>
      <w:r w:rsidR="00BC47D7" w:rsidRPr="005D6976">
        <w:rPr>
          <w:rFonts w:ascii="Times New Roman" w:hAnsi="Times New Roman" w:cs="Times New Roman"/>
          <w:sz w:val="24"/>
          <w:szCs w:val="24"/>
        </w:rPr>
        <w:t xml:space="preserve">tačiau </w:t>
      </w:r>
      <w:r w:rsidR="00EE2752" w:rsidRPr="005D6976">
        <w:rPr>
          <w:rFonts w:ascii="Times New Roman" w:hAnsi="Times New Roman" w:cs="Times New Roman"/>
          <w:sz w:val="24"/>
          <w:szCs w:val="24"/>
        </w:rPr>
        <w:t>neįvertina, kad, laikantis standartų, atramos turi būti įrengtos laikantis nustatytų atstumų, todėl gali padidėti</w:t>
      </w:r>
      <w:r w:rsidR="00ED40F7">
        <w:rPr>
          <w:rFonts w:ascii="Times New Roman" w:hAnsi="Times New Roman" w:cs="Times New Roman"/>
          <w:sz w:val="24"/>
          <w:szCs w:val="24"/>
        </w:rPr>
        <w:t xml:space="preserve"> </w:t>
      </w:r>
      <w:r w:rsidR="00EE2752" w:rsidRPr="005D6976">
        <w:rPr>
          <w:rFonts w:ascii="Times New Roman" w:hAnsi="Times New Roman" w:cs="Times New Roman"/>
          <w:sz w:val="24"/>
          <w:szCs w:val="24"/>
        </w:rPr>
        <w:t>/</w:t>
      </w:r>
      <w:r w:rsidR="00ED40F7">
        <w:rPr>
          <w:rFonts w:ascii="Times New Roman" w:hAnsi="Times New Roman" w:cs="Times New Roman"/>
          <w:sz w:val="24"/>
          <w:szCs w:val="24"/>
        </w:rPr>
        <w:t xml:space="preserve"> </w:t>
      </w:r>
      <w:r w:rsidR="00EE2752" w:rsidRPr="005D6976">
        <w:rPr>
          <w:rFonts w:ascii="Times New Roman" w:hAnsi="Times New Roman" w:cs="Times New Roman"/>
          <w:sz w:val="24"/>
          <w:szCs w:val="24"/>
        </w:rPr>
        <w:t>sumažėti apšvietimo lempų poreikis, kas</w:t>
      </w:r>
      <w:r w:rsidR="008B2F5E" w:rsidRPr="005D6976">
        <w:rPr>
          <w:rFonts w:ascii="Times New Roman" w:hAnsi="Times New Roman" w:cs="Times New Roman"/>
          <w:sz w:val="24"/>
          <w:szCs w:val="24"/>
        </w:rPr>
        <w:t xml:space="preserve"> turės įtakos </w:t>
      </w:r>
      <w:r w:rsidR="00B02F6D" w:rsidRPr="005D6976">
        <w:rPr>
          <w:rFonts w:ascii="Times New Roman" w:hAnsi="Times New Roman" w:cs="Times New Roman"/>
          <w:sz w:val="24"/>
          <w:szCs w:val="24"/>
        </w:rPr>
        <w:t xml:space="preserve">PP </w:t>
      </w:r>
      <w:r w:rsidR="008B2F5E" w:rsidRPr="005D6976">
        <w:rPr>
          <w:rFonts w:ascii="Times New Roman" w:hAnsi="Times New Roman" w:cs="Times New Roman"/>
          <w:sz w:val="24"/>
          <w:szCs w:val="24"/>
        </w:rPr>
        <w:t xml:space="preserve">vertei. </w:t>
      </w:r>
      <w:r w:rsidR="00924F23" w:rsidRPr="005D6976">
        <w:rPr>
          <w:rFonts w:ascii="Times New Roman" w:hAnsi="Times New Roman" w:cs="Times New Roman"/>
          <w:sz w:val="24"/>
          <w:szCs w:val="24"/>
        </w:rPr>
        <w:t xml:space="preserve">Jeigu Privatus subjektas, įgyvendindamas gatvių apšvietimo projektą, finansinius duomenis apskaičiuotų pagal nustatytus standartus, t. y. atramas </w:t>
      </w:r>
      <w:r w:rsidR="00B22FE9" w:rsidRPr="005D6976">
        <w:rPr>
          <w:rFonts w:ascii="Times New Roman" w:hAnsi="Times New Roman" w:cs="Times New Roman"/>
          <w:sz w:val="24"/>
          <w:szCs w:val="24"/>
        </w:rPr>
        <w:t>įrenginėtų</w:t>
      </w:r>
      <w:r w:rsidR="00924F23" w:rsidRPr="005D6976">
        <w:rPr>
          <w:rFonts w:ascii="Times New Roman" w:hAnsi="Times New Roman" w:cs="Times New Roman"/>
          <w:sz w:val="24"/>
          <w:szCs w:val="24"/>
        </w:rPr>
        <w:t xml:space="preserve"> pagal nustatytus atstumus ir pagal tai paskaičiuotų projekto vertę, jo ir Viešojo subjekto finansiniai duomenys skirtųsi. Sie</w:t>
      </w:r>
      <w:r w:rsidR="00254A0A" w:rsidRPr="005D6976">
        <w:rPr>
          <w:rFonts w:ascii="Times New Roman" w:hAnsi="Times New Roman" w:cs="Times New Roman"/>
          <w:sz w:val="24"/>
          <w:szCs w:val="24"/>
        </w:rPr>
        <w:t>kiant to išvengti, perduodamos V</w:t>
      </w:r>
      <w:r w:rsidR="00924F23" w:rsidRPr="005D6976">
        <w:rPr>
          <w:rFonts w:ascii="Times New Roman" w:hAnsi="Times New Roman" w:cs="Times New Roman"/>
          <w:sz w:val="24"/>
          <w:szCs w:val="24"/>
        </w:rPr>
        <w:t>iešosios paslaugos teikimo standarto (kokybės rodiklių)</w:t>
      </w:r>
      <w:r w:rsidR="00766BF3" w:rsidRPr="005D6976">
        <w:rPr>
          <w:rFonts w:ascii="Times New Roman" w:hAnsi="Times New Roman" w:cs="Times New Roman"/>
          <w:sz w:val="24"/>
          <w:szCs w:val="24"/>
        </w:rPr>
        <w:t>, jei konkretus standartas yra nustatytas,</w:t>
      </w:r>
      <w:r w:rsidR="00924F23" w:rsidRPr="005D6976">
        <w:rPr>
          <w:rFonts w:ascii="Times New Roman" w:hAnsi="Times New Roman" w:cs="Times New Roman"/>
          <w:sz w:val="24"/>
          <w:szCs w:val="24"/>
        </w:rPr>
        <w:t xml:space="preserve"> aiškumas turi būti identifikuojamas kaip įmanoma anksčiau. </w:t>
      </w:r>
    </w:p>
    <w:p w14:paraId="690A7CC6" w14:textId="69680127" w:rsidR="00854090" w:rsidRPr="005D6976" w:rsidRDefault="003B3914" w:rsidP="008E5F0F">
      <w:pPr>
        <w:tabs>
          <w:tab w:val="left" w:pos="851"/>
        </w:tabs>
        <w:spacing w:after="0"/>
        <w:jc w:val="both"/>
        <w:rPr>
          <w:rFonts w:ascii="Times New Roman" w:hAnsi="Times New Roman" w:cs="Times New Roman"/>
          <w:sz w:val="24"/>
          <w:szCs w:val="24"/>
        </w:rPr>
      </w:pPr>
      <w:r w:rsidRPr="005D6976">
        <w:rPr>
          <w:rFonts w:ascii="Times New Roman" w:hAnsi="Times New Roman" w:cs="Times New Roman"/>
          <w:sz w:val="24"/>
          <w:szCs w:val="24"/>
        </w:rPr>
        <w:tab/>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2F411B" w:rsidRPr="005D6976" w14:paraId="409BCF75" w14:textId="77777777" w:rsidTr="00D51471">
        <w:tc>
          <w:tcPr>
            <w:tcW w:w="10337" w:type="dxa"/>
            <w:shd w:val="clear" w:color="auto" w:fill="D9D9D9" w:themeFill="background1" w:themeFillShade="D9"/>
          </w:tcPr>
          <w:p w14:paraId="347294BF" w14:textId="642F42F3" w:rsidR="002F411B" w:rsidRPr="005D6976" w:rsidRDefault="00010F7A"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4E8277D7" w14:textId="77777777" w:rsidR="002F411B" w:rsidRPr="005D6976" w:rsidRDefault="002F411B" w:rsidP="00DF722A">
            <w:pPr>
              <w:tabs>
                <w:tab w:val="left" w:pos="851"/>
              </w:tabs>
              <w:spacing w:line="276" w:lineRule="auto"/>
              <w:jc w:val="both"/>
              <w:rPr>
                <w:rFonts w:ascii="Times New Roman" w:hAnsi="Times New Roman"/>
                <w:sz w:val="24"/>
                <w:szCs w:val="24"/>
              </w:rPr>
            </w:pPr>
          </w:p>
          <w:p w14:paraId="5544847F" w14:textId="5BB95295" w:rsidR="002F411B" w:rsidRPr="005D6976" w:rsidRDefault="002F411B"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Identifikavus </w:t>
            </w:r>
            <w:r w:rsidR="00355780" w:rsidRPr="005D6976">
              <w:rPr>
                <w:rFonts w:ascii="Times New Roman" w:hAnsi="Times New Roman"/>
                <w:sz w:val="24"/>
                <w:szCs w:val="24"/>
              </w:rPr>
              <w:t xml:space="preserve">Privačiam subjektui perduodamas </w:t>
            </w:r>
            <w:r w:rsidR="00407E39" w:rsidRPr="005D6976">
              <w:rPr>
                <w:rFonts w:ascii="Times New Roman" w:hAnsi="Times New Roman"/>
                <w:sz w:val="24"/>
                <w:szCs w:val="24"/>
              </w:rPr>
              <w:t>V</w:t>
            </w:r>
            <w:r w:rsidR="00355780" w:rsidRPr="005D6976">
              <w:rPr>
                <w:rFonts w:ascii="Times New Roman" w:hAnsi="Times New Roman"/>
                <w:sz w:val="24"/>
                <w:szCs w:val="24"/>
              </w:rPr>
              <w:t xml:space="preserve">eiklas ir įvertinus su tuo susijusius aspektus (Privačiam subjektui perduodamos </w:t>
            </w:r>
            <w:r w:rsidR="00407E39" w:rsidRPr="005D6976">
              <w:rPr>
                <w:rFonts w:ascii="Times New Roman" w:hAnsi="Times New Roman"/>
                <w:sz w:val="24"/>
                <w:szCs w:val="24"/>
              </w:rPr>
              <w:t>V</w:t>
            </w:r>
            <w:r w:rsidR="00355780" w:rsidRPr="005D6976">
              <w:rPr>
                <w:rFonts w:ascii="Times New Roman" w:hAnsi="Times New Roman"/>
                <w:sz w:val="24"/>
                <w:szCs w:val="24"/>
              </w:rPr>
              <w:t xml:space="preserve">eiklos apimtį, VPSP sutarties trukmę ir kita) </w:t>
            </w:r>
            <w:r w:rsidRPr="005D6976">
              <w:rPr>
                <w:rFonts w:ascii="Times New Roman" w:hAnsi="Times New Roman"/>
                <w:sz w:val="24"/>
                <w:szCs w:val="24"/>
              </w:rPr>
              <w:t>Viešasis subjektas, užpildo PK C „</w:t>
            </w:r>
            <w:r w:rsidR="0044377C" w:rsidRPr="005D6976">
              <w:rPr>
                <w:rFonts w:ascii="Times New Roman" w:hAnsi="Times New Roman"/>
                <w:sz w:val="24"/>
                <w:szCs w:val="24"/>
              </w:rPr>
              <w:t>Projekto įgyvendinimo sritys ir apimtis</w:t>
            </w:r>
            <w:r w:rsidRPr="005D6976">
              <w:rPr>
                <w:rFonts w:ascii="Times New Roman" w:hAnsi="Times New Roman"/>
                <w:sz w:val="24"/>
                <w:szCs w:val="24"/>
              </w:rPr>
              <w:t>“ dalies 1-</w:t>
            </w:r>
            <w:r w:rsidR="0044377C" w:rsidRPr="005D6976">
              <w:rPr>
                <w:rFonts w:ascii="Times New Roman" w:hAnsi="Times New Roman"/>
                <w:sz w:val="24"/>
                <w:szCs w:val="24"/>
              </w:rPr>
              <w:t xml:space="preserve">3 </w:t>
            </w:r>
            <w:r w:rsidR="000A3BC8" w:rsidRPr="005D6976">
              <w:rPr>
                <w:rFonts w:ascii="Times New Roman" w:hAnsi="Times New Roman"/>
                <w:sz w:val="24"/>
                <w:szCs w:val="24"/>
              </w:rPr>
              <w:t>punktus</w:t>
            </w:r>
            <w:r w:rsidR="00A943D4" w:rsidRPr="005D6976">
              <w:rPr>
                <w:rFonts w:ascii="Times New Roman" w:hAnsi="Times New Roman"/>
                <w:sz w:val="24"/>
                <w:szCs w:val="24"/>
              </w:rPr>
              <w:t>, taip pat PK A „Bendrieji duomenys“ dalies 7 punktą</w:t>
            </w:r>
            <w:r w:rsidR="000A3BC8" w:rsidRPr="005D6976">
              <w:rPr>
                <w:rFonts w:ascii="Times New Roman" w:hAnsi="Times New Roman"/>
                <w:sz w:val="24"/>
                <w:szCs w:val="24"/>
              </w:rPr>
              <w:t xml:space="preserve">. </w:t>
            </w:r>
          </w:p>
        </w:tc>
      </w:tr>
    </w:tbl>
    <w:p w14:paraId="173262C5" w14:textId="77777777" w:rsidR="00361164" w:rsidRPr="005D6976" w:rsidRDefault="00361164" w:rsidP="00DF722A">
      <w:pPr>
        <w:rPr>
          <w:rFonts w:ascii="Times New Roman" w:hAnsi="Times New Roman" w:cs="Times New Roman"/>
          <w:sz w:val="24"/>
          <w:szCs w:val="24"/>
        </w:rPr>
      </w:pPr>
    </w:p>
    <w:p w14:paraId="3544E25A" w14:textId="68C636D4" w:rsidR="00315649" w:rsidRPr="005D6976" w:rsidRDefault="00136BBE" w:rsidP="00DF722A">
      <w:pPr>
        <w:pStyle w:val="Heading1"/>
        <w:spacing w:before="0"/>
        <w:jc w:val="left"/>
        <w:rPr>
          <w:rFonts w:ascii="Times New Roman" w:hAnsi="Times New Roman" w:cs="Times New Roman"/>
          <w:sz w:val="24"/>
          <w:szCs w:val="24"/>
        </w:rPr>
      </w:pPr>
      <w:bookmarkStart w:id="41" w:name="_Toc133584387"/>
      <w:r w:rsidRPr="005D6976">
        <w:rPr>
          <w:rFonts w:ascii="Times New Roman" w:hAnsi="Times New Roman" w:cs="Times New Roman"/>
          <w:sz w:val="24"/>
          <w:szCs w:val="24"/>
        </w:rPr>
        <w:t>Rizikos pasidalinimo galimybių vertinimas</w:t>
      </w:r>
      <w:bookmarkEnd w:id="41"/>
    </w:p>
    <w:p w14:paraId="69AB73A9" w14:textId="706E3C9A" w:rsidR="00D51471" w:rsidRPr="005D6976" w:rsidRDefault="00801B0A"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Rizikos, būdingos konkrečiam PP, identifikuo</w:t>
      </w:r>
      <w:r w:rsidR="00F25B87" w:rsidRPr="005D6976">
        <w:rPr>
          <w:rFonts w:ascii="Times New Roman" w:hAnsi="Times New Roman" w:cs="Times New Roman"/>
          <w:sz w:val="24"/>
          <w:szCs w:val="24"/>
        </w:rPr>
        <w:t>jamos</w:t>
      </w:r>
      <w:r w:rsidRPr="005D6976">
        <w:rPr>
          <w:rFonts w:ascii="Times New Roman" w:hAnsi="Times New Roman" w:cs="Times New Roman"/>
          <w:sz w:val="24"/>
          <w:szCs w:val="24"/>
        </w:rPr>
        <w:t xml:space="preserve"> rengiant IP. </w:t>
      </w:r>
      <w:r w:rsidR="00247203" w:rsidRPr="005D6976">
        <w:rPr>
          <w:rFonts w:ascii="Times New Roman" w:hAnsi="Times New Roman" w:cs="Times New Roman"/>
          <w:sz w:val="24"/>
          <w:szCs w:val="24"/>
        </w:rPr>
        <w:t>IP metodikoje išskiriamos rizikų grupės ir aprašomi rizikų veiksniai, sudarantys rizikų grupes.</w:t>
      </w:r>
      <w:r w:rsidR="00AB548F" w:rsidRPr="005D6976">
        <w:rPr>
          <w:rFonts w:ascii="Times New Roman" w:hAnsi="Times New Roman" w:cs="Times New Roman"/>
          <w:sz w:val="24"/>
          <w:szCs w:val="24"/>
        </w:rPr>
        <w:t xml:space="preserve"> </w:t>
      </w:r>
    </w:p>
    <w:p w14:paraId="2E45B0CC" w14:textId="15EB6035" w:rsidR="00AB548F" w:rsidRPr="005D6976" w:rsidRDefault="00801B0A" w:rsidP="008E5F0F">
      <w:pPr>
        <w:tabs>
          <w:tab w:val="left" w:pos="851"/>
        </w:tabs>
        <w:spacing w:after="0"/>
        <w:ind w:firstLine="567"/>
        <w:jc w:val="both"/>
        <w:rPr>
          <w:rFonts w:ascii="Times New Roman" w:eastAsia="Times New Roman" w:hAnsi="Times New Roman" w:cs="Times New Roman"/>
          <w:color w:val="000000"/>
          <w:sz w:val="24"/>
          <w:szCs w:val="24"/>
          <w:lang w:eastAsia="lt-LT"/>
        </w:rPr>
      </w:pPr>
      <w:r w:rsidRPr="005D6976">
        <w:rPr>
          <w:rFonts w:ascii="Times New Roman" w:hAnsi="Times New Roman" w:cs="Times New Roman"/>
          <w:sz w:val="24"/>
          <w:szCs w:val="24"/>
        </w:rPr>
        <w:t>PP rengimo etape rizikos padalinam</w:t>
      </w:r>
      <w:r w:rsidR="00315649" w:rsidRPr="005D6976">
        <w:rPr>
          <w:rFonts w:ascii="Times New Roman" w:hAnsi="Times New Roman" w:cs="Times New Roman"/>
          <w:sz w:val="24"/>
          <w:szCs w:val="24"/>
        </w:rPr>
        <w:t>os</w:t>
      </w:r>
      <w:r w:rsidRPr="005D6976">
        <w:rPr>
          <w:rFonts w:ascii="Times New Roman" w:hAnsi="Times New Roman" w:cs="Times New Roman"/>
          <w:sz w:val="24"/>
          <w:szCs w:val="24"/>
        </w:rPr>
        <w:t xml:space="preserve"> tarp Viešojo subjekto ir Privataus subjekto</w:t>
      </w:r>
      <w:r w:rsidR="00276E1C" w:rsidRPr="005D6976">
        <w:rPr>
          <w:rFonts w:ascii="Times New Roman" w:hAnsi="Times New Roman" w:cs="Times New Roman"/>
          <w:sz w:val="24"/>
          <w:szCs w:val="24"/>
        </w:rPr>
        <w:t>, t. y. rizikos veiksnys priskiriamas Viešajam subjektui, Privačiam subjektui arba juo Viešasis ir Privatus subjektai dalinasi</w:t>
      </w:r>
      <w:r w:rsidRPr="005D6976">
        <w:rPr>
          <w:rFonts w:ascii="Times New Roman" w:hAnsi="Times New Roman" w:cs="Times New Roman"/>
          <w:sz w:val="24"/>
          <w:szCs w:val="24"/>
        </w:rPr>
        <w:t xml:space="preserve">. </w:t>
      </w:r>
      <w:r w:rsidR="00B002FA" w:rsidRPr="005D6976">
        <w:rPr>
          <w:rFonts w:ascii="Times New Roman" w:hAnsi="Times New Roman" w:cs="Times New Roman"/>
          <w:sz w:val="24"/>
          <w:szCs w:val="24"/>
        </w:rPr>
        <w:t>Praktikoje, įvertinus įvairias aplinkybes, gali pasitaikyti, kad rizikos veiksnį sudaro skirtingi atvejai, pvz., rizikos veiksnį – Parengtas statinio techninis projektas ar atskiros jo dalys yra netikslios</w:t>
      </w:r>
      <w:r w:rsidR="00BA5934" w:rsidRPr="005D6976">
        <w:rPr>
          <w:rFonts w:ascii="Times New Roman" w:hAnsi="Times New Roman" w:cs="Times New Roman"/>
          <w:sz w:val="24"/>
          <w:szCs w:val="24"/>
        </w:rPr>
        <w:t xml:space="preserve"> –</w:t>
      </w:r>
      <w:r w:rsidR="00B002FA" w:rsidRPr="005D6976">
        <w:rPr>
          <w:rFonts w:ascii="Times New Roman" w:hAnsi="Times New Roman" w:cs="Times New Roman"/>
          <w:sz w:val="24"/>
          <w:szCs w:val="24"/>
        </w:rPr>
        <w:t xml:space="preserve"> sudaro šie atvejai: 1) Viešasis subjektas rengė techninį projektą; 2) </w:t>
      </w:r>
      <w:r w:rsidR="00B002FA" w:rsidRPr="005D6976">
        <w:rPr>
          <w:rFonts w:ascii="Times New Roman" w:eastAsia="Times New Roman" w:hAnsi="Times New Roman" w:cs="Times New Roman"/>
          <w:color w:val="000000"/>
          <w:sz w:val="24"/>
          <w:szCs w:val="24"/>
          <w:lang w:eastAsia="lt-LT"/>
        </w:rPr>
        <w:t>Privatus subjektas rengė arba patikslino Viešojo subjekto parengtą techninį projektą.</w:t>
      </w:r>
      <w:r w:rsidR="00BA5934" w:rsidRPr="005D6976">
        <w:rPr>
          <w:rFonts w:ascii="Times New Roman" w:eastAsia="Times New Roman" w:hAnsi="Times New Roman" w:cs="Times New Roman"/>
          <w:color w:val="000000"/>
          <w:sz w:val="24"/>
          <w:szCs w:val="24"/>
          <w:lang w:eastAsia="lt-LT"/>
        </w:rPr>
        <w:t xml:space="preserve"> Atsižvelgiant į tai, PP rengimo etape tarp Viešojo subjekto ir Privataus subjekto padalinami rizikų veiksniai, o jei rizikos veiksnys susideda iš skirtingų atvejų, tarp Viešojo subjekto ir Privataus subjekto padalinami rizikos veiksnio atvejai.</w:t>
      </w:r>
    </w:p>
    <w:p w14:paraId="4914D2FC" w14:textId="671268E7" w:rsidR="004B67DD" w:rsidRPr="005D6976" w:rsidRDefault="004B67DD" w:rsidP="008E5F0F">
      <w:pPr>
        <w:tabs>
          <w:tab w:val="left" w:pos="851"/>
        </w:tabs>
        <w:spacing w:after="0"/>
        <w:ind w:firstLine="567"/>
        <w:jc w:val="both"/>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Visi rizikų veiksniai, rizikų veiksnių atvejai, jeigu rizikų veiksnius sudaro skirtingi atvejai priskiriami statybos, tinkamumo, paklausos ar kitoms</w:t>
      </w:r>
      <w:r w:rsidR="00CC3852" w:rsidRPr="005D6976">
        <w:rPr>
          <w:rFonts w:ascii="Times New Roman" w:eastAsia="Times New Roman" w:hAnsi="Times New Roman" w:cs="Times New Roman"/>
          <w:color w:val="000000"/>
          <w:sz w:val="24"/>
          <w:szCs w:val="24"/>
          <w:lang w:eastAsia="lt-LT"/>
        </w:rPr>
        <w:t xml:space="preserve"> rizikoms</w:t>
      </w:r>
      <w:r w:rsidRPr="005D6976">
        <w:rPr>
          <w:rFonts w:ascii="Times New Roman" w:eastAsia="Times New Roman" w:hAnsi="Times New Roman" w:cs="Times New Roman"/>
          <w:color w:val="000000"/>
          <w:sz w:val="24"/>
          <w:szCs w:val="24"/>
          <w:lang w:eastAsia="lt-LT"/>
        </w:rPr>
        <w:t xml:space="preserve">, pvz., Rekomendacijų priede Nr. </w:t>
      </w:r>
      <w:r w:rsidR="00877A06" w:rsidRPr="005D6976">
        <w:rPr>
          <w:rFonts w:ascii="Times New Roman" w:eastAsia="Times New Roman" w:hAnsi="Times New Roman" w:cs="Times New Roman"/>
          <w:color w:val="000000"/>
          <w:sz w:val="24"/>
          <w:szCs w:val="24"/>
          <w:lang w:eastAsia="lt-LT"/>
        </w:rPr>
        <w:t>4</w:t>
      </w:r>
      <w:r w:rsidRPr="005D6976">
        <w:rPr>
          <w:rFonts w:ascii="Times New Roman" w:eastAsia="Times New Roman" w:hAnsi="Times New Roman" w:cs="Times New Roman"/>
          <w:color w:val="000000"/>
          <w:sz w:val="24"/>
          <w:szCs w:val="24"/>
          <w:lang w:eastAsia="lt-LT"/>
        </w:rPr>
        <w:t xml:space="preserve"> įvardintas rizikos veiksnys – </w:t>
      </w:r>
      <w:r w:rsidR="00917D9C" w:rsidRPr="005D6976">
        <w:rPr>
          <w:rFonts w:ascii="Times New Roman" w:eastAsia="Times New Roman" w:hAnsi="Times New Roman" w:cs="Times New Roman"/>
          <w:color w:val="000000"/>
          <w:sz w:val="24"/>
          <w:szCs w:val="24"/>
          <w:lang w:eastAsia="lt-LT"/>
        </w:rPr>
        <w:t>P</w:t>
      </w:r>
      <w:r w:rsidRPr="005D6976">
        <w:rPr>
          <w:rFonts w:ascii="Times New Roman" w:eastAsia="Times New Roman" w:hAnsi="Times New Roman" w:cs="Times New Roman"/>
          <w:color w:val="000000"/>
          <w:sz w:val="24"/>
          <w:szCs w:val="24"/>
          <w:lang w:eastAsia="lt-LT"/>
        </w:rPr>
        <w:t xml:space="preserve">rojektavimo paslaugų kaina nukrypsta nuo planuotos – priskirtas statybos </w:t>
      </w:r>
      <w:r w:rsidR="00CC3852" w:rsidRPr="005D6976">
        <w:rPr>
          <w:rFonts w:ascii="Times New Roman" w:eastAsia="Times New Roman" w:hAnsi="Times New Roman" w:cs="Times New Roman"/>
          <w:color w:val="000000"/>
          <w:sz w:val="24"/>
          <w:szCs w:val="24"/>
          <w:lang w:eastAsia="lt-LT"/>
        </w:rPr>
        <w:t>rizikai</w:t>
      </w:r>
      <w:r w:rsidRPr="005D6976">
        <w:rPr>
          <w:rFonts w:ascii="Times New Roman" w:eastAsia="Times New Roman" w:hAnsi="Times New Roman" w:cs="Times New Roman"/>
          <w:color w:val="000000"/>
          <w:sz w:val="24"/>
          <w:szCs w:val="24"/>
          <w:lang w:eastAsia="lt-LT"/>
        </w:rPr>
        <w:t>. Rizikų veiksnių, ri</w:t>
      </w:r>
      <w:r w:rsidR="00917D9C" w:rsidRPr="005D6976">
        <w:rPr>
          <w:rFonts w:ascii="Times New Roman" w:eastAsia="Times New Roman" w:hAnsi="Times New Roman" w:cs="Times New Roman"/>
          <w:color w:val="000000"/>
          <w:sz w:val="24"/>
          <w:szCs w:val="24"/>
          <w:lang w:eastAsia="lt-LT"/>
        </w:rPr>
        <w:t xml:space="preserve">zikų veiksnių atvejų priskyrimas statybos, tinkamumo, paklausos </w:t>
      </w:r>
      <w:r w:rsidR="00CC3852" w:rsidRPr="005D6976">
        <w:rPr>
          <w:rFonts w:ascii="Times New Roman" w:eastAsia="Times New Roman" w:hAnsi="Times New Roman" w:cs="Times New Roman"/>
          <w:color w:val="000000"/>
          <w:sz w:val="24"/>
          <w:szCs w:val="24"/>
          <w:lang w:eastAsia="lt-LT"/>
        </w:rPr>
        <w:t>rizikoms</w:t>
      </w:r>
      <w:r w:rsidR="00917D9C" w:rsidRPr="005D6976">
        <w:rPr>
          <w:rFonts w:ascii="Times New Roman" w:eastAsia="Times New Roman" w:hAnsi="Times New Roman" w:cs="Times New Roman"/>
          <w:color w:val="000000"/>
          <w:sz w:val="24"/>
          <w:szCs w:val="24"/>
          <w:lang w:eastAsia="lt-LT"/>
        </w:rPr>
        <w:t xml:space="preserve"> svarbūs, siekiant nustatyti, kokiu VPSP būdu galėtų būti įgyvendintas IP, taip pat, ar VPSP sutartyje numatyti įsipareigojimai </w:t>
      </w:r>
      <w:r w:rsidR="001158C8" w:rsidRPr="005D6976">
        <w:rPr>
          <w:rFonts w:ascii="Times New Roman" w:eastAsia="Times New Roman" w:hAnsi="Times New Roman" w:cs="Times New Roman"/>
          <w:color w:val="000000"/>
          <w:sz w:val="24"/>
          <w:szCs w:val="24"/>
          <w:lang w:eastAsia="lt-LT"/>
        </w:rPr>
        <w:t xml:space="preserve">(turto sukūrimo vertė) </w:t>
      </w:r>
      <w:r w:rsidR="00917D9C" w:rsidRPr="005D6976">
        <w:rPr>
          <w:rFonts w:ascii="Times New Roman" w:eastAsia="Times New Roman" w:hAnsi="Times New Roman" w:cs="Times New Roman"/>
          <w:color w:val="000000"/>
          <w:sz w:val="24"/>
          <w:szCs w:val="24"/>
          <w:lang w:eastAsia="lt-LT"/>
        </w:rPr>
        <w:t>būtų apskaitomi Viešojo subjekto balanse.</w:t>
      </w:r>
      <w:r w:rsidRPr="005D6976">
        <w:rPr>
          <w:rFonts w:ascii="Times New Roman" w:eastAsia="Times New Roman" w:hAnsi="Times New Roman" w:cs="Times New Roman"/>
          <w:color w:val="000000"/>
          <w:sz w:val="24"/>
          <w:szCs w:val="24"/>
          <w:lang w:eastAsia="lt-LT"/>
        </w:rPr>
        <w:t xml:space="preserve"> </w:t>
      </w:r>
    </w:p>
    <w:p w14:paraId="4071C328" w14:textId="639BC950" w:rsidR="00B17884" w:rsidRPr="005D6976" w:rsidRDefault="00B17884"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Rizika paprastai priskiriama tam subjektui, kuris sugeba ją valdyti mažiausiomis sąnaudomis. Vertinant, kuri</w:t>
      </w:r>
      <w:r w:rsidR="00917D9C" w:rsidRPr="005D6976">
        <w:rPr>
          <w:rFonts w:ascii="Times New Roman" w:hAnsi="Times New Roman" w:cs="Times New Roman"/>
          <w:sz w:val="24"/>
          <w:szCs w:val="24"/>
        </w:rPr>
        <w:t>s</w:t>
      </w:r>
      <w:r w:rsidRPr="005D6976">
        <w:rPr>
          <w:rFonts w:ascii="Times New Roman" w:hAnsi="Times New Roman" w:cs="Times New Roman"/>
          <w:sz w:val="24"/>
          <w:szCs w:val="24"/>
        </w:rPr>
        <w:t xml:space="preserve"> </w:t>
      </w:r>
      <w:r w:rsidR="00917D9C" w:rsidRPr="005D6976">
        <w:rPr>
          <w:rFonts w:ascii="Times New Roman" w:hAnsi="Times New Roman" w:cs="Times New Roman"/>
          <w:sz w:val="24"/>
          <w:szCs w:val="24"/>
        </w:rPr>
        <w:t>subjektas</w:t>
      </w:r>
      <w:r w:rsidRPr="005D6976">
        <w:rPr>
          <w:rFonts w:ascii="Times New Roman" w:hAnsi="Times New Roman" w:cs="Times New Roman"/>
          <w:sz w:val="24"/>
          <w:szCs w:val="24"/>
        </w:rPr>
        <w:t xml:space="preserve"> galėtų geriausiai valdyti riziką svarbu atsižvelgti ne tik į IP įgyvendinimo aplinkybes, Viešojo subjekto ir Privataus subjekto gebėjimus, bet ir į tai, kad kai kurios rizikos būdingos konkrečiam subjektui, pvz., statybos, tinkamumo rizikos paprastai priskiriamos Privačiam subjektui, o politinė, teisinio reguliavimo rizikos – Viešajam subjektui. Tačiau praktikoje gali pasireikšti rizikos, kurių nevaldo nei Viešasis subjektas, nei Privatus subjektas, pvz., nenugalimos jėgos aplinkybės. Tokių rizikų valdymu parastai Viešasis subjektas ir Privatus subjektas dalinasi.</w:t>
      </w:r>
      <w:r w:rsidR="00A750C1" w:rsidRPr="005D6976">
        <w:rPr>
          <w:rFonts w:ascii="Times New Roman" w:hAnsi="Times New Roman" w:cs="Times New Roman"/>
          <w:sz w:val="24"/>
          <w:szCs w:val="24"/>
        </w:rPr>
        <w:t xml:space="preserve"> </w:t>
      </w:r>
    </w:p>
    <w:p w14:paraId="7816A8C0" w14:textId="3C07D6DE" w:rsidR="00CE1ACA" w:rsidRPr="005D6976" w:rsidRDefault="00CE1ACA"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Rizik</w:t>
      </w:r>
      <w:r w:rsidR="00F25B87" w:rsidRPr="005D6976">
        <w:rPr>
          <w:rFonts w:ascii="Times New Roman" w:hAnsi="Times New Roman" w:cs="Times New Roman"/>
          <w:sz w:val="24"/>
          <w:szCs w:val="24"/>
        </w:rPr>
        <w:t>ų</w:t>
      </w:r>
      <w:r w:rsidRPr="005D6976">
        <w:rPr>
          <w:rFonts w:ascii="Times New Roman" w:hAnsi="Times New Roman" w:cs="Times New Roman"/>
          <w:sz w:val="24"/>
          <w:szCs w:val="24"/>
        </w:rPr>
        <w:t xml:space="preserve"> padalinimas įtakoja:</w:t>
      </w:r>
    </w:p>
    <w:p w14:paraId="6BF11597" w14:textId="77777777" w:rsidR="002404FD" w:rsidRPr="005D6976" w:rsidRDefault="00CE1ACA" w:rsidP="008E5F0F">
      <w:pPr>
        <w:pStyle w:val="ListParagraph"/>
        <w:numPr>
          <w:ilvl w:val="0"/>
          <w:numId w:val="21"/>
        </w:numPr>
        <w:tabs>
          <w:tab w:val="left" w:pos="1134"/>
        </w:tabs>
        <w:spacing w:after="0"/>
        <w:ind w:left="0" w:firstLine="567"/>
        <w:jc w:val="both"/>
        <w:rPr>
          <w:rFonts w:ascii="Times New Roman" w:hAnsi="Times New Roman"/>
          <w:sz w:val="24"/>
          <w:szCs w:val="24"/>
        </w:rPr>
      </w:pPr>
      <w:r w:rsidRPr="005D6976">
        <w:rPr>
          <w:rFonts w:ascii="Times New Roman" w:hAnsi="Times New Roman"/>
          <w:sz w:val="24"/>
          <w:szCs w:val="24"/>
        </w:rPr>
        <w:t xml:space="preserve">VPSP būdo </w:t>
      </w:r>
      <w:r w:rsidR="001B4071" w:rsidRPr="005D6976">
        <w:rPr>
          <w:rFonts w:ascii="Times New Roman" w:hAnsi="Times New Roman"/>
          <w:sz w:val="24"/>
          <w:szCs w:val="24"/>
        </w:rPr>
        <w:t>(K</w:t>
      </w:r>
      <w:r w:rsidR="005D6D33" w:rsidRPr="005D6976">
        <w:rPr>
          <w:rFonts w:ascii="Times New Roman" w:hAnsi="Times New Roman"/>
          <w:sz w:val="24"/>
          <w:szCs w:val="24"/>
        </w:rPr>
        <w:t xml:space="preserve">oncesija arba </w:t>
      </w:r>
      <w:proofErr w:type="spellStart"/>
      <w:r w:rsidR="005D6D33" w:rsidRPr="005D6976">
        <w:rPr>
          <w:rFonts w:ascii="Times New Roman" w:hAnsi="Times New Roman"/>
          <w:sz w:val="24"/>
          <w:szCs w:val="24"/>
        </w:rPr>
        <w:t>VžPP</w:t>
      </w:r>
      <w:proofErr w:type="spellEnd"/>
      <w:r w:rsidR="005D6D33" w:rsidRPr="005D6976">
        <w:rPr>
          <w:rFonts w:ascii="Times New Roman" w:hAnsi="Times New Roman"/>
          <w:sz w:val="24"/>
          <w:szCs w:val="24"/>
        </w:rPr>
        <w:t xml:space="preserve">) </w:t>
      </w:r>
      <w:r w:rsidRPr="005D6976">
        <w:rPr>
          <w:rFonts w:ascii="Times New Roman" w:hAnsi="Times New Roman"/>
          <w:sz w:val="24"/>
          <w:szCs w:val="24"/>
        </w:rPr>
        <w:t>parinkimą</w:t>
      </w:r>
      <w:r w:rsidR="005D6D33" w:rsidRPr="005D6976">
        <w:rPr>
          <w:rFonts w:ascii="Times New Roman" w:hAnsi="Times New Roman"/>
          <w:sz w:val="24"/>
          <w:szCs w:val="24"/>
        </w:rPr>
        <w:t>.</w:t>
      </w:r>
    </w:p>
    <w:p w14:paraId="08795AE0" w14:textId="28692E81" w:rsidR="00CE1ACA" w:rsidRPr="005D6976" w:rsidRDefault="002404FD" w:rsidP="008E5F0F">
      <w:pPr>
        <w:pStyle w:val="ListParagraph"/>
        <w:numPr>
          <w:ilvl w:val="0"/>
          <w:numId w:val="21"/>
        </w:numPr>
        <w:tabs>
          <w:tab w:val="left" w:pos="1134"/>
        </w:tabs>
        <w:spacing w:after="0"/>
        <w:ind w:left="0" w:firstLine="567"/>
        <w:jc w:val="both"/>
        <w:rPr>
          <w:rFonts w:ascii="Times New Roman" w:hAnsi="Times New Roman"/>
          <w:sz w:val="24"/>
          <w:szCs w:val="24"/>
        </w:rPr>
      </w:pPr>
      <w:r w:rsidRPr="005D6976">
        <w:rPr>
          <w:rFonts w:ascii="Times New Roman" w:hAnsi="Times New Roman"/>
          <w:sz w:val="24"/>
          <w:szCs w:val="24"/>
        </w:rPr>
        <w:t>Būsimoje VPSP sutartyje prisiimamų Viešojo subjekto įsipareigojimų dydį</w:t>
      </w:r>
      <w:r w:rsidR="00CE1ACA" w:rsidRPr="005D6976">
        <w:rPr>
          <w:rFonts w:ascii="Times New Roman" w:hAnsi="Times New Roman"/>
          <w:sz w:val="24"/>
          <w:szCs w:val="24"/>
        </w:rPr>
        <w:t>.</w:t>
      </w:r>
    </w:p>
    <w:p w14:paraId="329FECE3" w14:textId="79C1E704" w:rsidR="00CE1ACA" w:rsidRPr="005D6976" w:rsidRDefault="00CE1ACA" w:rsidP="008E5F0F">
      <w:pPr>
        <w:pStyle w:val="ListParagraph"/>
        <w:numPr>
          <w:ilvl w:val="0"/>
          <w:numId w:val="21"/>
        </w:numPr>
        <w:tabs>
          <w:tab w:val="left" w:pos="1134"/>
        </w:tabs>
        <w:spacing w:after="0"/>
        <w:ind w:left="0" w:firstLine="567"/>
        <w:jc w:val="both"/>
        <w:rPr>
          <w:rFonts w:ascii="Times New Roman" w:hAnsi="Times New Roman"/>
          <w:sz w:val="24"/>
          <w:szCs w:val="24"/>
        </w:rPr>
      </w:pPr>
      <w:r w:rsidRPr="005D6976">
        <w:rPr>
          <w:rFonts w:ascii="Times New Roman" w:hAnsi="Times New Roman"/>
          <w:sz w:val="24"/>
          <w:szCs w:val="24"/>
        </w:rPr>
        <w:t xml:space="preserve">Viešojo </w:t>
      </w:r>
      <w:r w:rsidR="005D6D33" w:rsidRPr="005D6976">
        <w:rPr>
          <w:rFonts w:ascii="Times New Roman" w:hAnsi="Times New Roman"/>
          <w:sz w:val="24"/>
          <w:szCs w:val="24"/>
        </w:rPr>
        <w:t>subjekt</w:t>
      </w:r>
      <w:r w:rsidR="00D932B3" w:rsidRPr="005D6976">
        <w:rPr>
          <w:rFonts w:ascii="Times New Roman" w:hAnsi="Times New Roman"/>
          <w:sz w:val="24"/>
          <w:szCs w:val="24"/>
        </w:rPr>
        <w:t>o</w:t>
      </w:r>
      <w:r w:rsidRPr="005D6976">
        <w:rPr>
          <w:rFonts w:ascii="Times New Roman" w:hAnsi="Times New Roman"/>
          <w:sz w:val="24"/>
          <w:szCs w:val="24"/>
        </w:rPr>
        <w:t xml:space="preserve"> mokėjimų </w:t>
      </w:r>
      <w:r w:rsidR="005D6D33" w:rsidRPr="005D6976">
        <w:rPr>
          <w:rFonts w:ascii="Times New Roman" w:hAnsi="Times New Roman"/>
          <w:sz w:val="24"/>
          <w:szCs w:val="24"/>
        </w:rPr>
        <w:t>P</w:t>
      </w:r>
      <w:r w:rsidRPr="005D6976">
        <w:rPr>
          <w:rFonts w:ascii="Times New Roman" w:hAnsi="Times New Roman"/>
          <w:sz w:val="24"/>
          <w:szCs w:val="24"/>
        </w:rPr>
        <w:t xml:space="preserve">rivačiam </w:t>
      </w:r>
      <w:r w:rsidR="005D6D33" w:rsidRPr="005D6976">
        <w:rPr>
          <w:rFonts w:ascii="Times New Roman" w:hAnsi="Times New Roman"/>
          <w:sz w:val="24"/>
          <w:szCs w:val="24"/>
        </w:rPr>
        <w:t>subjektui</w:t>
      </w:r>
      <w:r w:rsidRPr="005D6976">
        <w:rPr>
          <w:rFonts w:ascii="Times New Roman" w:hAnsi="Times New Roman"/>
          <w:sz w:val="24"/>
          <w:szCs w:val="24"/>
        </w:rPr>
        <w:t xml:space="preserve"> dydį</w:t>
      </w:r>
      <w:r w:rsidR="005D6D33" w:rsidRPr="005D6976">
        <w:rPr>
          <w:rFonts w:ascii="Times New Roman" w:hAnsi="Times New Roman"/>
          <w:sz w:val="24"/>
          <w:szCs w:val="24"/>
        </w:rPr>
        <w:t>.</w:t>
      </w:r>
    </w:p>
    <w:p w14:paraId="0D4128C9" w14:textId="2C5E14D3" w:rsidR="005D635E" w:rsidRPr="005D6976" w:rsidRDefault="00004030"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Pagal </w:t>
      </w:r>
      <w:r w:rsidR="00CC4DA8" w:rsidRPr="005D6976">
        <w:rPr>
          <w:rFonts w:ascii="Times New Roman" w:hAnsi="Times New Roman" w:cs="Times New Roman"/>
          <w:sz w:val="24"/>
          <w:szCs w:val="24"/>
        </w:rPr>
        <w:t xml:space="preserve"> </w:t>
      </w:r>
      <w:r w:rsidR="007F094F" w:rsidRPr="005D6976">
        <w:rPr>
          <w:rFonts w:ascii="Times New Roman" w:hAnsi="Times New Roman" w:cs="Times New Roman"/>
          <w:sz w:val="24"/>
          <w:szCs w:val="24"/>
        </w:rPr>
        <w:t>Eurostat</w:t>
      </w:r>
      <w:r w:rsidR="00650A9A" w:rsidRPr="005D6976">
        <w:rPr>
          <w:rFonts w:ascii="Times New Roman" w:hAnsi="Times New Roman" w:cs="Times New Roman"/>
          <w:sz w:val="24"/>
          <w:szCs w:val="24"/>
        </w:rPr>
        <w:t>o</w:t>
      </w:r>
      <w:r w:rsidR="00CC4DA8" w:rsidRPr="005D6976">
        <w:rPr>
          <w:rFonts w:ascii="Times New Roman" w:hAnsi="Times New Roman" w:cs="Times New Roman"/>
          <w:sz w:val="24"/>
          <w:szCs w:val="24"/>
        </w:rPr>
        <w:t xml:space="preserve"> </w:t>
      </w:r>
      <w:r w:rsidR="00A23DE3" w:rsidRPr="005D6976">
        <w:rPr>
          <w:rFonts w:ascii="Times New Roman" w:hAnsi="Times New Roman" w:cs="Times New Roman"/>
          <w:sz w:val="24"/>
          <w:szCs w:val="24"/>
        </w:rPr>
        <w:t>rengiamo Valdžios sektoriaus deficito ir skolos vadovo nuostatas</w:t>
      </w:r>
      <w:r w:rsidR="00A23DE3" w:rsidRPr="005D6976">
        <w:rPr>
          <w:rStyle w:val="FootnoteReference"/>
          <w:rFonts w:ascii="Times New Roman" w:hAnsi="Times New Roman"/>
          <w:sz w:val="24"/>
          <w:szCs w:val="24"/>
        </w:rPr>
        <w:footnoteReference w:id="1"/>
      </w:r>
      <w:r w:rsidR="00CC4DA8" w:rsidRPr="005D6976">
        <w:rPr>
          <w:rFonts w:ascii="Times New Roman" w:hAnsi="Times New Roman" w:cs="Times New Roman"/>
          <w:sz w:val="24"/>
          <w:szCs w:val="24"/>
        </w:rPr>
        <w:t>, vienos ar kitos rizikos priskyrimas Viešajam subjektui gali sąlygoti, kad būsima VPSP sutartis</w:t>
      </w:r>
      <w:r w:rsidR="00650A9A" w:rsidRPr="005D6976">
        <w:rPr>
          <w:rFonts w:ascii="Times New Roman" w:hAnsi="Times New Roman" w:cs="Times New Roman"/>
          <w:sz w:val="24"/>
          <w:szCs w:val="24"/>
        </w:rPr>
        <w:t xml:space="preserve"> </w:t>
      </w:r>
      <w:r w:rsidR="00CC4DA8" w:rsidRPr="005D6976">
        <w:rPr>
          <w:rFonts w:ascii="Times New Roman" w:hAnsi="Times New Roman" w:cs="Times New Roman"/>
          <w:sz w:val="24"/>
          <w:szCs w:val="24"/>
        </w:rPr>
        <w:t xml:space="preserve">bus laikoma </w:t>
      </w:r>
      <w:r w:rsidR="00EB7214" w:rsidRPr="005D6976">
        <w:rPr>
          <w:rFonts w:ascii="Times New Roman" w:hAnsi="Times New Roman" w:cs="Times New Roman"/>
          <w:sz w:val="24"/>
          <w:szCs w:val="24"/>
        </w:rPr>
        <w:t xml:space="preserve">balansine (angl. </w:t>
      </w:r>
      <w:r w:rsidR="00CC4DA8" w:rsidRPr="00822CF6">
        <w:rPr>
          <w:rFonts w:ascii="Times New Roman" w:hAnsi="Times New Roman" w:cs="Times New Roman"/>
          <w:i/>
          <w:iCs/>
          <w:sz w:val="24"/>
          <w:szCs w:val="24"/>
        </w:rPr>
        <w:t>„</w:t>
      </w:r>
      <w:proofErr w:type="spellStart"/>
      <w:r w:rsidR="00CC4DA8" w:rsidRPr="00822CF6">
        <w:rPr>
          <w:rFonts w:ascii="Times New Roman" w:hAnsi="Times New Roman" w:cs="Times New Roman"/>
          <w:i/>
          <w:iCs/>
          <w:sz w:val="24"/>
          <w:szCs w:val="24"/>
        </w:rPr>
        <w:t>on</w:t>
      </w:r>
      <w:proofErr w:type="spellEnd"/>
      <w:r w:rsidR="00CC4DA8" w:rsidRPr="00822CF6">
        <w:rPr>
          <w:rFonts w:ascii="Times New Roman" w:hAnsi="Times New Roman" w:cs="Times New Roman"/>
          <w:i/>
          <w:iCs/>
          <w:sz w:val="24"/>
          <w:szCs w:val="24"/>
        </w:rPr>
        <w:t xml:space="preserve"> </w:t>
      </w:r>
      <w:proofErr w:type="spellStart"/>
      <w:r w:rsidR="00CC4DA8" w:rsidRPr="00822CF6">
        <w:rPr>
          <w:rFonts w:ascii="Times New Roman" w:hAnsi="Times New Roman" w:cs="Times New Roman"/>
          <w:i/>
          <w:iCs/>
          <w:sz w:val="24"/>
          <w:szCs w:val="24"/>
        </w:rPr>
        <w:t>the</w:t>
      </w:r>
      <w:proofErr w:type="spellEnd"/>
      <w:r w:rsidR="00CC4DA8" w:rsidRPr="00822CF6">
        <w:rPr>
          <w:rFonts w:ascii="Times New Roman" w:hAnsi="Times New Roman" w:cs="Times New Roman"/>
          <w:i/>
          <w:iCs/>
          <w:sz w:val="24"/>
          <w:szCs w:val="24"/>
        </w:rPr>
        <w:t xml:space="preserve"> </w:t>
      </w:r>
      <w:proofErr w:type="spellStart"/>
      <w:r w:rsidR="00CC4DA8" w:rsidRPr="00822CF6">
        <w:rPr>
          <w:rFonts w:ascii="Times New Roman" w:hAnsi="Times New Roman" w:cs="Times New Roman"/>
          <w:i/>
          <w:iCs/>
          <w:sz w:val="24"/>
          <w:szCs w:val="24"/>
        </w:rPr>
        <w:t>balance</w:t>
      </w:r>
      <w:proofErr w:type="spellEnd"/>
      <w:r w:rsidR="00CC4DA8" w:rsidRPr="00822CF6">
        <w:rPr>
          <w:rFonts w:ascii="Times New Roman" w:hAnsi="Times New Roman" w:cs="Times New Roman"/>
          <w:i/>
          <w:iCs/>
          <w:sz w:val="24"/>
          <w:szCs w:val="24"/>
        </w:rPr>
        <w:t xml:space="preserve"> </w:t>
      </w:r>
      <w:proofErr w:type="spellStart"/>
      <w:r w:rsidR="00CC4DA8" w:rsidRPr="00822CF6">
        <w:rPr>
          <w:rFonts w:ascii="Times New Roman" w:hAnsi="Times New Roman" w:cs="Times New Roman"/>
          <w:i/>
          <w:iCs/>
          <w:sz w:val="24"/>
          <w:szCs w:val="24"/>
        </w:rPr>
        <w:t>sheet</w:t>
      </w:r>
      <w:proofErr w:type="spellEnd"/>
      <w:r w:rsidR="00690ABE" w:rsidRPr="00822CF6">
        <w:rPr>
          <w:rFonts w:ascii="Times New Roman" w:hAnsi="Times New Roman" w:cs="Times New Roman"/>
          <w:i/>
          <w:iCs/>
          <w:sz w:val="24"/>
          <w:szCs w:val="24"/>
        </w:rPr>
        <w:t>“</w:t>
      </w:r>
      <w:r w:rsidR="00EB7214" w:rsidRPr="005D6976">
        <w:rPr>
          <w:rFonts w:ascii="Times New Roman" w:hAnsi="Times New Roman" w:cs="Times New Roman"/>
          <w:sz w:val="24"/>
          <w:szCs w:val="24"/>
        </w:rPr>
        <w:t>)</w:t>
      </w:r>
      <w:r w:rsidR="00690ABE" w:rsidRPr="005D6976">
        <w:rPr>
          <w:rFonts w:ascii="Times New Roman" w:hAnsi="Times New Roman" w:cs="Times New Roman"/>
          <w:sz w:val="24"/>
          <w:szCs w:val="24"/>
        </w:rPr>
        <w:t xml:space="preserve">, t. y. </w:t>
      </w:r>
      <w:r w:rsidR="00FF6156" w:rsidRPr="005D6976">
        <w:rPr>
          <w:rFonts w:ascii="Times New Roman" w:hAnsi="Times New Roman" w:cs="Times New Roman"/>
          <w:sz w:val="24"/>
          <w:szCs w:val="24"/>
        </w:rPr>
        <w:t>fiskalini</w:t>
      </w:r>
      <w:r w:rsidR="00EA6713" w:rsidRPr="005D6976">
        <w:rPr>
          <w:rFonts w:ascii="Times New Roman" w:hAnsi="Times New Roman" w:cs="Times New Roman"/>
          <w:sz w:val="24"/>
          <w:szCs w:val="24"/>
        </w:rPr>
        <w:t>o planavimo</w:t>
      </w:r>
      <w:r w:rsidR="00FF6156" w:rsidRPr="005D6976">
        <w:rPr>
          <w:rFonts w:ascii="Times New Roman" w:hAnsi="Times New Roman" w:cs="Times New Roman"/>
          <w:sz w:val="24"/>
          <w:szCs w:val="24"/>
        </w:rPr>
        <w:t xml:space="preserve"> tikslais </w:t>
      </w:r>
      <w:r w:rsidR="00650A9A" w:rsidRPr="005D6976">
        <w:rPr>
          <w:rFonts w:ascii="Times New Roman" w:hAnsi="Times New Roman" w:cs="Times New Roman"/>
          <w:sz w:val="24"/>
          <w:szCs w:val="24"/>
        </w:rPr>
        <w:t xml:space="preserve">sukurtas turtas </w:t>
      </w:r>
      <w:r w:rsidR="00FF6156" w:rsidRPr="005D6976">
        <w:rPr>
          <w:rFonts w:ascii="Times New Roman" w:hAnsi="Times New Roman" w:cs="Times New Roman"/>
          <w:sz w:val="24"/>
          <w:szCs w:val="24"/>
        </w:rPr>
        <w:t>apskaitoma</w:t>
      </w:r>
      <w:r w:rsidR="00650A9A" w:rsidRPr="005D6976">
        <w:rPr>
          <w:rFonts w:ascii="Times New Roman" w:hAnsi="Times New Roman" w:cs="Times New Roman"/>
          <w:sz w:val="24"/>
          <w:szCs w:val="24"/>
        </w:rPr>
        <w:t>s</w:t>
      </w:r>
      <w:r w:rsidR="00FF6156" w:rsidRPr="005D6976">
        <w:rPr>
          <w:rFonts w:ascii="Times New Roman" w:hAnsi="Times New Roman" w:cs="Times New Roman"/>
          <w:sz w:val="24"/>
          <w:szCs w:val="24"/>
        </w:rPr>
        <w:t xml:space="preserve"> Viešojo subjekto balanse</w:t>
      </w:r>
      <w:r w:rsidR="00650A9A" w:rsidRPr="005D6976">
        <w:rPr>
          <w:rFonts w:ascii="Times New Roman" w:hAnsi="Times New Roman" w:cs="Times New Roman"/>
          <w:sz w:val="24"/>
          <w:szCs w:val="24"/>
        </w:rPr>
        <w:t>,</w:t>
      </w:r>
      <w:r w:rsidR="00FF6156" w:rsidRPr="005D6976">
        <w:rPr>
          <w:rFonts w:ascii="Times New Roman" w:hAnsi="Times New Roman" w:cs="Times New Roman"/>
          <w:sz w:val="24"/>
          <w:szCs w:val="24"/>
        </w:rPr>
        <w:t xml:space="preserve"> kaip valstybės skola</w:t>
      </w:r>
      <w:r w:rsidR="00690ABE" w:rsidRPr="005D6976">
        <w:rPr>
          <w:rFonts w:ascii="Times New Roman" w:hAnsi="Times New Roman" w:cs="Times New Roman"/>
          <w:sz w:val="24"/>
          <w:szCs w:val="24"/>
        </w:rPr>
        <w:t>. Todėl</w:t>
      </w:r>
      <w:r w:rsidR="003576C0" w:rsidRPr="005D6976">
        <w:rPr>
          <w:rFonts w:ascii="Times New Roman" w:hAnsi="Times New Roman" w:cs="Times New Roman"/>
          <w:sz w:val="24"/>
          <w:szCs w:val="24"/>
        </w:rPr>
        <w:t>,</w:t>
      </w:r>
      <w:r w:rsidR="00690ABE" w:rsidRPr="005D6976">
        <w:rPr>
          <w:rFonts w:ascii="Times New Roman" w:hAnsi="Times New Roman" w:cs="Times New Roman"/>
          <w:sz w:val="24"/>
          <w:szCs w:val="24"/>
        </w:rPr>
        <w:t xml:space="preserve"> rizikas priskiriant Viešajam subjektui ar Privačiam subjektui</w:t>
      </w:r>
      <w:r w:rsidR="003576C0" w:rsidRPr="005D6976">
        <w:rPr>
          <w:rFonts w:ascii="Times New Roman" w:hAnsi="Times New Roman" w:cs="Times New Roman"/>
          <w:sz w:val="24"/>
          <w:szCs w:val="24"/>
        </w:rPr>
        <w:t>,</w:t>
      </w:r>
      <w:r w:rsidR="00690ABE" w:rsidRPr="005D6976">
        <w:rPr>
          <w:rFonts w:ascii="Times New Roman" w:hAnsi="Times New Roman" w:cs="Times New Roman"/>
          <w:sz w:val="24"/>
          <w:szCs w:val="24"/>
        </w:rPr>
        <w:t xml:space="preserve"> turi būti iš anksto preliminariai įvertintos </w:t>
      </w:r>
      <w:r w:rsidR="007F094F" w:rsidRPr="005D6976">
        <w:rPr>
          <w:rFonts w:ascii="Times New Roman" w:hAnsi="Times New Roman" w:cs="Times New Roman"/>
          <w:sz w:val="24"/>
          <w:szCs w:val="24"/>
        </w:rPr>
        <w:t>Eurostat</w:t>
      </w:r>
      <w:r w:rsidR="00650A9A" w:rsidRPr="005D6976">
        <w:rPr>
          <w:rFonts w:ascii="Times New Roman" w:hAnsi="Times New Roman" w:cs="Times New Roman"/>
          <w:sz w:val="24"/>
          <w:szCs w:val="24"/>
        </w:rPr>
        <w:t>o</w:t>
      </w:r>
      <w:r w:rsidR="00690ABE" w:rsidRPr="005D6976">
        <w:rPr>
          <w:rFonts w:ascii="Times New Roman" w:hAnsi="Times New Roman" w:cs="Times New Roman"/>
          <w:sz w:val="24"/>
          <w:szCs w:val="24"/>
        </w:rPr>
        <w:t xml:space="preserve"> Valdžios sektoriaus deficito ir skolos vadovo nuostatos.</w:t>
      </w:r>
      <w:r w:rsidR="00D932B3" w:rsidRPr="005D6976">
        <w:rPr>
          <w:rFonts w:ascii="Times New Roman" w:hAnsi="Times New Roman" w:cs="Times New Roman"/>
          <w:sz w:val="24"/>
          <w:szCs w:val="24"/>
        </w:rPr>
        <w:t xml:space="preserve"> Pagal </w:t>
      </w:r>
      <w:r w:rsidR="007F094F" w:rsidRPr="005D6976">
        <w:rPr>
          <w:rFonts w:ascii="Times New Roman" w:hAnsi="Times New Roman" w:cs="Times New Roman"/>
          <w:sz w:val="24"/>
          <w:szCs w:val="24"/>
        </w:rPr>
        <w:t>Eurostat</w:t>
      </w:r>
      <w:r w:rsidR="00650A9A" w:rsidRPr="005D6976">
        <w:rPr>
          <w:rFonts w:ascii="Times New Roman" w:hAnsi="Times New Roman" w:cs="Times New Roman"/>
          <w:sz w:val="24"/>
          <w:szCs w:val="24"/>
        </w:rPr>
        <w:t>o</w:t>
      </w:r>
      <w:r w:rsidR="00D932B3" w:rsidRPr="005D6976">
        <w:rPr>
          <w:rFonts w:ascii="Times New Roman" w:hAnsi="Times New Roman" w:cs="Times New Roman"/>
          <w:sz w:val="24"/>
          <w:szCs w:val="24"/>
        </w:rPr>
        <w:t xml:space="preserve"> rekomendacijas</w:t>
      </w:r>
      <w:r w:rsidR="00650A9A" w:rsidRPr="005D6976">
        <w:rPr>
          <w:rFonts w:ascii="Times New Roman" w:hAnsi="Times New Roman" w:cs="Times New Roman"/>
          <w:sz w:val="24"/>
          <w:szCs w:val="24"/>
        </w:rPr>
        <w:t>,</w:t>
      </w:r>
      <w:r w:rsidR="00D932B3" w:rsidRPr="005D6976">
        <w:rPr>
          <w:rFonts w:ascii="Times New Roman" w:hAnsi="Times New Roman" w:cs="Times New Roman"/>
          <w:sz w:val="24"/>
          <w:szCs w:val="24"/>
        </w:rPr>
        <w:t xml:space="preserve"> </w:t>
      </w:r>
      <w:proofErr w:type="spellStart"/>
      <w:r w:rsidR="00C17B42" w:rsidRPr="005D6976">
        <w:rPr>
          <w:rFonts w:ascii="Times New Roman" w:hAnsi="Times New Roman" w:cs="Times New Roman"/>
          <w:sz w:val="24"/>
          <w:szCs w:val="24"/>
        </w:rPr>
        <w:t>VžPP</w:t>
      </w:r>
      <w:proofErr w:type="spellEnd"/>
      <w:r w:rsidR="00C17B42" w:rsidRPr="005D6976">
        <w:rPr>
          <w:rFonts w:ascii="Times New Roman" w:hAnsi="Times New Roman" w:cs="Times New Roman"/>
          <w:sz w:val="24"/>
          <w:szCs w:val="24"/>
        </w:rPr>
        <w:t xml:space="preserve"> atveju </w:t>
      </w:r>
      <w:r w:rsidR="00D932B3" w:rsidRPr="005D6976">
        <w:rPr>
          <w:rFonts w:ascii="Times New Roman" w:hAnsi="Times New Roman" w:cs="Times New Roman"/>
          <w:sz w:val="24"/>
          <w:szCs w:val="24"/>
        </w:rPr>
        <w:t>Privačiam subjektui pilna apimtimi perduodama statybos rizika</w:t>
      </w:r>
      <w:r w:rsidR="00190E29" w:rsidRPr="005D6976">
        <w:rPr>
          <w:rFonts w:ascii="Times New Roman" w:hAnsi="Times New Roman" w:cs="Times New Roman"/>
          <w:sz w:val="24"/>
          <w:szCs w:val="24"/>
        </w:rPr>
        <w:t xml:space="preserve">, taip pat </w:t>
      </w:r>
      <w:r w:rsidR="00650A9A" w:rsidRPr="005D6976">
        <w:rPr>
          <w:rFonts w:ascii="Times New Roman" w:hAnsi="Times New Roman" w:cs="Times New Roman"/>
          <w:sz w:val="24"/>
          <w:szCs w:val="24"/>
        </w:rPr>
        <w:t xml:space="preserve">turto </w:t>
      </w:r>
      <w:r w:rsidR="00190E29" w:rsidRPr="005D6976">
        <w:rPr>
          <w:rFonts w:ascii="Times New Roman" w:hAnsi="Times New Roman" w:cs="Times New Roman"/>
          <w:sz w:val="24"/>
          <w:szCs w:val="24"/>
        </w:rPr>
        <w:t xml:space="preserve">ir </w:t>
      </w:r>
      <w:r w:rsidR="00650A9A" w:rsidRPr="005D6976">
        <w:rPr>
          <w:rFonts w:ascii="Times New Roman" w:hAnsi="Times New Roman" w:cs="Times New Roman"/>
          <w:sz w:val="24"/>
          <w:szCs w:val="24"/>
        </w:rPr>
        <w:t>P</w:t>
      </w:r>
      <w:r w:rsidR="00190E29" w:rsidRPr="005D6976">
        <w:rPr>
          <w:rFonts w:ascii="Times New Roman" w:hAnsi="Times New Roman" w:cs="Times New Roman"/>
          <w:sz w:val="24"/>
          <w:szCs w:val="24"/>
        </w:rPr>
        <w:t>aslaugų tinkamumo rizika, tačiau paklausos rizika lieka Viešajam subjektui</w:t>
      </w:r>
      <w:r w:rsidR="00D932B3" w:rsidRPr="005D6976">
        <w:rPr>
          <w:rFonts w:ascii="Times New Roman" w:hAnsi="Times New Roman" w:cs="Times New Roman"/>
          <w:sz w:val="24"/>
          <w:szCs w:val="24"/>
        </w:rPr>
        <w:t>.</w:t>
      </w:r>
      <w:r w:rsidR="00190E29" w:rsidRPr="005D6976">
        <w:rPr>
          <w:rFonts w:ascii="Times New Roman" w:hAnsi="Times New Roman" w:cs="Times New Roman"/>
          <w:sz w:val="24"/>
          <w:szCs w:val="24"/>
        </w:rPr>
        <w:t xml:space="preserve"> Statybos, tinkamumo ir paklausos rizikas </w:t>
      </w:r>
      <w:r w:rsidR="00190E29" w:rsidRPr="005D6976">
        <w:rPr>
          <w:rFonts w:ascii="Times New Roman" w:hAnsi="Times New Roman" w:cs="Times New Roman"/>
          <w:sz w:val="24"/>
          <w:szCs w:val="24"/>
        </w:rPr>
        <w:lastRenderedPageBreak/>
        <w:t xml:space="preserve">padalinus kitaip, pvz., Viešajam subjektui </w:t>
      </w:r>
      <w:r w:rsidR="00650A9A" w:rsidRPr="005D6976">
        <w:rPr>
          <w:rFonts w:ascii="Times New Roman" w:hAnsi="Times New Roman" w:cs="Times New Roman"/>
          <w:sz w:val="24"/>
          <w:szCs w:val="24"/>
        </w:rPr>
        <w:t xml:space="preserve">pasilikus </w:t>
      </w:r>
      <w:r w:rsidR="00190E29" w:rsidRPr="005D6976">
        <w:rPr>
          <w:rFonts w:ascii="Times New Roman" w:hAnsi="Times New Roman" w:cs="Times New Roman"/>
          <w:sz w:val="24"/>
          <w:szCs w:val="24"/>
        </w:rPr>
        <w:t xml:space="preserve">ne tik paklausos, bet ir </w:t>
      </w:r>
      <w:r w:rsidR="00650A9A" w:rsidRPr="005D6976">
        <w:rPr>
          <w:rFonts w:ascii="Times New Roman" w:hAnsi="Times New Roman" w:cs="Times New Roman"/>
          <w:sz w:val="24"/>
          <w:szCs w:val="24"/>
        </w:rPr>
        <w:t xml:space="preserve">visą ar </w:t>
      </w:r>
      <w:r w:rsidR="001158C8" w:rsidRPr="005D6976">
        <w:rPr>
          <w:rFonts w:ascii="Times New Roman" w:hAnsi="Times New Roman" w:cs="Times New Roman"/>
          <w:sz w:val="24"/>
          <w:szCs w:val="24"/>
        </w:rPr>
        <w:t xml:space="preserve">didesnę </w:t>
      </w:r>
      <w:r w:rsidR="00650A9A" w:rsidRPr="005D6976">
        <w:rPr>
          <w:rFonts w:ascii="Times New Roman" w:hAnsi="Times New Roman" w:cs="Times New Roman"/>
          <w:sz w:val="24"/>
          <w:szCs w:val="24"/>
        </w:rPr>
        <w:t xml:space="preserve">dalį </w:t>
      </w:r>
      <w:r w:rsidR="00190E29" w:rsidRPr="005D6976">
        <w:rPr>
          <w:rFonts w:ascii="Times New Roman" w:hAnsi="Times New Roman" w:cs="Times New Roman"/>
          <w:sz w:val="24"/>
          <w:szCs w:val="24"/>
        </w:rPr>
        <w:t>statybos riziką</w:t>
      </w:r>
      <w:r w:rsidR="00C17B42" w:rsidRPr="005D6976">
        <w:rPr>
          <w:rFonts w:ascii="Times New Roman" w:hAnsi="Times New Roman" w:cs="Times New Roman"/>
          <w:sz w:val="24"/>
          <w:szCs w:val="24"/>
        </w:rPr>
        <w:t xml:space="preserve"> ar tinkamumo riziką</w:t>
      </w:r>
      <w:r w:rsidR="00190E29" w:rsidRPr="005D6976">
        <w:rPr>
          <w:rFonts w:ascii="Times New Roman" w:hAnsi="Times New Roman" w:cs="Times New Roman"/>
          <w:sz w:val="24"/>
          <w:szCs w:val="24"/>
        </w:rPr>
        <w:t xml:space="preserve">, </w:t>
      </w:r>
      <w:r w:rsidR="00C17B42" w:rsidRPr="005D6976">
        <w:rPr>
          <w:rFonts w:ascii="Times New Roman" w:hAnsi="Times New Roman" w:cs="Times New Roman"/>
          <w:sz w:val="24"/>
          <w:szCs w:val="24"/>
        </w:rPr>
        <w:t xml:space="preserve">tokia </w:t>
      </w:r>
      <w:r w:rsidR="00190E29" w:rsidRPr="005D6976">
        <w:rPr>
          <w:rFonts w:ascii="Times New Roman" w:hAnsi="Times New Roman" w:cs="Times New Roman"/>
          <w:sz w:val="24"/>
          <w:szCs w:val="24"/>
        </w:rPr>
        <w:t xml:space="preserve">VPSP sutartis būtų laikoma </w:t>
      </w:r>
      <w:r w:rsidR="00EB7214" w:rsidRPr="005D6976">
        <w:rPr>
          <w:rFonts w:ascii="Times New Roman" w:hAnsi="Times New Roman" w:cs="Times New Roman"/>
          <w:sz w:val="24"/>
          <w:szCs w:val="24"/>
        </w:rPr>
        <w:t xml:space="preserve">balansine, </w:t>
      </w:r>
      <w:r w:rsidR="00190E29" w:rsidRPr="005D6976">
        <w:rPr>
          <w:rFonts w:ascii="Times New Roman" w:hAnsi="Times New Roman" w:cs="Times New Roman"/>
          <w:sz w:val="24"/>
          <w:szCs w:val="24"/>
        </w:rPr>
        <w:t xml:space="preserve">t. y. </w:t>
      </w:r>
      <w:r w:rsidR="00EA6713" w:rsidRPr="005D6976">
        <w:rPr>
          <w:rFonts w:ascii="Times New Roman" w:hAnsi="Times New Roman" w:cs="Times New Roman"/>
          <w:sz w:val="24"/>
          <w:szCs w:val="24"/>
        </w:rPr>
        <w:t>fiskalinio planavimo</w:t>
      </w:r>
      <w:r w:rsidR="00FF6156" w:rsidRPr="005D6976">
        <w:rPr>
          <w:rFonts w:ascii="Times New Roman" w:hAnsi="Times New Roman" w:cs="Times New Roman"/>
          <w:sz w:val="24"/>
          <w:szCs w:val="24"/>
        </w:rPr>
        <w:t xml:space="preserve"> tikslais </w:t>
      </w:r>
      <w:r w:rsidR="00650A9A" w:rsidRPr="005D6976">
        <w:rPr>
          <w:rFonts w:ascii="Times New Roman" w:hAnsi="Times New Roman" w:cs="Times New Roman"/>
          <w:sz w:val="24"/>
          <w:szCs w:val="24"/>
        </w:rPr>
        <w:t xml:space="preserve">sukurtas turtas būtų </w:t>
      </w:r>
      <w:r w:rsidR="00FF6156" w:rsidRPr="005D6976">
        <w:rPr>
          <w:rFonts w:ascii="Times New Roman" w:hAnsi="Times New Roman" w:cs="Times New Roman"/>
          <w:sz w:val="24"/>
          <w:szCs w:val="24"/>
        </w:rPr>
        <w:t>apskaitoma Viešojo subjekto balanse</w:t>
      </w:r>
      <w:r w:rsidR="00650A9A" w:rsidRPr="005D6976">
        <w:rPr>
          <w:rFonts w:ascii="Times New Roman" w:hAnsi="Times New Roman" w:cs="Times New Roman"/>
          <w:sz w:val="24"/>
          <w:szCs w:val="24"/>
        </w:rPr>
        <w:t>,</w:t>
      </w:r>
      <w:r w:rsidR="00FF6156" w:rsidRPr="005D6976">
        <w:rPr>
          <w:rFonts w:ascii="Times New Roman" w:hAnsi="Times New Roman" w:cs="Times New Roman"/>
          <w:sz w:val="24"/>
          <w:szCs w:val="24"/>
        </w:rPr>
        <w:t xml:space="preserve"> kaip valstybės skola</w:t>
      </w:r>
      <w:r w:rsidR="00190E29" w:rsidRPr="005D6976">
        <w:rPr>
          <w:rFonts w:ascii="Times New Roman" w:hAnsi="Times New Roman" w:cs="Times New Roman"/>
          <w:sz w:val="24"/>
          <w:szCs w:val="24"/>
        </w:rPr>
        <w:t>.</w:t>
      </w:r>
    </w:p>
    <w:p w14:paraId="5232C5E6" w14:textId="77E5E666" w:rsidR="0025267D" w:rsidRPr="005D6976" w:rsidRDefault="0025267D"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Rizikų padalinimas tarp Viešojo subjekto ir Privataus subjekto taip pat gali įtakoti Viešojo subjekto mokėjimų Privačiam subjektui dydį.</w:t>
      </w:r>
      <w:r w:rsidR="00800266" w:rsidRPr="005D6976">
        <w:rPr>
          <w:rFonts w:ascii="Times New Roman" w:hAnsi="Times New Roman" w:cs="Times New Roman"/>
          <w:sz w:val="24"/>
          <w:szCs w:val="24"/>
        </w:rPr>
        <w:t xml:space="preserve"> Todėl, priskiriant rizikas Viešajam subjektui arba Privačiam subjektui, turi būti įvertinta, kuri VPSP sutarties šalis visą VPSP sutarties galiojimo laikotarpį sugebės valdyti riziką mažiausi</w:t>
      </w:r>
      <w:r w:rsidR="00C17B42" w:rsidRPr="005D6976">
        <w:rPr>
          <w:rFonts w:ascii="Times New Roman" w:hAnsi="Times New Roman" w:cs="Times New Roman"/>
          <w:sz w:val="24"/>
          <w:szCs w:val="24"/>
        </w:rPr>
        <w:t>omis sąnaudomis</w:t>
      </w:r>
      <w:r w:rsidR="00800266" w:rsidRPr="005D6976">
        <w:rPr>
          <w:rFonts w:ascii="Times New Roman" w:hAnsi="Times New Roman" w:cs="Times New Roman"/>
          <w:sz w:val="24"/>
          <w:szCs w:val="24"/>
        </w:rPr>
        <w:t xml:space="preserve">. Siekiant kuo daugiau rizikų perduoti Privačiam subjektui, svarbu įvertinti, kad </w:t>
      </w:r>
      <w:r w:rsidR="008A1876" w:rsidRPr="005D6976">
        <w:rPr>
          <w:rFonts w:ascii="Times New Roman" w:hAnsi="Times New Roman" w:cs="Times New Roman"/>
          <w:sz w:val="24"/>
          <w:szCs w:val="24"/>
        </w:rPr>
        <w:t>tai gali įtakoti</w:t>
      </w:r>
      <w:r w:rsidR="00800266" w:rsidRPr="005D6976">
        <w:rPr>
          <w:rFonts w:ascii="Times New Roman" w:hAnsi="Times New Roman" w:cs="Times New Roman"/>
          <w:sz w:val="24"/>
          <w:szCs w:val="24"/>
        </w:rPr>
        <w:t xml:space="preserve"> Viešojo subjekto mokėjim</w:t>
      </w:r>
      <w:r w:rsidR="008A1876" w:rsidRPr="005D6976">
        <w:rPr>
          <w:rFonts w:ascii="Times New Roman" w:hAnsi="Times New Roman" w:cs="Times New Roman"/>
          <w:sz w:val="24"/>
          <w:szCs w:val="24"/>
        </w:rPr>
        <w:t>us</w:t>
      </w:r>
      <w:r w:rsidR="00800266" w:rsidRPr="005D6976">
        <w:rPr>
          <w:rFonts w:ascii="Times New Roman" w:hAnsi="Times New Roman" w:cs="Times New Roman"/>
          <w:sz w:val="24"/>
          <w:szCs w:val="24"/>
        </w:rPr>
        <w:t xml:space="preserve"> Privačiam subjektui</w:t>
      </w:r>
      <w:r w:rsidR="00286933" w:rsidRPr="005D6976">
        <w:rPr>
          <w:rFonts w:ascii="Times New Roman" w:hAnsi="Times New Roman" w:cs="Times New Roman"/>
          <w:sz w:val="24"/>
          <w:szCs w:val="24"/>
        </w:rPr>
        <w:t xml:space="preserve"> </w:t>
      </w:r>
      <w:r w:rsidR="00FF6156" w:rsidRPr="005D6976">
        <w:rPr>
          <w:rFonts w:ascii="Times New Roman" w:hAnsi="Times New Roman" w:cs="Times New Roman"/>
          <w:sz w:val="24"/>
          <w:szCs w:val="24"/>
        </w:rPr>
        <w:t>(rodikliai, kurių apskaičiavimo metodika pateikta kitoje Rekomendacijų dalyje).</w:t>
      </w:r>
    </w:p>
    <w:p w14:paraId="3D2B77D8" w14:textId="77777777" w:rsidR="00D1211C" w:rsidRPr="005D6976" w:rsidRDefault="00D1211C" w:rsidP="00361164">
      <w:pPr>
        <w:tabs>
          <w:tab w:val="left" w:pos="851"/>
        </w:tabs>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628"/>
      </w:tblGrid>
      <w:tr w:rsidR="00591F42" w:rsidRPr="005D6976" w14:paraId="34CF5292" w14:textId="77777777" w:rsidTr="001B4071">
        <w:tc>
          <w:tcPr>
            <w:tcW w:w="10337" w:type="dxa"/>
            <w:shd w:val="clear" w:color="auto" w:fill="D9D9D9" w:themeFill="background1" w:themeFillShade="D9"/>
          </w:tcPr>
          <w:p w14:paraId="109F717A" w14:textId="1E10CAEA" w:rsidR="00591F42" w:rsidRPr="005D6976" w:rsidRDefault="009074A3"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5516482A" w14:textId="77777777" w:rsidR="001B4071" w:rsidRPr="005D6976" w:rsidRDefault="001B4071" w:rsidP="00DF722A">
            <w:pPr>
              <w:tabs>
                <w:tab w:val="left" w:pos="851"/>
              </w:tabs>
              <w:spacing w:line="276" w:lineRule="auto"/>
              <w:jc w:val="both"/>
              <w:rPr>
                <w:rFonts w:ascii="Times New Roman" w:hAnsi="Times New Roman"/>
                <w:sz w:val="24"/>
                <w:szCs w:val="24"/>
              </w:rPr>
            </w:pPr>
          </w:p>
          <w:p w14:paraId="5DC47701" w14:textId="7CA7E06C" w:rsidR="001B4071" w:rsidRPr="005D6976" w:rsidRDefault="001B4071"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Vertindamas rizikas, Viešasis subjektas užpildo</w:t>
            </w:r>
            <w:r w:rsidR="00877A06" w:rsidRPr="005D6976">
              <w:rPr>
                <w:rFonts w:ascii="Times New Roman" w:hAnsi="Times New Roman"/>
                <w:sz w:val="24"/>
                <w:szCs w:val="24"/>
              </w:rPr>
              <w:t xml:space="preserve"> </w:t>
            </w:r>
            <w:r w:rsidR="003E2AF4" w:rsidRPr="005D6976">
              <w:rPr>
                <w:rFonts w:ascii="Times New Roman" w:hAnsi="Times New Roman"/>
                <w:sz w:val="24"/>
                <w:szCs w:val="24"/>
              </w:rPr>
              <w:t>Rekomendacijų</w:t>
            </w:r>
            <w:r w:rsidR="00650A9A" w:rsidRPr="005D6976">
              <w:rPr>
                <w:rFonts w:ascii="Times New Roman" w:hAnsi="Times New Roman"/>
                <w:sz w:val="24"/>
                <w:szCs w:val="24"/>
              </w:rPr>
              <w:t xml:space="preserve"> 2 priedo </w:t>
            </w:r>
            <w:r w:rsidR="00633DE0" w:rsidRPr="005D6976">
              <w:rPr>
                <w:rFonts w:ascii="Times New Roman" w:hAnsi="Times New Roman"/>
                <w:sz w:val="24"/>
                <w:szCs w:val="24"/>
              </w:rPr>
              <w:t>VPSP s</w:t>
            </w:r>
            <w:r w:rsidR="00877A06" w:rsidRPr="005D6976">
              <w:rPr>
                <w:rFonts w:ascii="Times New Roman" w:hAnsi="Times New Roman"/>
                <w:sz w:val="24"/>
                <w:szCs w:val="24"/>
              </w:rPr>
              <w:t>ąnaudų naudos analizės skaičiuoklės 6.3 darbalaukį</w:t>
            </w:r>
            <w:r w:rsidRPr="005D6976">
              <w:rPr>
                <w:rFonts w:ascii="Times New Roman" w:hAnsi="Times New Roman"/>
                <w:sz w:val="24"/>
                <w:szCs w:val="24"/>
              </w:rPr>
              <w:t xml:space="preserve">. </w:t>
            </w:r>
          </w:p>
          <w:p w14:paraId="5F9AAF61" w14:textId="77777777" w:rsidR="001B4071" w:rsidRPr="005D6976" w:rsidRDefault="001B4071" w:rsidP="00DF722A">
            <w:pPr>
              <w:tabs>
                <w:tab w:val="left" w:pos="851"/>
              </w:tabs>
              <w:spacing w:line="276" w:lineRule="auto"/>
              <w:jc w:val="both"/>
              <w:rPr>
                <w:rFonts w:ascii="Times New Roman" w:hAnsi="Times New Roman"/>
                <w:sz w:val="24"/>
                <w:szCs w:val="24"/>
              </w:rPr>
            </w:pPr>
          </w:p>
          <w:p w14:paraId="2C1ECDF1" w14:textId="4F5990C9" w:rsidR="00591F42" w:rsidRPr="005D6976" w:rsidRDefault="001B4071"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Pildant </w:t>
            </w:r>
            <w:r w:rsidR="001B7645" w:rsidRPr="005D6976">
              <w:rPr>
                <w:rFonts w:ascii="Times New Roman" w:hAnsi="Times New Roman"/>
                <w:sz w:val="24"/>
                <w:szCs w:val="24"/>
              </w:rPr>
              <w:t xml:space="preserve">Rekomendacijų </w:t>
            </w:r>
            <w:r w:rsidR="00650A9A" w:rsidRPr="005D6976">
              <w:rPr>
                <w:rFonts w:ascii="Times New Roman" w:hAnsi="Times New Roman"/>
                <w:sz w:val="24"/>
                <w:szCs w:val="24"/>
              </w:rPr>
              <w:t>2 priedą</w:t>
            </w:r>
            <w:r w:rsidR="001B7645" w:rsidRPr="005D6976">
              <w:rPr>
                <w:rFonts w:ascii="Times New Roman" w:hAnsi="Times New Roman"/>
                <w:sz w:val="24"/>
                <w:szCs w:val="24"/>
              </w:rPr>
              <w:t xml:space="preserve"> </w:t>
            </w:r>
            <w:r w:rsidR="00633DE0" w:rsidRPr="005D6976">
              <w:rPr>
                <w:rFonts w:ascii="Times New Roman" w:hAnsi="Times New Roman"/>
                <w:sz w:val="24"/>
                <w:szCs w:val="24"/>
              </w:rPr>
              <w:t>VPSP s</w:t>
            </w:r>
            <w:r w:rsidR="001B7645" w:rsidRPr="005D6976">
              <w:rPr>
                <w:rFonts w:ascii="Times New Roman" w:hAnsi="Times New Roman"/>
                <w:sz w:val="24"/>
                <w:szCs w:val="24"/>
              </w:rPr>
              <w:t>ąnaudų naudos analizės skaičiuokl</w:t>
            </w:r>
            <w:r w:rsidR="008A1876" w:rsidRPr="005D6976">
              <w:rPr>
                <w:rFonts w:ascii="Times New Roman" w:hAnsi="Times New Roman"/>
                <w:sz w:val="24"/>
                <w:szCs w:val="24"/>
              </w:rPr>
              <w:t>ė</w:t>
            </w:r>
            <w:r w:rsidR="00AF65B6" w:rsidRPr="005D6976">
              <w:rPr>
                <w:rFonts w:ascii="Times New Roman" w:hAnsi="Times New Roman"/>
                <w:sz w:val="24"/>
                <w:szCs w:val="24"/>
              </w:rPr>
              <w:t xml:space="preserve">, </w:t>
            </w:r>
            <w:r w:rsidRPr="005D6976">
              <w:rPr>
                <w:rFonts w:ascii="Times New Roman" w:hAnsi="Times New Roman"/>
                <w:sz w:val="24"/>
                <w:szCs w:val="24"/>
              </w:rPr>
              <w:t>kiekvienas rizikos veiksnys, rizikos veiksnio atvejis, jeigu rizikos veiksnį sudaro skirtingi atvejai, turi būti įvertintas, priskirtas Viešajam subjektui ar Privačiam subjektui</w:t>
            </w:r>
            <w:r w:rsidR="005D673B" w:rsidRPr="005D6976">
              <w:rPr>
                <w:rFonts w:ascii="Times New Roman" w:hAnsi="Times New Roman"/>
                <w:sz w:val="24"/>
                <w:szCs w:val="24"/>
              </w:rPr>
              <w:t>.</w:t>
            </w:r>
            <w:r w:rsidRPr="005D6976">
              <w:rPr>
                <w:rFonts w:ascii="Times New Roman" w:hAnsi="Times New Roman"/>
                <w:sz w:val="24"/>
                <w:szCs w:val="24"/>
              </w:rPr>
              <w:t xml:space="preserve"> </w:t>
            </w:r>
          </w:p>
        </w:tc>
      </w:tr>
    </w:tbl>
    <w:p w14:paraId="2DD4A088" w14:textId="77777777" w:rsidR="00361164" w:rsidRPr="005D6976" w:rsidRDefault="00361164" w:rsidP="00DF722A">
      <w:pPr>
        <w:rPr>
          <w:rFonts w:ascii="Times New Roman" w:hAnsi="Times New Roman" w:cs="Times New Roman"/>
          <w:sz w:val="24"/>
          <w:szCs w:val="24"/>
        </w:rPr>
      </w:pPr>
    </w:p>
    <w:p w14:paraId="0D3095C3" w14:textId="7B274D7D" w:rsidR="0035674D" w:rsidRPr="005D6976" w:rsidRDefault="00C73AB6" w:rsidP="00DF722A">
      <w:pPr>
        <w:pStyle w:val="Heading1"/>
        <w:spacing w:before="0"/>
        <w:jc w:val="left"/>
        <w:rPr>
          <w:rFonts w:ascii="Times New Roman" w:hAnsi="Times New Roman" w:cs="Times New Roman"/>
          <w:sz w:val="24"/>
          <w:szCs w:val="24"/>
        </w:rPr>
      </w:pPr>
      <w:bookmarkStart w:id="42" w:name="_Toc133584388"/>
      <w:r w:rsidRPr="005D6976">
        <w:rPr>
          <w:rFonts w:ascii="Times New Roman" w:hAnsi="Times New Roman" w:cs="Times New Roman"/>
          <w:sz w:val="24"/>
          <w:szCs w:val="24"/>
        </w:rPr>
        <w:t>PP</w:t>
      </w:r>
      <w:r w:rsidR="00FA53EC" w:rsidRPr="005D6976">
        <w:rPr>
          <w:rFonts w:ascii="Times New Roman" w:hAnsi="Times New Roman" w:cs="Times New Roman"/>
          <w:sz w:val="24"/>
          <w:szCs w:val="24"/>
        </w:rPr>
        <w:t xml:space="preserve"> finansinių rodiklių apskaičiavimas</w:t>
      </w:r>
      <w:bookmarkEnd w:id="42"/>
      <w:r w:rsidR="00FA53EC" w:rsidRPr="005D6976">
        <w:rPr>
          <w:rFonts w:ascii="Times New Roman" w:hAnsi="Times New Roman" w:cs="Times New Roman"/>
          <w:sz w:val="24"/>
          <w:szCs w:val="24"/>
        </w:rPr>
        <w:t xml:space="preserve">  </w:t>
      </w:r>
    </w:p>
    <w:p w14:paraId="4A408DA9" w14:textId="36098084" w:rsidR="002544AF" w:rsidRPr="005D6976" w:rsidRDefault="002544AF"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Planuojant </w:t>
      </w:r>
      <w:r w:rsidR="00E123C6" w:rsidRPr="005D6976">
        <w:rPr>
          <w:rFonts w:ascii="Times New Roman" w:hAnsi="Times New Roman" w:cs="Times New Roman"/>
          <w:sz w:val="24"/>
          <w:szCs w:val="24"/>
        </w:rPr>
        <w:t xml:space="preserve">IP </w:t>
      </w:r>
      <w:r w:rsidRPr="005D6976">
        <w:rPr>
          <w:rFonts w:ascii="Times New Roman" w:hAnsi="Times New Roman" w:cs="Times New Roman"/>
          <w:sz w:val="24"/>
          <w:szCs w:val="24"/>
        </w:rPr>
        <w:t>įgyvendinti VPSP būdu, būt</w:t>
      </w:r>
      <w:r w:rsidR="0030347D" w:rsidRPr="005D6976">
        <w:rPr>
          <w:rFonts w:ascii="Times New Roman" w:hAnsi="Times New Roman" w:cs="Times New Roman"/>
          <w:sz w:val="24"/>
          <w:szCs w:val="24"/>
        </w:rPr>
        <w:t>ina įvertinti, k</w:t>
      </w:r>
      <w:r w:rsidRPr="005D6976">
        <w:rPr>
          <w:rFonts w:ascii="Times New Roman" w:hAnsi="Times New Roman" w:cs="Times New Roman"/>
          <w:sz w:val="24"/>
          <w:szCs w:val="24"/>
        </w:rPr>
        <w:t>iek maksimaliai galėtų kainuot</w:t>
      </w:r>
      <w:r w:rsidR="00840FEA" w:rsidRPr="005D6976">
        <w:rPr>
          <w:rFonts w:ascii="Times New Roman" w:hAnsi="Times New Roman" w:cs="Times New Roman"/>
          <w:sz w:val="24"/>
          <w:szCs w:val="24"/>
        </w:rPr>
        <w:t>i</w:t>
      </w:r>
      <w:r w:rsidR="0030347D" w:rsidRPr="005D6976">
        <w:rPr>
          <w:rFonts w:ascii="Times New Roman" w:hAnsi="Times New Roman" w:cs="Times New Roman"/>
          <w:sz w:val="24"/>
          <w:szCs w:val="24"/>
        </w:rPr>
        <w:t xml:space="preserve"> toks projekto įgyvendinimas Viešajam subjektui (jei jis perduodamas </w:t>
      </w:r>
      <w:r w:rsidR="00325320" w:rsidRPr="005D6976">
        <w:rPr>
          <w:rFonts w:ascii="Times New Roman" w:hAnsi="Times New Roman" w:cs="Times New Roman"/>
          <w:sz w:val="24"/>
          <w:szCs w:val="24"/>
        </w:rPr>
        <w:t xml:space="preserve">Paslaugas </w:t>
      </w:r>
      <w:r w:rsidR="0030347D" w:rsidRPr="005D6976">
        <w:rPr>
          <w:rFonts w:ascii="Times New Roman" w:hAnsi="Times New Roman" w:cs="Times New Roman"/>
          <w:sz w:val="24"/>
          <w:szCs w:val="24"/>
        </w:rPr>
        <w:t>įgyvendintų pats), kokie galėtų būti maksimalūs mokėjimai Privačiam subjektui (jei tokie numatyti), ir kokios galėtų būti Privataus subjekto tikėtinos gauti pajamos.</w:t>
      </w:r>
    </w:p>
    <w:p w14:paraId="7E2AA9B4" w14:textId="3A144B1B" w:rsidR="0030347D" w:rsidRPr="005D6976" w:rsidRDefault="0030347D"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Šiuo tikslu yra aktualu apskaičiuoti </w:t>
      </w:r>
      <w:r w:rsidR="00F4415D" w:rsidRPr="005D6976">
        <w:rPr>
          <w:rFonts w:ascii="Times New Roman" w:hAnsi="Times New Roman" w:cs="Times New Roman"/>
          <w:sz w:val="24"/>
          <w:szCs w:val="24"/>
        </w:rPr>
        <w:t xml:space="preserve">ir nurodyti </w:t>
      </w:r>
      <w:r w:rsidR="001B7645" w:rsidRPr="005D6976">
        <w:rPr>
          <w:rFonts w:ascii="Times New Roman" w:hAnsi="Times New Roman" w:cs="Times New Roman"/>
          <w:sz w:val="24"/>
          <w:szCs w:val="24"/>
        </w:rPr>
        <w:t>Rekomendacijų</w:t>
      </w:r>
      <w:r w:rsidR="00F4415D" w:rsidRPr="005D6976">
        <w:rPr>
          <w:rFonts w:ascii="Times New Roman" w:hAnsi="Times New Roman" w:cs="Times New Roman"/>
          <w:sz w:val="24"/>
          <w:szCs w:val="24"/>
        </w:rPr>
        <w:t xml:space="preserve"> 2 priede</w:t>
      </w:r>
      <w:r w:rsidR="001B7645" w:rsidRPr="005D6976">
        <w:rPr>
          <w:rFonts w:ascii="Times New Roman" w:hAnsi="Times New Roman" w:cs="Times New Roman"/>
          <w:sz w:val="24"/>
          <w:szCs w:val="24"/>
        </w:rPr>
        <w:t xml:space="preserve"> </w:t>
      </w:r>
      <w:r w:rsidR="00633DE0" w:rsidRPr="005D6976">
        <w:rPr>
          <w:rFonts w:ascii="Times New Roman" w:hAnsi="Times New Roman" w:cs="Times New Roman"/>
          <w:sz w:val="24"/>
          <w:szCs w:val="24"/>
        </w:rPr>
        <w:t>VPSP s</w:t>
      </w:r>
      <w:r w:rsidR="001B7645" w:rsidRPr="005D6976">
        <w:rPr>
          <w:rFonts w:ascii="Times New Roman" w:hAnsi="Times New Roman" w:cs="Times New Roman"/>
          <w:sz w:val="24"/>
          <w:szCs w:val="24"/>
        </w:rPr>
        <w:t>ąnaudų naudos analizės skaičiuoklėje</w:t>
      </w:r>
      <w:r w:rsidR="00F4415D" w:rsidRPr="005D6976">
        <w:rPr>
          <w:rFonts w:ascii="Times New Roman" w:hAnsi="Times New Roman" w:cs="Times New Roman"/>
          <w:sz w:val="24"/>
          <w:szCs w:val="24"/>
        </w:rPr>
        <w:t xml:space="preserve"> </w:t>
      </w:r>
      <w:r w:rsidRPr="005D6976">
        <w:rPr>
          <w:rFonts w:ascii="Times New Roman" w:hAnsi="Times New Roman" w:cs="Times New Roman"/>
          <w:sz w:val="24"/>
          <w:szCs w:val="24"/>
        </w:rPr>
        <w:t>toliau išvardytus PP rodiklius:</w:t>
      </w:r>
    </w:p>
    <w:p w14:paraId="28BCEF88" w14:textId="4F665127" w:rsidR="00C818CD" w:rsidRPr="005D6976" w:rsidRDefault="00C818CD" w:rsidP="008E5F0F">
      <w:pPr>
        <w:pStyle w:val="ListParagraph"/>
        <w:numPr>
          <w:ilvl w:val="0"/>
          <w:numId w:val="23"/>
        </w:numPr>
        <w:spacing w:after="0"/>
        <w:ind w:left="0" w:firstLine="851"/>
        <w:jc w:val="both"/>
        <w:rPr>
          <w:rFonts w:ascii="Times New Roman" w:hAnsi="Times New Roman"/>
          <w:sz w:val="24"/>
          <w:szCs w:val="24"/>
        </w:rPr>
      </w:pPr>
      <w:r w:rsidRPr="005D6976">
        <w:rPr>
          <w:rFonts w:ascii="Times New Roman" w:hAnsi="Times New Roman"/>
          <w:sz w:val="24"/>
          <w:szCs w:val="24"/>
        </w:rPr>
        <w:t>Maksimali</w:t>
      </w:r>
      <w:r w:rsidR="00E123C6" w:rsidRPr="005D6976">
        <w:rPr>
          <w:rFonts w:ascii="Times New Roman" w:hAnsi="Times New Roman"/>
          <w:sz w:val="24"/>
          <w:szCs w:val="24"/>
        </w:rPr>
        <w:t xml:space="preserve">us </w:t>
      </w:r>
      <w:r w:rsidR="008A1876" w:rsidRPr="005D6976">
        <w:rPr>
          <w:rFonts w:ascii="Times New Roman" w:hAnsi="Times New Roman"/>
          <w:sz w:val="24"/>
          <w:szCs w:val="24"/>
        </w:rPr>
        <w:t>V</w:t>
      </w:r>
      <w:r w:rsidRPr="005D6976">
        <w:rPr>
          <w:rFonts w:ascii="Times New Roman" w:hAnsi="Times New Roman"/>
          <w:sz w:val="24"/>
          <w:szCs w:val="24"/>
        </w:rPr>
        <w:t xml:space="preserve">iešojo </w:t>
      </w:r>
      <w:r w:rsidR="008A1876" w:rsidRPr="005D6976">
        <w:rPr>
          <w:rFonts w:ascii="Times New Roman" w:hAnsi="Times New Roman"/>
          <w:sz w:val="24"/>
          <w:szCs w:val="24"/>
        </w:rPr>
        <w:t>subjekto</w:t>
      </w:r>
      <w:r w:rsidRPr="005D6976">
        <w:rPr>
          <w:rFonts w:ascii="Times New Roman" w:hAnsi="Times New Roman"/>
          <w:sz w:val="24"/>
          <w:szCs w:val="24"/>
        </w:rPr>
        <w:t xml:space="preserve"> turtini</w:t>
      </w:r>
      <w:r w:rsidR="00E123C6" w:rsidRPr="005D6976">
        <w:rPr>
          <w:rFonts w:ascii="Times New Roman" w:hAnsi="Times New Roman"/>
          <w:sz w:val="24"/>
          <w:szCs w:val="24"/>
        </w:rPr>
        <w:t>us</w:t>
      </w:r>
      <w:r w:rsidRPr="005D6976">
        <w:rPr>
          <w:rFonts w:ascii="Times New Roman" w:hAnsi="Times New Roman"/>
          <w:sz w:val="24"/>
          <w:szCs w:val="24"/>
        </w:rPr>
        <w:t xml:space="preserve"> įsipareigojim</w:t>
      </w:r>
      <w:r w:rsidR="00E123C6" w:rsidRPr="005D6976">
        <w:rPr>
          <w:rFonts w:ascii="Times New Roman" w:hAnsi="Times New Roman"/>
          <w:sz w:val="24"/>
          <w:szCs w:val="24"/>
        </w:rPr>
        <w:t>us</w:t>
      </w:r>
      <w:r w:rsidRPr="005D6976">
        <w:rPr>
          <w:rFonts w:ascii="Times New Roman" w:hAnsi="Times New Roman"/>
          <w:sz w:val="24"/>
          <w:szCs w:val="24"/>
        </w:rPr>
        <w:t xml:space="preserve"> </w:t>
      </w:r>
      <w:r w:rsidR="00A077BD" w:rsidRPr="005D6976">
        <w:rPr>
          <w:rFonts w:ascii="Times New Roman" w:hAnsi="Times New Roman"/>
          <w:sz w:val="24"/>
          <w:szCs w:val="24"/>
        </w:rPr>
        <w:t>PP</w:t>
      </w:r>
      <w:r w:rsidR="005B7B03" w:rsidRPr="005D6976">
        <w:rPr>
          <w:rFonts w:ascii="Times New Roman" w:hAnsi="Times New Roman"/>
          <w:sz w:val="24"/>
          <w:szCs w:val="24"/>
        </w:rPr>
        <w:t>.</w:t>
      </w:r>
      <w:r w:rsidRPr="005D6976">
        <w:rPr>
          <w:rFonts w:ascii="Times New Roman" w:hAnsi="Times New Roman"/>
          <w:sz w:val="24"/>
          <w:szCs w:val="24"/>
        </w:rPr>
        <w:t xml:space="preserve"> </w:t>
      </w:r>
    </w:p>
    <w:p w14:paraId="0E3517C3" w14:textId="1E37B937" w:rsidR="00C818CD" w:rsidRPr="005D6976" w:rsidRDefault="00E123C6" w:rsidP="008E5F0F">
      <w:pPr>
        <w:pStyle w:val="ListParagraph"/>
        <w:numPr>
          <w:ilvl w:val="0"/>
          <w:numId w:val="23"/>
        </w:numPr>
        <w:spacing w:after="0"/>
        <w:ind w:left="0" w:firstLine="851"/>
        <w:jc w:val="both"/>
        <w:rPr>
          <w:rFonts w:ascii="Times New Roman" w:hAnsi="Times New Roman"/>
          <w:sz w:val="24"/>
          <w:szCs w:val="24"/>
        </w:rPr>
      </w:pPr>
      <w:r w:rsidRPr="005D6976">
        <w:rPr>
          <w:rFonts w:ascii="Times New Roman" w:hAnsi="Times New Roman"/>
          <w:sz w:val="24"/>
          <w:szCs w:val="24"/>
        </w:rPr>
        <w:t>Maksimaliu</w:t>
      </w:r>
      <w:r w:rsidR="00C818CD" w:rsidRPr="005D6976">
        <w:rPr>
          <w:rFonts w:ascii="Times New Roman" w:hAnsi="Times New Roman"/>
          <w:sz w:val="24"/>
          <w:szCs w:val="24"/>
        </w:rPr>
        <w:t>s Viešojo subjekto mokėjim</w:t>
      </w:r>
      <w:r w:rsidRPr="005D6976">
        <w:rPr>
          <w:rFonts w:ascii="Times New Roman" w:hAnsi="Times New Roman"/>
          <w:sz w:val="24"/>
          <w:szCs w:val="24"/>
        </w:rPr>
        <w:t>us</w:t>
      </w:r>
      <w:r w:rsidR="00C818CD" w:rsidRPr="005D6976">
        <w:rPr>
          <w:rFonts w:ascii="Times New Roman" w:hAnsi="Times New Roman"/>
          <w:sz w:val="24"/>
          <w:szCs w:val="24"/>
        </w:rPr>
        <w:t xml:space="preserve"> Privačiam subjektui</w:t>
      </w:r>
      <w:r w:rsidR="005B7B03" w:rsidRPr="005D6976">
        <w:rPr>
          <w:rFonts w:ascii="Times New Roman" w:hAnsi="Times New Roman"/>
          <w:sz w:val="24"/>
          <w:szCs w:val="24"/>
        </w:rPr>
        <w:t>.</w:t>
      </w:r>
    </w:p>
    <w:p w14:paraId="646CDB61" w14:textId="0A96BCAC" w:rsidR="008D7050" w:rsidRPr="005D6976" w:rsidRDefault="008D7050" w:rsidP="008E5F0F">
      <w:pPr>
        <w:pStyle w:val="ListParagraph"/>
        <w:numPr>
          <w:ilvl w:val="0"/>
          <w:numId w:val="23"/>
        </w:numPr>
        <w:spacing w:after="0"/>
        <w:ind w:left="851" w:firstLine="0"/>
        <w:rPr>
          <w:rFonts w:ascii="Times New Roman" w:hAnsi="Times New Roman"/>
          <w:sz w:val="24"/>
          <w:szCs w:val="24"/>
        </w:rPr>
      </w:pPr>
      <w:r w:rsidRPr="005D6976">
        <w:rPr>
          <w:rFonts w:ascii="Times New Roman" w:hAnsi="Times New Roman"/>
          <w:sz w:val="24"/>
          <w:szCs w:val="24"/>
        </w:rPr>
        <w:t xml:space="preserve">Prisiimamus </w:t>
      </w:r>
      <w:r w:rsidR="00B334EB" w:rsidRPr="005D6976">
        <w:rPr>
          <w:rFonts w:ascii="Times New Roman" w:hAnsi="Times New Roman"/>
          <w:sz w:val="24"/>
          <w:szCs w:val="24"/>
        </w:rPr>
        <w:t>V</w:t>
      </w:r>
      <w:r w:rsidRPr="005D6976">
        <w:rPr>
          <w:rFonts w:ascii="Times New Roman" w:hAnsi="Times New Roman"/>
          <w:sz w:val="24"/>
          <w:szCs w:val="24"/>
        </w:rPr>
        <w:t xml:space="preserve">iešojo </w:t>
      </w:r>
      <w:r w:rsidR="00B334EB" w:rsidRPr="005D6976">
        <w:rPr>
          <w:rFonts w:ascii="Times New Roman" w:hAnsi="Times New Roman"/>
          <w:sz w:val="24"/>
          <w:szCs w:val="24"/>
        </w:rPr>
        <w:t>subjekto</w:t>
      </w:r>
      <w:r w:rsidRPr="005D6976">
        <w:rPr>
          <w:rFonts w:ascii="Times New Roman" w:hAnsi="Times New Roman"/>
          <w:sz w:val="24"/>
          <w:szCs w:val="24"/>
        </w:rPr>
        <w:t xml:space="preserve"> turtinius įsipareigojimus </w:t>
      </w:r>
      <w:r w:rsidR="00A077BD" w:rsidRPr="005D6976">
        <w:rPr>
          <w:rFonts w:ascii="Times New Roman" w:hAnsi="Times New Roman"/>
          <w:sz w:val="24"/>
          <w:szCs w:val="24"/>
        </w:rPr>
        <w:t>PP.</w:t>
      </w:r>
    </w:p>
    <w:p w14:paraId="697D741E" w14:textId="1748F1B1" w:rsidR="00C818CD" w:rsidRPr="005D6976" w:rsidRDefault="00E123C6" w:rsidP="008E5F0F">
      <w:pPr>
        <w:pStyle w:val="ListParagraph"/>
        <w:numPr>
          <w:ilvl w:val="0"/>
          <w:numId w:val="23"/>
        </w:numPr>
        <w:spacing w:after="0"/>
        <w:ind w:left="851" w:firstLine="0"/>
        <w:rPr>
          <w:rFonts w:ascii="Times New Roman" w:hAnsi="Times New Roman"/>
          <w:sz w:val="24"/>
          <w:szCs w:val="24"/>
        </w:rPr>
      </w:pP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vertę</w:t>
      </w:r>
      <w:r w:rsidR="005B7B03" w:rsidRPr="005D6976">
        <w:rPr>
          <w:rFonts w:ascii="Times New Roman" w:hAnsi="Times New Roman"/>
          <w:sz w:val="24"/>
          <w:szCs w:val="24"/>
        </w:rPr>
        <w:t>.</w:t>
      </w:r>
    </w:p>
    <w:p w14:paraId="3B14D29A" w14:textId="082520C0" w:rsidR="00C818CD" w:rsidRPr="005D6976" w:rsidRDefault="00E123C6" w:rsidP="008E5F0F">
      <w:pPr>
        <w:pStyle w:val="ListParagraph"/>
        <w:numPr>
          <w:ilvl w:val="0"/>
          <w:numId w:val="23"/>
        </w:numPr>
        <w:spacing w:after="0"/>
        <w:ind w:left="0" w:firstLine="851"/>
        <w:jc w:val="both"/>
        <w:rPr>
          <w:rFonts w:ascii="Times New Roman" w:hAnsi="Times New Roman"/>
          <w:sz w:val="24"/>
          <w:szCs w:val="24"/>
        </w:rPr>
      </w:pPr>
      <w:r w:rsidRPr="005D6976">
        <w:rPr>
          <w:rFonts w:ascii="Times New Roman" w:hAnsi="Times New Roman"/>
          <w:sz w:val="24"/>
          <w:szCs w:val="24"/>
        </w:rPr>
        <w:t>Koncesijų vertę</w:t>
      </w:r>
      <w:r w:rsidR="005B7B03" w:rsidRPr="005D6976">
        <w:rPr>
          <w:rFonts w:ascii="Times New Roman" w:hAnsi="Times New Roman"/>
          <w:sz w:val="24"/>
          <w:szCs w:val="24"/>
        </w:rPr>
        <w:t>.</w:t>
      </w:r>
    </w:p>
    <w:p w14:paraId="4461E7C6" w14:textId="3649685B" w:rsidR="002544AF" w:rsidRPr="005D6976" w:rsidRDefault="00C818CD" w:rsidP="008E5F0F">
      <w:pPr>
        <w:pStyle w:val="ListParagraph"/>
        <w:numPr>
          <w:ilvl w:val="0"/>
          <w:numId w:val="23"/>
        </w:numPr>
        <w:spacing w:after="0"/>
        <w:ind w:left="0" w:firstLine="851"/>
        <w:jc w:val="both"/>
        <w:rPr>
          <w:rFonts w:ascii="Times New Roman" w:hAnsi="Times New Roman"/>
          <w:sz w:val="24"/>
          <w:szCs w:val="24"/>
        </w:rPr>
      </w:pPr>
      <w:r w:rsidRPr="005D6976">
        <w:rPr>
          <w:rFonts w:ascii="Times New Roman" w:hAnsi="Times New Roman"/>
          <w:sz w:val="24"/>
          <w:szCs w:val="24"/>
        </w:rPr>
        <w:t>Tikėtin</w:t>
      </w:r>
      <w:r w:rsidR="00E123C6" w:rsidRPr="005D6976">
        <w:rPr>
          <w:rFonts w:ascii="Times New Roman" w:hAnsi="Times New Roman"/>
          <w:sz w:val="24"/>
          <w:szCs w:val="24"/>
        </w:rPr>
        <w:t>ą</w:t>
      </w:r>
      <w:r w:rsidRPr="005D6976">
        <w:rPr>
          <w:rFonts w:ascii="Times New Roman" w:hAnsi="Times New Roman"/>
          <w:sz w:val="24"/>
          <w:szCs w:val="24"/>
        </w:rPr>
        <w:t xml:space="preserve"> skolos dyd</w:t>
      </w:r>
      <w:r w:rsidR="00E123C6" w:rsidRPr="005D6976">
        <w:rPr>
          <w:rFonts w:ascii="Times New Roman" w:hAnsi="Times New Roman"/>
          <w:sz w:val="24"/>
          <w:szCs w:val="24"/>
        </w:rPr>
        <w:t>į v</w:t>
      </w:r>
      <w:r w:rsidRPr="005D6976">
        <w:rPr>
          <w:rFonts w:ascii="Times New Roman" w:hAnsi="Times New Roman"/>
          <w:sz w:val="24"/>
          <w:szCs w:val="24"/>
        </w:rPr>
        <w:t>iešojo sektoriaus balanse</w:t>
      </w:r>
      <w:r w:rsidR="00E123C6" w:rsidRPr="005D6976">
        <w:rPr>
          <w:rFonts w:ascii="Times New Roman" w:hAnsi="Times New Roman"/>
          <w:sz w:val="24"/>
          <w:szCs w:val="24"/>
        </w:rPr>
        <w:t>.</w:t>
      </w:r>
    </w:p>
    <w:p w14:paraId="0DA8605D" w14:textId="658677A3" w:rsidR="006B71AE" w:rsidRPr="005D6976" w:rsidRDefault="006B71AE"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PP finansinių rodiklių apskaičiavimas yra svarbus</w:t>
      </w:r>
      <w:r w:rsidR="002D69D5"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421B7D" w:rsidRPr="005D6976">
        <w:rPr>
          <w:rFonts w:ascii="Times New Roman" w:hAnsi="Times New Roman" w:cs="Times New Roman"/>
          <w:sz w:val="24"/>
          <w:szCs w:val="24"/>
        </w:rPr>
        <w:t xml:space="preserve">norint suprasti, žinoti ir valdyti visas su </w:t>
      </w:r>
      <w:r w:rsidR="00A87B5D" w:rsidRPr="005D6976">
        <w:rPr>
          <w:rFonts w:ascii="Times New Roman" w:hAnsi="Times New Roman" w:cs="Times New Roman"/>
          <w:sz w:val="24"/>
          <w:szCs w:val="24"/>
        </w:rPr>
        <w:t>PP</w:t>
      </w:r>
      <w:r w:rsidR="00421B7D" w:rsidRPr="005D6976">
        <w:rPr>
          <w:rFonts w:ascii="Times New Roman" w:hAnsi="Times New Roman" w:cs="Times New Roman"/>
          <w:sz w:val="24"/>
          <w:szCs w:val="24"/>
        </w:rPr>
        <w:t xml:space="preserve"> įgyvendinim</w:t>
      </w:r>
      <w:r w:rsidR="005B7B03" w:rsidRPr="005D6976">
        <w:rPr>
          <w:rFonts w:ascii="Times New Roman" w:hAnsi="Times New Roman" w:cs="Times New Roman"/>
          <w:sz w:val="24"/>
          <w:szCs w:val="24"/>
        </w:rPr>
        <w:t>u</w:t>
      </w:r>
      <w:r w:rsidR="00421B7D" w:rsidRPr="005D6976">
        <w:rPr>
          <w:rFonts w:ascii="Times New Roman" w:hAnsi="Times New Roman" w:cs="Times New Roman"/>
          <w:sz w:val="24"/>
          <w:szCs w:val="24"/>
        </w:rPr>
        <w:t xml:space="preserve"> susijusias sąnaudas, bei </w:t>
      </w:r>
      <w:r w:rsidRPr="005D6976">
        <w:rPr>
          <w:rFonts w:ascii="Times New Roman" w:hAnsi="Times New Roman" w:cs="Times New Roman"/>
          <w:sz w:val="24"/>
          <w:szCs w:val="24"/>
        </w:rPr>
        <w:t>dėl turtinių įsipareigojimų apribojimų, nurodytų LR teisės aktuose</w:t>
      </w:r>
      <w:r w:rsidR="002D69D5" w:rsidRPr="005D6976">
        <w:rPr>
          <w:rFonts w:ascii="Times New Roman" w:hAnsi="Times New Roman" w:cs="Times New Roman"/>
          <w:sz w:val="24"/>
          <w:szCs w:val="24"/>
        </w:rPr>
        <w:t>, atsirandančias vykdyti prievoles</w:t>
      </w:r>
      <w:r w:rsidRPr="005D6976">
        <w:rPr>
          <w:rFonts w:ascii="Times New Roman" w:hAnsi="Times New Roman" w:cs="Times New Roman"/>
          <w:sz w:val="24"/>
          <w:szCs w:val="24"/>
        </w:rPr>
        <w:t xml:space="preserve">. </w:t>
      </w:r>
      <w:r w:rsidR="00072D3E" w:rsidRPr="005D6976">
        <w:rPr>
          <w:rFonts w:ascii="Times New Roman" w:hAnsi="Times New Roman" w:cs="Times New Roman"/>
          <w:sz w:val="24"/>
          <w:szCs w:val="24"/>
        </w:rPr>
        <w:t>Viešasis subjektas</w:t>
      </w:r>
      <w:r w:rsidRPr="005D6976">
        <w:rPr>
          <w:rFonts w:ascii="Times New Roman" w:hAnsi="Times New Roman" w:cs="Times New Roman"/>
          <w:sz w:val="24"/>
          <w:szCs w:val="24"/>
        </w:rPr>
        <w:t>, apsisprend</w:t>
      </w:r>
      <w:r w:rsidR="00072D3E" w:rsidRPr="005D6976">
        <w:rPr>
          <w:rFonts w:ascii="Times New Roman" w:hAnsi="Times New Roman" w:cs="Times New Roman"/>
          <w:sz w:val="24"/>
          <w:szCs w:val="24"/>
        </w:rPr>
        <w:t>ęs</w:t>
      </w:r>
      <w:r w:rsidRPr="005D6976">
        <w:rPr>
          <w:rFonts w:ascii="Times New Roman" w:hAnsi="Times New Roman" w:cs="Times New Roman"/>
          <w:sz w:val="24"/>
          <w:szCs w:val="24"/>
        </w:rPr>
        <w:t xml:space="preserve"> dėl PP įgyvendinimo ir apskaičiav</w:t>
      </w:r>
      <w:r w:rsidR="00072D3E" w:rsidRPr="005D6976">
        <w:rPr>
          <w:rFonts w:ascii="Times New Roman" w:hAnsi="Times New Roman" w:cs="Times New Roman"/>
          <w:sz w:val="24"/>
          <w:szCs w:val="24"/>
        </w:rPr>
        <w:t>ęs</w:t>
      </w:r>
      <w:r w:rsidR="002D69D5" w:rsidRPr="005D6976">
        <w:rPr>
          <w:rFonts w:ascii="Times New Roman" w:hAnsi="Times New Roman" w:cs="Times New Roman"/>
          <w:sz w:val="24"/>
          <w:szCs w:val="24"/>
        </w:rPr>
        <w:t xml:space="preserve"> VPSP finansinius rodiklius, </w:t>
      </w:r>
      <w:r w:rsidRPr="005D6976">
        <w:rPr>
          <w:rFonts w:ascii="Times New Roman" w:hAnsi="Times New Roman" w:cs="Times New Roman"/>
          <w:sz w:val="24"/>
          <w:szCs w:val="24"/>
        </w:rPr>
        <w:t>turi įvertinti, kad:</w:t>
      </w:r>
    </w:p>
    <w:p w14:paraId="0F858FB4" w14:textId="3746F4FD" w:rsidR="006B71AE" w:rsidRPr="005D6976" w:rsidRDefault="006B71AE" w:rsidP="008E5F0F">
      <w:pPr>
        <w:pStyle w:val="ListParagraph"/>
        <w:numPr>
          <w:ilvl w:val="0"/>
          <w:numId w:val="14"/>
        </w:numPr>
        <w:tabs>
          <w:tab w:val="left" w:pos="851"/>
          <w:tab w:val="left" w:pos="1276"/>
        </w:tabs>
        <w:spacing w:after="0"/>
        <w:ind w:left="142" w:firstLine="709"/>
        <w:jc w:val="both"/>
        <w:rPr>
          <w:rFonts w:ascii="Times New Roman" w:hAnsi="Times New Roman"/>
          <w:sz w:val="24"/>
          <w:szCs w:val="24"/>
        </w:rPr>
      </w:pPr>
      <w:r w:rsidRPr="005D6976">
        <w:rPr>
          <w:rFonts w:ascii="Times New Roman" w:hAnsi="Times New Roman"/>
          <w:sz w:val="24"/>
          <w:szCs w:val="24"/>
        </w:rPr>
        <w:t>pagal Investicijų įstatymo 15</w:t>
      </w:r>
      <w:r w:rsidRPr="005D6976">
        <w:rPr>
          <w:rFonts w:ascii="Times New Roman" w:hAnsi="Times New Roman"/>
          <w:sz w:val="24"/>
          <w:szCs w:val="24"/>
          <w:vertAlign w:val="superscript"/>
        </w:rPr>
        <w:t>2</w:t>
      </w:r>
      <w:r w:rsidRPr="005D6976">
        <w:rPr>
          <w:rFonts w:ascii="Times New Roman" w:hAnsi="Times New Roman"/>
          <w:sz w:val="24"/>
          <w:szCs w:val="24"/>
        </w:rPr>
        <w:t xml:space="preserve"> straipsnio 9 dalį sprendimą dėl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pagal kurią valstybė prisiima didesnius kaip 58 mln. eurų turtinius įsipareigojimus (įskaitant galimą civilinę atsakomybę, atsirandančią pagal VPSP sutartį), priima Lietuvos Respublikos Seimas Lietuvos </w:t>
      </w:r>
      <w:r w:rsidR="005B7B03" w:rsidRPr="005D6976">
        <w:rPr>
          <w:rFonts w:ascii="Times New Roman" w:hAnsi="Times New Roman"/>
          <w:sz w:val="24"/>
          <w:szCs w:val="24"/>
        </w:rPr>
        <w:t>Respublikos Vyriausybės siūlymu;</w:t>
      </w:r>
    </w:p>
    <w:p w14:paraId="11E69D8C" w14:textId="35BADB4F" w:rsidR="006B71AE" w:rsidRPr="005D6976" w:rsidRDefault="006B71AE" w:rsidP="008E5F0F">
      <w:pPr>
        <w:pStyle w:val="ListParagraph"/>
        <w:numPr>
          <w:ilvl w:val="0"/>
          <w:numId w:val="14"/>
        </w:numPr>
        <w:tabs>
          <w:tab w:val="left" w:pos="851"/>
          <w:tab w:val="left" w:pos="1276"/>
        </w:tabs>
        <w:spacing w:after="0"/>
        <w:ind w:left="142" w:firstLine="709"/>
        <w:jc w:val="both"/>
        <w:rPr>
          <w:rFonts w:ascii="Times New Roman" w:hAnsi="Times New Roman"/>
          <w:sz w:val="24"/>
          <w:szCs w:val="24"/>
        </w:rPr>
      </w:pPr>
      <w:r w:rsidRPr="005D6976">
        <w:rPr>
          <w:rFonts w:ascii="Times New Roman" w:hAnsi="Times New Roman"/>
          <w:sz w:val="24"/>
          <w:szCs w:val="24"/>
        </w:rPr>
        <w:t xml:space="preserve">pagal Koncesijų įstatymo </w:t>
      </w:r>
      <w:r w:rsidR="00F4415D" w:rsidRPr="005D6976">
        <w:rPr>
          <w:rFonts w:ascii="Times New Roman" w:hAnsi="Times New Roman"/>
          <w:sz w:val="24"/>
          <w:szCs w:val="24"/>
        </w:rPr>
        <w:t>14</w:t>
      </w:r>
      <w:r w:rsidRPr="005D6976">
        <w:rPr>
          <w:rFonts w:ascii="Times New Roman" w:hAnsi="Times New Roman"/>
          <w:sz w:val="24"/>
          <w:szCs w:val="24"/>
        </w:rPr>
        <w:t xml:space="preserve"> straipsnio </w:t>
      </w:r>
      <w:r w:rsidR="00F4415D" w:rsidRPr="005D6976">
        <w:rPr>
          <w:rFonts w:ascii="Times New Roman" w:hAnsi="Times New Roman"/>
          <w:sz w:val="24"/>
          <w:szCs w:val="24"/>
        </w:rPr>
        <w:t>10</w:t>
      </w:r>
      <w:r w:rsidRPr="005D6976">
        <w:rPr>
          <w:rFonts w:ascii="Times New Roman" w:hAnsi="Times New Roman"/>
          <w:sz w:val="24"/>
          <w:szCs w:val="24"/>
        </w:rPr>
        <w:t xml:space="preserve"> dalį sprendimus dėl Koncesijų, pagal kurias Lietuvos Respublika prisiima esminius turtinius įsipareigojimus, priima Lietuvos Respublikos Seimas Lietuvos Respublikos Vyriausybės siūlymu. Pagal šį įstatymą esminiu laikomas turtinis </w:t>
      </w:r>
      <w:r w:rsidRPr="005D6976">
        <w:rPr>
          <w:rFonts w:ascii="Times New Roman" w:hAnsi="Times New Roman"/>
          <w:sz w:val="24"/>
          <w:szCs w:val="24"/>
        </w:rPr>
        <w:lastRenderedPageBreak/>
        <w:t>įsipareigojimas (įskaitant galimą civilinę atsakomybę, atsirandančią pagal Koncesijos sutartį), viršijantis 58 m</w:t>
      </w:r>
      <w:r w:rsidR="005B7B03" w:rsidRPr="005D6976">
        <w:rPr>
          <w:rFonts w:ascii="Times New Roman" w:hAnsi="Times New Roman"/>
          <w:sz w:val="24"/>
          <w:szCs w:val="24"/>
        </w:rPr>
        <w:t>ln.</w:t>
      </w:r>
      <w:r w:rsidRPr="005D6976">
        <w:rPr>
          <w:rFonts w:ascii="Times New Roman" w:hAnsi="Times New Roman"/>
          <w:sz w:val="24"/>
          <w:szCs w:val="24"/>
        </w:rPr>
        <w:t xml:space="preserve"> eurų</w:t>
      </w:r>
      <w:r w:rsidR="00F4415D" w:rsidRPr="005D6976">
        <w:rPr>
          <w:rFonts w:ascii="Times New Roman" w:hAnsi="Times New Roman"/>
          <w:sz w:val="24"/>
          <w:szCs w:val="24"/>
        </w:rPr>
        <w:t>;</w:t>
      </w:r>
    </w:p>
    <w:p w14:paraId="5736BD54" w14:textId="77777777" w:rsidR="006B71AE" w:rsidRPr="005D6976" w:rsidRDefault="006B71AE" w:rsidP="008E5F0F">
      <w:pPr>
        <w:pStyle w:val="ListParagraph"/>
        <w:numPr>
          <w:ilvl w:val="0"/>
          <w:numId w:val="14"/>
        </w:numPr>
        <w:tabs>
          <w:tab w:val="left" w:pos="851"/>
          <w:tab w:val="left" w:pos="1276"/>
        </w:tabs>
        <w:spacing w:after="0"/>
        <w:ind w:left="142" w:firstLine="709"/>
        <w:jc w:val="both"/>
        <w:rPr>
          <w:rFonts w:ascii="Times New Roman" w:hAnsi="Times New Roman"/>
          <w:sz w:val="24"/>
          <w:szCs w:val="24"/>
        </w:rPr>
      </w:pPr>
      <w:r w:rsidRPr="005D6976">
        <w:rPr>
          <w:rFonts w:ascii="Times New Roman" w:hAnsi="Times New Roman"/>
          <w:sz w:val="24"/>
          <w:szCs w:val="24"/>
        </w:rPr>
        <w:t>pagal Taisyklių 19 punktą sprendimą dėl PP, pagal kurį valstybės turtiniai įsipareigojimai yra didesni negu Investicijų įstatyme arba Koncesijų įstatyme nustatyta suma, įgyvendinimo priima Lietuvos Respublikos Seimas Lietuvos Respublikos Vyriausybės siūlymu.</w:t>
      </w:r>
    </w:p>
    <w:p w14:paraId="07469003" w14:textId="77777777" w:rsidR="00895A95" w:rsidRPr="005D6976" w:rsidRDefault="00895A95" w:rsidP="008E5F0F">
      <w:pPr>
        <w:tabs>
          <w:tab w:val="left" w:pos="851"/>
          <w:tab w:val="left" w:pos="993"/>
        </w:tabs>
        <w:spacing w:after="0"/>
        <w:ind w:firstLine="851"/>
        <w:jc w:val="both"/>
        <w:rPr>
          <w:rFonts w:ascii="Times New Roman" w:hAnsi="Times New Roman" w:cs="Times New Roman"/>
          <w:b/>
          <w:sz w:val="24"/>
          <w:szCs w:val="24"/>
        </w:rPr>
      </w:pPr>
    </w:p>
    <w:p w14:paraId="01C3DE25" w14:textId="522DF4E0" w:rsidR="00030998" w:rsidRPr="005D6976" w:rsidRDefault="00030998" w:rsidP="008E5F0F">
      <w:pPr>
        <w:tabs>
          <w:tab w:val="left" w:pos="851"/>
          <w:tab w:val="left" w:pos="993"/>
        </w:tabs>
        <w:spacing w:after="0"/>
        <w:ind w:firstLine="851"/>
        <w:jc w:val="both"/>
        <w:rPr>
          <w:rFonts w:ascii="Times New Roman" w:hAnsi="Times New Roman" w:cs="Times New Roman"/>
          <w:b/>
          <w:sz w:val="24"/>
          <w:szCs w:val="24"/>
        </w:rPr>
      </w:pPr>
      <w:r w:rsidRPr="005D6976">
        <w:rPr>
          <w:rFonts w:ascii="Times New Roman" w:hAnsi="Times New Roman" w:cs="Times New Roman"/>
          <w:b/>
          <w:sz w:val="24"/>
          <w:szCs w:val="24"/>
        </w:rPr>
        <w:t>PP finansinių rodiklių skaičiavimo pagrindas</w:t>
      </w:r>
    </w:p>
    <w:p w14:paraId="598BFAC4" w14:textId="05D4A194" w:rsidR="00732BC0" w:rsidRPr="005D6976" w:rsidRDefault="00F364D0"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Tikrąją Viešojo subjekto pagal VPSP sutartį įsipareigojimų vertę parodys tik Privačių subjektų pateikti pasiūlymai. </w:t>
      </w:r>
      <w:r w:rsidR="005B7B03" w:rsidRPr="005D6976">
        <w:rPr>
          <w:rFonts w:ascii="Times New Roman" w:hAnsi="Times New Roman" w:cs="Times New Roman"/>
          <w:sz w:val="24"/>
          <w:szCs w:val="24"/>
        </w:rPr>
        <w:t>V</w:t>
      </w:r>
      <w:r w:rsidR="00732BC0" w:rsidRPr="005D6976">
        <w:rPr>
          <w:rFonts w:ascii="Times New Roman" w:hAnsi="Times New Roman" w:cs="Times New Roman"/>
          <w:sz w:val="24"/>
          <w:szCs w:val="24"/>
        </w:rPr>
        <w:t xml:space="preserve">isi </w:t>
      </w:r>
      <w:r w:rsidR="00FD2DD2" w:rsidRPr="005D6976">
        <w:rPr>
          <w:rFonts w:ascii="Times New Roman" w:hAnsi="Times New Roman" w:cs="Times New Roman"/>
          <w:sz w:val="24"/>
          <w:szCs w:val="24"/>
        </w:rPr>
        <w:t>V</w:t>
      </w:r>
      <w:r w:rsidR="00732BC0" w:rsidRPr="005D6976">
        <w:rPr>
          <w:rFonts w:ascii="Times New Roman" w:hAnsi="Times New Roman" w:cs="Times New Roman"/>
          <w:sz w:val="24"/>
          <w:szCs w:val="24"/>
        </w:rPr>
        <w:t xml:space="preserve">iešojo </w:t>
      </w:r>
      <w:r w:rsidR="00FD2DD2" w:rsidRPr="005D6976">
        <w:rPr>
          <w:rFonts w:ascii="Times New Roman" w:hAnsi="Times New Roman" w:cs="Times New Roman"/>
          <w:sz w:val="24"/>
          <w:szCs w:val="24"/>
        </w:rPr>
        <w:t xml:space="preserve">subjekto </w:t>
      </w:r>
      <w:r w:rsidR="00732BC0" w:rsidRPr="005D6976">
        <w:rPr>
          <w:rFonts w:ascii="Times New Roman" w:hAnsi="Times New Roman" w:cs="Times New Roman"/>
          <w:sz w:val="24"/>
          <w:szCs w:val="24"/>
        </w:rPr>
        <w:t>skaičiavimai</w:t>
      </w:r>
      <w:r w:rsidRPr="005D6976">
        <w:rPr>
          <w:rFonts w:ascii="Times New Roman" w:hAnsi="Times New Roman" w:cs="Times New Roman"/>
          <w:sz w:val="24"/>
          <w:szCs w:val="24"/>
        </w:rPr>
        <w:t>,</w:t>
      </w:r>
      <w:r w:rsidR="00732BC0" w:rsidRPr="005D6976">
        <w:rPr>
          <w:rFonts w:ascii="Times New Roman" w:hAnsi="Times New Roman" w:cs="Times New Roman"/>
          <w:sz w:val="24"/>
          <w:szCs w:val="24"/>
        </w:rPr>
        <w:t xml:space="preserve"> atliekami iki </w:t>
      </w:r>
      <w:r w:rsidR="00052691" w:rsidRPr="005D6976">
        <w:rPr>
          <w:rFonts w:ascii="Times New Roman" w:hAnsi="Times New Roman" w:cs="Times New Roman"/>
          <w:sz w:val="24"/>
          <w:szCs w:val="24"/>
        </w:rPr>
        <w:t xml:space="preserve">Pirkimo </w:t>
      </w:r>
      <w:r w:rsidR="00732BC0" w:rsidRPr="005D6976">
        <w:rPr>
          <w:rFonts w:ascii="Times New Roman" w:hAnsi="Times New Roman" w:cs="Times New Roman"/>
          <w:sz w:val="24"/>
          <w:szCs w:val="24"/>
        </w:rPr>
        <w:t>proceso</w:t>
      </w:r>
      <w:r w:rsidRPr="005D6976">
        <w:rPr>
          <w:rFonts w:ascii="Times New Roman" w:hAnsi="Times New Roman" w:cs="Times New Roman"/>
          <w:sz w:val="24"/>
          <w:szCs w:val="24"/>
        </w:rPr>
        <w:t>,</w:t>
      </w:r>
      <w:r w:rsidR="00732BC0" w:rsidRPr="005D6976">
        <w:rPr>
          <w:rFonts w:ascii="Times New Roman" w:hAnsi="Times New Roman" w:cs="Times New Roman"/>
          <w:sz w:val="24"/>
          <w:szCs w:val="24"/>
        </w:rPr>
        <w:t xml:space="preserve"> yra preliminarūs ir remiasi IP</w:t>
      </w:r>
      <w:r w:rsidR="00ED40F7">
        <w:rPr>
          <w:rFonts w:ascii="Times New Roman" w:hAnsi="Times New Roman" w:cs="Times New Roman"/>
          <w:sz w:val="24"/>
          <w:szCs w:val="24"/>
        </w:rPr>
        <w:t xml:space="preserve"> </w:t>
      </w:r>
      <w:r w:rsidR="00005147" w:rsidRPr="005D6976">
        <w:rPr>
          <w:rFonts w:ascii="Times New Roman" w:hAnsi="Times New Roman" w:cs="Times New Roman"/>
          <w:sz w:val="24"/>
          <w:szCs w:val="24"/>
        </w:rPr>
        <w:t>/</w:t>
      </w:r>
      <w:r w:rsidR="00ED40F7">
        <w:rPr>
          <w:rFonts w:ascii="Times New Roman" w:hAnsi="Times New Roman" w:cs="Times New Roman"/>
          <w:sz w:val="24"/>
          <w:szCs w:val="24"/>
        </w:rPr>
        <w:t xml:space="preserve"> </w:t>
      </w:r>
      <w:r w:rsidR="00005147" w:rsidRPr="005D6976">
        <w:rPr>
          <w:rFonts w:ascii="Times New Roman" w:hAnsi="Times New Roman" w:cs="Times New Roman"/>
          <w:sz w:val="24"/>
          <w:szCs w:val="24"/>
        </w:rPr>
        <w:t>PP</w:t>
      </w:r>
      <w:r w:rsidR="00732BC0" w:rsidRPr="005D6976">
        <w:rPr>
          <w:rFonts w:ascii="Times New Roman" w:hAnsi="Times New Roman" w:cs="Times New Roman"/>
          <w:sz w:val="24"/>
          <w:szCs w:val="24"/>
        </w:rPr>
        <w:t xml:space="preserve"> </w:t>
      </w:r>
      <w:r w:rsidRPr="005D6976">
        <w:rPr>
          <w:rFonts w:ascii="Times New Roman" w:hAnsi="Times New Roman" w:cs="Times New Roman"/>
          <w:sz w:val="24"/>
          <w:szCs w:val="24"/>
        </w:rPr>
        <w:t>nustatytomis</w:t>
      </w:r>
      <w:r w:rsidR="00732BC0" w:rsidRPr="005D6976">
        <w:rPr>
          <w:rFonts w:ascii="Times New Roman" w:hAnsi="Times New Roman" w:cs="Times New Roman"/>
          <w:sz w:val="24"/>
          <w:szCs w:val="24"/>
        </w:rPr>
        <w:t xml:space="preserve"> </w:t>
      </w:r>
      <w:r w:rsidR="00052691" w:rsidRPr="005D6976">
        <w:rPr>
          <w:rFonts w:ascii="Times New Roman" w:hAnsi="Times New Roman" w:cs="Times New Roman"/>
          <w:sz w:val="24"/>
          <w:szCs w:val="24"/>
        </w:rPr>
        <w:t>V</w:t>
      </w:r>
      <w:r w:rsidR="00732BC0" w:rsidRPr="005D6976">
        <w:rPr>
          <w:rFonts w:ascii="Times New Roman" w:hAnsi="Times New Roman" w:cs="Times New Roman"/>
          <w:sz w:val="24"/>
          <w:szCs w:val="24"/>
        </w:rPr>
        <w:t>iešajam s</w:t>
      </w:r>
      <w:r w:rsidR="00030998" w:rsidRPr="005D6976">
        <w:rPr>
          <w:rFonts w:ascii="Times New Roman" w:hAnsi="Times New Roman" w:cs="Times New Roman"/>
          <w:sz w:val="24"/>
          <w:szCs w:val="24"/>
        </w:rPr>
        <w:t xml:space="preserve">ubjektui </w:t>
      </w:r>
      <w:r w:rsidR="00732BC0" w:rsidRPr="005D6976">
        <w:rPr>
          <w:rFonts w:ascii="Times New Roman" w:hAnsi="Times New Roman" w:cs="Times New Roman"/>
          <w:sz w:val="24"/>
          <w:szCs w:val="24"/>
        </w:rPr>
        <w:t xml:space="preserve">žinomomis prielaidomis. </w:t>
      </w:r>
    </w:p>
    <w:p w14:paraId="597283F2" w14:textId="34515BF3" w:rsidR="008B2F5E" w:rsidRPr="005D6976" w:rsidRDefault="00005147"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PP </w:t>
      </w:r>
      <w:r w:rsidR="005B7B03" w:rsidRPr="005D6976">
        <w:rPr>
          <w:rFonts w:ascii="Times New Roman" w:hAnsi="Times New Roman" w:cs="Times New Roman"/>
          <w:sz w:val="24"/>
          <w:szCs w:val="24"/>
        </w:rPr>
        <w:t>apskaičiuotos I</w:t>
      </w:r>
      <w:r w:rsidR="00732BC0" w:rsidRPr="005D6976">
        <w:rPr>
          <w:rFonts w:ascii="Times New Roman" w:hAnsi="Times New Roman" w:cs="Times New Roman"/>
          <w:sz w:val="24"/>
          <w:szCs w:val="24"/>
        </w:rPr>
        <w:t xml:space="preserve">nvesticijos bei </w:t>
      </w:r>
      <w:r w:rsidR="00325320" w:rsidRPr="005D6976">
        <w:rPr>
          <w:rFonts w:ascii="Times New Roman" w:hAnsi="Times New Roman" w:cs="Times New Roman"/>
          <w:sz w:val="24"/>
          <w:szCs w:val="24"/>
        </w:rPr>
        <w:t xml:space="preserve">Paslaugos </w:t>
      </w:r>
      <w:r w:rsidR="00F364D0" w:rsidRPr="005D6976">
        <w:rPr>
          <w:rFonts w:ascii="Times New Roman" w:hAnsi="Times New Roman" w:cs="Times New Roman"/>
          <w:sz w:val="24"/>
          <w:szCs w:val="24"/>
        </w:rPr>
        <w:t xml:space="preserve">teikimo </w:t>
      </w:r>
      <w:r w:rsidR="001F3202" w:rsidRPr="005D6976">
        <w:rPr>
          <w:rFonts w:ascii="Times New Roman" w:hAnsi="Times New Roman" w:cs="Times New Roman"/>
          <w:sz w:val="24"/>
          <w:szCs w:val="24"/>
        </w:rPr>
        <w:t>(</w:t>
      </w:r>
      <w:r w:rsidR="00407E39" w:rsidRPr="005D6976">
        <w:rPr>
          <w:rFonts w:ascii="Times New Roman" w:hAnsi="Times New Roman" w:cs="Times New Roman"/>
          <w:sz w:val="24"/>
          <w:szCs w:val="24"/>
        </w:rPr>
        <w:t>V</w:t>
      </w:r>
      <w:r w:rsidR="00F364D0" w:rsidRPr="005D6976">
        <w:rPr>
          <w:rFonts w:ascii="Times New Roman" w:hAnsi="Times New Roman" w:cs="Times New Roman"/>
          <w:sz w:val="24"/>
          <w:szCs w:val="24"/>
        </w:rPr>
        <w:t>eiklos</w:t>
      </w:r>
      <w:r w:rsidR="001F3202" w:rsidRPr="005D6976">
        <w:rPr>
          <w:rFonts w:ascii="Times New Roman" w:hAnsi="Times New Roman" w:cs="Times New Roman"/>
          <w:sz w:val="24"/>
          <w:szCs w:val="24"/>
        </w:rPr>
        <w:t>)</w:t>
      </w:r>
      <w:r w:rsidR="00F364D0" w:rsidRPr="005D6976">
        <w:rPr>
          <w:rFonts w:ascii="Times New Roman" w:hAnsi="Times New Roman" w:cs="Times New Roman"/>
          <w:sz w:val="24"/>
          <w:szCs w:val="24"/>
        </w:rPr>
        <w:t xml:space="preserve"> </w:t>
      </w:r>
      <w:r w:rsidR="00732BC0" w:rsidRPr="005D6976">
        <w:rPr>
          <w:rFonts w:ascii="Times New Roman" w:hAnsi="Times New Roman" w:cs="Times New Roman"/>
          <w:sz w:val="24"/>
          <w:szCs w:val="24"/>
        </w:rPr>
        <w:t>ir finansinės</w:t>
      </w:r>
      <w:r w:rsidR="001F3202" w:rsidRPr="005D6976">
        <w:rPr>
          <w:rFonts w:ascii="Times New Roman" w:hAnsi="Times New Roman" w:cs="Times New Roman"/>
          <w:sz w:val="24"/>
          <w:szCs w:val="24"/>
        </w:rPr>
        <w:t xml:space="preserve"> </w:t>
      </w:r>
      <w:r w:rsidR="00407E39" w:rsidRPr="005D6976">
        <w:rPr>
          <w:rFonts w:ascii="Times New Roman" w:hAnsi="Times New Roman" w:cs="Times New Roman"/>
          <w:sz w:val="24"/>
          <w:szCs w:val="24"/>
        </w:rPr>
        <w:t>V</w:t>
      </w:r>
      <w:r w:rsidR="001F3202" w:rsidRPr="005D6976">
        <w:rPr>
          <w:rFonts w:ascii="Times New Roman" w:hAnsi="Times New Roman" w:cs="Times New Roman"/>
          <w:sz w:val="24"/>
          <w:szCs w:val="24"/>
        </w:rPr>
        <w:t>eiklos administravimo</w:t>
      </w:r>
      <w:r w:rsidR="00732BC0" w:rsidRPr="005D6976">
        <w:rPr>
          <w:rFonts w:ascii="Times New Roman" w:hAnsi="Times New Roman" w:cs="Times New Roman"/>
          <w:sz w:val="24"/>
          <w:szCs w:val="24"/>
        </w:rPr>
        <w:t xml:space="preserve"> </w:t>
      </w:r>
      <w:r w:rsidR="001F3202" w:rsidRPr="005D6976">
        <w:rPr>
          <w:rFonts w:ascii="Times New Roman" w:hAnsi="Times New Roman" w:cs="Times New Roman"/>
          <w:sz w:val="24"/>
          <w:szCs w:val="24"/>
        </w:rPr>
        <w:t xml:space="preserve">(pvz., paskolos sutarties sudarymo, įsipareigojimo ir kt.) </w:t>
      </w:r>
      <w:r w:rsidR="00732BC0" w:rsidRPr="005D6976">
        <w:rPr>
          <w:rFonts w:ascii="Times New Roman" w:hAnsi="Times New Roman" w:cs="Times New Roman"/>
          <w:sz w:val="24"/>
          <w:szCs w:val="24"/>
        </w:rPr>
        <w:t xml:space="preserve">išlaidos parodo, kiek </w:t>
      </w:r>
      <w:r w:rsidR="00325320" w:rsidRPr="005D6976">
        <w:rPr>
          <w:rFonts w:ascii="Times New Roman" w:hAnsi="Times New Roman" w:cs="Times New Roman"/>
          <w:sz w:val="24"/>
          <w:szCs w:val="24"/>
        </w:rPr>
        <w:t xml:space="preserve">PP </w:t>
      </w:r>
      <w:r w:rsidR="00732BC0" w:rsidRPr="005D6976">
        <w:rPr>
          <w:rFonts w:ascii="Times New Roman" w:hAnsi="Times New Roman" w:cs="Times New Roman"/>
          <w:sz w:val="24"/>
          <w:szCs w:val="24"/>
        </w:rPr>
        <w:t xml:space="preserve">įgyvendinimas ir </w:t>
      </w:r>
      <w:r w:rsidR="00325320" w:rsidRPr="005D6976">
        <w:rPr>
          <w:rFonts w:ascii="Times New Roman" w:hAnsi="Times New Roman" w:cs="Times New Roman"/>
          <w:sz w:val="24"/>
          <w:szCs w:val="24"/>
        </w:rPr>
        <w:t>P</w:t>
      </w:r>
      <w:r w:rsidR="00732BC0" w:rsidRPr="005D6976">
        <w:rPr>
          <w:rFonts w:ascii="Times New Roman" w:hAnsi="Times New Roman" w:cs="Times New Roman"/>
          <w:sz w:val="24"/>
          <w:szCs w:val="24"/>
        </w:rPr>
        <w:t xml:space="preserve">aslaugos teikimas kainuotų pačiam </w:t>
      </w:r>
      <w:r w:rsidR="00325320" w:rsidRPr="005D6976">
        <w:rPr>
          <w:rFonts w:ascii="Times New Roman" w:hAnsi="Times New Roman" w:cs="Times New Roman"/>
          <w:sz w:val="24"/>
          <w:szCs w:val="24"/>
        </w:rPr>
        <w:t>V</w:t>
      </w:r>
      <w:r w:rsidR="00732BC0" w:rsidRPr="005D6976">
        <w:rPr>
          <w:rFonts w:ascii="Times New Roman" w:hAnsi="Times New Roman" w:cs="Times New Roman"/>
          <w:sz w:val="24"/>
          <w:szCs w:val="24"/>
        </w:rPr>
        <w:t>iešajam s</w:t>
      </w:r>
      <w:r w:rsidR="00030998" w:rsidRPr="005D6976">
        <w:rPr>
          <w:rFonts w:ascii="Times New Roman" w:hAnsi="Times New Roman" w:cs="Times New Roman"/>
          <w:sz w:val="24"/>
          <w:szCs w:val="24"/>
        </w:rPr>
        <w:t>ubjektu</w:t>
      </w:r>
      <w:r w:rsidR="00732BC0" w:rsidRPr="005D6976">
        <w:rPr>
          <w:rFonts w:ascii="Times New Roman" w:hAnsi="Times New Roman" w:cs="Times New Roman"/>
          <w:sz w:val="24"/>
          <w:szCs w:val="24"/>
        </w:rPr>
        <w:t xml:space="preserve">i, jei jis </w:t>
      </w:r>
      <w:r w:rsidR="00F364D0" w:rsidRPr="005D6976">
        <w:rPr>
          <w:rFonts w:ascii="Times New Roman" w:hAnsi="Times New Roman" w:cs="Times New Roman"/>
          <w:sz w:val="24"/>
          <w:szCs w:val="24"/>
        </w:rPr>
        <w:t>IP (perduodamų veiklų apimtyje)</w:t>
      </w:r>
      <w:r w:rsidRPr="005D6976">
        <w:rPr>
          <w:rFonts w:ascii="Times New Roman" w:hAnsi="Times New Roman" w:cs="Times New Roman"/>
          <w:sz w:val="24"/>
          <w:szCs w:val="24"/>
        </w:rPr>
        <w:t xml:space="preserve">, t. y. </w:t>
      </w:r>
      <w:r w:rsidR="00732BC0" w:rsidRPr="005D6976">
        <w:rPr>
          <w:rFonts w:ascii="Times New Roman" w:hAnsi="Times New Roman" w:cs="Times New Roman"/>
          <w:sz w:val="24"/>
          <w:szCs w:val="24"/>
        </w:rPr>
        <w:t>atskirai</w:t>
      </w:r>
      <w:r w:rsidR="007F1FC1" w:rsidRPr="005D6976">
        <w:rPr>
          <w:rFonts w:ascii="Times New Roman" w:hAnsi="Times New Roman" w:cs="Times New Roman"/>
          <w:sz w:val="24"/>
          <w:szCs w:val="24"/>
        </w:rPr>
        <w:t>, vadovaujantis Viešųjų pirkimų įstatymu,</w:t>
      </w:r>
      <w:r w:rsidR="00732BC0" w:rsidRPr="005D6976">
        <w:rPr>
          <w:rFonts w:ascii="Times New Roman" w:hAnsi="Times New Roman" w:cs="Times New Roman"/>
          <w:sz w:val="24"/>
          <w:szCs w:val="24"/>
        </w:rPr>
        <w:t xml:space="preserve"> pirktų projektavimo paslaugas, statybos darbus, </w:t>
      </w:r>
      <w:r w:rsidR="00F364D0" w:rsidRPr="005D6976">
        <w:rPr>
          <w:rFonts w:ascii="Times New Roman" w:hAnsi="Times New Roman" w:cs="Times New Roman"/>
          <w:sz w:val="24"/>
          <w:szCs w:val="24"/>
        </w:rPr>
        <w:t xml:space="preserve">pats </w:t>
      </w:r>
      <w:r w:rsidR="00732BC0" w:rsidRPr="005D6976">
        <w:rPr>
          <w:rFonts w:ascii="Times New Roman" w:hAnsi="Times New Roman" w:cs="Times New Roman"/>
          <w:sz w:val="24"/>
          <w:szCs w:val="24"/>
        </w:rPr>
        <w:t xml:space="preserve">vykdytų visas </w:t>
      </w:r>
      <w:r w:rsidR="00407E39" w:rsidRPr="005D6976">
        <w:rPr>
          <w:rFonts w:ascii="Times New Roman" w:hAnsi="Times New Roman" w:cs="Times New Roman"/>
          <w:sz w:val="24"/>
          <w:szCs w:val="24"/>
        </w:rPr>
        <w:t>V</w:t>
      </w:r>
      <w:r w:rsidR="00732BC0" w:rsidRPr="005D6976">
        <w:rPr>
          <w:rFonts w:ascii="Times New Roman" w:hAnsi="Times New Roman" w:cs="Times New Roman"/>
          <w:sz w:val="24"/>
          <w:szCs w:val="24"/>
        </w:rPr>
        <w:t xml:space="preserve">eiklas </w:t>
      </w:r>
      <w:r w:rsidR="00F364D0" w:rsidRPr="005D6976">
        <w:rPr>
          <w:rFonts w:ascii="Times New Roman" w:hAnsi="Times New Roman" w:cs="Times New Roman"/>
          <w:sz w:val="24"/>
          <w:szCs w:val="24"/>
        </w:rPr>
        <w:t>bei</w:t>
      </w:r>
      <w:r w:rsidR="00732BC0" w:rsidRPr="005D6976">
        <w:rPr>
          <w:rFonts w:ascii="Times New Roman" w:hAnsi="Times New Roman" w:cs="Times New Roman"/>
          <w:sz w:val="24"/>
          <w:szCs w:val="24"/>
        </w:rPr>
        <w:t xml:space="preserve"> pagal poreikius su pagrindine </w:t>
      </w:r>
      <w:r w:rsidR="00407E39" w:rsidRPr="005D6976">
        <w:rPr>
          <w:rFonts w:ascii="Times New Roman" w:hAnsi="Times New Roman" w:cs="Times New Roman"/>
          <w:sz w:val="24"/>
          <w:szCs w:val="24"/>
        </w:rPr>
        <w:t>V</w:t>
      </w:r>
      <w:r w:rsidR="00732BC0" w:rsidRPr="005D6976">
        <w:rPr>
          <w:rFonts w:ascii="Times New Roman" w:hAnsi="Times New Roman" w:cs="Times New Roman"/>
          <w:sz w:val="24"/>
          <w:szCs w:val="24"/>
        </w:rPr>
        <w:t>ei</w:t>
      </w:r>
      <w:r w:rsidR="005B7B03" w:rsidRPr="005D6976">
        <w:rPr>
          <w:rFonts w:ascii="Times New Roman" w:hAnsi="Times New Roman" w:cs="Times New Roman"/>
          <w:sz w:val="24"/>
          <w:szCs w:val="24"/>
        </w:rPr>
        <w:t xml:space="preserve">kla susijusių </w:t>
      </w:r>
      <w:r w:rsidR="00731B6C" w:rsidRPr="005D6976">
        <w:rPr>
          <w:rFonts w:ascii="Times New Roman" w:hAnsi="Times New Roman" w:cs="Times New Roman"/>
          <w:sz w:val="24"/>
          <w:szCs w:val="24"/>
        </w:rPr>
        <w:t xml:space="preserve">kitų </w:t>
      </w:r>
      <w:r w:rsidR="005B7B03" w:rsidRPr="005D6976">
        <w:rPr>
          <w:rFonts w:ascii="Times New Roman" w:hAnsi="Times New Roman" w:cs="Times New Roman"/>
          <w:sz w:val="24"/>
          <w:szCs w:val="24"/>
        </w:rPr>
        <w:t>P</w:t>
      </w:r>
      <w:r w:rsidR="008B2F5E" w:rsidRPr="005D6976">
        <w:rPr>
          <w:rFonts w:ascii="Times New Roman" w:hAnsi="Times New Roman" w:cs="Times New Roman"/>
          <w:sz w:val="24"/>
          <w:szCs w:val="24"/>
        </w:rPr>
        <w:t>aslaugų pirkimą.</w:t>
      </w:r>
    </w:p>
    <w:p w14:paraId="33FAC034" w14:textId="5A4AF468" w:rsidR="00A01D50" w:rsidRPr="005D6976" w:rsidRDefault="00030998"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Skaičiuojant PP rodiklius yra naudojami </w:t>
      </w:r>
      <w:r w:rsidR="00A01D50" w:rsidRPr="005D6976">
        <w:rPr>
          <w:rFonts w:ascii="Times New Roman" w:hAnsi="Times New Roman" w:cs="Times New Roman"/>
          <w:sz w:val="24"/>
          <w:szCs w:val="24"/>
        </w:rPr>
        <w:t>tokie</w:t>
      </w:r>
      <w:r w:rsidRPr="005D6976">
        <w:rPr>
          <w:rFonts w:ascii="Times New Roman" w:hAnsi="Times New Roman" w:cs="Times New Roman"/>
          <w:sz w:val="24"/>
          <w:szCs w:val="24"/>
        </w:rPr>
        <w:t xml:space="preserve"> IP pinigų srautai (toliau – IP srautai)</w:t>
      </w:r>
      <w:r w:rsidR="00A01D50" w:rsidRPr="005D6976">
        <w:rPr>
          <w:rFonts w:ascii="Times New Roman" w:hAnsi="Times New Roman" w:cs="Times New Roman"/>
          <w:sz w:val="24"/>
          <w:szCs w:val="24"/>
        </w:rPr>
        <w:t>:</w:t>
      </w:r>
    </w:p>
    <w:p w14:paraId="38EEB590" w14:textId="1DB32FD3" w:rsidR="00732BC0" w:rsidRPr="005D6976" w:rsidRDefault="005F3231" w:rsidP="008E5F0F">
      <w:pPr>
        <w:pStyle w:val="ListParagraph"/>
        <w:numPr>
          <w:ilvl w:val="0"/>
          <w:numId w:val="22"/>
        </w:numPr>
        <w:tabs>
          <w:tab w:val="left" w:pos="1276"/>
        </w:tabs>
        <w:spacing w:after="0"/>
        <w:ind w:left="0" w:firstLine="851"/>
        <w:jc w:val="both"/>
        <w:rPr>
          <w:rFonts w:ascii="Times New Roman" w:hAnsi="Times New Roman"/>
          <w:sz w:val="24"/>
          <w:szCs w:val="24"/>
        </w:rPr>
      </w:pPr>
      <w:r w:rsidRPr="005D6976">
        <w:rPr>
          <w:rFonts w:ascii="Times New Roman" w:hAnsi="Times New Roman"/>
          <w:sz w:val="24"/>
          <w:szCs w:val="24"/>
        </w:rPr>
        <w:t>I</w:t>
      </w:r>
      <w:r w:rsidR="009252FC" w:rsidRPr="005D6976">
        <w:rPr>
          <w:rFonts w:ascii="Times New Roman" w:hAnsi="Times New Roman"/>
          <w:sz w:val="24"/>
          <w:szCs w:val="24"/>
        </w:rPr>
        <w:t>nvesticijos ir R</w:t>
      </w:r>
      <w:r w:rsidR="00732BC0" w:rsidRPr="005D6976">
        <w:rPr>
          <w:rFonts w:ascii="Times New Roman" w:hAnsi="Times New Roman"/>
          <w:sz w:val="24"/>
          <w:szCs w:val="24"/>
        </w:rPr>
        <w:t>einvesticijos</w:t>
      </w:r>
      <w:r w:rsidR="00A01D50" w:rsidRPr="005D6976">
        <w:rPr>
          <w:rFonts w:ascii="Times New Roman" w:hAnsi="Times New Roman"/>
          <w:sz w:val="24"/>
          <w:szCs w:val="24"/>
        </w:rPr>
        <w:t xml:space="preserve"> (įsipareigojimus didinantis srautas);</w:t>
      </w:r>
    </w:p>
    <w:p w14:paraId="0ACDD5AD" w14:textId="176E198D" w:rsidR="00732BC0" w:rsidRPr="005D6976" w:rsidRDefault="005F3231" w:rsidP="008E5F0F">
      <w:pPr>
        <w:pStyle w:val="ListParagraph"/>
        <w:numPr>
          <w:ilvl w:val="0"/>
          <w:numId w:val="22"/>
        </w:numPr>
        <w:tabs>
          <w:tab w:val="left" w:pos="1276"/>
        </w:tabs>
        <w:spacing w:after="0"/>
        <w:ind w:left="0" w:firstLine="851"/>
        <w:jc w:val="both"/>
        <w:rPr>
          <w:rFonts w:ascii="Times New Roman" w:hAnsi="Times New Roman"/>
          <w:sz w:val="24"/>
          <w:szCs w:val="24"/>
        </w:rPr>
      </w:pPr>
      <w:r w:rsidRPr="005D6976">
        <w:rPr>
          <w:rFonts w:ascii="Times New Roman" w:hAnsi="Times New Roman"/>
          <w:sz w:val="24"/>
          <w:szCs w:val="24"/>
        </w:rPr>
        <w:t>L</w:t>
      </w:r>
      <w:r w:rsidR="00732BC0" w:rsidRPr="005D6976">
        <w:rPr>
          <w:rFonts w:ascii="Times New Roman" w:hAnsi="Times New Roman"/>
          <w:sz w:val="24"/>
          <w:szCs w:val="24"/>
        </w:rPr>
        <w:t>ikutinė vertė</w:t>
      </w:r>
      <w:r w:rsidR="00A01D50" w:rsidRPr="005D6976">
        <w:rPr>
          <w:rFonts w:ascii="Times New Roman" w:hAnsi="Times New Roman"/>
          <w:sz w:val="24"/>
          <w:szCs w:val="24"/>
        </w:rPr>
        <w:t xml:space="preserve"> (įsipareigojimus mažinantis srautas);</w:t>
      </w:r>
      <w:r w:rsidR="00ED40F7">
        <w:rPr>
          <w:rFonts w:ascii="Times New Roman" w:hAnsi="Times New Roman"/>
          <w:sz w:val="24"/>
          <w:szCs w:val="24"/>
        </w:rPr>
        <w:t xml:space="preserve"> </w:t>
      </w:r>
      <w:r w:rsidR="00DE5F06" w:rsidRPr="005D6976">
        <w:rPr>
          <w:rFonts w:ascii="Times New Roman" w:hAnsi="Times New Roman"/>
          <w:sz w:val="24"/>
          <w:szCs w:val="24"/>
        </w:rPr>
        <w:t xml:space="preserve">Pajamos, gaunamos iš Paslaugos teikimo, ir pajamos, gaunamos iš papildomų komercinių </w:t>
      </w:r>
      <w:r w:rsidR="00407E39" w:rsidRPr="005D6976">
        <w:rPr>
          <w:rFonts w:ascii="Times New Roman" w:hAnsi="Times New Roman"/>
          <w:sz w:val="24"/>
          <w:szCs w:val="24"/>
        </w:rPr>
        <w:t>V</w:t>
      </w:r>
      <w:r w:rsidR="00DE5F06" w:rsidRPr="005D6976">
        <w:rPr>
          <w:rFonts w:ascii="Times New Roman" w:hAnsi="Times New Roman"/>
          <w:sz w:val="24"/>
          <w:szCs w:val="24"/>
        </w:rPr>
        <w:t xml:space="preserve">eiklų (koncesijos vertės </w:t>
      </w:r>
      <w:r w:rsidR="00117DAC" w:rsidRPr="005D6976">
        <w:rPr>
          <w:rFonts w:ascii="Times New Roman" w:hAnsi="Times New Roman"/>
          <w:sz w:val="24"/>
          <w:szCs w:val="24"/>
        </w:rPr>
        <w:t xml:space="preserve">rodiklio </w:t>
      </w:r>
      <w:r w:rsidR="0025361F" w:rsidRPr="005D6976">
        <w:rPr>
          <w:rFonts w:ascii="Times New Roman" w:hAnsi="Times New Roman"/>
          <w:sz w:val="24"/>
          <w:szCs w:val="24"/>
        </w:rPr>
        <w:t>skaičiavimo atveju)</w:t>
      </w:r>
      <w:r w:rsidR="00DE5F06" w:rsidRPr="005D6976">
        <w:rPr>
          <w:rFonts w:ascii="Times New Roman" w:hAnsi="Times New Roman"/>
          <w:sz w:val="24"/>
          <w:szCs w:val="24"/>
        </w:rPr>
        <w:t xml:space="preserve"> </w:t>
      </w:r>
      <w:r w:rsidR="00A01D50" w:rsidRPr="005D6976">
        <w:rPr>
          <w:rFonts w:ascii="Times New Roman" w:hAnsi="Times New Roman"/>
          <w:sz w:val="24"/>
          <w:szCs w:val="24"/>
        </w:rPr>
        <w:t>(įsipareigojimus mažinantis srautas);</w:t>
      </w:r>
    </w:p>
    <w:p w14:paraId="158AF27E" w14:textId="3C8B607D" w:rsidR="00732BC0" w:rsidRPr="005D6976" w:rsidRDefault="00325320" w:rsidP="008E5F0F">
      <w:pPr>
        <w:pStyle w:val="ListParagraph"/>
        <w:numPr>
          <w:ilvl w:val="0"/>
          <w:numId w:val="22"/>
        </w:numPr>
        <w:tabs>
          <w:tab w:val="left" w:pos="1276"/>
        </w:tabs>
        <w:spacing w:after="0"/>
        <w:ind w:left="0" w:firstLine="851"/>
        <w:jc w:val="both"/>
        <w:rPr>
          <w:rFonts w:ascii="Times New Roman" w:hAnsi="Times New Roman"/>
          <w:sz w:val="24"/>
          <w:szCs w:val="24"/>
        </w:rPr>
      </w:pPr>
      <w:r w:rsidRPr="005D6976">
        <w:rPr>
          <w:rFonts w:ascii="Times New Roman" w:hAnsi="Times New Roman"/>
          <w:sz w:val="24"/>
          <w:szCs w:val="24"/>
        </w:rPr>
        <w:t xml:space="preserve">Paslaugos </w:t>
      </w:r>
      <w:r w:rsidR="00261DD4" w:rsidRPr="005D6976">
        <w:rPr>
          <w:rFonts w:ascii="Times New Roman" w:hAnsi="Times New Roman"/>
          <w:sz w:val="24"/>
          <w:szCs w:val="24"/>
        </w:rPr>
        <w:t>teikimo (</w:t>
      </w:r>
      <w:r w:rsidR="00407E39" w:rsidRPr="005D6976">
        <w:rPr>
          <w:rFonts w:ascii="Times New Roman" w:hAnsi="Times New Roman"/>
          <w:sz w:val="24"/>
          <w:szCs w:val="24"/>
        </w:rPr>
        <w:t>V</w:t>
      </w:r>
      <w:r w:rsidR="00261DD4" w:rsidRPr="005D6976">
        <w:rPr>
          <w:rFonts w:ascii="Times New Roman" w:hAnsi="Times New Roman"/>
          <w:sz w:val="24"/>
          <w:szCs w:val="24"/>
        </w:rPr>
        <w:t xml:space="preserve">eiklos) </w:t>
      </w:r>
      <w:r w:rsidR="00732BC0" w:rsidRPr="005D6976">
        <w:rPr>
          <w:rFonts w:ascii="Times New Roman" w:hAnsi="Times New Roman"/>
          <w:sz w:val="24"/>
          <w:szCs w:val="24"/>
        </w:rPr>
        <w:t xml:space="preserve">ir finansinės </w:t>
      </w:r>
      <w:r w:rsidR="00261DD4" w:rsidRPr="005D6976">
        <w:rPr>
          <w:rFonts w:ascii="Times New Roman" w:hAnsi="Times New Roman"/>
          <w:sz w:val="24"/>
          <w:szCs w:val="24"/>
        </w:rPr>
        <w:t xml:space="preserve">veiklos administravimo </w:t>
      </w:r>
      <w:r w:rsidR="00732BC0" w:rsidRPr="005D6976">
        <w:rPr>
          <w:rFonts w:ascii="Times New Roman" w:hAnsi="Times New Roman"/>
          <w:sz w:val="24"/>
          <w:szCs w:val="24"/>
        </w:rPr>
        <w:t>išlaidos</w:t>
      </w:r>
      <w:r w:rsidR="00261DD4" w:rsidRPr="005D6976">
        <w:rPr>
          <w:rFonts w:ascii="Times New Roman" w:hAnsi="Times New Roman"/>
          <w:sz w:val="24"/>
          <w:szCs w:val="24"/>
        </w:rPr>
        <w:t xml:space="preserve"> (finansinės </w:t>
      </w:r>
      <w:r w:rsidR="00407E39" w:rsidRPr="005D6976">
        <w:rPr>
          <w:rFonts w:ascii="Times New Roman" w:hAnsi="Times New Roman"/>
          <w:sz w:val="24"/>
          <w:szCs w:val="24"/>
        </w:rPr>
        <w:t>V</w:t>
      </w:r>
      <w:r w:rsidR="00261DD4" w:rsidRPr="005D6976">
        <w:rPr>
          <w:rFonts w:ascii="Times New Roman" w:hAnsi="Times New Roman"/>
          <w:sz w:val="24"/>
          <w:szCs w:val="24"/>
        </w:rPr>
        <w:t>eiklos išlaidos yra įvertintos diskonto normoje)</w:t>
      </w:r>
      <w:r w:rsidR="00A01D50" w:rsidRPr="005D6976">
        <w:rPr>
          <w:rFonts w:ascii="Times New Roman" w:hAnsi="Times New Roman"/>
          <w:sz w:val="24"/>
          <w:szCs w:val="24"/>
        </w:rPr>
        <w:t xml:space="preserve"> (įsipareigojimus didinantis srautas);</w:t>
      </w:r>
    </w:p>
    <w:p w14:paraId="0E85786F" w14:textId="088B464F" w:rsidR="00732BC0" w:rsidRPr="005D6976" w:rsidRDefault="00732BC0" w:rsidP="008E5F0F">
      <w:pPr>
        <w:pStyle w:val="ListParagraph"/>
        <w:numPr>
          <w:ilvl w:val="0"/>
          <w:numId w:val="22"/>
        </w:numPr>
        <w:tabs>
          <w:tab w:val="left" w:pos="1276"/>
        </w:tabs>
        <w:spacing w:after="0"/>
        <w:ind w:left="0" w:firstLine="851"/>
        <w:jc w:val="both"/>
        <w:rPr>
          <w:rFonts w:ascii="Times New Roman" w:hAnsi="Times New Roman"/>
          <w:sz w:val="24"/>
          <w:szCs w:val="24"/>
        </w:rPr>
      </w:pPr>
      <w:r w:rsidRPr="005D6976">
        <w:rPr>
          <w:rFonts w:ascii="Times New Roman" w:hAnsi="Times New Roman"/>
          <w:sz w:val="24"/>
          <w:szCs w:val="24"/>
        </w:rPr>
        <w:t>Rizika</w:t>
      </w:r>
      <w:r w:rsidR="00A01D50" w:rsidRPr="005D6976">
        <w:rPr>
          <w:rFonts w:ascii="Times New Roman" w:hAnsi="Times New Roman"/>
          <w:sz w:val="24"/>
          <w:szCs w:val="24"/>
        </w:rPr>
        <w:t xml:space="preserve"> (įsipareigojimus didinantis srautas, skaičiuojamas nuo visų prieš tai išvardytų finansinių IP srautų);</w:t>
      </w:r>
    </w:p>
    <w:p w14:paraId="1CFA3035" w14:textId="17C2001E" w:rsidR="00A01D50" w:rsidRPr="005D6976" w:rsidRDefault="00030998" w:rsidP="008E5F0F">
      <w:pPr>
        <w:pStyle w:val="ListParagraph"/>
        <w:numPr>
          <w:ilvl w:val="0"/>
          <w:numId w:val="22"/>
        </w:numPr>
        <w:tabs>
          <w:tab w:val="left" w:pos="1276"/>
        </w:tabs>
        <w:spacing w:after="0"/>
        <w:ind w:left="0" w:firstLine="851"/>
        <w:jc w:val="both"/>
        <w:rPr>
          <w:rFonts w:ascii="Times New Roman" w:hAnsi="Times New Roman"/>
          <w:sz w:val="24"/>
          <w:szCs w:val="24"/>
        </w:rPr>
      </w:pPr>
      <w:r w:rsidRPr="005D6976">
        <w:rPr>
          <w:rFonts w:ascii="Times New Roman" w:hAnsi="Times New Roman"/>
          <w:sz w:val="24"/>
          <w:szCs w:val="24"/>
        </w:rPr>
        <w:t>PVM</w:t>
      </w:r>
      <w:r w:rsidR="00A01D50" w:rsidRPr="005D6976">
        <w:rPr>
          <w:rFonts w:ascii="Times New Roman" w:hAnsi="Times New Roman"/>
          <w:sz w:val="24"/>
          <w:szCs w:val="24"/>
        </w:rPr>
        <w:t xml:space="preserve"> (įsipareigojimus didinantis srautas, skaičiuojamas nuo visų prieš tai išvardytų finansinių IP srautų ir rizikų).</w:t>
      </w:r>
    </w:p>
    <w:p w14:paraId="4BF34854" w14:textId="51ECE77D" w:rsidR="00A01D50" w:rsidRPr="005D6976" w:rsidRDefault="00A077BD" w:rsidP="008E5F0F">
      <w:pPr>
        <w:tabs>
          <w:tab w:val="left" w:pos="851"/>
          <w:tab w:val="left" w:pos="993"/>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S</w:t>
      </w:r>
      <w:r w:rsidR="00A01D50" w:rsidRPr="005D6976">
        <w:rPr>
          <w:rFonts w:ascii="Times New Roman" w:hAnsi="Times New Roman" w:cs="Times New Roman"/>
          <w:sz w:val="24"/>
          <w:szCs w:val="24"/>
        </w:rPr>
        <w:t>iekiant apskaičiuoti</w:t>
      </w:r>
      <w:r w:rsidRPr="005D6976">
        <w:rPr>
          <w:rFonts w:ascii="Times New Roman" w:hAnsi="Times New Roman" w:cs="Times New Roman"/>
          <w:sz w:val="24"/>
          <w:szCs w:val="24"/>
        </w:rPr>
        <w:t xml:space="preserve"> toliau aprašomus PP rodiklius, jeigu skiriasi IP ir PP apimtis, aukščiau išvardyti srautai yra patikslinami</w:t>
      </w:r>
      <w:r w:rsidR="00D732C5" w:rsidRPr="005D6976">
        <w:rPr>
          <w:rFonts w:ascii="Times New Roman" w:hAnsi="Times New Roman" w:cs="Times New Roman"/>
          <w:sz w:val="24"/>
          <w:szCs w:val="24"/>
        </w:rPr>
        <w:t>, kad atitiktų PP apimtį</w:t>
      </w:r>
      <w:r w:rsidRPr="005D6976">
        <w:rPr>
          <w:rFonts w:ascii="Times New Roman" w:hAnsi="Times New Roman" w:cs="Times New Roman"/>
          <w:sz w:val="24"/>
          <w:szCs w:val="24"/>
        </w:rPr>
        <w:t>.</w:t>
      </w:r>
    </w:p>
    <w:p w14:paraId="0E8A364D" w14:textId="77777777" w:rsidR="00AB6C02" w:rsidRPr="005D6976" w:rsidRDefault="00AB6C02" w:rsidP="008E5F0F">
      <w:pPr>
        <w:pStyle w:val="ListParagraph"/>
        <w:tabs>
          <w:tab w:val="left" w:pos="993"/>
        </w:tabs>
        <w:spacing w:after="0"/>
        <w:ind w:left="0" w:firstLine="709"/>
        <w:jc w:val="both"/>
        <w:rPr>
          <w:rFonts w:ascii="Times New Roman" w:hAnsi="Times New Roman"/>
          <w:sz w:val="24"/>
          <w:szCs w:val="24"/>
        </w:rPr>
      </w:pPr>
      <w:r w:rsidRPr="005D6976">
        <w:rPr>
          <w:rFonts w:ascii="Times New Roman" w:hAnsi="Times New Roman"/>
          <w:sz w:val="24"/>
          <w:szCs w:val="24"/>
        </w:rPr>
        <w:t xml:space="preserve">Žemiau, Lentelėje 4 yra pateikiama apibendrinta informacija apie tai, kokie pinigų srautai naudojami apskaičiuojant PP finansinius rodiklius. Atsižvelgiant į tai, kad rodikliai yra naudojami skirtingais tikslais (lyginant Privataus subjekto pasiūlymus, planuojant lėšas Viešojo subjekto biudžete) rekomenduojama juos apskaičiuoti tiek grynąja dabartine verte, tiek realia ir nominalia išraiškomis. </w:t>
      </w:r>
    </w:p>
    <w:p w14:paraId="6751DCA5" w14:textId="77777777" w:rsidR="00AB6C02" w:rsidRPr="005D6976" w:rsidRDefault="00AB6C02" w:rsidP="008E5F0F">
      <w:pPr>
        <w:pStyle w:val="ListParagraph"/>
        <w:tabs>
          <w:tab w:val="left" w:pos="993"/>
        </w:tabs>
        <w:spacing w:after="0"/>
        <w:ind w:left="0" w:firstLine="709"/>
        <w:jc w:val="both"/>
        <w:rPr>
          <w:rFonts w:ascii="Times New Roman" w:hAnsi="Times New Roman"/>
          <w:sz w:val="24"/>
          <w:szCs w:val="24"/>
        </w:rPr>
      </w:pPr>
    </w:p>
    <w:p w14:paraId="4A8A9A61" w14:textId="5B40E2FC" w:rsidR="00AB6C02" w:rsidRPr="005D6976" w:rsidRDefault="00AB6C02" w:rsidP="00DF722A">
      <w:pPr>
        <w:pStyle w:val="Caption"/>
        <w:spacing w:line="276" w:lineRule="auto"/>
        <w:rPr>
          <w:sz w:val="24"/>
          <w:szCs w:val="24"/>
        </w:rPr>
      </w:pPr>
      <w:bookmarkStart w:id="43" w:name="_Toc7761447"/>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4</w:t>
      </w:r>
      <w:r w:rsidRPr="005D6976">
        <w:rPr>
          <w:sz w:val="24"/>
          <w:szCs w:val="24"/>
        </w:rPr>
        <w:fldChar w:fldCharType="end"/>
      </w:r>
      <w:r w:rsidRPr="005D6976">
        <w:rPr>
          <w:sz w:val="24"/>
          <w:szCs w:val="24"/>
        </w:rPr>
        <w:t xml:space="preserve"> </w:t>
      </w:r>
      <w:r w:rsidRPr="005D6976">
        <w:rPr>
          <w:b w:val="0"/>
          <w:sz w:val="24"/>
          <w:szCs w:val="24"/>
        </w:rPr>
        <w:t>Pinigų srautai, naudojami apskaičiuoti PK rodiklius</w:t>
      </w:r>
      <w:bookmarkEnd w:id="43"/>
    </w:p>
    <w:tbl>
      <w:tblPr>
        <w:tblStyle w:val="TableGrid"/>
        <w:tblW w:w="5000" w:type="pct"/>
        <w:tblLook w:val="04A0" w:firstRow="1" w:lastRow="0" w:firstColumn="1" w:lastColumn="0" w:noHBand="0" w:noVBand="1"/>
      </w:tblPr>
      <w:tblGrid>
        <w:gridCol w:w="1393"/>
        <w:gridCol w:w="1266"/>
        <w:gridCol w:w="1442"/>
        <w:gridCol w:w="1288"/>
        <w:gridCol w:w="1487"/>
        <w:gridCol w:w="1376"/>
        <w:gridCol w:w="1376"/>
      </w:tblGrid>
      <w:tr w:rsidR="00AB6C02" w:rsidRPr="005D6976" w14:paraId="02DAC0FA" w14:textId="77777777" w:rsidTr="002742E5">
        <w:trPr>
          <w:trHeight w:val="521"/>
        </w:trPr>
        <w:tc>
          <w:tcPr>
            <w:tcW w:w="484" w:type="pct"/>
            <w:vMerge w:val="restart"/>
            <w:shd w:val="clear" w:color="auto" w:fill="B8CCE4" w:themeFill="accent1" w:themeFillTint="66"/>
          </w:tcPr>
          <w:p w14:paraId="42515F6B" w14:textId="77777777" w:rsidR="00AB6C02" w:rsidRPr="005D6976" w:rsidRDefault="00AB6C02" w:rsidP="00DF722A">
            <w:pPr>
              <w:spacing w:line="276" w:lineRule="auto"/>
              <w:rPr>
                <w:rFonts w:ascii="Times New Roman" w:hAnsi="Times New Roman"/>
                <w:b/>
                <w:sz w:val="24"/>
                <w:szCs w:val="24"/>
              </w:rPr>
            </w:pPr>
            <w:r w:rsidRPr="005D6976">
              <w:rPr>
                <w:rFonts w:ascii="Times New Roman" w:hAnsi="Times New Roman"/>
                <w:b/>
                <w:sz w:val="24"/>
                <w:szCs w:val="24"/>
              </w:rPr>
              <w:t>Srautai</w:t>
            </w:r>
          </w:p>
        </w:tc>
        <w:tc>
          <w:tcPr>
            <w:tcW w:w="428" w:type="pct"/>
            <w:vMerge w:val="restart"/>
            <w:shd w:val="clear" w:color="auto" w:fill="B8CCE4" w:themeFill="accent1" w:themeFillTint="66"/>
            <w:vAlign w:val="center"/>
          </w:tcPr>
          <w:p w14:paraId="46C66017"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IP srautai</w:t>
            </w:r>
          </w:p>
        </w:tc>
        <w:tc>
          <w:tcPr>
            <w:tcW w:w="4088" w:type="pct"/>
            <w:gridSpan w:val="5"/>
            <w:shd w:val="clear" w:color="auto" w:fill="B8CCE4" w:themeFill="accent1" w:themeFillTint="66"/>
          </w:tcPr>
          <w:p w14:paraId="4361327D"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PP finansiniai rodikliai</w:t>
            </w:r>
          </w:p>
        </w:tc>
      </w:tr>
      <w:tr w:rsidR="00AB6C02" w:rsidRPr="005D6976" w14:paraId="3FAA0B18" w14:textId="77777777" w:rsidTr="002742E5">
        <w:trPr>
          <w:trHeight w:val="922"/>
        </w:trPr>
        <w:tc>
          <w:tcPr>
            <w:tcW w:w="484" w:type="pct"/>
            <w:vMerge/>
            <w:shd w:val="clear" w:color="auto" w:fill="B8CCE4" w:themeFill="accent1" w:themeFillTint="66"/>
          </w:tcPr>
          <w:p w14:paraId="1D29E8F3" w14:textId="77777777" w:rsidR="00AB6C02" w:rsidRPr="005D6976" w:rsidRDefault="00AB6C02" w:rsidP="00DF722A">
            <w:pPr>
              <w:spacing w:line="276" w:lineRule="auto"/>
              <w:rPr>
                <w:rFonts w:ascii="Times New Roman" w:hAnsi="Times New Roman"/>
                <w:b/>
                <w:sz w:val="24"/>
                <w:szCs w:val="24"/>
              </w:rPr>
            </w:pPr>
          </w:p>
        </w:tc>
        <w:tc>
          <w:tcPr>
            <w:tcW w:w="428" w:type="pct"/>
            <w:vMerge/>
            <w:shd w:val="clear" w:color="auto" w:fill="B8CCE4" w:themeFill="accent1" w:themeFillTint="66"/>
            <w:vAlign w:val="center"/>
          </w:tcPr>
          <w:p w14:paraId="6BDA799C" w14:textId="77777777" w:rsidR="00AB6C02" w:rsidRPr="005D6976" w:rsidRDefault="00AB6C02" w:rsidP="00DF722A">
            <w:pPr>
              <w:spacing w:line="276" w:lineRule="auto"/>
              <w:jc w:val="center"/>
              <w:rPr>
                <w:rFonts w:ascii="Times New Roman" w:hAnsi="Times New Roman"/>
                <w:b/>
                <w:sz w:val="24"/>
                <w:szCs w:val="24"/>
              </w:rPr>
            </w:pPr>
          </w:p>
        </w:tc>
        <w:tc>
          <w:tcPr>
            <w:tcW w:w="977" w:type="pct"/>
            <w:shd w:val="clear" w:color="auto" w:fill="B8CCE4" w:themeFill="accent1" w:themeFillTint="66"/>
            <w:vAlign w:val="center"/>
          </w:tcPr>
          <w:p w14:paraId="37784385"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Maksimalių Viešojo subjekto turtinių įsipareigojimų PP</w:t>
            </w:r>
          </w:p>
        </w:tc>
        <w:tc>
          <w:tcPr>
            <w:tcW w:w="793" w:type="pct"/>
            <w:shd w:val="clear" w:color="auto" w:fill="B8CCE4" w:themeFill="accent1" w:themeFillTint="66"/>
            <w:vAlign w:val="center"/>
          </w:tcPr>
          <w:p w14:paraId="1BC303E2"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Maksimali Viešojo subjekto mokėjimų vertė Privačiam subjektui</w:t>
            </w:r>
          </w:p>
        </w:tc>
        <w:tc>
          <w:tcPr>
            <w:tcW w:w="609" w:type="pct"/>
            <w:shd w:val="clear" w:color="auto" w:fill="B8CCE4" w:themeFill="accent1" w:themeFillTint="66"/>
            <w:vAlign w:val="center"/>
          </w:tcPr>
          <w:p w14:paraId="2378C248"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Prisiimami Viešojo subjekto turtiniai įsipareigojimai</w:t>
            </w:r>
          </w:p>
        </w:tc>
        <w:tc>
          <w:tcPr>
            <w:tcW w:w="1101" w:type="pct"/>
            <w:shd w:val="clear" w:color="auto" w:fill="B8CCE4" w:themeFill="accent1" w:themeFillTint="66"/>
            <w:vAlign w:val="center"/>
          </w:tcPr>
          <w:p w14:paraId="6AC1FB14" w14:textId="77777777" w:rsidR="00AB6C02" w:rsidRPr="005D6976" w:rsidRDefault="00AB6C02" w:rsidP="00DF722A">
            <w:pPr>
              <w:spacing w:line="276" w:lineRule="auto"/>
              <w:jc w:val="center"/>
              <w:rPr>
                <w:rFonts w:ascii="Times New Roman" w:hAnsi="Times New Roman"/>
                <w:b/>
                <w:sz w:val="24"/>
                <w:szCs w:val="24"/>
              </w:rPr>
            </w:pPr>
          </w:p>
          <w:p w14:paraId="2ECA0D93"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Koncesijos vertė</w:t>
            </w:r>
          </w:p>
        </w:tc>
        <w:tc>
          <w:tcPr>
            <w:tcW w:w="608" w:type="pct"/>
            <w:shd w:val="clear" w:color="auto" w:fill="B8CCE4" w:themeFill="accent1" w:themeFillTint="66"/>
            <w:vAlign w:val="center"/>
          </w:tcPr>
          <w:p w14:paraId="18779C0B" w14:textId="77777777" w:rsidR="00AB6C02" w:rsidRPr="005D6976" w:rsidRDefault="00AB6C02" w:rsidP="00DF722A">
            <w:pPr>
              <w:spacing w:line="276" w:lineRule="auto"/>
              <w:jc w:val="center"/>
              <w:rPr>
                <w:rFonts w:ascii="Times New Roman" w:hAnsi="Times New Roman"/>
                <w:b/>
                <w:sz w:val="24"/>
                <w:szCs w:val="24"/>
              </w:rPr>
            </w:pPr>
            <w:r w:rsidRPr="005D6976">
              <w:rPr>
                <w:rFonts w:ascii="Times New Roman" w:hAnsi="Times New Roman"/>
                <w:b/>
                <w:sz w:val="24"/>
                <w:szCs w:val="24"/>
              </w:rPr>
              <w:t>VŽPP vertė</w:t>
            </w:r>
          </w:p>
        </w:tc>
      </w:tr>
      <w:tr w:rsidR="00AB6C02" w:rsidRPr="005D6976" w14:paraId="00BAC06B" w14:textId="77777777" w:rsidTr="002742E5">
        <w:tc>
          <w:tcPr>
            <w:tcW w:w="484" w:type="pct"/>
            <w:vAlign w:val="center"/>
          </w:tcPr>
          <w:p w14:paraId="79785AED" w14:textId="77777777" w:rsidR="00AB6C02" w:rsidRPr="005D6976" w:rsidRDefault="00AB6C02" w:rsidP="00DF722A">
            <w:pPr>
              <w:spacing w:line="276" w:lineRule="auto"/>
              <w:rPr>
                <w:rFonts w:ascii="Times New Roman" w:hAnsi="Times New Roman"/>
                <w:sz w:val="24"/>
                <w:szCs w:val="24"/>
              </w:rPr>
            </w:pPr>
            <w:r w:rsidRPr="005D6976">
              <w:rPr>
                <w:rFonts w:ascii="Times New Roman" w:hAnsi="Times New Roman"/>
                <w:sz w:val="24"/>
                <w:szCs w:val="24"/>
              </w:rPr>
              <w:lastRenderedPageBreak/>
              <w:t>Finansiniai srautai: Investicijos, Reinvesticijos, Veiklos pajamos ir išlaidos</w:t>
            </w:r>
          </w:p>
        </w:tc>
        <w:tc>
          <w:tcPr>
            <w:tcW w:w="428" w:type="pct"/>
            <w:vAlign w:val="center"/>
          </w:tcPr>
          <w:p w14:paraId="194533AE"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Visi IP srautai taip, kaip skaičiuojama IP</w:t>
            </w:r>
          </w:p>
        </w:tc>
        <w:tc>
          <w:tcPr>
            <w:tcW w:w="977" w:type="pct"/>
            <w:vAlign w:val="center"/>
          </w:tcPr>
          <w:p w14:paraId="0EDC5E2D"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Srautai, susiję su Veiklomis, kurios yra perduodamos teikti Privačiam subjektui</w:t>
            </w:r>
          </w:p>
        </w:tc>
        <w:tc>
          <w:tcPr>
            <w:tcW w:w="793" w:type="pct"/>
            <w:vAlign w:val="center"/>
          </w:tcPr>
          <w:p w14:paraId="37158E29"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Srautai, susiję su Veiklomis, kurios yra perduodamos teikti Privačiam subjektui</w:t>
            </w:r>
          </w:p>
        </w:tc>
        <w:tc>
          <w:tcPr>
            <w:tcW w:w="609" w:type="pct"/>
            <w:vAlign w:val="center"/>
          </w:tcPr>
          <w:p w14:paraId="50FB7C02"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w:t>
            </w:r>
          </w:p>
        </w:tc>
        <w:tc>
          <w:tcPr>
            <w:tcW w:w="1101" w:type="pct"/>
            <w:vAlign w:val="center"/>
          </w:tcPr>
          <w:p w14:paraId="5AD12CA5"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 xml:space="preserve">Srautai, susiję su Veiklomis, kurios yra perduodamos teikti Privačiam subjektui </w:t>
            </w:r>
            <w:r w:rsidRPr="005D6976">
              <w:rPr>
                <w:rFonts w:ascii="Times New Roman" w:hAnsi="Times New Roman"/>
                <w:i/>
                <w:sz w:val="24"/>
                <w:szCs w:val="24"/>
              </w:rPr>
              <w:t xml:space="preserve">plius papildomos ūkinės komercinės veiklos pajamos, gaunamos iš veiklų, planuojamų vykdyti išimtinai Privataus subjekto iniciatyva ir rizika. </w:t>
            </w:r>
          </w:p>
        </w:tc>
        <w:tc>
          <w:tcPr>
            <w:tcW w:w="608" w:type="pct"/>
            <w:vAlign w:val="center"/>
          </w:tcPr>
          <w:p w14:paraId="25AAA091"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Srautai, susiję su Veiklomis, kurios yra perduodamos teikti Privačiam subjektui</w:t>
            </w:r>
          </w:p>
          <w:p w14:paraId="1DDEA05D" w14:textId="77777777" w:rsidR="00AB6C02" w:rsidRPr="005D6976" w:rsidRDefault="00AB6C02" w:rsidP="00DF722A">
            <w:pPr>
              <w:spacing w:line="276" w:lineRule="auto"/>
              <w:jc w:val="center"/>
              <w:rPr>
                <w:rFonts w:ascii="Times New Roman" w:hAnsi="Times New Roman"/>
                <w:sz w:val="24"/>
                <w:szCs w:val="24"/>
              </w:rPr>
            </w:pPr>
          </w:p>
        </w:tc>
      </w:tr>
      <w:tr w:rsidR="00AB6C02" w:rsidRPr="005D6976" w14:paraId="3FC1AFB3" w14:textId="77777777" w:rsidTr="002742E5">
        <w:tc>
          <w:tcPr>
            <w:tcW w:w="484" w:type="pct"/>
            <w:vAlign w:val="center"/>
          </w:tcPr>
          <w:p w14:paraId="177477EE" w14:textId="77777777" w:rsidR="00AB6C02" w:rsidRPr="005D6976" w:rsidRDefault="00AB6C02" w:rsidP="00DF722A">
            <w:pPr>
              <w:spacing w:line="276" w:lineRule="auto"/>
              <w:rPr>
                <w:rFonts w:ascii="Times New Roman" w:hAnsi="Times New Roman"/>
                <w:sz w:val="24"/>
                <w:szCs w:val="24"/>
              </w:rPr>
            </w:pPr>
            <w:r w:rsidRPr="005D6976">
              <w:rPr>
                <w:rFonts w:ascii="Times New Roman" w:hAnsi="Times New Roman"/>
                <w:sz w:val="24"/>
                <w:szCs w:val="24"/>
              </w:rPr>
              <w:t>Likutinė vertė</w:t>
            </w:r>
          </w:p>
        </w:tc>
        <w:tc>
          <w:tcPr>
            <w:tcW w:w="428" w:type="pct"/>
            <w:vAlign w:val="center"/>
          </w:tcPr>
          <w:p w14:paraId="6A299BA2"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Visa likutinė vertė</w:t>
            </w:r>
          </w:p>
        </w:tc>
        <w:tc>
          <w:tcPr>
            <w:tcW w:w="977" w:type="pct"/>
            <w:vAlign w:val="center"/>
          </w:tcPr>
          <w:p w14:paraId="594487B4"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 xml:space="preserve">Likutinė vertė, kuri lieka Privačiam subjektui </w:t>
            </w:r>
          </w:p>
        </w:tc>
        <w:tc>
          <w:tcPr>
            <w:tcW w:w="793" w:type="pct"/>
            <w:vAlign w:val="center"/>
          </w:tcPr>
          <w:p w14:paraId="3516F17D"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Likutinė vertė, kuri lieka Privačiam subjektui</w:t>
            </w:r>
          </w:p>
        </w:tc>
        <w:tc>
          <w:tcPr>
            <w:tcW w:w="609" w:type="pct"/>
            <w:vAlign w:val="center"/>
          </w:tcPr>
          <w:p w14:paraId="4C3B0DDE"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 xml:space="preserve">- </w:t>
            </w:r>
          </w:p>
        </w:tc>
        <w:tc>
          <w:tcPr>
            <w:tcW w:w="1101" w:type="pct"/>
            <w:vAlign w:val="center"/>
          </w:tcPr>
          <w:p w14:paraId="108FE61A"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Likutinė vertė, kuri lieka Privačiam subjektui</w:t>
            </w:r>
          </w:p>
        </w:tc>
        <w:tc>
          <w:tcPr>
            <w:tcW w:w="608" w:type="pct"/>
            <w:vAlign w:val="center"/>
          </w:tcPr>
          <w:p w14:paraId="7B7B2EDC"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Likutinė vertė, kuri lieka Privačiam subjektui</w:t>
            </w:r>
          </w:p>
        </w:tc>
      </w:tr>
      <w:tr w:rsidR="00AB6C02" w:rsidRPr="005D6976" w14:paraId="79B401A5" w14:textId="77777777" w:rsidTr="002742E5">
        <w:tc>
          <w:tcPr>
            <w:tcW w:w="484" w:type="pct"/>
            <w:vMerge w:val="restart"/>
            <w:vAlign w:val="center"/>
          </w:tcPr>
          <w:p w14:paraId="047E3096" w14:textId="77777777" w:rsidR="00AB6C02" w:rsidRPr="005D6976" w:rsidRDefault="00AB6C02" w:rsidP="00DF722A">
            <w:pPr>
              <w:spacing w:line="276" w:lineRule="auto"/>
              <w:rPr>
                <w:rFonts w:ascii="Times New Roman" w:hAnsi="Times New Roman"/>
                <w:sz w:val="24"/>
                <w:szCs w:val="24"/>
              </w:rPr>
            </w:pPr>
            <w:r w:rsidRPr="005D6976">
              <w:rPr>
                <w:rFonts w:ascii="Times New Roman" w:hAnsi="Times New Roman"/>
                <w:sz w:val="24"/>
                <w:szCs w:val="24"/>
              </w:rPr>
              <w:t>Rizikų vertė</w:t>
            </w:r>
          </w:p>
        </w:tc>
        <w:tc>
          <w:tcPr>
            <w:tcW w:w="428" w:type="pct"/>
            <w:vMerge w:val="restart"/>
            <w:vAlign w:val="center"/>
          </w:tcPr>
          <w:p w14:paraId="781A93B3"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Visa IP rizika</w:t>
            </w:r>
          </w:p>
        </w:tc>
        <w:tc>
          <w:tcPr>
            <w:tcW w:w="4088" w:type="pct"/>
            <w:gridSpan w:val="5"/>
          </w:tcPr>
          <w:p w14:paraId="2EA1367C"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Rizika, susijusi su veiklomis, kurias vykdys Privatus subjektas</w:t>
            </w:r>
          </w:p>
        </w:tc>
      </w:tr>
      <w:tr w:rsidR="00AB6C02" w:rsidRPr="005D6976" w14:paraId="42E69834" w14:textId="77777777" w:rsidTr="002742E5">
        <w:tc>
          <w:tcPr>
            <w:tcW w:w="484" w:type="pct"/>
            <w:vMerge/>
            <w:vAlign w:val="center"/>
          </w:tcPr>
          <w:p w14:paraId="09B0058A" w14:textId="77777777" w:rsidR="00AB6C02" w:rsidRPr="005D6976" w:rsidRDefault="00AB6C02" w:rsidP="00DF722A">
            <w:pPr>
              <w:spacing w:line="276" w:lineRule="auto"/>
              <w:rPr>
                <w:rFonts w:ascii="Times New Roman" w:hAnsi="Times New Roman"/>
                <w:sz w:val="24"/>
                <w:szCs w:val="24"/>
              </w:rPr>
            </w:pPr>
          </w:p>
        </w:tc>
        <w:tc>
          <w:tcPr>
            <w:tcW w:w="428" w:type="pct"/>
            <w:vMerge/>
            <w:vAlign w:val="center"/>
          </w:tcPr>
          <w:p w14:paraId="40D13681" w14:textId="77777777" w:rsidR="00AB6C02" w:rsidRPr="005D6976" w:rsidRDefault="00AB6C02" w:rsidP="00DF722A">
            <w:pPr>
              <w:spacing w:line="276" w:lineRule="auto"/>
              <w:jc w:val="center"/>
              <w:rPr>
                <w:rFonts w:ascii="Times New Roman" w:hAnsi="Times New Roman"/>
                <w:sz w:val="24"/>
                <w:szCs w:val="24"/>
              </w:rPr>
            </w:pPr>
          </w:p>
        </w:tc>
        <w:tc>
          <w:tcPr>
            <w:tcW w:w="977" w:type="pct"/>
            <w:vAlign w:val="center"/>
          </w:tcPr>
          <w:p w14:paraId="3524D59F"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Visa rizika</w:t>
            </w:r>
          </w:p>
        </w:tc>
        <w:tc>
          <w:tcPr>
            <w:tcW w:w="793" w:type="pct"/>
            <w:vAlign w:val="center"/>
          </w:tcPr>
          <w:p w14:paraId="6123F7AC"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Tik perduodama rizika</w:t>
            </w:r>
          </w:p>
        </w:tc>
        <w:tc>
          <w:tcPr>
            <w:tcW w:w="609" w:type="pct"/>
            <w:vAlign w:val="center"/>
          </w:tcPr>
          <w:p w14:paraId="3BE16331"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Tik prisiimama rizika</w:t>
            </w:r>
          </w:p>
        </w:tc>
        <w:tc>
          <w:tcPr>
            <w:tcW w:w="1101" w:type="pct"/>
            <w:vAlign w:val="center"/>
          </w:tcPr>
          <w:p w14:paraId="50A7233F"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Tik perduodama rizika</w:t>
            </w:r>
          </w:p>
          <w:p w14:paraId="36FFF690"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i/>
                <w:sz w:val="24"/>
                <w:szCs w:val="24"/>
              </w:rPr>
              <w:t>(papildomos ūkinės komercinės Veiklos pajamų rizika nėra vertinama</w:t>
            </w:r>
            <w:r w:rsidRPr="005D6976">
              <w:rPr>
                <w:rFonts w:ascii="Times New Roman" w:hAnsi="Times New Roman"/>
                <w:sz w:val="24"/>
                <w:szCs w:val="24"/>
              </w:rPr>
              <w:t>)</w:t>
            </w:r>
          </w:p>
        </w:tc>
        <w:tc>
          <w:tcPr>
            <w:tcW w:w="608" w:type="pct"/>
            <w:vAlign w:val="center"/>
          </w:tcPr>
          <w:p w14:paraId="14A2C184"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Tik perduodama rizika</w:t>
            </w:r>
          </w:p>
        </w:tc>
      </w:tr>
      <w:tr w:rsidR="00AB6C02" w:rsidRPr="005D6976" w14:paraId="18D4C04A" w14:textId="77777777" w:rsidTr="002742E5">
        <w:tc>
          <w:tcPr>
            <w:tcW w:w="484" w:type="pct"/>
            <w:vAlign w:val="center"/>
          </w:tcPr>
          <w:p w14:paraId="2369E606" w14:textId="77777777" w:rsidR="00AB6C02" w:rsidRPr="005D6976" w:rsidRDefault="00AB6C02" w:rsidP="00DF722A">
            <w:pPr>
              <w:spacing w:line="276" w:lineRule="auto"/>
              <w:rPr>
                <w:rFonts w:ascii="Times New Roman" w:hAnsi="Times New Roman"/>
                <w:sz w:val="24"/>
                <w:szCs w:val="24"/>
              </w:rPr>
            </w:pPr>
            <w:r w:rsidRPr="005D6976">
              <w:rPr>
                <w:rFonts w:ascii="Times New Roman" w:hAnsi="Times New Roman"/>
                <w:sz w:val="24"/>
                <w:szCs w:val="24"/>
              </w:rPr>
              <w:t>PVM</w:t>
            </w:r>
          </w:p>
        </w:tc>
        <w:tc>
          <w:tcPr>
            <w:tcW w:w="428" w:type="pct"/>
            <w:vAlign w:val="center"/>
          </w:tcPr>
          <w:p w14:paraId="30AA3392"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Įtraukiamas</w:t>
            </w:r>
          </w:p>
        </w:tc>
        <w:tc>
          <w:tcPr>
            <w:tcW w:w="977" w:type="pct"/>
            <w:vAlign w:val="center"/>
          </w:tcPr>
          <w:p w14:paraId="0C893525"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Įtraukiamas</w:t>
            </w:r>
          </w:p>
        </w:tc>
        <w:tc>
          <w:tcPr>
            <w:tcW w:w="793" w:type="pct"/>
            <w:vAlign w:val="center"/>
          </w:tcPr>
          <w:p w14:paraId="06C87C66"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Įtraukiamas</w:t>
            </w:r>
          </w:p>
        </w:tc>
        <w:tc>
          <w:tcPr>
            <w:tcW w:w="609" w:type="pct"/>
            <w:vAlign w:val="center"/>
          </w:tcPr>
          <w:p w14:paraId="5459121F"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Įtraukiamas</w:t>
            </w:r>
          </w:p>
        </w:tc>
        <w:tc>
          <w:tcPr>
            <w:tcW w:w="1101" w:type="pct"/>
            <w:vAlign w:val="center"/>
          </w:tcPr>
          <w:p w14:paraId="78190A85"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Neįtraukiamas</w:t>
            </w:r>
          </w:p>
        </w:tc>
        <w:tc>
          <w:tcPr>
            <w:tcW w:w="608" w:type="pct"/>
            <w:vAlign w:val="center"/>
          </w:tcPr>
          <w:p w14:paraId="73B599A8" w14:textId="77777777" w:rsidR="00AB6C02" w:rsidRPr="005D6976" w:rsidRDefault="00AB6C02" w:rsidP="00DF722A">
            <w:pPr>
              <w:spacing w:line="276" w:lineRule="auto"/>
              <w:jc w:val="center"/>
              <w:rPr>
                <w:rFonts w:ascii="Times New Roman" w:hAnsi="Times New Roman"/>
                <w:sz w:val="24"/>
                <w:szCs w:val="24"/>
              </w:rPr>
            </w:pPr>
            <w:r w:rsidRPr="005D6976">
              <w:rPr>
                <w:rFonts w:ascii="Times New Roman" w:hAnsi="Times New Roman"/>
                <w:sz w:val="24"/>
                <w:szCs w:val="24"/>
              </w:rPr>
              <w:t>Neįtraukiamas</w:t>
            </w:r>
          </w:p>
        </w:tc>
      </w:tr>
    </w:tbl>
    <w:p w14:paraId="087978E9" w14:textId="77777777" w:rsidR="00AB6C02" w:rsidRPr="005D6976" w:rsidRDefault="00AB6C02" w:rsidP="008E5F0F">
      <w:pPr>
        <w:tabs>
          <w:tab w:val="left" w:pos="851"/>
          <w:tab w:val="left" w:pos="993"/>
        </w:tabs>
        <w:spacing w:after="0"/>
        <w:ind w:firstLine="851"/>
        <w:jc w:val="both"/>
        <w:rPr>
          <w:rFonts w:ascii="Times New Roman" w:hAnsi="Times New Roman" w:cs="Times New Roman"/>
          <w:sz w:val="24"/>
          <w:szCs w:val="24"/>
        </w:rPr>
      </w:pPr>
    </w:p>
    <w:p w14:paraId="78D457A1" w14:textId="3424539F" w:rsidR="00EB7214" w:rsidRPr="005D6976" w:rsidRDefault="00946016" w:rsidP="00DF722A">
      <w:pPr>
        <w:pStyle w:val="Heading2"/>
        <w:spacing w:before="0"/>
        <w:rPr>
          <w:rFonts w:ascii="Times New Roman" w:hAnsi="Times New Roman" w:cs="Times New Roman"/>
          <w:sz w:val="24"/>
          <w:szCs w:val="24"/>
        </w:rPr>
      </w:pPr>
      <w:bookmarkStart w:id="44" w:name="_Toc133584389"/>
      <w:r w:rsidRPr="005D6976">
        <w:rPr>
          <w:rFonts w:ascii="Times New Roman" w:hAnsi="Times New Roman" w:cs="Times New Roman"/>
          <w:sz w:val="24"/>
          <w:szCs w:val="24"/>
        </w:rPr>
        <w:t xml:space="preserve">Maksimalūs </w:t>
      </w:r>
      <w:r w:rsidR="008A1876" w:rsidRPr="005D6976">
        <w:rPr>
          <w:rFonts w:ascii="Times New Roman" w:hAnsi="Times New Roman" w:cs="Times New Roman"/>
          <w:sz w:val="24"/>
          <w:szCs w:val="24"/>
        </w:rPr>
        <w:t>V</w:t>
      </w:r>
      <w:r w:rsidR="00330EEB" w:rsidRPr="005D6976">
        <w:rPr>
          <w:rFonts w:ascii="Times New Roman" w:hAnsi="Times New Roman" w:cs="Times New Roman"/>
          <w:sz w:val="24"/>
          <w:szCs w:val="24"/>
        </w:rPr>
        <w:t xml:space="preserve">iešojo </w:t>
      </w:r>
      <w:r w:rsidR="008A1876" w:rsidRPr="005D6976">
        <w:rPr>
          <w:rFonts w:ascii="Times New Roman" w:hAnsi="Times New Roman" w:cs="Times New Roman"/>
          <w:sz w:val="24"/>
          <w:szCs w:val="24"/>
        </w:rPr>
        <w:t>subjekto</w:t>
      </w:r>
      <w:r w:rsidR="00330EEB" w:rsidRPr="005D6976">
        <w:rPr>
          <w:rFonts w:ascii="Times New Roman" w:hAnsi="Times New Roman" w:cs="Times New Roman"/>
          <w:sz w:val="24"/>
          <w:szCs w:val="24"/>
        </w:rPr>
        <w:t xml:space="preserve"> turtiniai įsipareigojimai</w:t>
      </w:r>
      <w:r w:rsidR="00F156F8" w:rsidRPr="005D6976">
        <w:rPr>
          <w:rFonts w:ascii="Times New Roman" w:hAnsi="Times New Roman" w:cs="Times New Roman"/>
          <w:sz w:val="24"/>
          <w:szCs w:val="24"/>
        </w:rPr>
        <w:t xml:space="preserve"> </w:t>
      </w:r>
      <w:r w:rsidR="005B7B03" w:rsidRPr="005D6976">
        <w:rPr>
          <w:rFonts w:ascii="Times New Roman" w:hAnsi="Times New Roman" w:cs="Times New Roman"/>
          <w:sz w:val="24"/>
          <w:szCs w:val="24"/>
        </w:rPr>
        <w:t>PP</w:t>
      </w:r>
      <w:bookmarkEnd w:id="44"/>
    </w:p>
    <w:p w14:paraId="345BE1DF" w14:textId="52B69FBA" w:rsidR="00BF5BD7" w:rsidRPr="005D6976" w:rsidRDefault="005B7B03" w:rsidP="00DF722A">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Maksimal</w:t>
      </w:r>
      <w:r w:rsidR="00FA6178" w:rsidRPr="005D6976">
        <w:rPr>
          <w:rFonts w:ascii="Times New Roman" w:hAnsi="Times New Roman" w:cs="Times New Roman"/>
          <w:sz w:val="24"/>
          <w:szCs w:val="24"/>
        </w:rPr>
        <w:t>ūs</w:t>
      </w:r>
      <w:r w:rsidRPr="005D6976">
        <w:rPr>
          <w:rFonts w:ascii="Times New Roman" w:hAnsi="Times New Roman" w:cs="Times New Roman"/>
          <w:sz w:val="24"/>
          <w:szCs w:val="24"/>
        </w:rPr>
        <w:t xml:space="preserve"> </w:t>
      </w:r>
      <w:r w:rsidR="008A1876" w:rsidRPr="005D6976">
        <w:rPr>
          <w:rFonts w:ascii="Times New Roman" w:hAnsi="Times New Roman" w:cs="Times New Roman"/>
          <w:sz w:val="24"/>
          <w:szCs w:val="24"/>
        </w:rPr>
        <w:t>V</w:t>
      </w:r>
      <w:r w:rsidR="00946016" w:rsidRPr="005D6976">
        <w:rPr>
          <w:rFonts w:ascii="Times New Roman" w:hAnsi="Times New Roman" w:cs="Times New Roman"/>
          <w:sz w:val="24"/>
          <w:szCs w:val="24"/>
        </w:rPr>
        <w:t xml:space="preserve">iešojo </w:t>
      </w:r>
      <w:r w:rsidR="008A1876" w:rsidRPr="005D6976">
        <w:rPr>
          <w:rFonts w:ascii="Times New Roman" w:hAnsi="Times New Roman" w:cs="Times New Roman"/>
          <w:sz w:val="24"/>
          <w:szCs w:val="24"/>
        </w:rPr>
        <w:t>subjekto</w:t>
      </w:r>
      <w:r w:rsidR="00946016" w:rsidRPr="005D6976">
        <w:rPr>
          <w:rFonts w:ascii="Times New Roman" w:hAnsi="Times New Roman" w:cs="Times New Roman"/>
          <w:sz w:val="24"/>
          <w:szCs w:val="24"/>
        </w:rPr>
        <w:t xml:space="preserve"> turtini</w:t>
      </w:r>
      <w:r w:rsidR="00FA6178" w:rsidRPr="005D6976">
        <w:rPr>
          <w:rFonts w:ascii="Times New Roman" w:hAnsi="Times New Roman" w:cs="Times New Roman"/>
          <w:sz w:val="24"/>
          <w:szCs w:val="24"/>
        </w:rPr>
        <w:t>ai</w:t>
      </w:r>
      <w:r w:rsidR="00946016" w:rsidRPr="005D6976">
        <w:rPr>
          <w:rFonts w:ascii="Times New Roman" w:hAnsi="Times New Roman" w:cs="Times New Roman"/>
          <w:sz w:val="24"/>
          <w:szCs w:val="24"/>
        </w:rPr>
        <w:t xml:space="preserve"> įsipareigoji</w:t>
      </w:r>
      <w:r w:rsidR="00E73CF2" w:rsidRPr="005D6976">
        <w:rPr>
          <w:rFonts w:ascii="Times New Roman" w:hAnsi="Times New Roman" w:cs="Times New Roman"/>
          <w:sz w:val="24"/>
          <w:szCs w:val="24"/>
        </w:rPr>
        <w:t>m</w:t>
      </w:r>
      <w:r w:rsidR="00FA6178" w:rsidRPr="005D6976">
        <w:rPr>
          <w:rFonts w:ascii="Times New Roman" w:hAnsi="Times New Roman" w:cs="Times New Roman"/>
          <w:sz w:val="24"/>
          <w:szCs w:val="24"/>
        </w:rPr>
        <w:t>ai</w:t>
      </w:r>
      <w:r w:rsidR="00E73CF2" w:rsidRPr="005D6976">
        <w:rPr>
          <w:rFonts w:ascii="Times New Roman" w:hAnsi="Times New Roman" w:cs="Times New Roman"/>
          <w:sz w:val="24"/>
          <w:szCs w:val="24"/>
        </w:rPr>
        <w:t xml:space="preserve"> </w:t>
      </w:r>
      <w:r w:rsidRPr="005D6976">
        <w:rPr>
          <w:rFonts w:ascii="Times New Roman" w:hAnsi="Times New Roman" w:cs="Times New Roman"/>
          <w:sz w:val="24"/>
          <w:szCs w:val="24"/>
        </w:rPr>
        <w:t>PP</w:t>
      </w:r>
      <w:r w:rsidR="00BF5BD7" w:rsidRPr="005D6976">
        <w:rPr>
          <w:rFonts w:ascii="Times New Roman" w:hAnsi="Times New Roman" w:cs="Times New Roman"/>
          <w:sz w:val="24"/>
          <w:szCs w:val="24"/>
        </w:rPr>
        <w:t xml:space="preserve"> – maksimali perduodamų </w:t>
      </w:r>
      <w:r w:rsidR="00407E39" w:rsidRPr="005D6976">
        <w:rPr>
          <w:rFonts w:ascii="Times New Roman" w:hAnsi="Times New Roman" w:cs="Times New Roman"/>
          <w:sz w:val="24"/>
          <w:szCs w:val="24"/>
        </w:rPr>
        <w:t>V</w:t>
      </w:r>
      <w:r w:rsidR="00224FD2" w:rsidRPr="005D6976">
        <w:rPr>
          <w:rFonts w:ascii="Times New Roman" w:hAnsi="Times New Roman" w:cs="Times New Roman"/>
          <w:sz w:val="24"/>
          <w:szCs w:val="24"/>
        </w:rPr>
        <w:t>eiklų</w:t>
      </w:r>
      <w:r w:rsidR="00325320" w:rsidRPr="005D6976">
        <w:rPr>
          <w:rFonts w:ascii="Times New Roman" w:hAnsi="Times New Roman" w:cs="Times New Roman"/>
          <w:sz w:val="24"/>
          <w:szCs w:val="24"/>
        </w:rPr>
        <w:t xml:space="preserve"> </w:t>
      </w:r>
      <w:r w:rsidR="00BF5BD7" w:rsidRPr="005D6976">
        <w:rPr>
          <w:rFonts w:ascii="Times New Roman" w:hAnsi="Times New Roman" w:cs="Times New Roman"/>
          <w:sz w:val="24"/>
          <w:szCs w:val="24"/>
        </w:rPr>
        <w:t>PP įgyvendinimo kaina (įskaitant rizikas ir PVM)</w:t>
      </w:r>
      <w:r w:rsidR="00195DEF" w:rsidRPr="005D6976">
        <w:rPr>
          <w:rFonts w:ascii="Times New Roman" w:hAnsi="Times New Roman" w:cs="Times New Roman"/>
          <w:sz w:val="24"/>
          <w:szCs w:val="24"/>
        </w:rPr>
        <w:t xml:space="preserve">, kuri atitinka planuojamus didžiausius valstybės </w:t>
      </w:r>
      <w:r w:rsidR="00195DEF" w:rsidRPr="005D6976">
        <w:rPr>
          <w:rFonts w:ascii="Times New Roman" w:hAnsi="Times New Roman" w:cs="Times New Roman"/>
          <w:sz w:val="24"/>
          <w:szCs w:val="24"/>
        </w:rPr>
        <w:lastRenderedPageBreak/>
        <w:t xml:space="preserve">turtinius įsipareigojimus, kurie apskaičiuojami </w:t>
      </w:r>
      <w:r w:rsidR="008A1876" w:rsidRPr="005D6976">
        <w:rPr>
          <w:rFonts w:ascii="Times New Roman" w:hAnsi="Times New Roman" w:cs="Times New Roman"/>
          <w:sz w:val="24"/>
          <w:szCs w:val="24"/>
        </w:rPr>
        <w:t>realia</w:t>
      </w:r>
      <w:r w:rsidR="00195DEF" w:rsidRPr="005D6976">
        <w:rPr>
          <w:rFonts w:ascii="Times New Roman" w:hAnsi="Times New Roman" w:cs="Times New Roman"/>
          <w:sz w:val="24"/>
          <w:szCs w:val="24"/>
        </w:rPr>
        <w:t xml:space="preserve"> verte įvertinant </w:t>
      </w:r>
      <w:r w:rsidRPr="005D6976">
        <w:rPr>
          <w:rFonts w:ascii="Times New Roman" w:hAnsi="Times New Roman" w:cs="Times New Roman"/>
          <w:sz w:val="24"/>
          <w:szCs w:val="24"/>
        </w:rPr>
        <w:t>IP</w:t>
      </w:r>
      <w:r w:rsidR="00195DEF" w:rsidRPr="005D6976">
        <w:rPr>
          <w:rFonts w:ascii="Times New Roman" w:hAnsi="Times New Roman" w:cs="Times New Roman"/>
          <w:sz w:val="24"/>
          <w:szCs w:val="24"/>
        </w:rPr>
        <w:t xml:space="preserve"> rizikos vertę, išreikšti diskontuot</w:t>
      </w:r>
      <w:r w:rsidR="005632FF" w:rsidRPr="005D6976">
        <w:rPr>
          <w:rFonts w:ascii="Times New Roman" w:hAnsi="Times New Roman" w:cs="Times New Roman"/>
          <w:sz w:val="24"/>
          <w:szCs w:val="24"/>
        </w:rPr>
        <w:t>ąja</w:t>
      </w:r>
      <w:r w:rsidR="00195DEF" w:rsidRPr="005D6976">
        <w:rPr>
          <w:rFonts w:ascii="Times New Roman" w:hAnsi="Times New Roman" w:cs="Times New Roman"/>
          <w:sz w:val="24"/>
          <w:szCs w:val="24"/>
        </w:rPr>
        <w:t xml:space="preserve"> verte ir apibrėžti Taisyklėse.</w:t>
      </w:r>
      <w:r w:rsidR="009117CA" w:rsidRPr="005D6976">
        <w:rPr>
          <w:rFonts w:ascii="Times New Roman" w:hAnsi="Times New Roman" w:cs="Times New Roman"/>
          <w:sz w:val="24"/>
          <w:szCs w:val="24"/>
        </w:rPr>
        <w:t xml:space="preserve"> </w:t>
      </w:r>
      <w:r w:rsidR="00BF5BD7" w:rsidRPr="005D6976">
        <w:rPr>
          <w:rFonts w:ascii="Times New Roman" w:hAnsi="Times New Roman" w:cs="Times New Roman"/>
          <w:sz w:val="24"/>
          <w:szCs w:val="24"/>
        </w:rPr>
        <w:t>Laikomasi prielaidos, kad tai yra didžiausi</w:t>
      </w:r>
      <w:r w:rsidR="002974AE" w:rsidRPr="005D6976">
        <w:rPr>
          <w:rFonts w:ascii="Times New Roman" w:hAnsi="Times New Roman" w:cs="Times New Roman"/>
          <w:sz w:val="24"/>
          <w:szCs w:val="24"/>
        </w:rPr>
        <w:t>as įsipareigojimas</w:t>
      </w:r>
      <w:r w:rsidR="00BF5BD7" w:rsidRPr="005D6976">
        <w:rPr>
          <w:rFonts w:ascii="Times New Roman" w:hAnsi="Times New Roman" w:cs="Times New Roman"/>
          <w:sz w:val="24"/>
          <w:szCs w:val="24"/>
        </w:rPr>
        <w:t>, kur</w:t>
      </w:r>
      <w:r w:rsidRPr="005D6976">
        <w:rPr>
          <w:rFonts w:ascii="Times New Roman" w:hAnsi="Times New Roman" w:cs="Times New Roman"/>
          <w:sz w:val="24"/>
          <w:szCs w:val="24"/>
        </w:rPr>
        <w:t>į V</w:t>
      </w:r>
      <w:r w:rsidR="00BF5BD7" w:rsidRPr="005D6976">
        <w:rPr>
          <w:rFonts w:ascii="Times New Roman" w:hAnsi="Times New Roman" w:cs="Times New Roman"/>
          <w:sz w:val="24"/>
          <w:szCs w:val="24"/>
        </w:rPr>
        <w:t xml:space="preserve">iešasis subjektas </w:t>
      </w:r>
      <w:r w:rsidR="002974AE" w:rsidRPr="005D6976">
        <w:rPr>
          <w:rFonts w:ascii="Times New Roman" w:hAnsi="Times New Roman" w:cs="Times New Roman"/>
          <w:sz w:val="24"/>
          <w:szCs w:val="24"/>
        </w:rPr>
        <w:t xml:space="preserve">sutiktų prisiimti </w:t>
      </w:r>
      <w:r w:rsidRPr="005D6976">
        <w:rPr>
          <w:rFonts w:ascii="Times New Roman" w:hAnsi="Times New Roman" w:cs="Times New Roman"/>
          <w:sz w:val="24"/>
          <w:szCs w:val="24"/>
        </w:rPr>
        <w:t>PP</w:t>
      </w:r>
      <w:r w:rsidR="00BF5BD7" w:rsidRPr="005D6976">
        <w:rPr>
          <w:rFonts w:ascii="Times New Roman" w:hAnsi="Times New Roman" w:cs="Times New Roman"/>
          <w:sz w:val="24"/>
          <w:szCs w:val="24"/>
        </w:rPr>
        <w:t xml:space="preserve">, todėl jei ateityje </w:t>
      </w:r>
      <w:r w:rsidR="00052691" w:rsidRPr="005D6976">
        <w:rPr>
          <w:rFonts w:ascii="Times New Roman" w:hAnsi="Times New Roman" w:cs="Times New Roman"/>
          <w:sz w:val="24"/>
          <w:szCs w:val="24"/>
        </w:rPr>
        <w:t>P</w:t>
      </w:r>
      <w:r w:rsidR="00BF5BD7" w:rsidRPr="005D6976">
        <w:rPr>
          <w:rFonts w:ascii="Times New Roman" w:hAnsi="Times New Roman" w:cs="Times New Roman"/>
          <w:sz w:val="24"/>
          <w:szCs w:val="24"/>
        </w:rPr>
        <w:t xml:space="preserve">rivačių </w:t>
      </w:r>
      <w:r w:rsidR="00052691" w:rsidRPr="005D6976">
        <w:rPr>
          <w:rFonts w:ascii="Times New Roman" w:hAnsi="Times New Roman" w:cs="Times New Roman"/>
          <w:sz w:val="24"/>
          <w:szCs w:val="24"/>
        </w:rPr>
        <w:t xml:space="preserve">subjektų </w:t>
      </w:r>
      <w:r w:rsidR="00AB1DDF" w:rsidRPr="005D6976">
        <w:rPr>
          <w:rFonts w:ascii="Times New Roman" w:hAnsi="Times New Roman" w:cs="Times New Roman"/>
          <w:sz w:val="24"/>
          <w:szCs w:val="24"/>
        </w:rPr>
        <w:t xml:space="preserve">galutinių </w:t>
      </w:r>
      <w:r w:rsidR="00BF5BD7" w:rsidRPr="005D6976">
        <w:rPr>
          <w:rFonts w:ascii="Times New Roman" w:hAnsi="Times New Roman" w:cs="Times New Roman"/>
          <w:sz w:val="24"/>
          <w:szCs w:val="24"/>
        </w:rPr>
        <w:t xml:space="preserve">pasiūlymų vertės </w:t>
      </w:r>
      <w:r w:rsidR="00A657BD" w:rsidRPr="005D6976">
        <w:rPr>
          <w:rFonts w:ascii="Times New Roman" w:hAnsi="Times New Roman" w:cs="Times New Roman"/>
          <w:sz w:val="24"/>
          <w:szCs w:val="24"/>
        </w:rPr>
        <w:t xml:space="preserve">sąlygos didesnę Viešojo </w:t>
      </w:r>
      <w:r w:rsidR="00052691" w:rsidRPr="005D6976">
        <w:rPr>
          <w:rFonts w:ascii="Times New Roman" w:hAnsi="Times New Roman" w:cs="Times New Roman"/>
          <w:sz w:val="24"/>
          <w:szCs w:val="24"/>
        </w:rPr>
        <w:t xml:space="preserve">subjekto </w:t>
      </w:r>
      <w:r w:rsidR="00A657BD" w:rsidRPr="005D6976">
        <w:rPr>
          <w:rFonts w:ascii="Times New Roman" w:hAnsi="Times New Roman" w:cs="Times New Roman"/>
          <w:sz w:val="24"/>
          <w:szCs w:val="24"/>
        </w:rPr>
        <w:t>turtinių įsipareigojimų vertę</w:t>
      </w:r>
      <w:r w:rsidR="00BF5BD7" w:rsidRPr="005D6976">
        <w:rPr>
          <w:rFonts w:ascii="Times New Roman" w:hAnsi="Times New Roman" w:cs="Times New Roman"/>
          <w:sz w:val="24"/>
          <w:szCs w:val="24"/>
        </w:rPr>
        <w:t xml:space="preserve">, </w:t>
      </w:r>
      <w:r w:rsidR="00052691" w:rsidRPr="005D6976">
        <w:rPr>
          <w:rFonts w:ascii="Times New Roman" w:hAnsi="Times New Roman" w:cs="Times New Roman"/>
          <w:sz w:val="24"/>
          <w:szCs w:val="24"/>
        </w:rPr>
        <w:t>Pirkimas</w:t>
      </w:r>
      <w:r w:rsidR="00BF5BD7" w:rsidRPr="005D6976">
        <w:rPr>
          <w:rFonts w:ascii="Times New Roman" w:hAnsi="Times New Roman" w:cs="Times New Roman"/>
          <w:sz w:val="24"/>
          <w:szCs w:val="24"/>
        </w:rPr>
        <w:t xml:space="preserve"> turės būti nutraukta</w:t>
      </w:r>
      <w:r w:rsidR="00052691" w:rsidRPr="005D6976">
        <w:rPr>
          <w:rFonts w:ascii="Times New Roman" w:hAnsi="Times New Roman" w:cs="Times New Roman"/>
          <w:sz w:val="24"/>
          <w:szCs w:val="24"/>
        </w:rPr>
        <w:t>s</w:t>
      </w:r>
      <w:r w:rsidR="00BF5BD7" w:rsidRPr="005D6976">
        <w:rPr>
          <w:rFonts w:ascii="Times New Roman" w:hAnsi="Times New Roman" w:cs="Times New Roman"/>
          <w:sz w:val="24"/>
          <w:szCs w:val="24"/>
        </w:rPr>
        <w:t xml:space="preserve">, kadangi </w:t>
      </w:r>
      <w:r w:rsidR="00D732C5" w:rsidRPr="005D6976">
        <w:rPr>
          <w:rFonts w:ascii="Times New Roman" w:hAnsi="Times New Roman" w:cs="Times New Roman"/>
          <w:sz w:val="24"/>
          <w:szCs w:val="24"/>
        </w:rPr>
        <w:t xml:space="preserve">jie būtų traktuojami kaip brangesnė PP įgyvendinimo alternatyva, negu </w:t>
      </w:r>
      <w:r w:rsidR="006172EF" w:rsidRPr="005D6976">
        <w:rPr>
          <w:rFonts w:ascii="Times New Roman" w:hAnsi="Times New Roman" w:cs="Times New Roman"/>
          <w:sz w:val="24"/>
          <w:szCs w:val="24"/>
        </w:rPr>
        <w:t xml:space="preserve">tą patį PP </w:t>
      </w:r>
      <w:r w:rsidR="00D732C5" w:rsidRPr="005D6976">
        <w:rPr>
          <w:rFonts w:ascii="Times New Roman" w:hAnsi="Times New Roman" w:cs="Times New Roman"/>
          <w:sz w:val="24"/>
          <w:szCs w:val="24"/>
        </w:rPr>
        <w:t>kainuotų</w:t>
      </w:r>
      <w:r w:rsidR="006172EF" w:rsidRPr="005D6976">
        <w:rPr>
          <w:rFonts w:ascii="Times New Roman" w:hAnsi="Times New Roman" w:cs="Times New Roman"/>
          <w:sz w:val="24"/>
          <w:szCs w:val="24"/>
        </w:rPr>
        <w:t xml:space="preserve"> įgyvendinti</w:t>
      </w:r>
      <w:r w:rsidR="00D732C5" w:rsidRPr="005D6976">
        <w:rPr>
          <w:rFonts w:ascii="Times New Roman" w:hAnsi="Times New Roman" w:cs="Times New Roman"/>
          <w:sz w:val="24"/>
          <w:szCs w:val="24"/>
        </w:rPr>
        <w:t xml:space="preserve"> pačiam viešajam subjektui</w:t>
      </w:r>
      <w:r w:rsidR="00BF5BD7" w:rsidRPr="005D6976">
        <w:rPr>
          <w:rFonts w:ascii="Times New Roman" w:hAnsi="Times New Roman" w:cs="Times New Roman"/>
          <w:sz w:val="24"/>
          <w:szCs w:val="24"/>
        </w:rPr>
        <w:t>.</w:t>
      </w:r>
    </w:p>
    <w:p w14:paraId="70975C25" w14:textId="42B6F955" w:rsidR="00316B40" w:rsidRPr="005D6976" w:rsidRDefault="00CD7D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Maksimaliuose </w:t>
      </w:r>
      <w:r w:rsidR="008A1876"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8A1876" w:rsidRPr="005D6976">
        <w:rPr>
          <w:rFonts w:ascii="Times New Roman" w:hAnsi="Times New Roman" w:cs="Times New Roman"/>
          <w:sz w:val="24"/>
          <w:szCs w:val="24"/>
        </w:rPr>
        <w:t>subjekto</w:t>
      </w:r>
      <w:r w:rsidRPr="005D6976">
        <w:rPr>
          <w:rFonts w:ascii="Times New Roman" w:hAnsi="Times New Roman" w:cs="Times New Roman"/>
          <w:sz w:val="24"/>
          <w:szCs w:val="24"/>
        </w:rPr>
        <w:t xml:space="preserve"> turtini</w:t>
      </w:r>
      <w:r w:rsidR="00EB0BE4" w:rsidRPr="005D6976">
        <w:rPr>
          <w:rFonts w:ascii="Times New Roman" w:hAnsi="Times New Roman" w:cs="Times New Roman"/>
          <w:sz w:val="24"/>
          <w:szCs w:val="24"/>
        </w:rPr>
        <w:t>uose</w:t>
      </w:r>
      <w:r w:rsidRPr="005D6976">
        <w:rPr>
          <w:rFonts w:ascii="Times New Roman" w:hAnsi="Times New Roman" w:cs="Times New Roman"/>
          <w:sz w:val="24"/>
          <w:szCs w:val="24"/>
        </w:rPr>
        <w:t xml:space="preserve"> įsipareigojimuose PP </w:t>
      </w:r>
      <w:r w:rsidR="00063B7A" w:rsidRPr="005D6976">
        <w:rPr>
          <w:rFonts w:ascii="Times New Roman" w:hAnsi="Times New Roman" w:cs="Times New Roman"/>
          <w:sz w:val="24"/>
          <w:szCs w:val="24"/>
        </w:rPr>
        <w:t xml:space="preserve">įtraukta rizikos vertė parodo paties blogiausio scenarijaus, kuris galėtų įvykti prie 70 proc. pasitikėjimo lygio, poveikį </w:t>
      </w:r>
      <w:r w:rsidR="006172EF" w:rsidRPr="005D6976">
        <w:rPr>
          <w:rFonts w:ascii="Times New Roman" w:hAnsi="Times New Roman" w:cs="Times New Roman"/>
          <w:sz w:val="24"/>
          <w:szCs w:val="24"/>
        </w:rPr>
        <w:t xml:space="preserve">PP </w:t>
      </w:r>
      <w:r w:rsidR="00063B7A" w:rsidRPr="005D6976">
        <w:rPr>
          <w:rFonts w:ascii="Times New Roman" w:hAnsi="Times New Roman" w:cs="Times New Roman"/>
          <w:sz w:val="24"/>
          <w:szCs w:val="24"/>
        </w:rPr>
        <w:t xml:space="preserve">finansiniams srautams, jei pasireikštų ir nebūtų suvaldytos visos </w:t>
      </w:r>
      <w:r w:rsidR="008A1876" w:rsidRPr="005D6976">
        <w:rPr>
          <w:rFonts w:ascii="Times New Roman" w:hAnsi="Times New Roman" w:cs="Times New Roman"/>
          <w:sz w:val="24"/>
          <w:szCs w:val="24"/>
        </w:rPr>
        <w:t xml:space="preserve">PP </w:t>
      </w:r>
      <w:r w:rsidR="00063B7A" w:rsidRPr="005D6976">
        <w:rPr>
          <w:rFonts w:ascii="Times New Roman" w:hAnsi="Times New Roman" w:cs="Times New Roman"/>
          <w:sz w:val="24"/>
          <w:szCs w:val="24"/>
        </w:rPr>
        <w:t xml:space="preserve">rizikos. </w:t>
      </w:r>
      <w:r w:rsidR="00316B40" w:rsidRPr="005D6976">
        <w:rPr>
          <w:rFonts w:ascii="Times New Roman" w:hAnsi="Times New Roman" w:cs="Times New Roman"/>
          <w:sz w:val="24"/>
          <w:szCs w:val="24"/>
        </w:rPr>
        <w:t xml:space="preserve">Skaičiuojant </w:t>
      </w:r>
      <w:r w:rsidRPr="005D6976">
        <w:rPr>
          <w:rFonts w:ascii="Times New Roman" w:hAnsi="Times New Roman" w:cs="Times New Roman"/>
          <w:sz w:val="24"/>
          <w:szCs w:val="24"/>
        </w:rPr>
        <w:t xml:space="preserve">rodiklį </w:t>
      </w:r>
      <w:r w:rsidR="00316B40" w:rsidRPr="005D6976">
        <w:rPr>
          <w:rFonts w:ascii="Times New Roman" w:hAnsi="Times New Roman" w:cs="Times New Roman"/>
          <w:sz w:val="24"/>
          <w:szCs w:val="24"/>
        </w:rPr>
        <w:t xml:space="preserve">laikomasi prielaidos, kad visą riziką, kuri susijusi su perduodamomis Privačiam subjektui </w:t>
      </w:r>
      <w:r w:rsidR="00407E39" w:rsidRPr="005D6976">
        <w:rPr>
          <w:rFonts w:ascii="Times New Roman" w:hAnsi="Times New Roman" w:cs="Times New Roman"/>
          <w:sz w:val="24"/>
          <w:szCs w:val="24"/>
        </w:rPr>
        <w:t>V</w:t>
      </w:r>
      <w:r w:rsidR="004F0DD7" w:rsidRPr="005D6976">
        <w:rPr>
          <w:rFonts w:ascii="Times New Roman" w:hAnsi="Times New Roman" w:cs="Times New Roman"/>
          <w:sz w:val="24"/>
          <w:szCs w:val="24"/>
        </w:rPr>
        <w:t>eiklomis</w:t>
      </w:r>
      <w:r w:rsidR="00316B40" w:rsidRPr="005D6976">
        <w:rPr>
          <w:rFonts w:ascii="Times New Roman" w:hAnsi="Times New Roman" w:cs="Times New Roman"/>
          <w:sz w:val="24"/>
          <w:szCs w:val="24"/>
        </w:rPr>
        <w:t xml:space="preserve">, prisiima Viešasis subjektas. </w:t>
      </w:r>
      <w:r w:rsidR="00FA6178" w:rsidRPr="005D6976">
        <w:rPr>
          <w:rFonts w:ascii="Times New Roman" w:hAnsi="Times New Roman" w:cs="Times New Roman"/>
          <w:sz w:val="24"/>
          <w:szCs w:val="24"/>
        </w:rPr>
        <w:t>N</w:t>
      </w:r>
      <w:r w:rsidR="00316B40" w:rsidRPr="005D6976">
        <w:rPr>
          <w:rFonts w:ascii="Times New Roman" w:hAnsi="Times New Roman" w:cs="Times New Roman"/>
          <w:sz w:val="24"/>
          <w:szCs w:val="24"/>
        </w:rPr>
        <w:t xml:space="preserve">audojami tik tie IP srautai, kurie siejasi </w:t>
      </w:r>
      <w:r w:rsidR="004F0DD7" w:rsidRPr="005D6976">
        <w:rPr>
          <w:rFonts w:ascii="Times New Roman" w:hAnsi="Times New Roman" w:cs="Times New Roman"/>
          <w:sz w:val="24"/>
          <w:szCs w:val="24"/>
        </w:rPr>
        <w:t xml:space="preserve">su </w:t>
      </w:r>
      <w:r w:rsidR="00407E39" w:rsidRPr="005D6976">
        <w:rPr>
          <w:rFonts w:ascii="Times New Roman" w:hAnsi="Times New Roman" w:cs="Times New Roman"/>
          <w:sz w:val="24"/>
          <w:szCs w:val="24"/>
        </w:rPr>
        <w:t>V</w:t>
      </w:r>
      <w:r w:rsidR="004F0DD7" w:rsidRPr="005D6976">
        <w:rPr>
          <w:rFonts w:ascii="Times New Roman" w:hAnsi="Times New Roman" w:cs="Times New Roman"/>
          <w:sz w:val="24"/>
          <w:szCs w:val="24"/>
        </w:rPr>
        <w:t>eiklų, kurios bus perduotos</w:t>
      </w:r>
      <w:r w:rsidR="00316B40" w:rsidRPr="005D6976">
        <w:rPr>
          <w:rFonts w:ascii="Times New Roman" w:hAnsi="Times New Roman" w:cs="Times New Roman"/>
          <w:sz w:val="24"/>
          <w:szCs w:val="24"/>
        </w:rPr>
        <w:t xml:space="preserve"> Privačiam subjektui, vykdymu ir tam reikalingo </w:t>
      </w:r>
      <w:r w:rsidR="008A1876" w:rsidRPr="005D6976">
        <w:rPr>
          <w:rFonts w:ascii="Times New Roman" w:hAnsi="Times New Roman" w:cs="Times New Roman"/>
          <w:sz w:val="24"/>
          <w:szCs w:val="24"/>
        </w:rPr>
        <w:t>turto</w:t>
      </w:r>
      <w:r w:rsidR="00316B40" w:rsidRPr="005D6976">
        <w:rPr>
          <w:rFonts w:ascii="Times New Roman" w:hAnsi="Times New Roman" w:cs="Times New Roman"/>
          <w:sz w:val="24"/>
          <w:szCs w:val="24"/>
        </w:rPr>
        <w:t xml:space="preserve"> užtikrinimu. Rekomendacijų 3.3 skyriuje aprašoma, kuo IP skiriasi nuo PP ir kokias Paslaugas Viešasis subjektas gali pasilikti sau, o kokias gali perduoti Privačiam subjektui.</w:t>
      </w:r>
    </w:p>
    <w:p w14:paraId="23F8341F" w14:textId="1C430E5F" w:rsidR="00F504C7" w:rsidRPr="005D6976" w:rsidRDefault="00946016"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Jeigu</w:t>
      </w:r>
      <w:r w:rsidR="005F4A49" w:rsidRPr="005D6976">
        <w:rPr>
          <w:rFonts w:ascii="Times New Roman" w:hAnsi="Times New Roman" w:cs="Times New Roman"/>
          <w:sz w:val="24"/>
          <w:szCs w:val="24"/>
        </w:rPr>
        <w:t xml:space="preserve"> IP ir PP apimtys nesiskiria,</w:t>
      </w:r>
      <w:r w:rsidRPr="005D6976">
        <w:rPr>
          <w:rFonts w:ascii="Times New Roman" w:hAnsi="Times New Roman" w:cs="Times New Roman"/>
          <w:sz w:val="24"/>
          <w:szCs w:val="24"/>
        </w:rPr>
        <w:t xml:space="preserve"> IP srautai gali būti naudojami be korekcijų</w:t>
      </w:r>
      <w:r w:rsidR="00316B40" w:rsidRPr="005D6976">
        <w:rPr>
          <w:rFonts w:ascii="Times New Roman" w:hAnsi="Times New Roman" w:cs="Times New Roman"/>
          <w:sz w:val="24"/>
          <w:szCs w:val="24"/>
        </w:rPr>
        <w:t>, t. y. tie patys kaip ir pateikti IP</w:t>
      </w:r>
      <w:r w:rsidRPr="005D6976">
        <w:rPr>
          <w:rFonts w:ascii="Times New Roman" w:hAnsi="Times New Roman" w:cs="Times New Roman"/>
          <w:sz w:val="24"/>
          <w:szCs w:val="24"/>
        </w:rPr>
        <w:t xml:space="preserve"> (pavyzdžiui, </w:t>
      </w:r>
      <w:r w:rsidR="005F4A49" w:rsidRPr="005D6976">
        <w:rPr>
          <w:rFonts w:ascii="Times New Roman" w:hAnsi="Times New Roman" w:cs="Times New Roman"/>
          <w:sz w:val="24"/>
          <w:szCs w:val="24"/>
        </w:rPr>
        <w:t>gatvių apšvietimo atveju</w:t>
      </w:r>
      <w:r w:rsidRPr="005D6976">
        <w:rPr>
          <w:rFonts w:ascii="Times New Roman" w:hAnsi="Times New Roman" w:cs="Times New Roman"/>
          <w:sz w:val="24"/>
          <w:szCs w:val="24"/>
        </w:rPr>
        <w:t xml:space="preserve"> </w:t>
      </w:r>
      <w:r w:rsidR="007855F7"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projektavimas, statyba, </w:t>
      </w:r>
      <w:r w:rsidR="005F4A49" w:rsidRPr="005D6976">
        <w:rPr>
          <w:rFonts w:ascii="Times New Roman" w:hAnsi="Times New Roman" w:cs="Times New Roman"/>
          <w:sz w:val="24"/>
          <w:szCs w:val="24"/>
        </w:rPr>
        <w:t xml:space="preserve">eksploatavimas ir </w:t>
      </w:r>
      <w:r w:rsidRPr="005D6976">
        <w:rPr>
          <w:rFonts w:ascii="Times New Roman" w:hAnsi="Times New Roman" w:cs="Times New Roman"/>
          <w:sz w:val="24"/>
          <w:szCs w:val="24"/>
        </w:rPr>
        <w:t>priežiūra).</w:t>
      </w:r>
      <w:r w:rsidR="00A5484C" w:rsidRPr="005D6976">
        <w:rPr>
          <w:rFonts w:ascii="Times New Roman" w:hAnsi="Times New Roman" w:cs="Times New Roman"/>
          <w:b/>
          <w:sz w:val="24"/>
          <w:szCs w:val="24"/>
        </w:rPr>
        <w:t xml:space="preserve"> </w:t>
      </w:r>
    </w:p>
    <w:p w14:paraId="0D2858DC" w14:textId="5D26D7E3" w:rsidR="006E572A" w:rsidRPr="005D6976" w:rsidRDefault="006E572A" w:rsidP="008E5F0F">
      <w:pPr>
        <w:spacing w:after="0"/>
        <w:ind w:firstLine="851"/>
        <w:jc w:val="both"/>
        <w:rPr>
          <w:rFonts w:ascii="Times New Roman" w:hAnsi="Times New Roman" w:cs="Times New Roman"/>
          <w:sz w:val="24"/>
          <w:szCs w:val="24"/>
        </w:rPr>
      </w:pPr>
    </w:p>
    <w:p w14:paraId="735BFE11" w14:textId="16F31246" w:rsidR="00FE2FC8" w:rsidRPr="005D6976" w:rsidRDefault="006E572A" w:rsidP="008E5F0F">
      <w:pPr>
        <w:tabs>
          <w:tab w:val="left" w:pos="851"/>
        </w:tabs>
        <w:spacing w:after="0"/>
        <w:ind w:firstLine="851"/>
        <w:jc w:val="both"/>
        <w:rPr>
          <w:rFonts w:ascii="Times New Roman" w:hAnsi="Times New Roman" w:cs="Times New Roman"/>
          <w:b/>
          <w:sz w:val="24"/>
          <w:szCs w:val="24"/>
        </w:rPr>
      </w:pPr>
      <w:r w:rsidRPr="005D6976">
        <w:rPr>
          <w:rFonts w:ascii="Times New Roman" w:hAnsi="Times New Roman" w:cs="Times New Roman"/>
          <w:b/>
          <w:sz w:val="24"/>
          <w:szCs w:val="24"/>
        </w:rPr>
        <w:t xml:space="preserve">Maksimalūs </w:t>
      </w:r>
      <w:r w:rsidR="008A1876" w:rsidRPr="005D6976">
        <w:rPr>
          <w:rFonts w:ascii="Times New Roman" w:hAnsi="Times New Roman" w:cs="Times New Roman"/>
          <w:b/>
          <w:sz w:val="24"/>
          <w:szCs w:val="24"/>
        </w:rPr>
        <w:t>V</w:t>
      </w:r>
      <w:r w:rsidRPr="005D6976">
        <w:rPr>
          <w:rFonts w:ascii="Times New Roman" w:hAnsi="Times New Roman" w:cs="Times New Roman"/>
          <w:b/>
          <w:sz w:val="24"/>
          <w:szCs w:val="24"/>
        </w:rPr>
        <w:t xml:space="preserve">iešojo </w:t>
      </w:r>
      <w:r w:rsidR="008A1876" w:rsidRPr="005D6976">
        <w:rPr>
          <w:rFonts w:ascii="Times New Roman" w:hAnsi="Times New Roman" w:cs="Times New Roman"/>
          <w:b/>
          <w:sz w:val="24"/>
          <w:szCs w:val="24"/>
        </w:rPr>
        <w:t>subjekto</w:t>
      </w:r>
      <w:r w:rsidRPr="005D6976">
        <w:rPr>
          <w:rFonts w:ascii="Times New Roman" w:hAnsi="Times New Roman" w:cs="Times New Roman"/>
          <w:b/>
          <w:sz w:val="24"/>
          <w:szCs w:val="24"/>
        </w:rPr>
        <w:t xml:space="preserve"> turtiniai įsipareigojimai </w:t>
      </w:r>
      <w:r w:rsidR="008932E8" w:rsidRPr="005D6976">
        <w:rPr>
          <w:rFonts w:ascii="Times New Roman" w:hAnsi="Times New Roman" w:cs="Times New Roman"/>
          <w:b/>
          <w:sz w:val="24"/>
          <w:szCs w:val="24"/>
        </w:rPr>
        <w:t>PP</w:t>
      </w:r>
      <w:r w:rsidR="00961B62" w:rsidRPr="005D6976">
        <w:rPr>
          <w:rFonts w:ascii="Times New Roman" w:hAnsi="Times New Roman" w:cs="Times New Roman"/>
          <w:b/>
          <w:sz w:val="24"/>
          <w:szCs w:val="24"/>
        </w:rPr>
        <w:t xml:space="preserve"> apskaičiuojami iš IP srautų eliminuojant:</w:t>
      </w:r>
    </w:p>
    <w:p w14:paraId="103C6CAB" w14:textId="7F9ED5B7" w:rsidR="00E73CF2" w:rsidRPr="005D6976" w:rsidRDefault="00FE2FC8" w:rsidP="008E5F0F">
      <w:pPr>
        <w:tabs>
          <w:tab w:val="left" w:pos="851"/>
        </w:tabs>
        <w:spacing w:after="0"/>
        <w:ind w:firstLine="851"/>
        <w:jc w:val="both"/>
        <w:rPr>
          <w:rFonts w:ascii="Times New Roman" w:hAnsi="Times New Roman" w:cs="Times New Roman"/>
          <w:b/>
          <w:sz w:val="24"/>
          <w:szCs w:val="24"/>
        </w:rPr>
      </w:pPr>
      <w:r w:rsidRPr="005D6976">
        <w:rPr>
          <w:rFonts w:ascii="Times New Roman" w:hAnsi="Times New Roman" w:cs="Times New Roman"/>
          <w:b/>
          <w:sz w:val="24"/>
          <w:szCs w:val="24"/>
        </w:rPr>
        <w:t xml:space="preserve">– </w:t>
      </w:r>
      <w:r w:rsidR="008932E8" w:rsidRPr="005D6976">
        <w:rPr>
          <w:rFonts w:ascii="Times New Roman" w:hAnsi="Times New Roman" w:cs="Times New Roman"/>
          <w:sz w:val="24"/>
          <w:szCs w:val="24"/>
        </w:rPr>
        <w:t>I</w:t>
      </w:r>
      <w:r w:rsidR="00961B62" w:rsidRPr="005D6976">
        <w:rPr>
          <w:rFonts w:ascii="Times New Roman" w:hAnsi="Times New Roman" w:cs="Times New Roman"/>
          <w:sz w:val="24"/>
          <w:szCs w:val="24"/>
        </w:rPr>
        <w:t>nvesticija</w:t>
      </w:r>
      <w:r w:rsidR="00E73CF2" w:rsidRPr="005D6976">
        <w:rPr>
          <w:rFonts w:ascii="Times New Roman" w:hAnsi="Times New Roman" w:cs="Times New Roman"/>
          <w:sz w:val="24"/>
          <w:szCs w:val="24"/>
        </w:rPr>
        <w:t xml:space="preserve">s ir </w:t>
      </w:r>
      <w:r w:rsidR="008932E8" w:rsidRPr="005D6976">
        <w:rPr>
          <w:rFonts w:ascii="Times New Roman" w:hAnsi="Times New Roman" w:cs="Times New Roman"/>
          <w:sz w:val="24"/>
          <w:szCs w:val="24"/>
        </w:rPr>
        <w:t>R</w:t>
      </w:r>
      <w:r w:rsidR="00961B62" w:rsidRPr="005D6976">
        <w:rPr>
          <w:rFonts w:ascii="Times New Roman" w:hAnsi="Times New Roman" w:cs="Times New Roman"/>
          <w:sz w:val="24"/>
          <w:szCs w:val="24"/>
        </w:rPr>
        <w:t>einvesticija</w:t>
      </w:r>
      <w:r w:rsidR="00E73CF2" w:rsidRPr="005D6976">
        <w:rPr>
          <w:rFonts w:ascii="Times New Roman" w:hAnsi="Times New Roman" w:cs="Times New Roman"/>
          <w:sz w:val="24"/>
          <w:szCs w:val="24"/>
        </w:rPr>
        <w:t>s</w:t>
      </w:r>
      <w:r w:rsidR="008932E8" w:rsidRPr="005D6976">
        <w:rPr>
          <w:rFonts w:ascii="Times New Roman" w:hAnsi="Times New Roman" w:cs="Times New Roman"/>
          <w:sz w:val="24"/>
          <w:szCs w:val="24"/>
        </w:rPr>
        <w:t>, kurias V</w:t>
      </w:r>
      <w:r w:rsidRPr="005D6976">
        <w:rPr>
          <w:rFonts w:ascii="Times New Roman" w:hAnsi="Times New Roman" w:cs="Times New Roman"/>
          <w:sz w:val="24"/>
          <w:szCs w:val="24"/>
        </w:rPr>
        <w:t>iešasis subjektas</w:t>
      </w:r>
      <w:r w:rsidR="00961B62" w:rsidRPr="005D6976">
        <w:rPr>
          <w:rFonts w:ascii="Times New Roman" w:hAnsi="Times New Roman" w:cs="Times New Roman"/>
          <w:sz w:val="24"/>
          <w:szCs w:val="24"/>
        </w:rPr>
        <w:t xml:space="preserve"> </w:t>
      </w:r>
      <w:r w:rsidR="00A077BD" w:rsidRPr="005D6976">
        <w:rPr>
          <w:rFonts w:ascii="Times New Roman" w:hAnsi="Times New Roman" w:cs="Times New Roman"/>
          <w:sz w:val="24"/>
          <w:szCs w:val="24"/>
        </w:rPr>
        <w:t>atliks</w:t>
      </w:r>
      <w:r w:rsidR="00961B62" w:rsidRPr="005D6976">
        <w:rPr>
          <w:rFonts w:ascii="Times New Roman" w:hAnsi="Times New Roman" w:cs="Times New Roman"/>
          <w:sz w:val="24"/>
          <w:szCs w:val="24"/>
        </w:rPr>
        <w:t xml:space="preserve"> pats</w:t>
      </w:r>
      <w:r w:rsidR="00A01D50" w:rsidRPr="005D6976">
        <w:rPr>
          <w:rFonts w:ascii="Times New Roman" w:hAnsi="Times New Roman" w:cs="Times New Roman"/>
          <w:sz w:val="24"/>
          <w:szCs w:val="24"/>
        </w:rPr>
        <w:t>;</w:t>
      </w:r>
    </w:p>
    <w:p w14:paraId="2F6FDCC1" w14:textId="1196555D" w:rsidR="00961B62" w:rsidRPr="005D6976" w:rsidRDefault="00E73CF2"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w:t>
      </w:r>
      <w:r w:rsidR="005D559D" w:rsidRPr="005D6976">
        <w:rPr>
          <w:rFonts w:ascii="Times New Roman" w:hAnsi="Times New Roman" w:cs="Times New Roman"/>
          <w:sz w:val="24"/>
          <w:szCs w:val="24"/>
        </w:rPr>
        <w:t xml:space="preserve"> L</w:t>
      </w:r>
      <w:r w:rsidR="00961B62" w:rsidRPr="005D6976">
        <w:rPr>
          <w:rFonts w:ascii="Times New Roman" w:hAnsi="Times New Roman" w:cs="Times New Roman"/>
          <w:sz w:val="24"/>
          <w:szCs w:val="24"/>
        </w:rPr>
        <w:t>ikutinę ve</w:t>
      </w:r>
      <w:r w:rsidR="008932E8" w:rsidRPr="005D6976">
        <w:rPr>
          <w:rFonts w:ascii="Times New Roman" w:hAnsi="Times New Roman" w:cs="Times New Roman"/>
          <w:sz w:val="24"/>
          <w:szCs w:val="24"/>
        </w:rPr>
        <w:t>rtę, susijusią su Viešojo subjekto atliekamos I</w:t>
      </w:r>
      <w:r w:rsidR="00961B62" w:rsidRPr="005D6976">
        <w:rPr>
          <w:rFonts w:ascii="Times New Roman" w:hAnsi="Times New Roman" w:cs="Times New Roman"/>
          <w:sz w:val="24"/>
          <w:szCs w:val="24"/>
        </w:rPr>
        <w:t xml:space="preserve">nvesticijomis ir </w:t>
      </w:r>
      <w:r w:rsidR="008932E8" w:rsidRPr="005D6976">
        <w:rPr>
          <w:rFonts w:ascii="Times New Roman" w:hAnsi="Times New Roman" w:cs="Times New Roman"/>
          <w:sz w:val="24"/>
          <w:szCs w:val="24"/>
        </w:rPr>
        <w:t>R</w:t>
      </w:r>
      <w:r w:rsidR="00961B62" w:rsidRPr="005D6976">
        <w:rPr>
          <w:rFonts w:ascii="Times New Roman" w:hAnsi="Times New Roman" w:cs="Times New Roman"/>
          <w:sz w:val="24"/>
          <w:szCs w:val="24"/>
        </w:rPr>
        <w:t>einvesticijomis</w:t>
      </w:r>
      <w:r w:rsidR="00A01D50" w:rsidRPr="005D6976">
        <w:rPr>
          <w:rFonts w:ascii="Times New Roman" w:hAnsi="Times New Roman" w:cs="Times New Roman"/>
          <w:sz w:val="24"/>
          <w:szCs w:val="24"/>
        </w:rPr>
        <w:t>;</w:t>
      </w:r>
      <w:r w:rsidR="00961B62" w:rsidRPr="005D6976">
        <w:rPr>
          <w:rFonts w:ascii="Times New Roman" w:hAnsi="Times New Roman" w:cs="Times New Roman"/>
          <w:sz w:val="24"/>
          <w:szCs w:val="24"/>
        </w:rPr>
        <w:t xml:space="preserve"> </w:t>
      </w:r>
    </w:p>
    <w:p w14:paraId="5E7075CD" w14:textId="1E35D639" w:rsidR="00E73CF2" w:rsidRPr="005D6976" w:rsidRDefault="005D559D"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L</w:t>
      </w:r>
      <w:r w:rsidR="00961B62" w:rsidRPr="005D6976">
        <w:rPr>
          <w:rFonts w:ascii="Times New Roman" w:hAnsi="Times New Roman" w:cs="Times New Roman"/>
          <w:sz w:val="24"/>
          <w:szCs w:val="24"/>
        </w:rPr>
        <w:t>ikutinę</w:t>
      </w:r>
      <w:r w:rsidR="00E73CF2" w:rsidRPr="005D6976">
        <w:rPr>
          <w:rFonts w:ascii="Times New Roman" w:hAnsi="Times New Roman" w:cs="Times New Roman"/>
          <w:sz w:val="24"/>
          <w:szCs w:val="24"/>
        </w:rPr>
        <w:t xml:space="preserve"> </w:t>
      </w:r>
      <w:r w:rsidR="00961B62" w:rsidRPr="005D6976">
        <w:rPr>
          <w:rFonts w:ascii="Times New Roman" w:hAnsi="Times New Roman" w:cs="Times New Roman"/>
          <w:sz w:val="24"/>
          <w:szCs w:val="24"/>
        </w:rPr>
        <w:t xml:space="preserve">vertę, </w:t>
      </w:r>
      <w:r w:rsidR="002974AE" w:rsidRPr="005D6976">
        <w:rPr>
          <w:rFonts w:ascii="Times New Roman" w:hAnsi="Times New Roman" w:cs="Times New Roman"/>
          <w:sz w:val="24"/>
          <w:szCs w:val="24"/>
        </w:rPr>
        <w:t xml:space="preserve">kuri lieka </w:t>
      </w:r>
      <w:r w:rsidR="00AB1DDF" w:rsidRPr="005D6976">
        <w:rPr>
          <w:rFonts w:ascii="Times New Roman" w:hAnsi="Times New Roman" w:cs="Times New Roman"/>
          <w:sz w:val="24"/>
          <w:szCs w:val="24"/>
        </w:rPr>
        <w:t>Privačiam subjektui</w:t>
      </w:r>
      <w:r w:rsidR="002974AE" w:rsidRPr="005D6976">
        <w:rPr>
          <w:rFonts w:ascii="Times New Roman" w:hAnsi="Times New Roman" w:cs="Times New Roman"/>
          <w:sz w:val="24"/>
          <w:szCs w:val="24"/>
        </w:rPr>
        <w:t xml:space="preserve"> po </w:t>
      </w:r>
      <w:r w:rsidR="008932E8" w:rsidRPr="005D6976">
        <w:rPr>
          <w:rFonts w:ascii="Times New Roman" w:hAnsi="Times New Roman" w:cs="Times New Roman"/>
          <w:sz w:val="24"/>
          <w:szCs w:val="24"/>
        </w:rPr>
        <w:t>VPSP</w:t>
      </w:r>
      <w:r w:rsidR="002974AE" w:rsidRPr="005D6976">
        <w:rPr>
          <w:rFonts w:ascii="Times New Roman" w:hAnsi="Times New Roman" w:cs="Times New Roman"/>
          <w:sz w:val="24"/>
          <w:szCs w:val="24"/>
        </w:rPr>
        <w:t xml:space="preserve"> sutarties pabaigos</w:t>
      </w:r>
      <w:r w:rsidR="00A01D50" w:rsidRPr="005D6976">
        <w:rPr>
          <w:rFonts w:ascii="Times New Roman" w:hAnsi="Times New Roman" w:cs="Times New Roman"/>
          <w:sz w:val="24"/>
          <w:szCs w:val="24"/>
        </w:rPr>
        <w:t>;</w:t>
      </w:r>
    </w:p>
    <w:p w14:paraId="4ECA1140" w14:textId="0610D655" w:rsidR="00E73CF2" w:rsidRPr="005D6976" w:rsidRDefault="00E73CF2"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 </w:t>
      </w:r>
      <w:r w:rsidR="005D559D" w:rsidRPr="005D6976">
        <w:rPr>
          <w:rFonts w:ascii="Times New Roman" w:hAnsi="Times New Roman" w:cs="Times New Roman"/>
          <w:sz w:val="24"/>
          <w:szCs w:val="24"/>
        </w:rPr>
        <w:t>P</w:t>
      </w:r>
      <w:r w:rsidR="00224FD2" w:rsidRPr="005D6976">
        <w:rPr>
          <w:rFonts w:ascii="Times New Roman" w:hAnsi="Times New Roman" w:cs="Times New Roman"/>
          <w:sz w:val="24"/>
          <w:szCs w:val="24"/>
        </w:rPr>
        <w:t xml:space="preserve">ajamas, gaunamas iš </w:t>
      </w:r>
      <w:r w:rsidR="00407E39" w:rsidRPr="005D6976">
        <w:rPr>
          <w:rFonts w:ascii="Times New Roman" w:hAnsi="Times New Roman" w:cs="Times New Roman"/>
          <w:sz w:val="24"/>
          <w:szCs w:val="24"/>
        </w:rPr>
        <w:t>V</w:t>
      </w:r>
      <w:r w:rsidR="00224FD2" w:rsidRPr="005D6976">
        <w:rPr>
          <w:rFonts w:ascii="Times New Roman" w:hAnsi="Times New Roman" w:cs="Times New Roman"/>
          <w:sz w:val="24"/>
          <w:szCs w:val="24"/>
        </w:rPr>
        <w:t>eiklų kurias Viešasis subjektas vykdys pats</w:t>
      </w:r>
      <w:r w:rsidR="00A01D50" w:rsidRPr="005D6976">
        <w:rPr>
          <w:rFonts w:ascii="Times New Roman" w:hAnsi="Times New Roman" w:cs="Times New Roman"/>
          <w:sz w:val="24"/>
          <w:szCs w:val="24"/>
        </w:rPr>
        <w:t>;</w:t>
      </w:r>
    </w:p>
    <w:p w14:paraId="127701CB" w14:textId="16B7F904" w:rsidR="00961B62" w:rsidRPr="005D6976" w:rsidRDefault="00961B62"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w:t>
      </w:r>
      <w:r w:rsidR="00E73CF2" w:rsidRPr="005D6976">
        <w:rPr>
          <w:rFonts w:ascii="Times New Roman" w:hAnsi="Times New Roman" w:cs="Times New Roman"/>
          <w:sz w:val="24"/>
          <w:szCs w:val="24"/>
        </w:rPr>
        <w:t xml:space="preserve"> </w:t>
      </w:r>
      <w:r w:rsidR="005D559D" w:rsidRPr="005D6976">
        <w:rPr>
          <w:rFonts w:ascii="Times New Roman" w:hAnsi="Times New Roman" w:cs="Times New Roman"/>
          <w:sz w:val="24"/>
          <w:szCs w:val="24"/>
        </w:rPr>
        <w:t>V</w:t>
      </w:r>
      <w:r w:rsidR="009C6273" w:rsidRPr="005D6976">
        <w:rPr>
          <w:rFonts w:ascii="Times New Roman" w:hAnsi="Times New Roman" w:cs="Times New Roman"/>
          <w:sz w:val="24"/>
          <w:szCs w:val="24"/>
        </w:rPr>
        <w:t xml:space="preserve">eiklos ir </w:t>
      </w:r>
      <w:r w:rsidR="00261DD4" w:rsidRPr="005D6976">
        <w:rPr>
          <w:rFonts w:ascii="Times New Roman" w:hAnsi="Times New Roman" w:cs="Times New Roman"/>
          <w:sz w:val="24"/>
          <w:szCs w:val="24"/>
        </w:rPr>
        <w:t xml:space="preserve">finansinės veiklos administravimo </w:t>
      </w:r>
      <w:r w:rsidR="009C6273" w:rsidRPr="005D6976">
        <w:rPr>
          <w:rFonts w:ascii="Times New Roman" w:hAnsi="Times New Roman" w:cs="Times New Roman"/>
          <w:sz w:val="24"/>
          <w:szCs w:val="24"/>
        </w:rPr>
        <w:t xml:space="preserve">išlaidas, patiriamas tik dėl Viešojo subjekto teikiamų </w:t>
      </w:r>
      <w:r w:rsidR="00407E39" w:rsidRPr="005D6976">
        <w:rPr>
          <w:rFonts w:ascii="Times New Roman" w:hAnsi="Times New Roman" w:cs="Times New Roman"/>
          <w:sz w:val="24"/>
          <w:szCs w:val="24"/>
        </w:rPr>
        <w:t>V</w:t>
      </w:r>
      <w:r w:rsidR="009C6273" w:rsidRPr="005D6976">
        <w:rPr>
          <w:rFonts w:ascii="Times New Roman" w:hAnsi="Times New Roman" w:cs="Times New Roman"/>
          <w:sz w:val="24"/>
          <w:szCs w:val="24"/>
        </w:rPr>
        <w:t>eiklų</w:t>
      </w:r>
      <w:r w:rsidR="00A01D50"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p>
    <w:p w14:paraId="7B563220" w14:textId="2AD8CC58" w:rsidR="009C6273" w:rsidRPr="005D6976" w:rsidRDefault="00961B62"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 </w:t>
      </w:r>
      <w:r w:rsidR="009C6273" w:rsidRPr="005D6976">
        <w:rPr>
          <w:rFonts w:ascii="Times New Roman" w:hAnsi="Times New Roman" w:cs="Times New Roman"/>
          <w:sz w:val="24"/>
          <w:szCs w:val="24"/>
        </w:rPr>
        <w:t xml:space="preserve">Rizikas, susijusias tik su Viešojo subjekto vykdomomis </w:t>
      </w:r>
      <w:r w:rsidR="00407E39" w:rsidRPr="005D6976">
        <w:rPr>
          <w:rFonts w:ascii="Times New Roman" w:hAnsi="Times New Roman" w:cs="Times New Roman"/>
          <w:sz w:val="24"/>
          <w:szCs w:val="24"/>
        </w:rPr>
        <w:t>V</w:t>
      </w:r>
      <w:r w:rsidR="009C6273" w:rsidRPr="005D6976">
        <w:rPr>
          <w:rFonts w:ascii="Times New Roman" w:hAnsi="Times New Roman" w:cs="Times New Roman"/>
          <w:sz w:val="24"/>
          <w:szCs w:val="24"/>
        </w:rPr>
        <w:t>eiklomis;</w:t>
      </w:r>
    </w:p>
    <w:p w14:paraId="1F96BDD0" w14:textId="5A242728" w:rsidR="00961B62" w:rsidRPr="005D6976" w:rsidRDefault="009C6273"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 PVM, susijusį tik su Viešojo subjekto vykdomomis </w:t>
      </w:r>
      <w:r w:rsidR="00407E39" w:rsidRPr="005D6976">
        <w:rPr>
          <w:rFonts w:ascii="Times New Roman" w:hAnsi="Times New Roman" w:cs="Times New Roman"/>
          <w:sz w:val="24"/>
          <w:szCs w:val="24"/>
        </w:rPr>
        <w:t>V</w:t>
      </w:r>
      <w:r w:rsidRPr="005D6976">
        <w:rPr>
          <w:rFonts w:ascii="Times New Roman" w:hAnsi="Times New Roman" w:cs="Times New Roman"/>
          <w:sz w:val="24"/>
          <w:szCs w:val="24"/>
        </w:rPr>
        <w:t>eiklomis</w:t>
      </w:r>
      <w:r w:rsidR="00A01D50" w:rsidRPr="005D6976">
        <w:rPr>
          <w:rFonts w:ascii="Times New Roman" w:hAnsi="Times New Roman" w:cs="Times New Roman"/>
          <w:sz w:val="24"/>
          <w:szCs w:val="24"/>
        </w:rPr>
        <w:t>;</w:t>
      </w:r>
    </w:p>
    <w:p w14:paraId="22B5F2C3" w14:textId="4D84816F" w:rsidR="00F504C7" w:rsidRPr="005D6976" w:rsidRDefault="00F41396"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Skirtingai nei IP, kuris yra sudaromas, planuojant netolygius lėšų srautus: Investicijoms suplanuotas reikšmingas lėšų poreikis </w:t>
      </w:r>
      <w:r w:rsidR="00F4415D" w:rsidRPr="005D6976">
        <w:rPr>
          <w:rFonts w:ascii="Times New Roman" w:hAnsi="Times New Roman" w:cs="Times New Roman"/>
          <w:sz w:val="24"/>
          <w:szCs w:val="24"/>
        </w:rPr>
        <w:t xml:space="preserve">PP </w:t>
      </w:r>
      <w:r w:rsidRPr="005D6976">
        <w:rPr>
          <w:rFonts w:ascii="Times New Roman" w:hAnsi="Times New Roman" w:cs="Times New Roman"/>
          <w:sz w:val="24"/>
          <w:szCs w:val="24"/>
        </w:rPr>
        <w:t xml:space="preserve">pradžioje, taip pat – Reinvesticijų laikotarpiu, o likusiu ataskaitiniu laikotarpiu – </w:t>
      </w:r>
      <w:r w:rsidR="006335AC" w:rsidRPr="005D6976">
        <w:rPr>
          <w:rFonts w:ascii="Times New Roman" w:hAnsi="Times New Roman" w:cs="Times New Roman"/>
          <w:sz w:val="24"/>
          <w:szCs w:val="24"/>
        </w:rPr>
        <w:t xml:space="preserve">turto </w:t>
      </w:r>
      <w:r w:rsidRPr="005D6976">
        <w:rPr>
          <w:rFonts w:ascii="Times New Roman" w:hAnsi="Times New Roman" w:cs="Times New Roman"/>
          <w:sz w:val="24"/>
          <w:szCs w:val="24"/>
        </w:rPr>
        <w:t>palaikymo sąnaudo</w:t>
      </w:r>
      <w:r w:rsidR="008932E8" w:rsidRPr="005D6976">
        <w:rPr>
          <w:rFonts w:ascii="Times New Roman" w:hAnsi="Times New Roman" w:cs="Times New Roman"/>
          <w:sz w:val="24"/>
          <w:szCs w:val="24"/>
        </w:rPr>
        <w:t>s bei (jei taikoma) pajamos iš V</w:t>
      </w:r>
      <w:r w:rsidRPr="005D6976">
        <w:rPr>
          <w:rFonts w:ascii="Times New Roman" w:hAnsi="Times New Roman" w:cs="Times New Roman"/>
          <w:sz w:val="24"/>
          <w:szCs w:val="24"/>
        </w:rPr>
        <w:t xml:space="preserve">iešųjų paslaugų teikimo, PP suteikia galimybę Investicijoms reikalingą lėšų srautą pakeisti į tolydžius mokėjimus per visą </w:t>
      </w:r>
      <w:r w:rsidR="008932E8" w:rsidRPr="005D6976">
        <w:rPr>
          <w:rFonts w:ascii="Times New Roman" w:hAnsi="Times New Roman" w:cs="Times New Roman"/>
          <w:sz w:val="24"/>
          <w:szCs w:val="24"/>
        </w:rPr>
        <w:t>PP</w:t>
      </w:r>
      <w:r w:rsidRPr="005D6976">
        <w:rPr>
          <w:rFonts w:ascii="Times New Roman" w:hAnsi="Times New Roman" w:cs="Times New Roman"/>
          <w:sz w:val="24"/>
          <w:szCs w:val="24"/>
        </w:rPr>
        <w:t xml:space="preserve"> ataskaitinį laikotarpį, taip išvengiant žymaus lėšų poreikio PP įgyvendinimo pradžioje. </w:t>
      </w:r>
    </w:p>
    <w:p w14:paraId="63B37A80" w14:textId="3579AE08" w:rsidR="00FF7D72" w:rsidRPr="005D6976" w:rsidRDefault="00F41396"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Vis dėlto, gali būti numatyta, kad atsiskaitymas už Investicijas bus planuojamas netolydžiais mokėjimais, (pvz., už Investicijas, kurios bus finansuojamos ES fondų lėšomis</w:t>
      </w:r>
      <w:r w:rsidR="00F80B5A" w:rsidRPr="005D6976">
        <w:rPr>
          <w:rFonts w:ascii="Times New Roman" w:hAnsi="Times New Roman" w:cs="Times New Roman"/>
          <w:sz w:val="24"/>
          <w:szCs w:val="24"/>
        </w:rPr>
        <w:t>,</w:t>
      </w:r>
      <w:r w:rsidR="00BF5BD7" w:rsidRPr="005D6976">
        <w:rPr>
          <w:rFonts w:ascii="Times New Roman" w:hAnsi="Times New Roman" w:cs="Times New Roman"/>
          <w:sz w:val="24"/>
          <w:szCs w:val="24"/>
        </w:rPr>
        <w:t xml:space="preserve"> </w:t>
      </w:r>
      <w:r w:rsidR="00F4415D" w:rsidRPr="005D6976">
        <w:rPr>
          <w:rFonts w:ascii="Times New Roman" w:hAnsi="Times New Roman" w:cs="Times New Roman"/>
          <w:sz w:val="24"/>
          <w:szCs w:val="24"/>
        </w:rPr>
        <w:t xml:space="preserve">gali būti </w:t>
      </w:r>
      <w:r w:rsidRPr="005D6976">
        <w:rPr>
          <w:rFonts w:ascii="Times New Roman" w:hAnsi="Times New Roman" w:cs="Times New Roman"/>
          <w:sz w:val="24"/>
          <w:szCs w:val="24"/>
        </w:rPr>
        <w:t>atsiskaitoma per 2-3 metus</w:t>
      </w:r>
      <w:r w:rsidR="00F80B5A" w:rsidRPr="005D6976">
        <w:rPr>
          <w:rFonts w:ascii="Times New Roman" w:hAnsi="Times New Roman" w:cs="Times New Roman"/>
          <w:sz w:val="24"/>
          <w:szCs w:val="24"/>
        </w:rPr>
        <w:t xml:space="preserve"> nuo</w:t>
      </w:r>
      <w:r w:rsidRPr="005D6976">
        <w:rPr>
          <w:rFonts w:ascii="Times New Roman" w:hAnsi="Times New Roman" w:cs="Times New Roman"/>
          <w:sz w:val="24"/>
          <w:szCs w:val="24"/>
        </w:rPr>
        <w:t xml:space="preserve"> </w:t>
      </w:r>
      <w:r w:rsidR="00F80B5A" w:rsidRPr="005D6976">
        <w:rPr>
          <w:rFonts w:ascii="Times New Roman" w:hAnsi="Times New Roman" w:cs="Times New Roman"/>
          <w:sz w:val="24"/>
          <w:szCs w:val="24"/>
        </w:rPr>
        <w:t>I</w:t>
      </w:r>
      <w:r w:rsidR="009C6273" w:rsidRPr="005D6976">
        <w:rPr>
          <w:rFonts w:ascii="Times New Roman" w:hAnsi="Times New Roman" w:cs="Times New Roman"/>
          <w:sz w:val="24"/>
          <w:szCs w:val="24"/>
        </w:rPr>
        <w:t xml:space="preserve">nvesticijų įgyvendinimo etapo pabaigos. Tokiu atveju </w:t>
      </w:r>
      <w:r w:rsidR="00295314" w:rsidRPr="005D6976">
        <w:rPr>
          <w:rFonts w:ascii="Times New Roman" w:hAnsi="Times New Roman" w:cs="Times New Roman"/>
          <w:sz w:val="24"/>
          <w:szCs w:val="24"/>
        </w:rPr>
        <w:t>m</w:t>
      </w:r>
      <w:r w:rsidRPr="005D6976">
        <w:rPr>
          <w:rFonts w:ascii="Times New Roman" w:hAnsi="Times New Roman" w:cs="Times New Roman"/>
          <w:sz w:val="24"/>
          <w:szCs w:val="24"/>
        </w:rPr>
        <w:t xml:space="preserve">aksimalūs </w:t>
      </w:r>
      <w:r w:rsidR="008A1876"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8A1876" w:rsidRPr="005D6976">
        <w:rPr>
          <w:rFonts w:ascii="Times New Roman" w:hAnsi="Times New Roman" w:cs="Times New Roman"/>
          <w:sz w:val="24"/>
          <w:szCs w:val="24"/>
        </w:rPr>
        <w:t>subjekto</w:t>
      </w:r>
      <w:r w:rsidRPr="005D6976">
        <w:rPr>
          <w:rFonts w:ascii="Times New Roman" w:hAnsi="Times New Roman" w:cs="Times New Roman"/>
          <w:sz w:val="24"/>
          <w:szCs w:val="24"/>
        </w:rPr>
        <w:t xml:space="preserve"> turtiniai įsipareigojimai </w:t>
      </w:r>
      <w:r w:rsidR="008932E8" w:rsidRPr="005D6976">
        <w:rPr>
          <w:rFonts w:ascii="Times New Roman" w:hAnsi="Times New Roman" w:cs="Times New Roman"/>
          <w:sz w:val="24"/>
          <w:szCs w:val="24"/>
        </w:rPr>
        <w:t>PP</w:t>
      </w:r>
      <w:r w:rsidRPr="005D6976">
        <w:rPr>
          <w:rFonts w:ascii="Times New Roman" w:hAnsi="Times New Roman" w:cs="Times New Roman"/>
          <w:sz w:val="24"/>
          <w:szCs w:val="24"/>
        </w:rPr>
        <w:t xml:space="preserve"> apskaičiuojami</w:t>
      </w:r>
      <w:r w:rsidR="009C6273"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BF5BD7" w:rsidRPr="005D6976">
        <w:rPr>
          <w:rFonts w:ascii="Times New Roman" w:hAnsi="Times New Roman" w:cs="Times New Roman"/>
          <w:sz w:val="24"/>
          <w:szCs w:val="24"/>
        </w:rPr>
        <w:t xml:space="preserve">koreguojant </w:t>
      </w:r>
      <w:r w:rsidRPr="005D6976">
        <w:rPr>
          <w:rFonts w:ascii="Times New Roman" w:hAnsi="Times New Roman" w:cs="Times New Roman"/>
          <w:sz w:val="24"/>
          <w:szCs w:val="24"/>
        </w:rPr>
        <w:t>atsiskaitymu</w:t>
      </w:r>
      <w:r w:rsidR="009C6273" w:rsidRPr="005D6976">
        <w:rPr>
          <w:rFonts w:ascii="Times New Roman" w:hAnsi="Times New Roman" w:cs="Times New Roman"/>
          <w:sz w:val="24"/>
          <w:szCs w:val="24"/>
        </w:rPr>
        <w:t>s</w:t>
      </w:r>
      <w:r w:rsidRPr="005D6976">
        <w:rPr>
          <w:rFonts w:ascii="Times New Roman" w:hAnsi="Times New Roman" w:cs="Times New Roman"/>
          <w:sz w:val="24"/>
          <w:szCs w:val="24"/>
        </w:rPr>
        <w:t xml:space="preserve"> už Investicijas.</w:t>
      </w:r>
    </w:p>
    <w:p w14:paraId="163E1F96" w14:textId="77777777" w:rsidR="005F4A49" w:rsidRDefault="005F4A49" w:rsidP="00DF722A">
      <w:pPr>
        <w:tabs>
          <w:tab w:val="left" w:pos="851"/>
        </w:tabs>
        <w:spacing w:after="0"/>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BD6D42" w:rsidRPr="005D6976" w14:paraId="48155BC1" w14:textId="77777777" w:rsidTr="00766EE4">
        <w:tc>
          <w:tcPr>
            <w:tcW w:w="9628" w:type="dxa"/>
            <w:shd w:val="clear" w:color="auto" w:fill="D9D9D9" w:themeFill="background1" w:themeFillShade="D9"/>
          </w:tcPr>
          <w:p w14:paraId="4DF21933" w14:textId="0882B7B6" w:rsidR="00BD6D42" w:rsidRPr="005D6976" w:rsidRDefault="00BD6D42"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04455BBE" w14:textId="77777777" w:rsidR="000A3BC8" w:rsidRPr="005D6976" w:rsidRDefault="000A3BC8" w:rsidP="00DF722A">
            <w:pPr>
              <w:tabs>
                <w:tab w:val="left" w:pos="851"/>
              </w:tabs>
              <w:spacing w:line="276" w:lineRule="auto"/>
              <w:jc w:val="both"/>
              <w:rPr>
                <w:rFonts w:ascii="Times New Roman" w:hAnsi="Times New Roman"/>
                <w:sz w:val="24"/>
                <w:szCs w:val="24"/>
              </w:rPr>
            </w:pPr>
          </w:p>
          <w:p w14:paraId="64771960" w14:textId="37922DB7" w:rsidR="00465570" w:rsidRPr="005D6976" w:rsidRDefault="00465570"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Siekiant apskaičiuoti Maksimalius </w:t>
            </w:r>
            <w:r w:rsidR="00B334EB" w:rsidRPr="005D6976">
              <w:rPr>
                <w:rFonts w:ascii="Times New Roman" w:hAnsi="Times New Roman"/>
                <w:sz w:val="24"/>
                <w:szCs w:val="24"/>
              </w:rPr>
              <w:t>V</w:t>
            </w:r>
            <w:r w:rsidRPr="005D6976">
              <w:rPr>
                <w:rFonts w:ascii="Times New Roman" w:hAnsi="Times New Roman"/>
                <w:sz w:val="24"/>
                <w:szCs w:val="24"/>
              </w:rPr>
              <w:t xml:space="preserve">iešojo </w:t>
            </w:r>
            <w:r w:rsidR="00B334EB" w:rsidRPr="005D6976">
              <w:rPr>
                <w:rFonts w:ascii="Times New Roman" w:hAnsi="Times New Roman"/>
                <w:sz w:val="24"/>
                <w:szCs w:val="24"/>
              </w:rPr>
              <w:t>subjekto</w:t>
            </w:r>
            <w:r w:rsidRPr="005D6976">
              <w:rPr>
                <w:rFonts w:ascii="Times New Roman" w:hAnsi="Times New Roman"/>
                <w:sz w:val="24"/>
                <w:szCs w:val="24"/>
              </w:rPr>
              <w:t xml:space="preserve"> turtinius įsipareigojimus </w:t>
            </w:r>
            <w:r w:rsidR="008932E8" w:rsidRPr="005D6976">
              <w:rPr>
                <w:rFonts w:ascii="Times New Roman" w:hAnsi="Times New Roman"/>
                <w:sz w:val="24"/>
                <w:szCs w:val="24"/>
              </w:rPr>
              <w:t>PP</w:t>
            </w:r>
            <w:r w:rsidRPr="005D6976">
              <w:rPr>
                <w:rFonts w:ascii="Times New Roman" w:hAnsi="Times New Roman"/>
                <w:sz w:val="24"/>
                <w:szCs w:val="24"/>
              </w:rPr>
              <w:t xml:space="preserve">, siūlome naudoti </w:t>
            </w:r>
            <w:r w:rsidR="001B7645" w:rsidRPr="005D6976">
              <w:rPr>
                <w:rFonts w:ascii="Times New Roman" w:hAnsi="Times New Roman"/>
                <w:sz w:val="24"/>
                <w:szCs w:val="24"/>
              </w:rPr>
              <w:t>Rekomendacijų</w:t>
            </w:r>
            <w:r w:rsidR="00F4415D" w:rsidRPr="005D6976">
              <w:rPr>
                <w:rFonts w:ascii="Times New Roman" w:hAnsi="Times New Roman"/>
                <w:sz w:val="24"/>
                <w:szCs w:val="24"/>
              </w:rPr>
              <w:t xml:space="preserve"> 2 priedo </w:t>
            </w:r>
            <w:r w:rsidR="00633DE0" w:rsidRPr="005D6976">
              <w:rPr>
                <w:rFonts w:ascii="Times New Roman" w:hAnsi="Times New Roman"/>
                <w:sz w:val="24"/>
                <w:szCs w:val="24"/>
              </w:rPr>
              <w:t>VPSP s</w:t>
            </w:r>
            <w:r w:rsidRPr="005D6976">
              <w:rPr>
                <w:rFonts w:ascii="Times New Roman" w:hAnsi="Times New Roman"/>
                <w:sz w:val="24"/>
                <w:szCs w:val="24"/>
              </w:rPr>
              <w:t>ąnaudų naudos analizės skaičiuoklę</w:t>
            </w:r>
            <w:r w:rsidR="00A077BD" w:rsidRPr="005D6976">
              <w:rPr>
                <w:rFonts w:ascii="Times New Roman" w:hAnsi="Times New Roman"/>
                <w:sz w:val="24"/>
                <w:szCs w:val="24"/>
              </w:rPr>
              <w:t xml:space="preserve"> (6.4 darbalapis)</w:t>
            </w:r>
            <w:r w:rsidRPr="005D6976">
              <w:rPr>
                <w:rFonts w:ascii="Times New Roman" w:hAnsi="Times New Roman"/>
                <w:sz w:val="24"/>
                <w:szCs w:val="24"/>
              </w:rPr>
              <w:t>, kurios taikymo instrukcijos pateikiamos šių</w:t>
            </w:r>
            <w:r w:rsidR="000A3BC8" w:rsidRPr="005D6976">
              <w:rPr>
                <w:rFonts w:ascii="Times New Roman" w:hAnsi="Times New Roman"/>
                <w:sz w:val="24"/>
                <w:szCs w:val="24"/>
              </w:rPr>
              <w:t xml:space="preserve"> Rek</w:t>
            </w:r>
            <w:r w:rsidR="008932E8" w:rsidRPr="005D6976">
              <w:rPr>
                <w:rFonts w:ascii="Times New Roman" w:hAnsi="Times New Roman"/>
                <w:sz w:val="24"/>
                <w:szCs w:val="24"/>
              </w:rPr>
              <w:t xml:space="preserve">omendacijų </w:t>
            </w:r>
            <w:r w:rsidR="000A3BC8" w:rsidRPr="005D6976">
              <w:rPr>
                <w:rFonts w:ascii="Times New Roman" w:hAnsi="Times New Roman"/>
                <w:sz w:val="24"/>
                <w:szCs w:val="24"/>
              </w:rPr>
              <w:t>priede</w:t>
            </w:r>
            <w:r w:rsidR="00877A06" w:rsidRPr="005D6976">
              <w:rPr>
                <w:rFonts w:ascii="Times New Roman" w:hAnsi="Times New Roman"/>
                <w:sz w:val="24"/>
                <w:szCs w:val="24"/>
              </w:rPr>
              <w:t xml:space="preserve"> Nr. 5.</w:t>
            </w:r>
          </w:p>
        </w:tc>
      </w:tr>
    </w:tbl>
    <w:p w14:paraId="1350A784" w14:textId="77777777" w:rsidR="00766EE4" w:rsidRDefault="00766EE4" w:rsidP="00766EE4">
      <w:bookmarkStart w:id="45" w:name="_Toc133584390"/>
    </w:p>
    <w:p w14:paraId="4CA5F6C8" w14:textId="4CC7428B" w:rsidR="00CA5D04" w:rsidRPr="005D6976" w:rsidRDefault="00CA5D04" w:rsidP="00DF722A">
      <w:pPr>
        <w:pStyle w:val="Heading2"/>
        <w:spacing w:before="0"/>
        <w:rPr>
          <w:rFonts w:ascii="Times New Roman" w:hAnsi="Times New Roman" w:cs="Times New Roman"/>
          <w:sz w:val="24"/>
          <w:szCs w:val="24"/>
        </w:rPr>
      </w:pPr>
      <w:r w:rsidRPr="005D6976">
        <w:rPr>
          <w:rFonts w:ascii="Times New Roman" w:hAnsi="Times New Roman" w:cs="Times New Roman"/>
          <w:sz w:val="24"/>
          <w:szCs w:val="24"/>
        </w:rPr>
        <w:lastRenderedPageBreak/>
        <w:t>Maksimali Viešojo subjekto mokėjimų vertė</w:t>
      </w:r>
      <w:r w:rsidR="008D4B64" w:rsidRPr="005D6976">
        <w:rPr>
          <w:rFonts w:ascii="Times New Roman" w:hAnsi="Times New Roman" w:cs="Times New Roman"/>
          <w:sz w:val="24"/>
          <w:szCs w:val="24"/>
        </w:rPr>
        <w:t xml:space="preserve"> Privačiam subjektui</w:t>
      </w:r>
      <w:bookmarkEnd w:id="45"/>
    </w:p>
    <w:p w14:paraId="4B0ED46A" w14:textId="1B44CEC2" w:rsidR="008D4B64" w:rsidRPr="005D6976" w:rsidRDefault="002974AE" w:rsidP="00DF722A">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Maksimalūs Viešojo subjekto mokėjimai Privačiam subjektui –</w:t>
      </w:r>
      <w:r w:rsidR="00A657BD" w:rsidRPr="005D6976">
        <w:rPr>
          <w:rFonts w:ascii="Times New Roman" w:hAnsi="Times New Roman" w:cs="Times New Roman"/>
          <w:sz w:val="24"/>
          <w:szCs w:val="24"/>
        </w:rPr>
        <w:t xml:space="preserve"> </w:t>
      </w:r>
      <w:r w:rsidR="00295314" w:rsidRPr="005D6976">
        <w:rPr>
          <w:rFonts w:ascii="Times New Roman" w:hAnsi="Times New Roman" w:cs="Times New Roman"/>
          <w:sz w:val="24"/>
          <w:szCs w:val="24"/>
        </w:rPr>
        <w:t>m</w:t>
      </w:r>
      <w:r w:rsidR="00A657BD" w:rsidRPr="005D6976">
        <w:rPr>
          <w:rFonts w:ascii="Times New Roman" w:hAnsi="Times New Roman" w:cs="Times New Roman"/>
          <w:sz w:val="24"/>
          <w:szCs w:val="24"/>
        </w:rPr>
        <w:t xml:space="preserve">aksimaliai tikėtina mokėjimų (įskaitant PVM ir rizikas) vertė, </w:t>
      </w:r>
      <w:r w:rsidR="003E69C9" w:rsidRPr="005D6976">
        <w:rPr>
          <w:rFonts w:ascii="Times New Roman" w:hAnsi="Times New Roman" w:cs="Times New Roman"/>
          <w:sz w:val="24"/>
          <w:szCs w:val="24"/>
        </w:rPr>
        <w:t>kurią V</w:t>
      </w:r>
      <w:r w:rsidRPr="005D6976">
        <w:rPr>
          <w:rFonts w:ascii="Times New Roman" w:hAnsi="Times New Roman" w:cs="Times New Roman"/>
          <w:sz w:val="24"/>
          <w:szCs w:val="24"/>
        </w:rPr>
        <w:t xml:space="preserve">iešasis subjektas </w:t>
      </w:r>
      <w:r w:rsidR="00A657BD" w:rsidRPr="005D6976">
        <w:rPr>
          <w:rFonts w:ascii="Times New Roman" w:hAnsi="Times New Roman" w:cs="Times New Roman"/>
          <w:sz w:val="24"/>
          <w:szCs w:val="24"/>
        </w:rPr>
        <w:t>sutiktų mokėt</w:t>
      </w:r>
      <w:r w:rsidR="00F80B5A" w:rsidRPr="005D6976">
        <w:rPr>
          <w:rFonts w:ascii="Times New Roman" w:hAnsi="Times New Roman" w:cs="Times New Roman"/>
          <w:sz w:val="24"/>
          <w:szCs w:val="24"/>
        </w:rPr>
        <w:t>i</w:t>
      </w:r>
      <w:r w:rsidRPr="005D6976">
        <w:rPr>
          <w:rFonts w:ascii="Times New Roman" w:hAnsi="Times New Roman" w:cs="Times New Roman"/>
          <w:sz w:val="24"/>
          <w:szCs w:val="24"/>
        </w:rPr>
        <w:t xml:space="preserve"> Privačiam subjektui</w:t>
      </w:r>
      <w:r w:rsidR="009C6273" w:rsidRPr="005D6976">
        <w:rPr>
          <w:rFonts w:ascii="Times New Roman" w:hAnsi="Times New Roman" w:cs="Times New Roman"/>
          <w:sz w:val="24"/>
          <w:szCs w:val="24"/>
        </w:rPr>
        <w:t xml:space="preserve"> už perduodamų </w:t>
      </w:r>
      <w:r w:rsidR="00407E39" w:rsidRPr="005D6976">
        <w:rPr>
          <w:rFonts w:ascii="Times New Roman" w:hAnsi="Times New Roman" w:cs="Times New Roman"/>
          <w:sz w:val="24"/>
          <w:szCs w:val="24"/>
        </w:rPr>
        <w:t>V</w:t>
      </w:r>
      <w:r w:rsidR="009C6273" w:rsidRPr="005D6976">
        <w:rPr>
          <w:rFonts w:ascii="Times New Roman" w:hAnsi="Times New Roman" w:cs="Times New Roman"/>
          <w:sz w:val="24"/>
          <w:szCs w:val="24"/>
        </w:rPr>
        <w:t>eiklų vykdymą</w:t>
      </w:r>
      <w:r w:rsidR="00A657BD" w:rsidRPr="005D6976">
        <w:rPr>
          <w:rFonts w:ascii="Times New Roman" w:hAnsi="Times New Roman" w:cs="Times New Roman"/>
          <w:sz w:val="24"/>
          <w:szCs w:val="24"/>
        </w:rPr>
        <w:t xml:space="preserve">. </w:t>
      </w:r>
      <w:r w:rsidR="009C6273" w:rsidRPr="005D6976">
        <w:rPr>
          <w:rFonts w:ascii="Times New Roman" w:hAnsi="Times New Roman" w:cs="Times New Roman"/>
          <w:sz w:val="24"/>
          <w:szCs w:val="24"/>
        </w:rPr>
        <w:t xml:space="preserve">Maksimalūs Viešojo subjekto mokėjimai Privačiam subjektui yra svarbūs tuo, kad Viešasis subjektas turi nuspėti galimą mokėjimą Privačiam subjektui, todėl, skaičiuojant rodiklį, įtraukiami tik tų </w:t>
      </w:r>
      <w:r w:rsidR="00407E39" w:rsidRPr="005D6976">
        <w:rPr>
          <w:rFonts w:ascii="Times New Roman" w:hAnsi="Times New Roman" w:cs="Times New Roman"/>
          <w:sz w:val="24"/>
          <w:szCs w:val="24"/>
        </w:rPr>
        <w:t>V</w:t>
      </w:r>
      <w:r w:rsidR="009C6273" w:rsidRPr="005D6976">
        <w:rPr>
          <w:rFonts w:ascii="Times New Roman" w:hAnsi="Times New Roman" w:cs="Times New Roman"/>
          <w:sz w:val="24"/>
          <w:szCs w:val="24"/>
        </w:rPr>
        <w:t>eiklų pinigų srautai, už kurių vykdym</w:t>
      </w:r>
      <w:r w:rsidR="004F0DD7" w:rsidRPr="005D6976">
        <w:rPr>
          <w:rFonts w:ascii="Times New Roman" w:hAnsi="Times New Roman" w:cs="Times New Roman"/>
          <w:sz w:val="24"/>
          <w:szCs w:val="24"/>
        </w:rPr>
        <w:t>ą atsakingas Privatus subjektas. A</w:t>
      </w:r>
      <w:r w:rsidR="009C6273" w:rsidRPr="005D6976">
        <w:rPr>
          <w:rFonts w:ascii="Times New Roman" w:hAnsi="Times New Roman" w:cs="Times New Roman"/>
          <w:sz w:val="24"/>
          <w:szCs w:val="24"/>
        </w:rPr>
        <w:t xml:space="preserve">titinkamai vertinamos tik tos rizikos, už kurių suvaldymą </w:t>
      </w:r>
      <w:r w:rsidR="004F0DD7" w:rsidRPr="005D6976">
        <w:rPr>
          <w:rFonts w:ascii="Times New Roman" w:hAnsi="Times New Roman" w:cs="Times New Roman"/>
          <w:sz w:val="24"/>
          <w:szCs w:val="24"/>
        </w:rPr>
        <w:t xml:space="preserve">taip pat </w:t>
      </w:r>
      <w:r w:rsidR="009C6273" w:rsidRPr="005D6976">
        <w:rPr>
          <w:rFonts w:ascii="Times New Roman" w:hAnsi="Times New Roman" w:cs="Times New Roman"/>
          <w:sz w:val="24"/>
          <w:szCs w:val="24"/>
        </w:rPr>
        <w:t>yra atsakingas Privatus subjektas.</w:t>
      </w:r>
    </w:p>
    <w:p w14:paraId="1F9FA282" w14:textId="4F840776" w:rsidR="008D4B64" w:rsidRPr="005D6976" w:rsidRDefault="008D4B64" w:rsidP="008E5F0F">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 xml:space="preserve">Maksimalūs Viešojo subjekto mokėjimai Privačiam subjektui yra apskaičiuojami iš </w:t>
      </w:r>
      <w:r w:rsidR="00295314" w:rsidRPr="005D6976">
        <w:rPr>
          <w:rFonts w:ascii="Times New Roman" w:hAnsi="Times New Roman" w:cs="Times New Roman"/>
          <w:sz w:val="24"/>
          <w:szCs w:val="24"/>
        </w:rPr>
        <w:t>m</w:t>
      </w:r>
      <w:r w:rsidRPr="005D6976">
        <w:rPr>
          <w:rFonts w:ascii="Times New Roman" w:hAnsi="Times New Roman" w:cs="Times New Roman"/>
          <w:sz w:val="24"/>
          <w:szCs w:val="24"/>
        </w:rPr>
        <w:t xml:space="preserve">aksimalių </w:t>
      </w:r>
      <w:r w:rsidR="00B334EB"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B334EB" w:rsidRPr="005D6976">
        <w:rPr>
          <w:rFonts w:ascii="Times New Roman" w:hAnsi="Times New Roman" w:cs="Times New Roman"/>
          <w:sz w:val="24"/>
          <w:szCs w:val="24"/>
        </w:rPr>
        <w:t>subjekto</w:t>
      </w:r>
      <w:r w:rsidRPr="005D6976">
        <w:rPr>
          <w:rFonts w:ascii="Times New Roman" w:hAnsi="Times New Roman" w:cs="Times New Roman"/>
          <w:sz w:val="24"/>
          <w:szCs w:val="24"/>
        </w:rPr>
        <w:t xml:space="preserve"> turtinių įsipareigojimų </w:t>
      </w:r>
      <w:r w:rsidR="003E69C9" w:rsidRPr="005D6976">
        <w:rPr>
          <w:rFonts w:ascii="Times New Roman" w:hAnsi="Times New Roman" w:cs="Times New Roman"/>
          <w:sz w:val="24"/>
          <w:szCs w:val="24"/>
        </w:rPr>
        <w:t>PP</w:t>
      </w:r>
      <w:r w:rsidRPr="005D6976">
        <w:rPr>
          <w:rFonts w:ascii="Times New Roman" w:hAnsi="Times New Roman" w:cs="Times New Roman"/>
          <w:sz w:val="24"/>
          <w:szCs w:val="24"/>
        </w:rPr>
        <w:t xml:space="preserve"> eliminuoja</w:t>
      </w:r>
      <w:r w:rsidR="00977CF8" w:rsidRPr="005D6976">
        <w:rPr>
          <w:rFonts w:ascii="Times New Roman" w:hAnsi="Times New Roman" w:cs="Times New Roman"/>
          <w:sz w:val="24"/>
          <w:szCs w:val="24"/>
        </w:rPr>
        <w:t>nt</w:t>
      </w:r>
      <w:r w:rsidRPr="005D6976">
        <w:rPr>
          <w:rFonts w:ascii="Times New Roman" w:hAnsi="Times New Roman" w:cs="Times New Roman"/>
          <w:sz w:val="24"/>
          <w:szCs w:val="24"/>
        </w:rPr>
        <w:t>:</w:t>
      </w:r>
    </w:p>
    <w:p w14:paraId="52A84472" w14:textId="722709AD" w:rsidR="008879F2" w:rsidRPr="005D6976" w:rsidRDefault="008D4B64"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 </w:t>
      </w:r>
      <w:r w:rsidR="00977CF8" w:rsidRPr="005D6976">
        <w:rPr>
          <w:rFonts w:ascii="Times New Roman" w:hAnsi="Times New Roman" w:cs="Times New Roman"/>
          <w:sz w:val="24"/>
          <w:szCs w:val="24"/>
        </w:rPr>
        <w:t>Rizika</w:t>
      </w:r>
      <w:r w:rsidRPr="005D6976">
        <w:rPr>
          <w:rFonts w:ascii="Times New Roman" w:hAnsi="Times New Roman" w:cs="Times New Roman"/>
          <w:sz w:val="24"/>
          <w:szCs w:val="24"/>
        </w:rPr>
        <w:t>s, už kurių suvaldymą yr</w:t>
      </w:r>
      <w:r w:rsidR="00DA1D6C" w:rsidRPr="005D6976">
        <w:rPr>
          <w:rFonts w:ascii="Times New Roman" w:hAnsi="Times New Roman" w:cs="Times New Roman"/>
          <w:sz w:val="24"/>
          <w:szCs w:val="24"/>
        </w:rPr>
        <w:t>a atsakingas Viešasis subjektas</w:t>
      </w:r>
      <w:r w:rsidR="003E69C9" w:rsidRPr="005D6976">
        <w:rPr>
          <w:rFonts w:ascii="Times New Roman" w:hAnsi="Times New Roman" w:cs="Times New Roman"/>
          <w:sz w:val="24"/>
          <w:szCs w:val="24"/>
        </w:rPr>
        <w:t>;</w:t>
      </w:r>
      <w:r w:rsidR="00DA1D6C" w:rsidRPr="005D6976">
        <w:rPr>
          <w:rFonts w:ascii="Times New Roman" w:hAnsi="Times New Roman" w:cs="Times New Roman"/>
          <w:sz w:val="24"/>
          <w:szCs w:val="24"/>
        </w:rPr>
        <w:t xml:space="preserve"> </w:t>
      </w:r>
    </w:p>
    <w:p w14:paraId="06D12DA2" w14:textId="151E2068" w:rsidR="008D4B64" w:rsidRPr="005D6976" w:rsidRDefault="008D4B64"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PVM</w:t>
      </w:r>
      <w:r w:rsidR="00977CF8" w:rsidRPr="005D6976">
        <w:rPr>
          <w:rFonts w:ascii="Times New Roman" w:hAnsi="Times New Roman" w:cs="Times New Roman"/>
          <w:sz w:val="24"/>
          <w:szCs w:val="24"/>
        </w:rPr>
        <w:t>, susijusį</w:t>
      </w:r>
      <w:r w:rsidRPr="005D6976">
        <w:rPr>
          <w:rFonts w:ascii="Times New Roman" w:hAnsi="Times New Roman" w:cs="Times New Roman"/>
          <w:sz w:val="24"/>
          <w:szCs w:val="24"/>
        </w:rPr>
        <w:t xml:space="preserve"> su Viešojo subjekto valdomomis rizikomis.</w:t>
      </w:r>
    </w:p>
    <w:p w14:paraId="1CCCDC3A" w14:textId="171F1B47" w:rsidR="00977CF8" w:rsidRPr="005D6976" w:rsidRDefault="00F41396"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Kaip ir kitų PP finansinių rodiklių atveju</w:t>
      </w:r>
      <w:r w:rsidR="005901E0"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jeigu atsiskaitymas už Investicijas bus </w:t>
      </w:r>
      <w:r w:rsidR="00DA1D6C" w:rsidRPr="005D6976">
        <w:rPr>
          <w:rFonts w:ascii="Times New Roman" w:hAnsi="Times New Roman" w:cs="Times New Roman"/>
          <w:sz w:val="24"/>
          <w:szCs w:val="24"/>
        </w:rPr>
        <w:t xml:space="preserve">planuojamas netolydžiais </w:t>
      </w:r>
      <w:r w:rsidRPr="005D6976">
        <w:rPr>
          <w:rFonts w:ascii="Times New Roman" w:hAnsi="Times New Roman" w:cs="Times New Roman"/>
          <w:sz w:val="24"/>
          <w:szCs w:val="24"/>
        </w:rPr>
        <w:t xml:space="preserve">mokėjimais, </w:t>
      </w:r>
      <w:r w:rsidR="00295314" w:rsidRPr="005D6976">
        <w:rPr>
          <w:rFonts w:ascii="Times New Roman" w:hAnsi="Times New Roman" w:cs="Times New Roman"/>
          <w:sz w:val="24"/>
          <w:szCs w:val="24"/>
        </w:rPr>
        <w:t>m</w:t>
      </w:r>
      <w:r w:rsidRPr="005D6976">
        <w:rPr>
          <w:rFonts w:ascii="Times New Roman" w:hAnsi="Times New Roman" w:cs="Times New Roman"/>
          <w:sz w:val="24"/>
          <w:szCs w:val="24"/>
        </w:rPr>
        <w:t xml:space="preserve">aksimalūs Viešojo subjekto mokėjimai Privačiam subjektui </w:t>
      </w:r>
      <w:r w:rsidR="00DA1D6C" w:rsidRPr="005D6976">
        <w:rPr>
          <w:rFonts w:ascii="Times New Roman" w:hAnsi="Times New Roman" w:cs="Times New Roman"/>
          <w:sz w:val="24"/>
          <w:szCs w:val="24"/>
        </w:rPr>
        <w:t xml:space="preserve">turi būti </w:t>
      </w:r>
      <w:r w:rsidRPr="005D6976">
        <w:rPr>
          <w:rFonts w:ascii="Times New Roman" w:hAnsi="Times New Roman" w:cs="Times New Roman"/>
          <w:sz w:val="24"/>
          <w:szCs w:val="24"/>
        </w:rPr>
        <w:t>apskaičiuojami</w:t>
      </w:r>
      <w:r w:rsidR="005901E0" w:rsidRPr="005D6976">
        <w:rPr>
          <w:rFonts w:ascii="Times New Roman" w:hAnsi="Times New Roman" w:cs="Times New Roman"/>
          <w:sz w:val="24"/>
          <w:szCs w:val="24"/>
        </w:rPr>
        <w:t>,</w:t>
      </w:r>
      <w:r w:rsidRPr="005D6976">
        <w:rPr>
          <w:rFonts w:ascii="Times New Roman" w:hAnsi="Times New Roman" w:cs="Times New Roman"/>
          <w:sz w:val="24"/>
          <w:szCs w:val="24"/>
        </w:rPr>
        <w:t xml:space="preserve"> koreguojant atsiskaitymu</w:t>
      </w:r>
      <w:r w:rsidR="005901E0" w:rsidRPr="005D6976">
        <w:rPr>
          <w:rFonts w:ascii="Times New Roman" w:hAnsi="Times New Roman" w:cs="Times New Roman"/>
          <w:sz w:val="24"/>
          <w:szCs w:val="24"/>
        </w:rPr>
        <w:t>s</w:t>
      </w:r>
      <w:r w:rsidRPr="005D6976">
        <w:rPr>
          <w:rFonts w:ascii="Times New Roman" w:hAnsi="Times New Roman" w:cs="Times New Roman"/>
          <w:sz w:val="24"/>
          <w:szCs w:val="24"/>
        </w:rPr>
        <w:t xml:space="preserve"> už Investicijas.</w:t>
      </w:r>
    </w:p>
    <w:p w14:paraId="5EAB240A" w14:textId="77777777" w:rsidR="003E69C9" w:rsidRPr="005D6976" w:rsidRDefault="003E69C9" w:rsidP="008E5F0F">
      <w:pPr>
        <w:tabs>
          <w:tab w:val="left" w:pos="851"/>
        </w:tabs>
        <w:spacing w:after="0"/>
        <w:ind w:firstLine="851"/>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BD6D42" w:rsidRPr="005D6976" w14:paraId="6740B399" w14:textId="77777777" w:rsidTr="00465570">
        <w:tc>
          <w:tcPr>
            <w:tcW w:w="10337" w:type="dxa"/>
            <w:shd w:val="clear" w:color="auto" w:fill="D9D9D9" w:themeFill="background1" w:themeFillShade="D9"/>
          </w:tcPr>
          <w:p w14:paraId="2CD34F69" w14:textId="77777777" w:rsidR="00BD6D42" w:rsidRPr="005D6976" w:rsidRDefault="00BD6D42"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0667F9FC" w14:textId="77777777" w:rsidR="000A3BC8" w:rsidRPr="005D6976" w:rsidRDefault="000A3BC8" w:rsidP="00DF722A">
            <w:pPr>
              <w:tabs>
                <w:tab w:val="left" w:pos="851"/>
              </w:tabs>
              <w:spacing w:line="276" w:lineRule="auto"/>
              <w:jc w:val="both"/>
              <w:rPr>
                <w:rFonts w:ascii="Times New Roman" w:hAnsi="Times New Roman"/>
                <w:sz w:val="24"/>
                <w:szCs w:val="24"/>
              </w:rPr>
            </w:pPr>
          </w:p>
          <w:p w14:paraId="53F7DF5C" w14:textId="7DF09653" w:rsidR="00BD6D42" w:rsidRPr="005D6976" w:rsidRDefault="00BD6D42"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Siekiant apskaičiuoti Maksimalius Viešojo subjekto mokėjimus Privačiam subjektui, siūlome naudoti </w:t>
            </w:r>
            <w:r w:rsidR="001B7645" w:rsidRPr="005D6976">
              <w:rPr>
                <w:rFonts w:ascii="Times New Roman" w:hAnsi="Times New Roman"/>
                <w:sz w:val="24"/>
                <w:szCs w:val="24"/>
              </w:rPr>
              <w:t xml:space="preserve">Rekomendacijų </w:t>
            </w:r>
            <w:r w:rsidR="00F4415D" w:rsidRPr="005D6976">
              <w:rPr>
                <w:rFonts w:ascii="Times New Roman" w:hAnsi="Times New Roman"/>
                <w:sz w:val="24"/>
                <w:szCs w:val="24"/>
              </w:rPr>
              <w:t xml:space="preserve">2 priedo </w:t>
            </w:r>
            <w:r w:rsidR="00633DE0" w:rsidRPr="005D6976">
              <w:rPr>
                <w:rFonts w:ascii="Times New Roman" w:hAnsi="Times New Roman"/>
                <w:sz w:val="24"/>
                <w:szCs w:val="24"/>
              </w:rPr>
              <w:t>VPSP s</w:t>
            </w:r>
            <w:r w:rsidRPr="005D6976">
              <w:rPr>
                <w:rFonts w:ascii="Times New Roman" w:hAnsi="Times New Roman"/>
                <w:sz w:val="24"/>
                <w:szCs w:val="24"/>
              </w:rPr>
              <w:t>ąnaudų naudos analizės skaičiuoklę</w:t>
            </w:r>
            <w:r w:rsidR="00BC0989" w:rsidRPr="005D6976">
              <w:rPr>
                <w:rFonts w:ascii="Times New Roman" w:hAnsi="Times New Roman"/>
                <w:sz w:val="24"/>
                <w:szCs w:val="24"/>
              </w:rPr>
              <w:t xml:space="preserve"> (6.4 darbalapis)</w:t>
            </w:r>
            <w:r w:rsidRPr="005D6976">
              <w:rPr>
                <w:rFonts w:ascii="Times New Roman" w:hAnsi="Times New Roman"/>
                <w:sz w:val="24"/>
                <w:szCs w:val="24"/>
              </w:rPr>
              <w:t>, kurios taikymo instrukcijos pateikiamos šių Rekomendacijų priede</w:t>
            </w:r>
            <w:r w:rsidR="00877A06" w:rsidRPr="005D6976">
              <w:rPr>
                <w:rFonts w:ascii="Times New Roman" w:hAnsi="Times New Roman"/>
                <w:sz w:val="24"/>
                <w:szCs w:val="24"/>
              </w:rPr>
              <w:t xml:space="preserve"> Nr. 5</w:t>
            </w:r>
            <w:r w:rsidRPr="005D6976">
              <w:rPr>
                <w:rFonts w:ascii="Times New Roman" w:hAnsi="Times New Roman"/>
                <w:sz w:val="24"/>
                <w:szCs w:val="24"/>
              </w:rPr>
              <w:t>.</w:t>
            </w:r>
          </w:p>
        </w:tc>
      </w:tr>
    </w:tbl>
    <w:p w14:paraId="7B84611B" w14:textId="77777777" w:rsidR="00E61DA6" w:rsidRPr="005D6976" w:rsidRDefault="00E61DA6" w:rsidP="008E5F0F">
      <w:pPr>
        <w:spacing w:after="0"/>
        <w:jc w:val="both"/>
        <w:rPr>
          <w:rFonts w:ascii="Times New Roman" w:hAnsi="Times New Roman" w:cs="Times New Roman"/>
          <w:sz w:val="24"/>
          <w:szCs w:val="24"/>
        </w:rPr>
      </w:pPr>
    </w:p>
    <w:p w14:paraId="7C69D9AB" w14:textId="2D9A6DF2" w:rsidR="00E61DA6" w:rsidRPr="005D6976" w:rsidRDefault="00E61DA6" w:rsidP="00DF722A">
      <w:pPr>
        <w:pStyle w:val="Heading2"/>
        <w:spacing w:before="0"/>
        <w:rPr>
          <w:rFonts w:ascii="Times New Roman" w:hAnsi="Times New Roman" w:cs="Times New Roman"/>
          <w:sz w:val="24"/>
          <w:szCs w:val="24"/>
        </w:rPr>
      </w:pPr>
      <w:bookmarkStart w:id="46" w:name="_Toc133584391"/>
      <w:r w:rsidRPr="005D6976">
        <w:rPr>
          <w:rFonts w:ascii="Times New Roman" w:hAnsi="Times New Roman" w:cs="Times New Roman"/>
          <w:sz w:val="24"/>
          <w:szCs w:val="24"/>
        </w:rPr>
        <w:t xml:space="preserve">Prisiimami </w:t>
      </w:r>
      <w:r w:rsidR="00FD2DD2"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FD2DD2" w:rsidRPr="005D6976">
        <w:rPr>
          <w:rFonts w:ascii="Times New Roman" w:hAnsi="Times New Roman" w:cs="Times New Roman"/>
          <w:sz w:val="24"/>
          <w:szCs w:val="24"/>
        </w:rPr>
        <w:t xml:space="preserve">subjekto </w:t>
      </w:r>
      <w:r w:rsidRPr="005D6976">
        <w:rPr>
          <w:rFonts w:ascii="Times New Roman" w:hAnsi="Times New Roman" w:cs="Times New Roman"/>
          <w:sz w:val="24"/>
          <w:szCs w:val="24"/>
        </w:rPr>
        <w:t xml:space="preserve">turtiniai įsipareigojimai </w:t>
      </w:r>
      <w:r w:rsidR="003E69C9" w:rsidRPr="005D6976">
        <w:rPr>
          <w:rFonts w:ascii="Times New Roman" w:hAnsi="Times New Roman" w:cs="Times New Roman"/>
          <w:sz w:val="24"/>
          <w:szCs w:val="24"/>
        </w:rPr>
        <w:t>PP</w:t>
      </w:r>
      <w:bookmarkEnd w:id="46"/>
    </w:p>
    <w:p w14:paraId="6C223FE1" w14:textId="01F88520" w:rsidR="00E61DA6" w:rsidRPr="005D6976" w:rsidRDefault="003E69C9" w:rsidP="00DF722A">
      <w:pPr>
        <w:spacing w:after="0"/>
        <w:ind w:firstLine="709"/>
        <w:jc w:val="both"/>
        <w:rPr>
          <w:rFonts w:ascii="Times New Roman" w:hAnsi="Times New Roman" w:cs="Times New Roman"/>
          <w:sz w:val="24"/>
          <w:szCs w:val="24"/>
        </w:rPr>
      </w:pPr>
      <w:r w:rsidRPr="005D6976">
        <w:rPr>
          <w:rFonts w:ascii="Times New Roman" w:hAnsi="Times New Roman" w:cs="Times New Roman"/>
          <w:sz w:val="24"/>
          <w:szCs w:val="24"/>
        </w:rPr>
        <w:t>Siekiant apskaičiuoti p</w:t>
      </w:r>
      <w:r w:rsidR="00E61DA6" w:rsidRPr="005D6976">
        <w:rPr>
          <w:rFonts w:ascii="Times New Roman" w:hAnsi="Times New Roman" w:cs="Times New Roman"/>
          <w:sz w:val="24"/>
          <w:szCs w:val="24"/>
        </w:rPr>
        <w:t xml:space="preserve">risiimamus </w:t>
      </w:r>
      <w:r w:rsidR="00F4415D" w:rsidRPr="005D6976">
        <w:rPr>
          <w:rFonts w:ascii="Times New Roman" w:hAnsi="Times New Roman" w:cs="Times New Roman"/>
          <w:sz w:val="24"/>
          <w:szCs w:val="24"/>
        </w:rPr>
        <w:t>Viešojo subjekto</w:t>
      </w:r>
      <w:r w:rsidR="00E61DA6" w:rsidRPr="005D6976">
        <w:rPr>
          <w:rFonts w:ascii="Times New Roman" w:hAnsi="Times New Roman" w:cs="Times New Roman"/>
          <w:sz w:val="24"/>
          <w:szCs w:val="24"/>
        </w:rPr>
        <w:t xml:space="preserve"> turtinius įsipareigojimus </w:t>
      </w:r>
      <w:r w:rsidRPr="005D6976">
        <w:rPr>
          <w:rFonts w:ascii="Times New Roman" w:hAnsi="Times New Roman" w:cs="Times New Roman"/>
          <w:sz w:val="24"/>
          <w:szCs w:val="24"/>
        </w:rPr>
        <w:t>PP</w:t>
      </w:r>
      <w:r w:rsidR="00E61DA6" w:rsidRPr="005D6976">
        <w:rPr>
          <w:rFonts w:ascii="Times New Roman" w:hAnsi="Times New Roman" w:cs="Times New Roman"/>
          <w:sz w:val="24"/>
          <w:szCs w:val="24"/>
        </w:rPr>
        <w:t xml:space="preserve"> (rizikų vertę) yra atlie</w:t>
      </w:r>
      <w:r w:rsidRPr="005D6976">
        <w:rPr>
          <w:rFonts w:ascii="Times New Roman" w:hAnsi="Times New Roman" w:cs="Times New Roman"/>
          <w:sz w:val="24"/>
          <w:szCs w:val="24"/>
        </w:rPr>
        <w:t>kamas rizikos padalinimas tarp V</w:t>
      </w:r>
      <w:r w:rsidR="00E61DA6" w:rsidRPr="005D6976">
        <w:rPr>
          <w:rFonts w:ascii="Times New Roman" w:hAnsi="Times New Roman" w:cs="Times New Roman"/>
          <w:sz w:val="24"/>
          <w:szCs w:val="24"/>
        </w:rPr>
        <w:t>iešojo subj</w:t>
      </w:r>
      <w:r w:rsidRPr="005D6976">
        <w:rPr>
          <w:rFonts w:ascii="Times New Roman" w:hAnsi="Times New Roman" w:cs="Times New Roman"/>
          <w:sz w:val="24"/>
          <w:szCs w:val="24"/>
        </w:rPr>
        <w:t>ekto ir P</w:t>
      </w:r>
      <w:r w:rsidR="00E61DA6" w:rsidRPr="005D6976">
        <w:rPr>
          <w:rFonts w:ascii="Times New Roman" w:hAnsi="Times New Roman" w:cs="Times New Roman"/>
          <w:sz w:val="24"/>
          <w:szCs w:val="24"/>
        </w:rPr>
        <w:t xml:space="preserve">rivataus subjekto. Rizikos padalinimas vyksta tik tarp tokių rizikų, kurios susijusios su Privataus subjekto planuojamomis </w:t>
      </w:r>
      <w:r w:rsidR="005D559D" w:rsidRPr="005D6976">
        <w:rPr>
          <w:rFonts w:ascii="Times New Roman" w:hAnsi="Times New Roman" w:cs="Times New Roman"/>
          <w:sz w:val="24"/>
          <w:szCs w:val="24"/>
        </w:rPr>
        <w:t xml:space="preserve">vykdyti </w:t>
      </w:r>
      <w:r w:rsidR="00407E39" w:rsidRPr="005D6976">
        <w:rPr>
          <w:rFonts w:ascii="Times New Roman" w:hAnsi="Times New Roman" w:cs="Times New Roman"/>
          <w:sz w:val="24"/>
          <w:szCs w:val="24"/>
        </w:rPr>
        <w:t>V</w:t>
      </w:r>
      <w:r w:rsidR="005D559D" w:rsidRPr="005D6976">
        <w:rPr>
          <w:rFonts w:ascii="Times New Roman" w:hAnsi="Times New Roman" w:cs="Times New Roman"/>
          <w:sz w:val="24"/>
          <w:szCs w:val="24"/>
        </w:rPr>
        <w:t>eiklomis</w:t>
      </w:r>
      <w:r w:rsidR="00E61DA6" w:rsidRPr="005D6976">
        <w:rPr>
          <w:rFonts w:ascii="Times New Roman" w:hAnsi="Times New Roman" w:cs="Times New Roman"/>
          <w:sz w:val="24"/>
          <w:szCs w:val="24"/>
        </w:rPr>
        <w:t>. Prisiimam</w:t>
      </w:r>
      <w:r w:rsidRPr="005D6976">
        <w:rPr>
          <w:rFonts w:ascii="Times New Roman" w:hAnsi="Times New Roman" w:cs="Times New Roman"/>
          <w:sz w:val="24"/>
          <w:szCs w:val="24"/>
        </w:rPr>
        <w:t>i</w:t>
      </w:r>
      <w:r w:rsidR="00E61DA6" w:rsidRPr="005D6976">
        <w:rPr>
          <w:rFonts w:ascii="Times New Roman" w:hAnsi="Times New Roman" w:cs="Times New Roman"/>
          <w:sz w:val="24"/>
          <w:szCs w:val="24"/>
        </w:rPr>
        <w:t xml:space="preserve"> </w:t>
      </w:r>
      <w:r w:rsidR="00F4415D" w:rsidRPr="005D6976">
        <w:rPr>
          <w:rFonts w:ascii="Times New Roman" w:hAnsi="Times New Roman" w:cs="Times New Roman"/>
          <w:sz w:val="24"/>
          <w:szCs w:val="24"/>
        </w:rPr>
        <w:t>Viešojo subjekto</w:t>
      </w:r>
      <w:r w:rsidR="00E61DA6" w:rsidRPr="005D6976">
        <w:rPr>
          <w:rFonts w:ascii="Times New Roman" w:hAnsi="Times New Roman" w:cs="Times New Roman"/>
          <w:sz w:val="24"/>
          <w:szCs w:val="24"/>
        </w:rPr>
        <w:t xml:space="preserve"> turtini</w:t>
      </w:r>
      <w:r w:rsidRPr="005D6976">
        <w:rPr>
          <w:rFonts w:ascii="Times New Roman" w:hAnsi="Times New Roman" w:cs="Times New Roman"/>
          <w:sz w:val="24"/>
          <w:szCs w:val="24"/>
        </w:rPr>
        <w:t>ai</w:t>
      </w:r>
      <w:r w:rsidR="00E61DA6" w:rsidRPr="005D6976">
        <w:rPr>
          <w:rFonts w:ascii="Times New Roman" w:hAnsi="Times New Roman" w:cs="Times New Roman"/>
          <w:sz w:val="24"/>
          <w:szCs w:val="24"/>
        </w:rPr>
        <w:t xml:space="preserve"> įsipareigojim</w:t>
      </w:r>
      <w:r w:rsidRPr="005D6976">
        <w:rPr>
          <w:rFonts w:ascii="Times New Roman" w:hAnsi="Times New Roman" w:cs="Times New Roman"/>
          <w:sz w:val="24"/>
          <w:szCs w:val="24"/>
        </w:rPr>
        <w:t>ai</w:t>
      </w:r>
      <w:r w:rsidR="00E61DA6" w:rsidRPr="005D6976">
        <w:rPr>
          <w:rFonts w:ascii="Times New Roman" w:hAnsi="Times New Roman" w:cs="Times New Roman"/>
          <w:sz w:val="24"/>
          <w:szCs w:val="24"/>
        </w:rPr>
        <w:t xml:space="preserve"> </w:t>
      </w:r>
      <w:r w:rsidRPr="005D6976">
        <w:rPr>
          <w:rFonts w:ascii="Times New Roman" w:hAnsi="Times New Roman" w:cs="Times New Roman"/>
          <w:sz w:val="24"/>
          <w:szCs w:val="24"/>
        </w:rPr>
        <w:t>PP</w:t>
      </w:r>
      <w:r w:rsidR="00E61DA6" w:rsidRPr="005D6976">
        <w:rPr>
          <w:rFonts w:ascii="Times New Roman" w:hAnsi="Times New Roman" w:cs="Times New Roman"/>
          <w:sz w:val="24"/>
          <w:szCs w:val="24"/>
        </w:rPr>
        <w:t xml:space="preserve"> suprantami kaip rizik</w:t>
      </w:r>
      <w:r w:rsidRPr="005D6976">
        <w:rPr>
          <w:rFonts w:ascii="Times New Roman" w:hAnsi="Times New Roman" w:cs="Times New Roman"/>
          <w:sz w:val="24"/>
          <w:szCs w:val="24"/>
        </w:rPr>
        <w:t>a</w:t>
      </w:r>
      <w:r w:rsidR="00E61DA6" w:rsidRPr="005D6976">
        <w:rPr>
          <w:rFonts w:ascii="Times New Roman" w:hAnsi="Times New Roman" w:cs="Times New Roman"/>
          <w:sz w:val="24"/>
          <w:szCs w:val="24"/>
        </w:rPr>
        <w:t>, už kurios suvaldymą atsakingas Viešasis subjektas.</w:t>
      </w:r>
    </w:p>
    <w:p w14:paraId="6ED0074B" w14:textId="3617D486" w:rsidR="00E61DA6" w:rsidRPr="005D6976" w:rsidRDefault="00E61DA6" w:rsidP="008E5F0F">
      <w:pPr>
        <w:spacing w:after="0"/>
        <w:ind w:firstLine="709"/>
        <w:jc w:val="both"/>
        <w:rPr>
          <w:rFonts w:ascii="Times New Roman" w:hAnsi="Times New Roman" w:cs="Times New Roman"/>
          <w:sz w:val="24"/>
          <w:szCs w:val="24"/>
        </w:rPr>
      </w:pPr>
      <w:r w:rsidRPr="005D6976">
        <w:rPr>
          <w:rFonts w:ascii="Times New Roman" w:hAnsi="Times New Roman" w:cs="Times New Roman"/>
          <w:sz w:val="24"/>
          <w:szCs w:val="24"/>
        </w:rPr>
        <w:t xml:space="preserve">Nors </w:t>
      </w:r>
      <w:r w:rsidR="003E69C9" w:rsidRPr="005D6976">
        <w:rPr>
          <w:rFonts w:ascii="Times New Roman" w:hAnsi="Times New Roman" w:cs="Times New Roman"/>
          <w:sz w:val="24"/>
          <w:szCs w:val="24"/>
        </w:rPr>
        <w:t>p</w:t>
      </w:r>
      <w:r w:rsidRPr="005D6976">
        <w:rPr>
          <w:rFonts w:ascii="Times New Roman" w:hAnsi="Times New Roman" w:cs="Times New Roman"/>
          <w:sz w:val="24"/>
          <w:szCs w:val="24"/>
        </w:rPr>
        <w:t xml:space="preserve">risiimami </w:t>
      </w:r>
      <w:r w:rsidR="00F4415D" w:rsidRPr="005D6976">
        <w:rPr>
          <w:rFonts w:ascii="Times New Roman" w:hAnsi="Times New Roman" w:cs="Times New Roman"/>
          <w:sz w:val="24"/>
          <w:szCs w:val="24"/>
        </w:rPr>
        <w:t>Viešojo subjekto</w:t>
      </w:r>
      <w:r w:rsidRPr="005D6976">
        <w:rPr>
          <w:rFonts w:ascii="Times New Roman" w:hAnsi="Times New Roman" w:cs="Times New Roman"/>
          <w:sz w:val="24"/>
          <w:szCs w:val="24"/>
        </w:rPr>
        <w:t xml:space="preserve"> turtiniai įsipareigojimai </w:t>
      </w:r>
      <w:r w:rsidR="003E69C9" w:rsidRPr="005D6976">
        <w:rPr>
          <w:rFonts w:ascii="Times New Roman" w:hAnsi="Times New Roman" w:cs="Times New Roman"/>
          <w:sz w:val="24"/>
          <w:szCs w:val="24"/>
        </w:rPr>
        <w:t>PP</w:t>
      </w:r>
      <w:r w:rsidRPr="005D6976">
        <w:rPr>
          <w:rFonts w:ascii="Times New Roman" w:hAnsi="Times New Roman" w:cs="Times New Roman"/>
          <w:sz w:val="24"/>
          <w:szCs w:val="24"/>
        </w:rPr>
        <w:t xml:space="preserve"> nedalyvauja prognozuojant mokėjimą Privačiam </w:t>
      </w:r>
      <w:r w:rsidR="00052691" w:rsidRPr="005D6976">
        <w:rPr>
          <w:rFonts w:ascii="Times New Roman" w:hAnsi="Times New Roman" w:cs="Times New Roman"/>
          <w:sz w:val="24"/>
          <w:szCs w:val="24"/>
        </w:rPr>
        <w:t>subjektui</w:t>
      </w:r>
      <w:r w:rsidR="003E69C9" w:rsidRPr="005D6976">
        <w:rPr>
          <w:rFonts w:ascii="Times New Roman" w:hAnsi="Times New Roman" w:cs="Times New Roman"/>
          <w:sz w:val="24"/>
          <w:szCs w:val="24"/>
        </w:rPr>
        <w:t>, tačiau jie yra būtini n</w:t>
      </w:r>
      <w:r w:rsidRPr="005D6976">
        <w:rPr>
          <w:rFonts w:ascii="Times New Roman" w:hAnsi="Times New Roman" w:cs="Times New Roman"/>
          <w:sz w:val="24"/>
          <w:szCs w:val="24"/>
        </w:rPr>
        <w:t xml:space="preserve">eapibrėžtų įsipareigojimų </w:t>
      </w:r>
      <w:r w:rsidR="005D559D" w:rsidRPr="005D6976">
        <w:rPr>
          <w:rFonts w:ascii="Times New Roman" w:hAnsi="Times New Roman" w:cs="Times New Roman"/>
          <w:sz w:val="24"/>
          <w:szCs w:val="24"/>
        </w:rPr>
        <w:t>apskaitai, valdymui</w:t>
      </w:r>
      <w:r w:rsidRPr="005D6976">
        <w:rPr>
          <w:rFonts w:ascii="Times New Roman" w:hAnsi="Times New Roman" w:cs="Times New Roman"/>
          <w:sz w:val="24"/>
          <w:szCs w:val="24"/>
        </w:rPr>
        <w:t xml:space="preserve"> ir kontrolei (detalesnė informacija </w:t>
      </w:r>
      <w:r w:rsidR="000938C8" w:rsidRPr="005D6976">
        <w:rPr>
          <w:rFonts w:ascii="Times New Roman" w:hAnsi="Times New Roman" w:cs="Times New Roman"/>
          <w:sz w:val="24"/>
          <w:szCs w:val="24"/>
        </w:rPr>
        <w:t xml:space="preserve">pateiktą CPVA tvirtinamose </w:t>
      </w:r>
      <w:r w:rsidRPr="005D6976">
        <w:rPr>
          <w:rFonts w:ascii="Times New Roman" w:hAnsi="Times New Roman" w:cs="Times New Roman"/>
          <w:sz w:val="24"/>
          <w:szCs w:val="24"/>
        </w:rPr>
        <w:t>Viešojo sektoriaus subjekto ir privataus sektorių partnerystės projekto neapibrėžtųjų įsipareigojimų vertinimo metodinės</w:t>
      </w:r>
      <w:r w:rsidR="00471A2C" w:rsidRPr="005D6976">
        <w:rPr>
          <w:rFonts w:ascii="Times New Roman" w:hAnsi="Times New Roman" w:cs="Times New Roman"/>
          <w:sz w:val="24"/>
          <w:szCs w:val="24"/>
        </w:rPr>
        <w:t>e</w:t>
      </w:r>
      <w:r w:rsidRPr="005D6976">
        <w:rPr>
          <w:rFonts w:ascii="Times New Roman" w:hAnsi="Times New Roman" w:cs="Times New Roman"/>
          <w:sz w:val="24"/>
          <w:szCs w:val="24"/>
        </w:rPr>
        <w:t xml:space="preserve"> rekomendacijose).</w:t>
      </w:r>
    </w:p>
    <w:p w14:paraId="5A752137" w14:textId="6DC8FAE9" w:rsidR="00E61DA6" w:rsidRPr="005D6976" w:rsidRDefault="00E61DA6" w:rsidP="008E5F0F">
      <w:pPr>
        <w:spacing w:after="0"/>
        <w:ind w:firstLine="709"/>
        <w:jc w:val="both"/>
        <w:rPr>
          <w:rFonts w:ascii="Times New Roman" w:hAnsi="Times New Roman" w:cs="Times New Roman"/>
          <w:sz w:val="24"/>
          <w:szCs w:val="24"/>
        </w:rPr>
      </w:pPr>
      <w:r w:rsidRPr="005D6976">
        <w:rPr>
          <w:rFonts w:ascii="Times New Roman" w:hAnsi="Times New Roman" w:cs="Times New Roman"/>
          <w:sz w:val="24"/>
          <w:szCs w:val="24"/>
        </w:rPr>
        <w:t xml:space="preserve">Prisiimami </w:t>
      </w:r>
      <w:r w:rsidR="000938C8"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0938C8" w:rsidRPr="005D6976">
        <w:rPr>
          <w:rFonts w:ascii="Times New Roman" w:hAnsi="Times New Roman" w:cs="Times New Roman"/>
          <w:sz w:val="24"/>
          <w:szCs w:val="24"/>
        </w:rPr>
        <w:t>subjek</w:t>
      </w:r>
      <w:r w:rsidR="00FD2DD2" w:rsidRPr="005D6976">
        <w:rPr>
          <w:rFonts w:ascii="Times New Roman" w:hAnsi="Times New Roman" w:cs="Times New Roman"/>
          <w:sz w:val="24"/>
          <w:szCs w:val="24"/>
        </w:rPr>
        <w:t>t</w:t>
      </w:r>
      <w:r w:rsidR="000938C8" w:rsidRPr="005D6976">
        <w:rPr>
          <w:rFonts w:ascii="Times New Roman" w:hAnsi="Times New Roman" w:cs="Times New Roman"/>
          <w:sz w:val="24"/>
          <w:szCs w:val="24"/>
        </w:rPr>
        <w:t>o</w:t>
      </w:r>
      <w:r w:rsidRPr="005D6976">
        <w:rPr>
          <w:rFonts w:ascii="Times New Roman" w:hAnsi="Times New Roman" w:cs="Times New Roman"/>
          <w:sz w:val="24"/>
          <w:szCs w:val="24"/>
        </w:rPr>
        <w:t xml:space="preserve"> turtinius įsipareigojimai </w:t>
      </w:r>
      <w:r w:rsidR="00471A2C" w:rsidRPr="005D6976">
        <w:rPr>
          <w:rFonts w:ascii="Times New Roman" w:hAnsi="Times New Roman" w:cs="Times New Roman"/>
          <w:sz w:val="24"/>
          <w:szCs w:val="24"/>
        </w:rPr>
        <w:t>PP</w:t>
      </w:r>
      <w:r w:rsidRPr="005D6976">
        <w:rPr>
          <w:rFonts w:ascii="Times New Roman" w:hAnsi="Times New Roman" w:cs="Times New Roman"/>
          <w:sz w:val="24"/>
          <w:szCs w:val="24"/>
        </w:rPr>
        <w:t xml:space="preserve"> yra apskaičiuojami iš </w:t>
      </w:r>
      <w:r w:rsidR="000938C8" w:rsidRPr="005D6976">
        <w:rPr>
          <w:rFonts w:ascii="Times New Roman" w:hAnsi="Times New Roman" w:cs="Times New Roman"/>
          <w:sz w:val="24"/>
          <w:szCs w:val="24"/>
        </w:rPr>
        <w:t>m</w:t>
      </w:r>
      <w:r w:rsidRPr="005D6976">
        <w:rPr>
          <w:rFonts w:ascii="Times New Roman" w:hAnsi="Times New Roman" w:cs="Times New Roman"/>
          <w:sz w:val="24"/>
          <w:szCs w:val="24"/>
        </w:rPr>
        <w:t xml:space="preserve">aksimalių </w:t>
      </w:r>
      <w:r w:rsidR="000938C8"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w:t>
      </w:r>
      <w:r w:rsidR="000938C8" w:rsidRPr="005D6976">
        <w:rPr>
          <w:rFonts w:ascii="Times New Roman" w:hAnsi="Times New Roman" w:cs="Times New Roman"/>
          <w:sz w:val="24"/>
          <w:szCs w:val="24"/>
        </w:rPr>
        <w:t xml:space="preserve">subjekto </w:t>
      </w:r>
      <w:r w:rsidRPr="005D6976">
        <w:rPr>
          <w:rFonts w:ascii="Times New Roman" w:hAnsi="Times New Roman" w:cs="Times New Roman"/>
          <w:sz w:val="24"/>
          <w:szCs w:val="24"/>
        </w:rPr>
        <w:t xml:space="preserve">turtinių įsipareigojimų </w:t>
      </w:r>
      <w:r w:rsidR="00471A2C" w:rsidRPr="005D6976">
        <w:rPr>
          <w:rFonts w:ascii="Times New Roman" w:hAnsi="Times New Roman" w:cs="Times New Roman"/>
          <w:sz w:val="24"/>
          <w:szCs w:val="24"/>
        </w:rPr>
        <w:t>PP</w:t>
      </w:r>
      <w:r w:rsidRPr="005D6976">
        <w:rPr>
          <w:rFonts w:ascii="Times New Roman" w:hAnsi="Times New Roman" w:cs="Times New Roman"/>
          <w:sz w:val="24"/>
          <w:szCs w:val="24"/>
        </w:rPr>
        <w:t xml:space="preserve"> eliminuojant </w:t>
      </w:r>
      <w:r w:rsidR="000938C8" w:rsidRPr="005D6976">
        <w:rPr>
          <w:rFonts w:ascii="Times New Roman" w:hAnsi="Times New Roman" w:cs="Times New Roman"/>
          <w:sz w:val="24"/>
          <w:szCs w:val="24"/>
        </w:rPr>
        <w:t>m</w:t>
      </w:r>
      <w:r w:rsidRPr="005D6976">
        <w:rPr>
          <w:rFonts w:ascii="Times New Roman" w:hAnsi="Times New Roman" w:cs="Times New Roman"/>
          <w:sz w:val="24"/>
          <w:szCs w:val="24"/>
        </w:rPr>
        <w:t>aksimalius Viešojo subjekt</w:t>
      </w:r>
      <w:r w:rsidR="00417109" w:rsidRPr="005D6976">
        <w:rPr>
          <w:rFonts w:ascii="Times New Roman" w:hAnsi="Times New Roman" w:cs="Times New Roman"/>
          <w:sz w:val="24"/>
          <w:szCs w:val="24"/>
        </w:rPr>
        <w:t xml:space="preserve">o mokėjimus Privačiam subjektui, t. y. </w:t>
      </w:r>
      <w:r w:rsidR="000938C8" w:rsidRPr="005D6976">
        <w:rPr>
          <w:rFonts w:ascii="Times New Roman" w:hAnsi="Times New Roman" w:cs="Times New Roman"/>
          <w:sz w:val="24"/>
          <w:szCs w:val="24"/>
        </w:rPr>
        <w:t>p</w:t>
      </w:r>
      <w:r w:rsidR="00BC0989" w:rsidRPr="005D6976">
        <w:rPr>
          <w:rFonts w:ascii="Times New Roman" w:hAnsi="Times New Roman" w:cs="Times New Roman"/>
          <w:sz w:val="24"/>
          <w:szCs w:val="24"/>
        </w:rPr>
        <w:t xml:space="preserve">risiimami </w:t>
      </w:r>
      <w:r w:rsidR="000938C8" w:rsidRPr="005D6976">
        <w:rPr>
          <w:rFonts w:ascii="Times New Roman" w:hAnsi="Times New Roman" w:cs="Times New Roman"/>
          <w:sz w:val="24"/>
          <w:szCs w:val="24"/>
        </w:rPr>
        <w:t>V</w:t>
      </w:r>
      <w:r w:rsidR="00BC0989" w:rsidRPr="005D6976">
        <w:rPr>
          <w:rFonts w:ascii="Times New Roman" w:hAnsi="Times New Roman" w:cs="Times New Roman"/>
          <w:sz w:val="24"/>
          <w:szCs w:val="24"/>
        </w:rPr>
        <w:t xml:space="preserve">iešojo </w:t>
      </w:r>
      <w:r w:rsidR="000938C8" w:rsidRPr="005D6976">
        <w:rPr>
          <w:rFonts w:ascii="Times New Roman" w:hAnsi="Times New Roman" w:cs="Times New Roman"/>
          <w:sz w:val="24"/>
          <w:szCs w:val="24"/>
        </w:rPr>
        <w:t xml:space="preserve">subjekto </w:t>
      </w:r>
      <w:r w:rsidR="00BC0989" w:rsidRPr="005D6976">
        <w:rPr>
          <w:rFonts w:ascii="Times New Roman" w:hAnsi="Times New Roman" w:cs="Times New Roman"/>
          <w:sz w:val="24"/>
          <w:szCs w:val="24"/>
        </w:rPr>
        <w:t xml:space="preserve">turtiniai įsipareigojimai PP </w:t>
      </w:r>
      <w:r w:rsidR="00417109" w:rsidRPr="005D6976">
        <w:rPr>
          <w:rFonts w:ascii="Times New Roman" w:hAnsi="Times New Roman" w:cs="Times New Roman"/>
          <w:sz w:val="24"/>
          <w:szCs w:val="24"/>
        </w:rPr>
        <w:t xml:space="preserve">lygūs Viešojo subjekto prisiimamoms rizikoms, susijusioms su Privačiam subjektui perduodamomis </w:t>
      </w:r>
      <w:r w:rsidR="00407E39" w:rsidRPr="005D6976">
        <w:rPr>
          <w:rFonts w:ascii="Times New Roman" w:hAnsi="Times New Roman" w:cs="Times New Roman"/>
          <w:sz w:val="24"/>
          <w:szCs w:val="24"/>
        </w:rPr>
        <w:t>V</w:t>
      </w:r>
      <w:r w:rsidR="00417109" w:rsidRPr="005D6976">
        <w:rPr>
          <w:rFonts w:ascii="Times New Roman" w:hAnsi="Times New Roman" w:cs="Times New Roman"/>
          <w:sz w:val="24"/>
          <w:szCs w:val="24"/>
        </w:rPr>
        <w:t>eiklomis.</w:t>
      </w:r>
    </w:p>
    <w:p w14:paraId="5A88321D" w14:textId="77777777" w:rsidR="00E61DA6" w:rsidRPr="005D6976" w:rsidRDefault="00E61DA6" w:rsidP="008E5F0F">
      <w:pPr>
        <w:spacing w:after="0"/>
        <w:jc w:val="both"/>
        <w:rPr>
          <w:rFonts w:ascii="Times New Roman" w:hAnsi="Times New Roman" w:cs="Times New Roman"/>
          <w:sz w:val="24"/>
          <w:szCs w:val="24"/>
        </w:rPr>
      </w:pPr>
    </w:p>
    <w:tbl>
      <w:tblPr>
        <w:tblStyle w:val="TableGrid"/>
        <w:tblW w:w="0" w:type="auto"/>
        <w:shd w:val="clear" w:color="auto" w:fill="D9D9D9" w:themeFill="background1" w:themeFillShade="D9"/>
        <w:tblLook w:val="04A0" w:firstRow="1" w:lastRow="0" w:firstColumn="1" w:lastColumn="0" w:noHBand="0" w:noVBand="1"/>
      </w:tblPr>
      <w:tblGrid>
        <w:gridCol w:w="9628"/>
      </w:tblGrid>
      <w:tr w:rsidR="00E61DA6" w:rsidRPr="005D6976" w14:paraId="183ACA4C" w14:textId="77777777" w:rsidTr="00725EBB">
        <w:tc>
          <w:tcPr>
            <w:tcW w:w="9628" w:type="dxa"/>
            <w:shd w:val="clear" w:color="auto" w:fill="D9D9D9" w:themeFill="background1" w:themeFillShade="D9"/>
          </w:tcPr>
          <w:p w14:paraId="45785B86" w14:textId="77777777" w:rsidR="00E61DA6" w:rsidRPr="005D6976" w:rsidRDefault="00E61DA6"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355BEAA3" w14:textId="77777777" w:rsidR="00E61DA6" w:rsidRPr="005D6976" w:rsidRDefault="00E61DA6" w:rsidP="00DF722A">
            <w:pPr>
              <w:tabs>
                <w:tab w:val="left" w:pos="851"/>
              </w:tabs>
              <w:spacing w:line="276" w:lineRule="auto"/>
              <w:jc w:val="both"/>
              <w:rPr>
                <w:rFonts w:ascii="Times New Roman" w:hAnsi="Times New Roman"/>
                <w:sz w:val="24"/>
                <w:szCs w:val="24"/>
              </w:rPr>
            </w:pPr>
          </w:p>
          <w:p w14:paraId="3089241A" w14:textId="11C3EDFC" w:rsidR="00E61DA6" w:rsidRPr="005D6976" w:rsidRDefault="00E61DA6"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Siekiant apskaičiuoti </w:t>
            </w:r>
            <w:r w:rsidR="000938C8" w:rsidRPr="005D6976">
              <w:rPr>
                <w:rFonts w:ascii="Times New Roman" w:hAnsi="Times New Roman"/>
                <w:sz w:val="24"/>
                <w:szCs w:val="24"/>
              </w:rPr>
              <w:t>p</w:t>
            </w:r>
            <w:r w:rsidRPr="005D6976">
              <w:rPr>
                <w:rFonts w:ascii="Times New Roman" w:hAnsi="Times New Roman"/>
                <w:sz w:val="24"/>
                <w:szCs w:val="24"/>
              </w:rPr>
              <w:t xml:space="preserve">risiimamus </w:t>
            </w:r>
            <w:r w:rsidR="000938C8" w:rsidRPr="005D6976">
              <w:rPr>
                <w:rFonts w:ascii="Times New Roman" w:hAnsi="Times New Roman"/>
                <w:sz w:val="24"/>
                <w:szCs w:val="24"/>
              </w:rPr>
              <w:t>V</w:t>
            </w:r>
            <w:r w:rsidRPr="005D6976">
              <w:rPr>
                <w:rFonts w:ascii="Times New Roman" w:hAnsi="Times New Roman"/>
                <w:sz w:val="24"/>
                <w:szCs w:val="24"/>
              </w:rPr>
              <w:t xml:space="preserve">iešojo </w:t>
            </w:r>
            <w:r w:rsidR="000938C8" w:rsidRPr="005D6976">
              <w:rPr>
                <w:rFonts w:ascii="Times New Roman" w:hAnsi="Times New Roman"/>
                <w:sz w:val="24"/>
                <w:szCs w:val="24"/>
              </w:rPr>
              <w:t xml:space="preserve">subjekto </w:t>
            </w:r>
            <w:r w:rsidRPr="005D6976">
              <w:rPr>
                <w:rFonts w:ascii="Times New Roman" w:hAnsi="Times New Roman"/>
                <w:sz w:val="24"/>
                <w:szCs w:val="24"/>
              </w:rPr>
              <w:t xml:space="preserve">turtinius įsipareigojimus </w:t>
            </w:r>
            <w:r w:rsidR="00471A2C" w:rsidRPr="005D6976">
              <w:rPr>
                <w:rFonts w:ascii="Times New Roman" w:hAnsi="Times New Roman"/>
                <w:sz w:val="24"/>
                <w:szCs w:val="24"/>
              </w:rPr>
              <w:t>PP</w:t>
            </w:r>
            <w:r w:rsidRPr="005D6976">
              <w:rPr>
                <w:rFonts w:ascii="Times New Roman" w:hAnsi="Times New Roman"/>
                <w:sz w:val="24"/>
                <w:szCs w:val="24"/>
              </w:rPr>
              <w:t xml:space="preserve"> siūlome naudoti </w:t>
            </w:r>
            <w:r w:rsidR="001B7645" w:rsidRPr="005D6976">
              <w:rPr>
                <w:rFonts w:ascii="Times New Roman" w:hAnsi="Times New Roman"/>
                <w:sz w:val="24"/>
                <w:szCs w:val="24"/>
              </w:rPr>
              <w:t>Rekomendacijų</w:t>
            </w:r>
            <w:r w:rsidR="000938C8" w:rsidRPr="005D6976">
              <w:rPr>
                <w:rFonts w:ascii="Times New Roman" w:hAnsi="Times New Roman"/>
                <w:sz w:val="24"/>
                <w:szCs w:val="24"/>
              </w:rPr>
              <w:t xml:space="preserve"> 2 priedo </w:t>
            </w:r>
            <w:r w:rsidR="00633DE0" w:rsidRPr="005D6976">
              <w:rPr>
                <w:rFonts w:ascii="Times New Roman" w:hAnsi="Times New Roman"/>
                <w:sz w:val="24"/>
                <w:szCs w:val="24"/>
              </w:rPr>
              <w:t>VPSP s</w:t>
            </w:r>
            <w:r w:rsidRPr="005D6976">
              <w:rPr>
                <w:rFonts w:ascii="Times New Roman" w:hAnsi="Times New Roman"/>
                <w:sz w:val="24"/>
                <w:szCs w:val="24"/>
              </w:rPr>
              <w:t>ąnaudų naudos analizės skaičiuoklę</w:t>
            </w:r>
            <w:r w:rsidR="00BC0989" w:rsidRPr="005D6976">
              <w:rPr>
                <w:rFonts w:ascii="Times New Roman" w:hAnsi="Times New Roman"/>
                <w:sz w:val="24"/>
                <w:szCs w:val="24"/>
              </w:rPr>
              <w:t xml:space="preserve"> (6.4 darbalapis)</w:t>
            </w:r>
            <w:r w:rsidRPr="005D6976">
              <w:rPr>
                <w:rFonts w:ascii="Times New Roman" w:hAnsi="Times New Roman"/>
                <w:sz w:val="24"/>
                <w:szCs w:val="24"/>
              </w:rPr>
              <w:t xml:space="preserve">, kurios taikymo instrukcijos </w:t>
            </w:r>
            <w:r w:rsidR="00471A2C" w:rsidRPr="005D6976">
              <w:rPr>
                <w:rFonts w:ascii="Times New Roman" w:hAnsi="Times New Roman"/>
                <w:sz w:val="24"/>
                <w:szCs w:val="24"/>
              </w:rPr>
              <w:t xml:space="preserve">pateikiamos šių Rekomendacijų </w:t>
            </w:r>
            <w:r w:rsidRPr="005D6976">
              <w:rPr>
                <w:rFonts w:ascii="Times New Roman" w:hAnsi="Times New Roman"/>
                <w:sz w:val="24"/>
                <w:szCs w:val="24"/>
              </w:rPr>
              <w:t>priede</w:t>
            </w:r>
            <w:r w:rsidR="00405059" w:rsidRPr="005D6976">
              <w:rPr>
                <w:rFonts w:ascii="Times New Roman" w:hAnsi="Times New Roman"/>
                <w:sz w:val="24"/>
                <w:szCs w:val="24"/>
              </w:rPr>
              <w:t xml:space="preserve"> Nr. 5. </w:t>
            </w:r>
          </w:p>
        </w:tc>
      </w:tr>
    </w:tbl>
    <w:p w14:paraId="7AD0AE10" w14:textId="77777777" w:rsidR="00766EE4" w:rsidRDefault="00766EE4" w:rsidP="00766EE4">
      <w:bookmarkStart w:id="47" w:name="_Toc133584392"/>
    </w:p>
    <w:p w14:paraId="262138E2" w14:textId="32301CE1" w:rsidR="003744E2" w:rsidRPr="005D6976" w:rsidRDefault="00AB6C02" w:rsidP="00DF722A">
      <w:pPr>
        <w:pStyle w:val="Heading2"/>
        <w:spacing w:before="0"/>
        <w:rPr>
          <w:rFonts w:ascii="Times New Roman" w:hAnsi="Times New Roman" w:cs="Times New Roman"/>
          <w:sz w:val="24"/>
          <w:szCs w:val="24"/>
        </w:rPr>
      </w:pPr>
      <w:r w:rsidRPr="005D6976">
        <w:rPr>
          <w:rFonts w:ascii="Times New Roman" w:hAnsi="Times New Roman" w:cs="Times New Roman"/>
          <w:sz w:val="24"/>
          <w:szCs w:val="24"/>
        </w:rPr>
        <w:lastRenderedPageBreak/>
        <w:t>Koncesijos vertė</w:t>
      </w:r>
      <w:bookmarkEnd w:id="47"/>
    </w:p>
    <w:p w14:paraId="0F688AB8" w14:textId="6EEA9814" w:rsidR="00941CD3" w:rsidRPr="005D6976" w:rsidRDefault="00C44515" w:rsidP="00DF722A">
      <w:pPr>
        <w:spacing w:after="0"/>
        <w:ind w:firstLine="720"/>
        <w:jc w:val="both"/>
        <w:rPr>
          <w:rFonts w:ascii="Times New Roman" w:hAnsi="Times New Roman" w:cs="Times New Roman"/>
          <w:i/>
          <w:sz w:val="24"/>
          <w:szCs w:val="24"/>
        </w:rPr>
      </w:pPr>
      <w:r w:rsidRPr="005D6976">
        <w:rPr>
          <w:rFonts w:ascii="Times New Roman" w:hAnsi="Times New Roman" w:cs="Times New Roman"/>
          <w:sz w:val="24"/>
          <w:szCs w:val="24"/>
        </w:rPr>
        <w:t>PP vertė</w:t>
      </w:r>
      <w:r w:rsidR="00AB6C02" w:rsidRPr="005D6976">
        <w:rPr>
          <w:rFonts w:ascii="Times New Roman" w:hAnsi="Times New Roman" w:cs="Times New Roman"/>
          <w:sz w:val="24"/>
          <w:szCs w:val="24"/>
        </w:rPr>
        <w:t xml:space="preserve"> Koncesijų atveju</w:t>
      </w:r>
      <w:r w:rsidRPr="005D6976">
        <w:rPr>
          <w:rFonts w:ascii="Times New Roman" w:hAnsi="Times New Roman" w:cs="Times New Roman"/>
          <w:sz w:val="24"/>
          <w:szCs w:val="24"/>
        </w:rPr>
        <w:t xml:space="preserve"> – tai visos Privataus subjekto </w:t>
      </w:r>
      <w:r w:rsidR="009C3ED8" w:rsidRPr="005D6976">
        <w:rPr>
          <w:rFonts w:ascii="Times New Roman" w:hAnsi="Times New Roman" w:cs="Times New Roman"/>
          <w:sz w:val="24"/>
          <w:szCs w:val="24"/>
        </w:rPr>
        <w:t>per visą VPSP sutarties galiojimo laikotarpį</w:t>
      </w:r>
      <w:r w:rsidRPr="005D6976">
        <w:rPr>
          <w:rFonts w:ascii="Times New Roman" w:hAnsi="Times New Roman" w:cs="Times New Roman"/>
          <w:sz w:val="24"/>
          <w:szCs w:val="24"/>
        </w:rPr>
        <w:t xml:space="preserve"> gaunamos pajamos be PVM. </w:t>
      </w:r>
      <w:r w:rsidR="007B042B" w:rsidRPr="005D6976">
        <w:rPr>
          <w:rFonts w:ascii="Times New Roman" w:hAnsi="Times New Roman" w:cs="Times New Roman"/>
          <w:sz w:val="24"/>
          <w:szCs w:val="24"/>
        </w:rPr>
        <w:t xml:space="preserve"> </w:t>
      </w:r>
      <w:r w:rsidR="00AB6C02" w:rsidRPr="005D6976">
        <w:rPr>
          <w:rFonts w:ascii="Times New Roman" w:hAnsi="Times New Roman" w:cs="Times New Roman"/>
          <w:sz w:val="24"/>
          <w:szCs w:val="24"/>
        </w:rPr>
        <w:t>S</w:t>
      </w:r>
      <w:r w:rsidR="007B042B" w:rsidRPr="005D6976">
        <w:rPr>
          <w:rFonts w:ascii="Times New Roman" w:hAnsi="Times New Roman" w:cs="Times New Roman"/>
          <w:sz w:val="24"/>
          <w:szCs w:val="24"/>
        </w:rPr>
        <w:t xml:space="preserve">kaičiuojant </w:t>
      </w:r>
      <w:r w:rsidR="00AB6C02" w:rsidRPr="005D6976">
        <w:rPr>
          <w:rFonts w:ascii="Times New Roman" w:hAnsi="Times New Roman" w:cs="Times New Roman"/>
          <w:sz w:val="24"/>
          <w:szCs w:val="24"/>
        </w:rPr>
        <w:t>Koncesijos vertę</w:t>
      </w:r>
      <w:r w:rsidR="00F80B5A" w:rsidRPr="005D6976">
        <w:rPr>
          <w:rFonts w:ascii="Times New Roman" w:hAnsi="Times New Roman" w:cs="Times New Roman"/>
          <w:sz w:val="24"/>
          <w:szCs w:val="24"/>
        </w:rPr>
        <w:t>, be pajamų, kurios gaunamos P</w:t>
      </w:r>
      <w:r w:rsidR="00941CD3" w:rsidRPr="005D6976">
        <w:rPr>
          <w:rFonts w:ascii="Times New Roman" w:hAnsi="Times New Roman" w:cs="Times New Roman"/>
          <w:sz w:val="24"/>
          <w:szCs w:val="24"/>
        </w:rPr>
        <w:t xml:space="preserve">rivataus subjekto iš jam perduotų vykdyti </w:t>
      </w:r>
      <w:r w:rsidR="00AB6C02" w:rsidRPr="005D6976">
        <w:rPr>
          <w:rFonts w:ascii="Times New Roman" w:hAnsi="Times New Roman" w:cs="Times New Roman"/>
          <w:sz w:val="24"/>
          <w:szCs w:val="24"/>
        </w:rPr>
        <w:t>V</w:t>
      </w:r>
      <w:r w:rsidR="00941CD3" w:rsidRPr="005D6976">
        <w:rPr>
          <w:rFonts w:ascii="Times New Roman" w:hAnsi="Times New Roman" w:cs="Times New Roman"/>
          <w:sz w:val="24"/>
          <w:szCs w:val="24"/>
        </w:rPr>
        <w:t>eikų,</w:t>
      </w:r>
      <w:r w:rsidR="007B042B" w:rsidRPr="005D6976">
        <w:rPr>
          <w:rFonts w:ascii="Times New Roman" w:hAnsi="Times New Roman" w:cs="Times New Roman"/>
          <w:sz w:val="24"/>
          <w:szCs w:val="24"/>
        </w:rPr>
        <w:t xml:space="preserve"> </w:t>
      </w:r>
      <w:r w:rsidR="00AC7BA9" w:rsidRPr="005D6976">
        <w:rPr>
          <w:rFonts w:ascii="Times New Roman" w:hAnsi="Times New Roman" w:cs="Times New Roman"/>
          <w:sz w:val="24"/>
          <w:szCs w:val="24"/>
        </w:rPr>
        <w:t xml:space="preserve">papildomai </w:t>
      </w:r>
      <w:r w:rsidR="007B042B" w:rsidRPr="005D6976">
        <w:rPr>
          <w:rFonts w:ascii="Times New Roman" w:hAnsi="Times New Roman" w:cs="Times New Roman"/>
          <w:sz w:val="24"/>
          <w:szCs w:val="24"/>
        </w:rPr>
        <w:t xml:space="preserve">turi būti nurodomos planuojamos gauti </w:t>
      </w:r>
      <w:r w:rsidR="00941CD3" w:rsidRPr="005D6976">
        <w:rPr>
          <w:rFonts w:ascii="Times New Roman" w:hAnsi="Times New Roman" w:cs="Times New Roman"/>
          <w:sz w:val="24"/>
          <w:szCs w:val="24"/>
        </w:rPr>
        <w:t xml:space="preserve">ūkinės komercinės pajamos iš </w:t>
      </w:r>
      <w:r w:rsidR="00407E39" w:rsidRPr="005D6976">
        <w:rPr>
          <w:rFonts w:ascii="Times New Roman" w:hAnsi="Times New Roman" w:cs="Times New Roman"/>
          <w:sz w:val="24"/>
          <w:szCs w:val="24"/>
        </w:rPr>
        <w:t>V</w:t>
      </w:r>
      <w:r w:rsidR="00941CD3" w:rsidRPr="005D6976">
        <w:rPr>
          <w:rFonts w:ascii="Times New Roman" w:hAnsi="Times New Roman" w:cs="Times New Roman"/>
          <w:sz w:val="24"/>
          <w:szCs w:val="24"/>
        </w:rPr>
        <w:t>eiklų</w:t>
      </w:r>
      <w:r w:rsidR="00F80B5A" w:rsidRPr="005D6976">
        <w:rPr>
          <w:rFonts w:ascii="Times New Roman" w:hAnsi="Times New Roman" w:cs="Times New Roman"/>
          <w:sz w:val="24"/>
          <w:szCs w:val="24"/>
        </w:rPr>
        <w:t>, planuojamų vykdyti išimtinai P</w:t>
      </w:r>
      <w:r w:rsidR="00941CD3" w:rsidRPr="005D6976">
        <w:rPr>
          <w:rFonts w:ascii="Times New Roman" w:hAnsi="Times New Roman" w:cs="Times New Roman"/>
          <w:sz w:val="24"/>
          <w:szCs w:val="24"/>
        </w:rPr>
        <w:t>rivataus subjekto iniciatyva</w:t>
      </w:r>
      <w:r w:rsidR="009C3ED8" w:rsidRPr="005D6976">
        <w:rPr>
          <w:rFonts w:ascii="Times New Roman" w:hAnsi="Times New Roman" w:cs="Times New Roman"/>
          <w:sz w:val="24"/>
          <w:szCs w:val="24"/>
        </w:rPr>
        <w:t xml:space="preserve"> ir rizika</w:t>
      </w:r>
      <w:r w:rsidR="00941CD3" w:rsidRPr="005D6976">
        <w:rPr>
          <w:rFonts w:ascii="Times New Roman" w:hAnsi="Times New Roman" w:cs="Times New Roman"/>
          <w:sz w:val="24"/>
          <w:szCs w:val="24"/>
        </w:rPr>
        <w:t>,</w:t>
      </w:r>
      <w:r w:rsidR="00E85B60" w:rsidRPr="005D6976">
        <w:rPr>
          <w:rFonts w:ascii="Times New Roman" w:hAnsi="Times New Roman" w:cs="Times New Roman"/>
          <w:sz w:val="24"/>
          <w:szCs w:val="24"/>
        </w:rPr>
        <w:t xml:space="preserve"> t. y. </w:t>
      </w:r>
    </w:p>
    <w:p w14:paraId="5B10D71F" w14:textId="730550A2" w:rsidR="00E85B60" w:rsidRPr="005D6976" w:rsidRDefault="00471A2C" w:rsidP="008E5F0F">
      <w:pPr>
        <w:tabs>
          <w:tab w:val="left" w:pos="993"/>
        </w:tabs>
        <w:spacing w:after="0"/>
        <w:jc w:val="both"/>
        <w:rPr>
          <w:rFonts w:ascii="Times New Roman" w:hAnsi="Times New Roman" w:cs="Times New Roman"/>
          <w:i/>
          <w:sz w:val="24"/>
          <w:szCs w:val="24"/>
        </w:rPr>
      </w:pPr>
      <w:r w:rsidRPr="005D6976">
        <w:rPr>
          <w:rFonts w:ascii="Times New Roman" w:hAnsi="Times New Roman" w:cs="Times New Roman"/>
          <w:sz w:val="24"/>
          <w:szCs w:val="24"/>
        </w:rPr>
        <w:t xml:space="preserve">Koncesijų vertė = </w:t>
      </w:r>
      <w:r w:rsidR="009C3ED8" w:rsidRPr="005D6976">
        <w:rPr>
          <w:rFonts w:ascii="Times New Roman" w:hAnsi="Times New Roman" w:cs="Times New Roman"/>
          <w:sz w:val="24"/>
          <w:szCs w:val="24"/>
        </w:rPr>
        <w:t>m</w:t>
      </w:r>
      <w:r w:rsidRPr="005D6976">
        <w:rPr>
          <w:rFonts w:ascii="Times New Roman" w:hAnsi="Times New Roman" w:cs="Times New Roman"/>
          <w:sz w:val="24"/>
          <w:szCs w:val="24"/>
        </w:rPr>
        <w:t>aksimalūs V</w:t>
      </w:r>
      <w:r w:rsidR="00E85B60" w:rsidRPr="005D6976">
        <w:rPr>
          <w:rFonts w:ascii="Times New Roman" w:hAnsi="Times New Roman" w:cs="Times New Roman"/>
          <w:sz w:val="24"/>
          <w:szCs w:val="24"/>
        </w:rPr>
        <w:t>iešojo subjekto mokėjimai Privačiam subjektui</w:t>
      </w:r>
      <w:r w:rsidR="009C3ED8" w:rsidRPr="005D6976">
        <w:rPr>
          <w:rFonts w:ascii="Times New Roman" w:hAnsi="Times New Roman" w:cs="Times New Roman"/>
          <w:sz w:val="24"/>
          <w:szCs w:val="24"/>
        </w:rPr>
        <w:t xml:space="preserve"> (jeigu taikoma)</w:t>
      </w:r>
      <w:r w:rsidR="00E85B60" w:rsidRPr="005D6976">
        <w:rPr>
          <w:rFonts w:ascii="Times New Roman" w:hAnsi="Times New Roman" w:cs="Times New Roman"/>
          <w:sz w:val="24"/>
          <w:szCs w:val="24"/>
        </w:rPr>
        <w:t xml:space="preserve"> </w:t>
      </w:r>
      <w:r w:rsidR="00942689" w:rsidRPr="005D6976">
        <w:rPr>
          <w:rFonts w:ascii="Times New Roman" w:hAnsi="Times New Roman" w:cs="Times New Roman"/>
          <w:sz w:val="24"/>
          <w:szCs w:val="24"/>
        </w:rPr>
        <w:t xml:space="preserve">+ pajamos iš tiesioginių vartotojų už perduotas </w:t>
      </w:r>
      <w:r w:rsidR="00407E39" w:rsidRPr="005D6976">
        <w:rPr>
          <w:rFonts w:ascii="Times New Roman" w:hAnsi="Times New Roman" w:cs="Times New Roman"/>
          <w:sz w:val="24"/>
          <w:szCs w:val="24"/>
        </w:rPr>
        <w:t>V</w:t>
      </w:r>
      <w:r w:rsidR="00941CD3" w:rsidRPr="005D6976">
        <w:rPr>
          <w:rFonts w:ascii="Times New Roman" w:hAnsi="Times New Roman" w:cs="Times New Roman"/>
          <w:sz w:val="24"/>
          <w:szCs w:val="24"/>
        </w:rPr>
        <w:t>eiklas</w:t>
      </w:r>
      <w:r w:rsidR="00ED40F7">
        <w:rPr>
          <w:rFonts w:ascii="Times New Roman" w:hAnsi="Times New Roman" w:cs="Times New Roman"/>
          <w:sz w:val="24"/>
          <w:szCs w:val="24"/>
        </w:rPr>
        <w:t xml:space="preserve"> </w:t>
      </w:r>
      <w:r w:rsidR="00E85B60" w:rsidRPr="005D6976">
        <w:rPr>
          <w:rFonts w:ascii="Times New Roman" w:hAnsi="Times New Roman" w:cs="Times New Roman"/>
          <w:sz w:val="24"/>
          <w:szCs w:val="24"/>
        </w:rPr>
        <w:t xml:space="preserve">+ </w:t>
      </w:r>
      <w:r w:rsidR="00BD6D42" w:rsidRPr="005D6976">
        <w:rPr>
          <w:rFonts w:ascii="Times New Roman" w:hAnsi="Times New Roman" w:cs="Times New Roman"/>
          <w:sz w:val="24"/>
          <w:szCs w:val="24"/>
        </w:rPr>
        <w:t xml:space="preserve">ūkinės komercinės </w:t>
      </w:r>
      <w:r w:rsidR="00407E39" w:rsidRPr="005D6976">
        <w:rPr>
          <w:rFonts w:ascii="Times New Roman" w:hAnsi="Times New Roman" w:cs="Times New Roman"/>
          <w:sz w:val="24"/>
          <w:szCs w:val="24"/>
        </w:rPr>
        <w:t>V</w:t>
      </w:r>
      <w:r w:rsidR="00E85B60" w:rsidRPr="005D6976">
        <w:rPr>
          <w:rFonts w:ascii="Times New Roman" w:hAnsi="Times New Roman" w:cs="Times New Roman"/>
          <w:sz w:val="24"/>
          <w:szCs w:val="24"/>
        </w:rPr>
        <w:t>eiklos pajamos</w:t>
      </w:r>
      <w:r w:rsidR="005901E0" w:rsidRPr="005D6976">
        <w:rPr>
          <w:rFonts w:ascii="Times New Roman" w:hAnsi="Times New Roman" w:cs="Times New Roman"/>
          <w:sz w:val="24"/>
          <w:szCs w:val="24"/>
        </w:rPr>
        <w:t xml:space="preserve">, </w:t>
      </w:r>
      <w:r w:rsidR="00941CD3" w:rsidRPr="005D6976">
        <w:rPr>
          <w:rFonts w:ascii="Times New Roman" w:hAnsi="Times New Roman" w:cs="Times New Roman"/>
          <w:sz w:val="24"/>
          <w:szCs w:val="24"/>
        </w:rPr>
        <w:t xml:space="preserve">gaunamos iš </w:t>
      </w:r>
      <w:r w:rsidR="00407E39" w:rsidRPr="005D6976">
        <w:rPr>
          <w:rFonts w:ascii="Times New Roman" w:hAnsi="Times New Roman" w:cs="Times New Roman"/>
          <w:sz w:val="24"/>
          <w:szCs w:val="24"/>
        </w:rPr>
        <w:t>V</w:t>
      </w:r>
      <w:r w:rsidR="00941CD3" w:rsidRPr="005D6976">
        <w:rPr>
          <w:rFonts w:ascii="Times New Roman" w:hAnsi="Times New Roman" w:cs="Times New Roman"/>
          <w:sz w:val="24"/>
          <w:szCs w:val="24"/>
        </w:rPr>
        <w:t>eiklų</w:t>
      </w:r>
      <w:r w:rsidR="00F80B5A" w:rsidRPr="005D6976">
        <w:rPr>
          <w:rFonts w:ascii="Times New Roman" w:hAnsi="Times New Roman" w:cs="Times New Roman"/>
          <w:sz w:val="24"/>
          <w:szCs w:val="24"/>
        </w:rPr>
        <w:t>, planuojamų vykdyti išimtinai P</w:t>
      </w:r>
      <w:r w:rsidR="00941CD3" w:rsidRPr="005D6976">
        <w:rPr>
          <w:rFonts w:ascii="Times New Roman" w:hAnsi="Times New Roman" w:cs="Times New Roman"/>
          <w:sz w:val="24"/>
          <w:szCs w:val="24"/>
        </w:rPr>
        <w:t>rivataus subjekto iniciatyva</w:t>
      </w:r>
      <w:r w:rsidR="009C3ED8" w:rsidRPr="005D6976">
        <w:rPr>
          <w:rFonts w:ascii="Times New Roman" w:hAnsi="Times New Roman" w:cs="Times New Roman"/>
          <w:sz w:val="24"/>
          <w:szCs w:val="24"/>
        </w:rPr>
        <w:t xml:space="preserve"> ir rizika</w:t>
      </w:r>
      <w:r w:rsidR="00941CD3" w:rsidRPr="005D6976">
        <w:rPr>
          <w:rFonts w:ascii="Times New Roman" w:hAnsi="Times New Roman" w:cs="Times New Roman"/>
          <w:sz w:val="24"/>
          <w:szCs w:val="24"/>
        </w:rPr>
        <w:t>.</w:t>
      </w:r>
    </w:p>
    <w:p w14:paraId="41F6312A" w14:textId="31E96517" w:rsidR="00D23324" w:rsidRPr="005D6976" w:rsidRDefault="00D23324" w:rsidP="008E5F0F">
      <w:pPr>
        <w:pStyle w:val="ListParagraph"/>
        <w:tabs>
          <w:tab w:val="left" w:pos="993"/>
        </w:tabs>
        <w:spacing w:after="0"/>
        <w:ind w:left="0" w:firstLine="709"/>
        <w:jc w:val="both"/>
        <w:rPr>
          <w:rFonts w:ascii="Times New Roman" w:hAnsi="Times New Roman"/>
          <w:sz w:val="24"/>
          <w:szCs w:val="24"/>
        </w:rPr>
      </w:pPr>
    </w:p>
    <w:tbl>
      <w:tblPr>
        <w:tblStyle w:val="TableGrid"/>
        <w:tblpPr w:leftFromText="180" w:rightFromText="180" w:vertAnchor="text" w:horzAnchor="margin" w:tblpY="128"/>
        <w:tblW w:w="5000" w:type="pct"/>
        <w:shd w:val="clear" w:color="auto" w:fill="D9D9D9" w:themeFill="background1" w:themeFillShade="D9"/>
        <w:tblLook w:val="04A0" w:firstRow="1" w:lastRow="0" w:firstColumn="1" w:lastColumn="0" w:noHBand="0" w:noVBand="1"/>
      </w:tblPr>
      <w:tblGrid>
        <w:gridCol w:w="9628"/>
      </w:tblGrid>
      <w:tr w:rsidR="0076346C" w:rsidRPr="005D6976" w14:paraId="701182CD" w14:textId="77777777" w:rsidTr="0076346C">
        <w:tc>
          <w:tcPr>
            <w:tcW w:w="5000" w:type="pct"/>
            <w:shd w:val="clear" w:color="auto" w:fill="D9D9D9" w:themeFill="background1" w:themeFillShade="D9"/>
          </w:tcPr>
          <w:p w14:paraId="1BE8274A" w14:textId="7006F2D5" w:rsidR="0076346C" w:rsidRPr="005D6976" w:rsidRDefault="0076346C"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343805C5" w14:textId="248D8B87" w:rsidR="0076346C" w:rsidRPr="005D6976" w:rsidRDefault="0076346C"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Siekiant apskaičiuoti </w:t>
            </w:r>
            <w:r w:rsidR="00AB6C02" w:rsidRPr="005D6976">
              <w:rPr>
                <w:rFonts w:ascii="Times New Roman" w:hAnsi="Times New Roman"/>
                <w:sz w:val="24"/>
                <w:szCs w:val="24"/>
              </w:rPr>
              <w:t xml:space="preserve">Koncesijos </w:t>
            </w:r>
            <w:r w:rsidRPr="005D6976">
              <w:rPr>
                <w:rFonts w:ascii="Times New Roman" w:hAnsi="Times New Roman"/>
                <w:sz w:val="24"/>
                <w:szCs w:val="24"/>
              </w:rPr>
              <w:t xml:space="preserve">vertę, siūlome naudoti </w:t>
            </w:r>
            <w:r w:rsidR="003E2AF4" w:rsidRPr="005D6976">
              <w:rPr>
                <w:rFonts w:ascii="Times New Roman" w:hAnsi="Times New Roman"/>
                <w:sz w:val="24"/>
                <w:szCs w:val="24"/>
              </w:rPr>
              <w:t>Rekomendacijų</w:t>
            </w:r>
            <w:r w:rsidR="004E7A8B" w:rsidRPr="005D6976">
              <w:rPr>
                <w:rFonts w:ascii="Times New Roman" w:hAnsi="Times New Roman"/>
                <w:sz w:val="24"/>
                <w:szCs w:val="24"/>
              </w:rPr>
              <w:t xml:space="preserve"> 2 priedo </w:t>
            </w:r>
            <w:r w:rsidR="00633DE0" w:rsidRPr="005D6976">
              <w:rPr>
                <w:rFonts w:ascii="Times New Roman" w:hAnsi="Times New Roman"/>
                <w:sz w:val="24"/>
                <w:szCs w:val="24"/>
              </w:rPr>
              <w:t>VPSP s</w:t>
            </w:r>
            <w:r w:rsidRPr="005D6976">
              <w:rPr>
                <w:rFonts w:ascii="Times New Roman" w:hAnsi="Times New Roman"/>
                <w:sz w:val="24"/>
                <w:szCs w:val="24"/>
              </w:rPr>
              <w:t>ąnaudų naudos analizės skaičiuoklę</w:t>
            </w:r>
            <w:r w:rsidR="00512798" w:rsidRPr="005D6976">
              <w:rPr>
                <w:rFonts w:ascii="Times New Roman" w:hAnsi="Times New Roman"/>
                <w:sz w:val="24"/>
                <w:szCs w:val="24"/>
              </w:rPr>
              <w:t xml:space="preserve"> (6.4 darbalapis)</w:t>
            </w:r>
            <w:r w:rsidRPr="005D6976">
              <w:rPr>
                <w:rFonts w:ascii="Times New Roman" w:hAnsi="Times New Roman"/>
                <w:sz w:val="24"/>
                <w:szCs w:val="24"/>
              </w:rPr>
              <w:t>, kurios taikymo instrukcijos pateikiamos šių Rekomendacijų priede</w:t>
            </w:r>
            <w:r w:rsidR="00471A2C" w:rsidRPr="005D6976">
              <w:rPr>
                <w:rFonts w:ascii="Times New Roman" w:hAnsi="Times New Roman"/>
                <w:sz w:val="24"/>
                <w:szCs w:val="24"/>
              </w:rPr>
              <w:t xml:space="preserve"> Nr. </w:t>
            </w:r>
            <w:r w:rsidR="00405059" w:rsidRPr="005D6976">
              <w:rPr>
                <w:rFonts w:ascii="Times New Roman" w:hAnsi="Times New Roman"/>
                <w:sz w:val="24"/>
                <w:szCs w:val="24"/>
              </w:rPr>
              <w:t>5</w:t>
            </w:r>
            <w:r w:rsidRPr="005D6976">
              <w:rPr>
                <w:rFonts w:ascii="Times New Roman" w:hAnsi="Times New Roman"/>
                <w:sz w:val="24"/>
                <w:szCs w:val="24"/>
              </w:rPr>
              <w:t>.</w:t>
            </w:r>
          </w:p>
          <w:p w14:paraId="5ACAAFD2" w14:textId="77777777" w:rsidR="000A3BC8" w:rsidRPr="005D6976" w:rsidRDefault="000A3BC8" w:rsidP="00DF722A">
            <w:pPr>
              <w:tabs>
                <w:tab w:val="left" w:pos="851"/>
              </w:tabs>
              <w:spacing w:line="276" w:lineRule="auto"/>
              <w:jc w:val="both"/>
              <w:rPr>
                <w:rFonts w:ascii="Times New Roman" w:hAnsi="Times New Roman"/>
                <w:sz w:val="24"/>
                <w:szCs w:val="24"/>
              </w:rPr>
            </w:pPr>
          </w:p>
          <w:p w14:paraId="57C9B42A" w14:textId="652E8F9C" w:rsidR="0076346C" w:rsidRPr="005D6976" w:rsidRDefault="0076346C"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Pažymėtina, kad ūkinės komercinės </w:t>
            </w:r>
            <w:r w:rsidR="00407E39" w:rsidRPr="005D6976">
              <w:rPr>
                <w:rFonts w:ascii="Times New Roman" w:hAnsi="Times New Roman"/>
                <w:sz w:val="24"/>
                <w:szCs w:val="24"/>
              </w:rPr>
              <w:t>V</w:t>
            </w:r>
            <w:r w:rsidRPr="005D6976">
              <w:rPr>
                <w:rFonts w:ascii="Times New Roman" w:hAnsi="Times New Roman"/>
                <w:sz w:val="24"/>
                <w:szCs w:val="24"/>
              </w:rPr>
              <w:t xml:space="preserve">eiklos pajamos paprastai nėra IP sudedamoji dalis, todėl visa informacija apie šių pajamų prielaidas turi būti nurodoma PK C </w:t>
            </w:r>
            <w:r w:rsidR="00471A2C" w:rsidRPr="005D6976">
              <w:rPr>
                <w:rFonts w:ascii="Times New Roman" w:hAnsi="Times New Roman"/>
                <w:sz w:val="24"/>
                <w:szCs w:val="24"/>
              </w:rPr>
              <w:t>„</w:t>
            </w:r>
            <w:r w:rsidR="00A943D4" w:rsidRPr="005D6976">
              <w:rPr>
                <w:rFonts w:ascii="Times New Roman" w:hAnsi="Times New Roman"/>
                <w:sz w:val="24"/>
                <w:szCs w:val="24"/>
              </w:rPr>
              <w:t xml:space="preserve"> Projekto įgyvendinimo sritys ir apimtis</w:t>
            </w:r>
            <w:r w:rsidR="00A943D4" w:rsidRPr="005D6976" w:rsidDel="00A943D4">
              <w:rPr>
                <w:rFonts w:ascii="Times New Roman" w:hAnsi="Times New Roman"/>
                <w:sz w:val="24"/>
                <w:szCs w:val="24"/>
              </w:rPr>
              <w:t xml:space="preserve"> </w:t>
            </w:r>
            <w:r w:rsidR="00471A2C" w:rsidRPr="005D6976">
              <w:rPr>
                <w:rFonts w:ascii="Times New Roman" w:hAnsi="Times New Roman"/>
                <w:sz w:val="24"/>
                <w:szCs w:val="24"/>
              </w:rPr>
              <w:t xml:space="preserve">“ </w:t>
            </w:r>
            <w:r w:rsidRPr="005D6976">
              <w:rPr>
                <w:rFonts w:ascii="Times New Roman" w:hAnsi="Times New Roman"/>
                <w:sz w:val="24"/>
                <w:szCs w:val="24"/>
              </w:rPr>
              <w:t>dalyje</w:t>
            </w:r>
            <w:r w:rsidR="005C2817" w:rsidRPr="005D6976">
              <w:rPr>
                <w:rFonts w:ascii="Times New Roman" w:hAnsi="Times New Roman"/>
                <w:sz w:val="24"/>
                <w:szCs w:val="24"/>
              </w:rPr>
              <w:t xml:space="preserve">, bei Rekomendacijų 2 priedo </w:t>
            </w:r>
            <w:r w:rsidR="00633DE0" w:rsidRPr="005D6976">
              <w:rPr>
                <w:rFonts w:ascii="Times New Roman" w:hAnsi="Times New Roman"/>
                <w:sz w:val="24"/>
                <w:szCs w:val="24"/>
              </w:rPr>
              <w:t>VPSP s</w:t>
            </w:r>
            <w:r w:rsidR="005C2817" w:rsidRPr="005D6976">
              <w:rPr>
                <w:rFonts w:ascii="Times New Roman" w:hAnsi="Times New Roman"/>
                <w:sz w:val="24"/>
                <w:szCs w:val="24"/>
              </w:rPr>
              <w:t>ąnaudų naudos analizės skaičiuoklėje (6.4 darbalapis)</w:t>
            </w:r>
            <w:r w:rsidRPr="005D6976">
              <w:rPr>
                <w:rFonts w:ascii="Times New Roman" w:hAnsi="Times New Roman"/>
                <w:sz w:val="24"/>
                <w:szCs w:val="24"/>
              </w:rPr>
              <w:t>.</w:t>
            </w:r>
          </w:p>
        </w:tc>
      </w:tr>
    </w:tbl>
    <w:p w14:paraId="65414C23" w14:textId="77777777" w:rsidR="00D23324" w:rsidRPr="005D6976" w:rsidRDefault="00D23324" w:rsidP="008E5F0F">
      <w:pPr>
        <w:pStyle w:val="ListParagraph"/>
        <w:tabs>
          <w:tab w:val="left" w:pos="993"/>
        </w:tabs>
        <w:spacing w:after="0"/>
        <w:ind w:left="0" w:firstLine="709"/>
        <w:jc w:val="both"/>
        <w:rPr>
          <w:rFonts w:ascii="Times New Roman" w:hAnsi="Times New Roman"/>
          <w:sz w:val="24"/>
          <w:szCs w:val="24"/>
        </w:rPr>
      </w:pPr>
    </w:p>
    <w:p w14:paraId="5B2D962D" w14:textId="77777777" w:rsidR="006A7EDA" w:rsidRPr="005D6976" w:rsidRDefault="006A7EDA" w:rsidP="00DF722A">
      <w:pPr>
        <w:spacing w:after="0"/>
        <w:rPr>
          <w:rFonts w:ascii="Times New Roman" w:hAnsi="Times New Roman" w:cs="Times New Roman"/>
          <w:sz w:val="24"/>
          <w:szCs w:val="24"/>
        </w:rPr>
      </w:pPr>
    </w:p>
    <w:p w14:paraId="2BA517A2" w14:textId="51FD7F90" w:rsidR="004C2AA8" w:rsidRPr="005D6976" w:rsidRDefault="00845CB1" w:rsidP="008E5F0F">
      <w:pPr>
        <w:pStyle w:val="Heading2"/>
        <w:spacing w:before="0"/>
        <w:rPr>
          <w:rFonts w:ascii="Times New Roman" w:hAnsi="Times New Roman" w:cs="Times New Roman"/>
          <w:sz w:val="24"/>
          <w:szCs w:val="24"/>
        </w:rPr>
      </w:pPr>
      <w:bookmarkStart w:id="48" w:name="_Toc133584393"/>
      <w:r w:rsidRPr="005D6976">
        <w:rPr>
          <w:rFonts w:ascii="Times New Roman" w:hAnsi="Times New Roman" w:cs="Times New Roman"/>
          <w:sz w:val="24"/>
          <w:szCs w:val="24"/>
        </w:rPr>
        <w:t xml:space="preserve">Tikėtinas skolos dydis </w:t>
      </w:r>
      <w:r w:rsidR="00C73AB6" w:rsidRPr="005D6976">
        <w:rPr>
          <w:rFonts w:ascii="Times New Roman" w:hAnsi="Times New Roman" w:cs="Times New Roman"/>
          <w:sz w:val="24"/>
          <w:szCs w:val="24"/>
        </w:rPr>
        <w:t>v</w:t>
      </w:r>
      <w:r w:rsidRPr="005D6976">
        <w:rPr>
          <w:rFonts w:ascii="Times New Roman" w:hAnsi="Times New Roman" w:cs="Times New Roman"/>
          <w:sz w:val="24"/>
          <w:szCs w:val="24"/>
        </w:rPr>
        <w:t>iešojo sektoriaus balanse</w:t>
      </w:r>
      <w:bookmarkEnd w:id="48"/>
    </w:p>
    <w:p w14:paraId="314D2BC3" w14:textId="26B3331A" w:rsidR="00DF74F9" w:rsidRPr="005D6976" w:rsidRDefault="00116AA6" w:rsidP="00DF722A">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Kaip buvo nurodyta Rekomendacijų </w:t>
      </w:r>
      <w:r w:rsidR="00CB266E" w:rsidRPr="005D6976">
        <w:rPr>
          <w:rFonts w:ascii="Times New Roman" w:hAnsi="Times New Roman" w:cs="Times New Roman"/>
          <w:sz w:val="24"/>
          <w:szCs w:val="24"/>
        </w:rPr>
        <w:t xml:space="preserve">4 </w:t>
      </w:r>
      <w:r w:rsidRPr="005D6976">
        <w:rPr>
          <w:rFonts w:ascii="Times New Roman" w:hAnsi="Times New Roman" w:cs="Times New Roman"/>
          <w:sz w:val="24"/>
          <w:szCs w:val="24"/>
        </w:rPr>
        <w:t xml:space="preserve">skyriuje, remiantis </w:t>
      </w:r>
      <w:r w:rsidR="007F094F" w:rsidRPr="005D6976">
        <w:rPr>
          <w:rFonts w:ascii="Times New Roman" w:hAnsi="Times New Roman" w:cs="Times New Roman"/>
          <w:sz w:val="24"/>
          <w:szCs w:val="24"/>
        </w:rPr>
        <w:t>Eurostat</w:t>
      </w:r>
      <w:r w:rsidR="009C3ED8" w:rsidRPr="005D6976">
        <w:rPr>
          <w:rFonts w:ascii="Times New Roman" w:hAnsi="Times New Roman" w:cs="Times New Roman"/>
          <w:sz w:val="24"/>
          <w:szCs w:val="24"/>
        </w:rPr>
        <w:t>o</w:t>
      </w:r>
      <w:r w:rsidRPr="005D6976">
        <w:rPr>
          <w:rFonts w:ascii="Times New Roman" w:hAnsi="Times New Roman" w:cs="Times New Roman"/>
          <w:sz w:val="24"/>
          <w:szCs w:val="24"/>
        </w:rPr>
        <w:t xml:space="preserve"> </w:t>
      </w:r>
      <w:r w:rsidR="00E46EA4" w:rsidRPr="005D6976">
        <w:rPr>
          <w:rFonts w:ascii="Times New Roman" w:hAnsi="Times New Roman" w:cs="Times New Roman"/>
          <w:sz w:val="24"/>
          <w:szCs w:val="24"/>
        </w:rPr>
        <w:t>patvirtinto Valdžios sektoriaus deficito ir skolos vadovo nuostatomis</w:t>
      </w:r>
      <w:r w:rsidRPr="005D6976">
        <w:rPr>
          <w:rFonts w:ascii="Times New Roman" w:hAnsi="Times New Roman" w:cs="Times New Roman"/>
          <w:sz w:val="24"/>
          <w:szCs w:val="24"/>
        </w:rPr>
        <w:t>, vienos ar kitos rizikos priskyrimas Viešajam subjektui gali sąlygoti, kad būsima VPSP</w:t>
      </w:r>
      <w:r w:rsidR="00020AA9" w:rsidRPr="005D6976">
        <w:rPr>
          <w:rFonts w:ascii="Times New Roman" w:hAnsi="Times New Roman" w:cs="Times New Roman"/>
          <w:sz w:val="24"/>
          <w:szCs w:val="24"/>
        </w:rPr>
        <w:t xml:space="preserve"> sutartis</w:t>
      </w:r>
      <w:r w:rsidR="009C3ED8" w:rsidRPr="005D6976">
        <w:rPr>
          <w:rFonts w:ascii="Times New Roman" w:hAnsi="Times New Roman" w:cs="Times New Roman"/>
          <w:sz w:val="24"/>
          <w:szCs w:val="24"/>
        </w:rPr>
        <w:t xml:space="preserve"> (sukuriamo turto vertė)</w:t>
      </w:r>
      <w:r w:rsidR="00020AA9" w:rsidRPr="005D6976">
        <w:rPr>
          <w:rFonts w:ascii="Times New Roman" w:hAnsi="Times New Roman" w:cs="Times New Roman"/>
          <w:sz w:val="24"/>
          <w:szCs w:val="24"/>
        </w:rPr>
        <w:t xml:space="preserve"> bus laikoma balansine, </w:t>
      </w:r>
      <w:r w:rsidRPr="005D6976">
        <w:rPr>
          <w:rFonts w:ascii="Times New Roman" w:hAnsi="Times New Roman" w:cs="Times New Roman"/>
          <w:sz w:val="24"/>
          <w:szCs w:val="24"/>
        </w:rPr>
        <w:t xml:space="preserve">t. y. </w:t>
      </w:r>
      <w:r w:rsidR="00EA6713" w:rsidRPr="005D6976">
        <w:rPr>
          <w:rFonts w:ascii="Times New Roman" w:hAnsi="Times New Roman" w:cs="Times New Roman"/>
          <w:sz w:val="24"/>
          <w:szCs w:val="24"/>
        </w:rPr>
        <w:t>fiskalinio planavimo</w:t>
      </w:r>
      <w:r w:rsidR="00FF6156" w:rsidRPr="005D6976">
        <w:rPr>
          <w:rFonts w:ascii="Times New Roman" w:hAnsi="Times New Roman" w:cs="Times New Roman"/>
          <w:sz w:val="24"/>
          <w:szCs w:val="24"/>
        </w:rPr>
        <w:t xml:space="preserve"> tikslais </w:t>
      </w:r>
      <w:r w:rsidRPr="005D6976">
        <w:rPr>
          <w:rFonts w:ascii="Times New Roman" w:hAnsi="Times New Roman" w:cs="Times New Roman"/>
          <w:sz w:val="24"/>
          <w:szCs w:val="24"/>
        </w:rPr>
        <w:t xml:space="preserve">apskaitoma Viešojo subjekto </w:t>
      </w:r>
      <w:r w:rsidR="009C3ED8" w:rsidRPr="005D6976">
        <w:rPr>
          <w:rFonts w:ascii="Times New Roman" w:hAnsi="Times New Roman" w:cs="Times New Roman"/>
          <w:sz w:val="24"/>
          <w:szCs w:val="24"/>
        </w:rPr>
        <w:t xml:space="preserve">ir valstybės </w:t>
      </w:r>
      <w:r w:rsidRPr="005D6976">
        <w:rPr>
          <w:rFonts w:ascii="Times New Roman" w:hAnsi="Times New Roman" w:cs="Times New Roman"/>
          <w:sz w:val="24"/>
          <w:szCs w:val="24"/>
        </w:rPr>
        <w:t>balanse</w:t>
      </w:r>
      <w:r w:rsidR="009C3ED8" w:rsidRPr="005D6976">
        <w:rPr>
          <w:rFonts w:ascii="Times New Roman" w:hAnsi="Times New Roman" w:cs="Times New Roman"/>
          <w:sz w:val="24"/>
          <w:szCs w:val="24"/>
        </w:rPr>
        <w:t>,</w:t>
      </w:r>
      <w:r w:rsidR="00FF6156" w:rsidRPr="005D6976">
        <w:rPr>
          <w:rFonts w:ascii="Times New Roman" w:hAnsi="Times New Roman" w:cs="Times New Roman"/>
          <w:sz w:val="24"/>
          <w:szCs w:val="24"/>
        </w:rPr>
        <w:t xml:space="preserve"> kaip valstybės skola</w:t>
      </w:r>
      <w:r w:rsidR="00EA6713" w:rsidRPr="005D6976">
        <w:rPr>
          <w:rFonts w:ascii="Times New Roman" w:hAnsi="Times New Roman" w:cs="Times New Roman"/>
          <w:sz w:val="24"/>
          <w:szCs w:val="24"/>
        </w:rPr>
        <w:t>.</w:t>
      </w:r>
    </w:p>
    <w:p w14:paraId="2C03CE61" w14:textId="234E4B41" w:rsidR="00683319" w:rsidRPr="005D6976" w:rsidRDefault="00CB266E"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Poveikis biudžeto skolos dydžio padidėjimui</w:t>
      </w:r>
      <w:r w:rsidR="00DF74F9" w:rsidRPr="005D6976">
        <w:rPr>
          <w:rFonts w:ascii="Times New Roman" w:hAnsi="Times New Roman" w:cs="Times New Roman"/>
          <w:sz w:val="24"/>
          <w:szCs w:val="24"/>
        </w:rPr>
        <w:t xml:space="preserve"> yra vertinama</w:t>
      </w:r>
      <w:r w:rsidRPr="005D6976">
        <w:rPr>
          <w:rFonts w:ascii="Times New Roman" w:hAnsi="Times New Roman" w:cs="Times New Roman"/>
          <w:sz w:val="24"/>
          <w:szCs w:val="24"/>
        </w:rPr>
        <w:t>s</w:t>
      </w:r>
      <w:r w:rsidR="00DF74F9" w:rsidRPr="005D6976">
        <w:rPr>
          <w:rFonts w:ascii="Times New Roman" w:hAnsi="Times New Roman" w:cs="Times New Roman"/>
          <w:sz w:val="24"/>
          <w:szCs w:val="24"/>
        </w:rPr>
        <w:t xml:space="preserve"> tik p</w:t>
      </w:r>
      <w:r w:rsidRPr="005D6976">
        <w:rPr>
          <w:rFonts w:ascii="Times New Roman" w:hAnsi="Times New Roman" w:cs="Times New Roman"/>
          <w:sz w:val="24"/>
          <w:szCs w:val="24"/>
        </w:rPr>
        <w:t>asirašius VPSP sutartį,</w:t>
      </w:r>
      <w:r w:rsidR="0011016D" w:rsidRPr="005D6976">
        <w:rPr>
          <w:rFonts w:ascii="Times New Roman" w:hAnsi="Times New Roman" w:cs="Times New Roman"/>
          <w:sz w:val="24"/>
          <w:szCs w:val="24"/>
        </w:rPr>
        <w:t xml:space="preserve"> tačiau</w:t>
      </w:r>
      <w:r w:rsidRPr="005D6976">
        <w:rPr>
          <w:rFonts w:ascii="Times New Roman" w:hAnsi="Times New Roman" w:cs="Times New Roman"/>
          <w:sz w:val="24"/>
          <w:szCs w:val="24"/>
        </w:rPr>
        <w:t>, siekiant priimti sprendimus dėl VPSP</w:t>
      </w:r>
      <w:r w:rsidR="00845CB1" w:rsidRPr="005D6976">
        <w:rPr>
          <w:rFonts w:ascii="Times New Roman" w:hAnsi="Times New Roman" w:cs="Times New Roman"/>
          <w:sz w:val="24"/>
          <w:szCs w:val="24"/>
        </w:rPr>
        <w:t xml:space="preserve"> tikslingumo</w:t>
      </w:r>
      <w:r w:rsidRPr="005D6976">
        <w:rPr>
          <w:rFonts w:ascii="Times New Roman" w:hAnsi="Times New Roman" w:cs="Times New Roman"/>
          <w:sz w:val="24"/>
          <w:szCs w:val="24"/>
        </w:rPr>
        <w:t>,</w:t>
      </w:r>
      <w:r w:rsidR="00DF74F9" w:rsidRPr="005D6976">
        <w:rPr>
          <w:rFonts w:ascii="Times New Roman" w:hAnsi="Times New Roman" w:cs="Times New Roman"/>
          <w:sz w:val="24"/>
          <w:szCs w:val="24"/>
        </w:rPr>
        <w:t xml:space="preserve"> </w:t>
      </w:r>
      <w:r w:rsidR="00845CB1" w:rsidRPr="005D6976">
        <w:rPr>
          <w:rFonts w:ascii="Times New Roman" w:hAnsi="Times New Roman" w:cs="Times New Roman"/>
          <w:sz w:val="24"/>
          <w:szCs w:val="24"/>
        </w:rPr>
        <w:t xml:space="preserve">Viešajam subjektui </w:t>
      </w:r>
      <w:r w:rsidR="00DF74F9" w:rsidRPr="005D6976">
        <w:rPr>
          <w:rFonts w:ascii="Times New Roman" w:hAnsi="Times New Roman" w:cs="Times New Roman"/>
          <w:sz w:val="24"/>
          <w:szCs w:val="24"/>
        </w:rPr>
        <w:t xml:space="preserve">jau PP rengimo etape </w:t>
      </w:r>
      <w:r w:rsidR="00465570" w:rsidRPr="005D6976">
        <w:rPr>
          <w:rFonts w:ascii="Times New Roman" w:hAnsi="Times New Roman" w:cs="Times New Roman"/>
          <w:sz w:val="24"/>
          <w:szCs w:val="24"/>
        </w:rPr>
        <w:t>svarbu</w:t>
      </w:r>
      <w:r w:rsidR="00DF74F9" w:rsidRPr="005D6976">
        <w:rPr>
          <w:rFonts w:ascii="Times New Roman" w:hAnsi="Times New Roman" w:cs="Times New Roman"/>
          <w:sz w:val="24"/>
          <w:szCs w:val="24"/>
        </w:rPr>
        <w:t xml:space="preserve"> žinoti, </w:t>
      </w:r>
      <w:r w:rsidRPr="005D6976">
        <w:rPr>
          <w:rFonts w:ascii="Times New Roman" w:hAnsi="Times New Roman" w:cs="Times New Roman"/>
          <w:sz w:val="24"/>
          <w:szCs w:val="24"/>
        </w:rPr>
        <w:t>šios skolos dydį</w:t>
      </w:r>
      <w:r w:rsidR="00DF74F9" w:rsidRPr="005D6976">
        <w:rPr>
          <w:rFonts w:ascii="Times New Roman" w:hAnsi="Times New Roman" w:cs="Times New Roman"/>
          <w:sz w:val="24"/>
          <w:szCs w:val="24"/>
        </w:rPr>
        <w:t xml:space="preserve">. </w:t>
      </w:r>
      <w:r w:rsidR="00845CB1" w:rsidRPr="005D6976">
        <w:rPr>
          <w:rFonts w:ascii="Times New Roman" w:hAnsi="Times New Roman" w:cs="Times New Roman"/>
          <w:sz w:val="24"/>
          <w:szCs w:val="24"/>
        </w:rPr>
        <w:t xml:space="preserve">Valstybės balanse skolos dydis būtų apskaitomas </w:t>
      </w:r>
      <w:r w:rsidR="00E33E1E" w:rsidRPr="005D6976">
        <w:rPr>
          <w:rFonts w:ascii="Times New Roman" w:hAnsi="Times New Roman" w:cs="Times New Roman"/>
          <w:sz w:val="24"/>
          <w:szCs w:val="24"/>
        </w:rPr>
        <w:t xml:space="preserve">sukurto turto </w:t>
      </w:r>
      <w:r w:rsidR="00845CB1" w:rsidRPr="005D6976">
        <w:rPr>
          <w:rFonts w:ascii="Times New Roman" w:hAnsi="Times New Roman" w:cs="Times New Roman"/>
          <w:sz w:val="24"/>
          <w:szCs w:val="24"/>
        </w:rPr>
        <w:t>verte</w:t>
      </w:r>
      <w:r w:rsidR="00E33E1E" w:rsidRPr="005D6976">
        <w:rPr>
          <w:rFonts w:ascii="Times New Roman" w:hAnsi="Times New Roman" w:cs="Times New Roman"/>
          <w:sz w:val="24"/>
          <w:szCs w:val="24"/>
        </w:rPr>
        <w:t>.</w:t>
      </w:r>
      <w:r w:rsidR="00916BCD" w:rsidRPr="005D6976">
        <w:rPr>
          <w:rFonts w:ascii="Times New Roman" w:hAnsi="Times New Roman" w:cs="Times New Roman"/>
          <w:sz w:val="24"/>
          <w:szCs w:val="24"/>
        </w:rPr>
        <w:t xml:space="preserve">. </w:t>
      </w:r>
      <w:r w:rsidR="00574448" w:rsidRPr="005D6976">
        <w:rPr>
          <w:rFonts w:ascii="Times New Roman" w:hAnsi="Times New Roman" w:cs="Times New Roman"/>
          <w:sz w:val="24"/>
          <w:szCs w:val="24"/>
        </w:rPr>
        <w:t xml:space="preserve">Kadangi Viešasis subjektas iki viešųjų pirkimų rezultatų gali nuspėti (vadovaudamasis finansiniais skaičiavimais) tik preliminarią Privačių </w:t>
      </w:r>
      <w:r w:rsidR="000B0D6F" w:rsidRPr="005D6976">
        <w:rPr>
          <w:rFonts w:ascii="Times New Roman" w:hAnsi="Times New Roman" w:cs="Times New Roman"/>
          <w:sz w:val="24"/>
          <w:szCs w:val="24"/>
        </w:rPr>
        <w:t xml:space="preserve">subjektų pasiūlymuose pateiktą </w:t>
      </w:r>
      <w:r w:rsidR="00E33E1E" w:rsidRPr="005D6976">
        <w:rPr>
          <w:rFonts w:ascii="Times New Roman" w:hAnsi="Times New Roman" w:cs="Times New Roman"/>
          <w:sz w:val="24"/>
          <w:szCs w:val="24"/>
        </w:rPr>
        <w:t>turto sukūrimo</w:t>
      </w:r>
      <w:r w:rsidR="00574448" w:rsidRPr="005D6976">
        <w:rPr>
          <w:rFonts w:ascii="Times New Roman" w:hAnsi="Times New Roman" w:cs="Times New Roman"/>
          <w:sz w:val="24"/>
          <w:szCs w:val="24"/>
        </w:rPr>
        <w:t xml:space="preserve"> vertę, yra pagrindo teigti, jog ji galėtų būti lygi </w:t>
      </w:r>
      <w:r w:rsidR="000B0D6F" w:rsidRPr="005D6976">
        <w:rPr>
          <w:rFonts w:ascii="Times New Roman" w:hAnsi="Times New Roman" w:cs="Times New Roman"/>
          <w:sz w:val="24"/>
          <w:szCs w:val="24"/>
        </w:rPr>
        <w:t xml:space="preserve">Investicijų </w:t>
      </w:r>
      <w:r w:rsidR="00574448" w:rsidRPr="005D6976">
        <w:rPr>
          <w:rFonts w:ascii="Times New Roman" w:hAnsi="Times New Roman" w:cs="Times New Roman"/>
          <w:sz w:val="24"/>
          <w:szCs w:val="24"/>
        </w:rPr>
        <w:t>verč</w:t>
      </w:r>
      <w:r w:rsidR="000B0D6F" w:rsidRPr="005D6976">
        <w:rPr>
          <w:rFonts w:ascii="Times New Roman" w:hAnsi="Times New Roman" w:cs="Times New Roman"/>
          <w:sz w:val="24"/>
          <w:szCs w:val="24"/>
        </w:rPr>
        <w:t xml:space="preserve">ių ir rizikų, susijusių su šių Investicijų </w:t>
      </w:r>
      <w:r w:rsidR="00574448" w:rsidRPr="005D6976">
        <w:rPr>
          <w:rFonts w:ascii="Times New Roman" w:hAnsi="Times New Roman" w:cs="Times New Roman"/>
          <w:sz w:val="24"/>
          <w:szCs w:val="24"/>
        </w:rPr>
        <w:t xml:space="preserve">įgyvendinimu ir </w:t>
      </w:r>
      <w:r w:rsidR="000B0D6F" w:rsidRPr="005D6976">
        <w:rPr>
          <w:rFonts w:ascii="Times New Roman" w:hAnsi="Times New Roman" w:cs="Times New Roman"/>
          <w:sz w:val="24"/>
          <w:szCs w:val="24"/>
        </w:rPr>
        <w:t>kurios yra perduodamos valdyti P</w:t>
      </w:r>
      <w:r w:rsidR="00574448" w:rsidRPr="005D6976">
        <w:rPr>
          <w:rFonts w:ascii="Times New Roman" w:hAnsi="Times New Roman" w:cs="Times New Roman"/>
          <w:sz w:val="24"/>
          <w:szCs w:val="24"/>
        </w:rPr>
        <w:t xml:space="preserve">rivačiam subjektui, verčių sumai. Atitinkamai ši suma laikoma tikėtinu valstybės skolos dydžiu viešojo sektoriaus balanse, jei, atsižvelgus į </w:t>
      </w:r>
      <w:r w:rsidR="000B0D6F" w:rsidRPr="005D6976">
        <w:rPr>
          <w:rFonts w:ascii="Times New Roman" w:hAnsi="Times New Roman" w:cs="Times New Roman"/>
          <w:sz w:val="24"/>
          <w:szCs w:val="24"/>
        </w:rPr>
        <w:t>Eurostat</w:t>
      </w:r>
      <w:r w:rsidR="00E33E1E" w:rsidRPr="005D6976">
        <w:rPr>
          <w:rFonts w:ascii="Times New Roman" w:hAnsi="Times New Roman" w:cs="Times New Roman"/>
          <w:sz w:val="24"/>
          <w:szCs w:val="24"/>
        </w:rPr>
        <w:t>o</w:t>
      </w:r>
      <w:r w:rsidR="00574448" w:rsidRPr="005D6976">
        <w:rPr>
          <w:rFonts w:ascii="Times New Roman" w:hAnsi="Times New Roman" w:cs="Times New Roman"/>
          <w:sz w:val="24"/>
          <w:szCs w:val="24"/>
        </w:rPr>
        <w:t xml:space="preserve"> reikalavimus, VPSP sutartis būtų įvertinta kaip balansinė.</w:t>
      </w:r>
      <w:r w:rsidR="007F094F" w:rsidRPr="005D6976">
        <w:rPr>
          <w:rFonts w:ascii="Times New Roman" w:hAnsi="Times New Roman" w:cs="Times New Roman"/>
          <w:sz w:val="24"/>
          <w:szCs w:val="24"/>
        </w:rPr>
        <w:t xml:space="preserve"> </w:t>
      </w:r>
    </w:p>
    <w:p w14:paraId="3A356814" w14:textId="5D370E66" w:rsidR="00845CB1" w:rsidRPr="005D6976" w:rsidRDefault="00845CB1" w:rsidP="008E5F0F">
      <w:pPr>
        <w:spacing w:after="0"/>
        <w:ind w:firstLine="851"/>
        <w:jc w:val="both"/>
        <w:rPr>
          <w:rFonts w:ascii="Times New Roman" w:hAnsi="Times New Roman" w:cs="Times New Roman"/>
          <w:sz w:val="24"/>
          <w:szCs w:val="24"/>
        </w:rPr>
      </w:pPr>
    </w:p>
    <w:p w14:paraId="0D0E7C97" w14:textId="2B8A3C31" w:rsidR="000F33FE" w:rsidRPr="005D6976" w:rsidRDefault="000F33FE" w:rsidP="00DF722A">
      <w:pPr>
        <w:pStyle w:val="Heading1"/>
        <w:spacing w:before="0"/>
        <w:jc w:val="left"/>
        <w:rPr>
          <w:rStyle w:val="heading1Char0"/>
          <w:rFonts w:ascii="Times New Roman" w:hAnsi="Times New Roman" w:cs="Times New Roman"/>
          <w:b/>
          <w:bCs w:val="0"/>
          <w:sz w:val="24"/>
          <w:szCs w:val="24"/>
        </w:rPr>
      </w:pPr>
      <w:bookmarkStart w:id="49" w:name="_Toc133584394"/>
      <w:r w:rsidRPr="005D6976">
        <w:rPr>
          <w:rStyle w:val="heading1Char0"/>
          <w:rFonts w:ascii="Times New Roman" w:hAnsi="Times New Roman" w:cs="Times New Roman"/>
          <w:b/>
          <w:bCs w:val="0"/>
          <w:sz w:val="24"/>
          <w:szCs w:val="24"/>
        </w:rPr>
        <w:t>PP finansinio gyvybingumo vertinimas</w:t>
      </w:r>
      <w:bookmarkEnd w:id="49"/>
    </w:p>
    <w:p w14:paraId="57B073B4" w14:textId="6C1E2416" w:rsidR="007D7835" w:rsidRPr="005D6976" w:rsidRDefault="000F33FE"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Tam, kad </w:t>
      </w:r>
      <w:r w:rsidR="009B58A1" w:rsidRPr="005D6976">
        <w:rPr>
          <w:rFonts w:ascii="Times New Roman" w:hAnsi="Times New Roman" w:cs="Times New Roman"/>
          <w:sz w:val="24"/>
          <w:szCs w:val="24"/>
        </w:rPr>
        <w:t xml:space="preserve">VPSP </w:t>
      </w:r>
      <w:r w:rsidRPr="005D6976">
        <w:rPr>
          <w:rFonts w:ascii="Times New Roman" w:hAnsi="Times New Roman" w:cs="Times New Roman"/>
          <w:sz w:val="24"/>
          <w:szCs w:val="24"/>
        </w:rPr>
        <w:t xml:space="preserve">galėtų būti įgyvendinta, </w:t>
      </w:r>
      <w:r w:rsidR="009B58A1" w:rsidRPr="005D6976">
        <w:rPr>
          <w:rFonts w:ascii="Times New Roman" w:hAnsi="Times New Roman" w:cs="Times New Roman"/>
          <w:sz w:val="24"/>
          <w:szCs w:val="24"/>
        </w:rPr>
        <w:t>ji</w:t>
      </w:r>
      <w:r w:rsidRPr="005D6976">
        <w:rPr>
          <w:rFonts w:ascii="Times New Roman" w:hAnsi="Times New Roman" w:cs="Times New Roman"/>
          <w:sz w:val="24"/>
          <w:szCs w:val="24"/>
        </w:rPr>
        <w:t xml:space="preserve"> turi būti finansiškai gyvybinga. </w:t>
      </w:r>
      <w:r w:rsidR="00327062" w:rsidRPr="005D6976">
        <w:rPr>
          <w:rFonts w:ascii="Times New Roman" w:hAnsi="Times New Roman" w:cs="Times New Roman"/>
          <w:sz w:val="24"/>
          <w:szCs w:val="24"/>
        </w:rPr>
        <w:t xml:space="preserve">PP finansinis gyvybingumas suprantamas kaip PP gebėjimas užtikrinti </w:t>
      </w:r>
      <w:r w:rsidR="003E2AF4" w:rsidRPr="005D6976">
        <w:rPr>
          <w:rFonts w:ascii="Times New Roman" w:hAnsi="Times New Roman" w:cs="Times New Roman"/>
          <w:sz w:val="24"/>
          <w:szCs w:val="24"/>
        </w:rPr>
        <w:t>P</w:t>
      </w:r>
      <w:r w:rsidR="00327062" w:rsidRPr="005D6976">
        <w:rPr>
          <w:rFonts w:ascii="Times New Roman" w:hAnsi="Times New Roman" w:cs="Times New Roman"/>
          <w:sz w:val="24"/>
          <w:szCs w:val="24"/>
        </w:rPr>
        <w:t>rivačiam subjektui rinkoje iš tokių pro</w:t>
      </w:r>
      <w:r w:rsidR="009B58A1" w:rsidRPr="005D6976">
        <w:rPr>
          <w:rFonts w:ascii="Times New Roman" w:hAnsi="Times New Roman" w:cs="Times New Roman"/>
          <w:sz w:val="24"/>
          <w:szCs w:val="24"/>
        </w:rPr>
        <w:t xml:space="preserve">jektų pageidaujamą gauti grąžą ir </w:t>
      </w:r>
      <w:r w:rsidR="003E2AF4" w:rsidRPr="005D6976">
        <w:rPr>
          <w:rFonts w:ascii="Times New Roman" w:hAnsi="Times New Roman" w:cs="Times New Roman"/>
          <w:sz w:val="24"/>
          <w:szCs w:val="24"/>
        </w:rPr>
        <w:t>V</w:t>
      </w:r>
      <w:r w:rsidR="009B58A1" w:rsidRPr="005D6976">
        <w:rPr>
          <w:rFonts w:ascii="Times New Roman" w:hAnsi="Times New Roman" w:cs="Times New Roman"/>
          <w:sz w:val="24"/>
          <w:szCs w:val="24"/>
        </w:rPr>
        <w:t>iešojo subjekto pakankamas pajėgumas padengti su PP įgyvendinimu susijusius įsipareigojimus</w:t>
      </w:r>
      <w:r w:rsidR="00B55E10" w:rsidRPr="005D6976">
        <w:rPr>
          <w:rFonts w:ascii="Times New Roman" w:hAnsi="Times New Roman" w:cs="Times New Roman"/>
          <w:sz w:val="24"/>
          <w:szCs w:val="24"/>
        </w:rPr>
        <w:t xml:space="preserve">. </w:t>
      </w:r>
      <w:r w:rsidR="00E01DA3" w:rsidRPr="005D6976">
        <w:rPr>
          <w:rFonts w:ascii="Times New Roman" w:hAnsi="Times New Roman" w:cs="Times New Roman"/>
          <w:sz w:val="24"/>
          <w:szCs w:val="24"/>
        </w:rPr>
        <w:t>Atitinkamai</w:t>
      </w:r>
      <w:r w:rsidR="00B55E10" w:rsidRPr="005D6976">
        <w:rPr>
          <w:rFonts w:ascii="Times New Roman" w:hAnsi="Times New Roman" w:cs="Times New Roman"/>
          <w:sz w:val="24"/>
          <w:szCs w:val="24"/>
        </w:rPr>
        <w:t xml:space="preserve"> pakankamos grąžos </w:t>
      </w:r>
      <w:r w:rsidR="001B471D" w:rsidRPr="005D6976">
        <w:rPr>
          <w:rFonts w:ascii="Times New Roman" w:hAnsi="Times New Roman" w:cs="Times New Roman"/>
          <w:sz w:val="24"/>
          <w:szCs w:val="24"/>
        </w:rPr>
        <w:t xml:space="preserve">generavimo (atsiperkamumo) </w:t>
      </w:r>
      <w:r w:rsidR="003E2AF4" w:rsidRPr="005D6976">
        <w:rPr>
          <w:rFonts w:ascii="Times New Roman" w:hAnsi="Times New Roman" w:cs="Times New Roman"/>
          <w:sz w:val="24"/>
          <w:szCs w:val="24"/>
        </w:rPr>
        <w:t>P</w:t>
      </w:r>
      <w:r w:rsidR="001B471D" w:rsidRPr="005D6976">
        <w:rPr>
          <w:rFonts w:ascii="Times New Roman" w:hAnsi="Times New Roman" w:cs="Times New Roman"/>
          <w:sz w:val="24"/>
          <w:szCs w:val="24"/>
        </w:rPr>
        <w:t xml:space="preserve">rivačiam subjektui ir </w:t>
      </w:r>
      <w:r w:rsidR="003E2AF4" w:rsidRPr="005D6976">
        <w:rPr>
          <w:rFonts w:ascii="Times New Roman" w:hAnsi="Times New Roman" w:cs="Times New Roman"/>
          <w:sz w:val="24"/>
          <w:szCs w:val="24"/>
        </w:rPr>
        <w:t>V</w:t>
      </w:r>
      <w:r w:rsidR="001B471D" w:rsidRPr="005D6976">
        <w:rPr>
          <w:rFonts w:ascii="Times New Roman" w:hAnsi="Times New Roman" w:cs="Times New Roman"/>
          <w:sz w:val="24"/>
          <w:szCs w:val="24"/>
        </w:rPr>
        <w:t>iešojo subjekto pakankami biudžeto pajėgumas vykdyti įsipareigojimus (</w:t>
      </w:r>
      <w:r w:rsidR="002B15FE" w:rsidRPr="005D6976">
        <w:rPr>
          <w:rFonts w:ascii="Times New Roman" w:hAnsi="Times New Roman" w:cs="Times New Roman"/>
          <w:sz w:val="24"/>
          <w:szCs w:val="24"/>
        </w:rPr>
        <w:t xml:space="preserve">finansinis </w:t>
      </w:r>
      <w:r w:rsidR="001B471D" w:rsidRPr="005D6976">
        <w:rPr>
          <w:rFonts w:ascii="Times New Roman" w:hAnsi="Times New Roman" w:cs="Times New Roman"/>
          <w:sz w:val="24"/>
          <w:szCs w:val="24"/>
        </w:rPr>
        <w:t>prieinamumas)</w:t>
      </w:r>
      <w:r w:rsidR="00E01DA3" w:rsidRPr="005D6976">
        <w:rPr>
          <w:rFonts w:ascii="Times New Roman" w:hAnsi="Times New Roman" w:cs="Times New Roman"/>
          <w:sz w:val="24"/>
          <w:szCs w:val="24"/>
        </w:rPr>
        <w:t xml:space="preserve"> – tai </w:t>
      </w:r>
      <w:r w:rsidR="001B471D" w:rsidRPr="005D6976">
        <w:rPr>
          <w:rFonts w:ascii="Times New Roman" w:hAnsi="Times New Roman" w:cs="Times New Roman"/>
          <w:sz w:val="24"/>
          <w:szCs w:val="24"/>
        </w:rPr>
        <w:t>kriterijai, kurie privalo būti tenkinami bet kokiu atveju, planuojant IP įgyvendinti VPSP būdu</w:t>
      </w:r>
      <w:r w:rsidR="002B15FE" w:rsidRPr="005D6976">
        <w:rPr>
          <w:rFonts w:ascii="Times New Roman" w:hAnsi="Times New Roman" w:cs="Times New Roman"/>
          <w:sz w:val="24"/>
          <w:szCs w:val="24"/>
        </w:rPr>
        <w:t>, ir į kuriuos atsižvelgus yra vertinamas PP finansinis gyvybingumas</w:t>
      </w:r>
      <w:r w:rsidR="00E01DA3" w:rsidRPr="005D6976">
        <w:rPr>
          <w:rFonts w:ascii="Times New Roman" w:hAnsi="Times New Roman" w:cs="Times New Roman"/>
          <w:sz w:val="24"/>
          <w:szCs w:val="24"/>
        </w:rPr>
        <w:t>.</w:t>
      </w:r>
      <w:r w:rsidR="001B471D" w:rsidRPr="005D6976">
        <w:rPr>
          <w:rFonts w:ascii="Times New Roman" w:hAnsi="Times New Roman" w:cs="Times New Roman"/>
          <w:sz w:val="24"/>
          <w:szCs w:val="24"/>
        </w:rPr>
        <w:t xml:space="preserve"> </w:t>
      </w:r>
    </w:p>
    <w:p w14:paraId="1A19AA8D" w14:textId="52A5DC08" w:rsidR="00186B4F" w:rsidRPr="005D6976" w:rsidRDefault="00AF7CF3"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lastRenderedPageBreak/>
        <w:t>Atsižvelg</w:t>
      </w:r>
      <w:r w:rsidR="00186B4F" w:rsidRPr="005D6976">
        <w:rPr>
          <w:rFonts w:ascii="Times New Roman" w:hAnsi="Times New Roman" w:cs="Times New Roman"/>
          <w:sz w:val="24"/>
          <w:szCs w:val="24"/>
        </w:rPr>
        <w:t>u</w:t>
      </w:r>
      <w:r w:rsidRPr="005D6976">
        <w:rPr>
          <w:rFonts w:ascii="Times New Roman" w:hAnsi="Times New Roman" w:cs="Times New Roman"/>
          <w:sz w:val="24"/>
          <w:szCs w:val="24"/>
        </w:rPr>
        <w:t>s į šiuos kriterijus</w:t>
      </w:r>
      <w:r w:rsidR="00186B4F" w:rsidRPr="005D6976">
        <w:rPr>
          <w:rFonts w:ascii="Times New Roman" w:hAnsi="Times New Roman" w:cs="Times New Roman"/>
          <w:sz w:val="24"/>
          <w:szCs w:val="24"/>
        </w:rPr>
        <w:t xml:space="preserve"> </w:t>
      </w:r>
      <w:r w:rsidR="002B15FE" w:rsidRPr="005D6976">
        <w:rPr>
          <w:rFonts w:ascii="Times New Roman" w:hAnsi="Times New Roman" w:cs="Times New Roman"/>
          <w:sz w:val="24"/>
          <w:szCs w:val="24"/>
        </w:rPr>
        <w:t xml:space="preserve">taip pat </w:t>
      </w:r>
      <w:r w:rsidR="00186B4F" w:rsidRPr="005D6976">
        <w:rPr>
          <w:rFonts w:ascii="Times New Roman" w:hAnsi="Times New Roman" w:cs="Times New Roman"/>
          <w:sz w:val="24"/>
          <w:szCs w:val="24"/>
        </w:rPr>
        <w:t xml:space="preserve">nustatoma PP apimtis ir finansinė struktūra bei </w:t>
      </w:r>
      <w:r w:rsidR="003E2AF4" w:rsidRPr="005D6976">
        <w:rPr>
          <w:rFonts w:ascii="Times New Roman" w:hAnsi="Times New Roman" w:cs="Times New Roman"/>
          <w:sz w:val="24"/>
          <w:szCs w:val="24"/>
        </w:rPr>
        <w:t>P</w:t>
      </w:r>
      <w:r w:rsidR="00186B4F" w:rsidRPr="005D6976">
        <w:rPr>
          <w:rFonts w:ascii="Times New Roman" w:hAnsi="Times New Roman" w:cs="Times New Roman"/>
          <w:sz w:val="24"/>
          <w:szCs w:val="24"/>
        </w:rPr>
        <w:t xml:space="preserve">rivataus subjekto dalyvavimo VPSP finansinės sąlygos. Pastarosios turi būti optimizuotos, t. y. skatintų teigiamas </w:t>
      </w:r>
      <w:r w:rsidR="003E2AF4" w:rsidRPr="005D6976">
        <w:rPr>
          <w:rFonts w:ascii="Times New Roman" w:hAnsi="Times New Roman" w:cs="Times New Roman"/>
          <w:sz w:val="24"/>
          <w:szCs w:val="24"/>
        </w:rPr>
        <w:t>P</w:t>
      </w:r>
      <w:r w:rsidR="00186B4F" w:rsidRPr="005D6976">
        <w:rPr>
          <w:rFonts w:ascii="Times New Roman" w:hAnsi="Times New Roman" w:cs="Times New Roman"/>
          <w:sz w:val="24"/>
          <w:szCs w:val="24"/>
        </w:rPr>
        <w:t>rivataus subjekto iniciatyvas siekti PP efektyvumo</w:t>
      </w:r>
      <w:r w:rsidR="007D7835" w:rsidRPr="005D6976">
        <w:rPr>
          <w:rFonts w:ascii="Times New Roman" w:hAnsi="Times New Roman" w:cs="Times New Roman"/>
          <w:sz w:val="24"/>
          <w:szCs w:val="24"/>
        </w:rPr>
        <w:t xml:space="preserve"> ir didesnės juo teikiamų </w:t>
      </w:r>
      <w:r w:rsidR="003E2AF4" w:rsidRPr="005D6976">
        <w:rPr>
          <w:rFonts w:ascii="Times New Roman" w:hAnsi="Times New Roman" w:cs="Times New Roman"/>
          <w:sz w:val="24"/>
          <w:szCs w:val="24"/>
        </w:rPr>
        <w:t>P</w:t>
      </w:r>
      <w:r w:rsidR="007D7835" w:rsidRPr="005D6976">
        <w:rPr>
          <w:rFonts w:ascii="Times New Roman" w:hAnsi="Times New Roman" w:cs="Times New Roman"/>
          <w:sz w:val="24"/>
          <w:szCs w:val="24"/>
        </w:rPr>
        <w:t>aslaugų kokybės</w:t>
      </w:r>
      <w:r w:rsidR="00186B4F" w:rsidRPr="005D6976">
        <w:rPr>
          <w:rFonts w:ascii="Times New Roman" w:hAnsi="Times New Roman" w:cs="Times New Roman"/>
          <w:sz w:val="24"/>
          <w:szCs w:val="24"/>
        </w:rPr>
        <w:t xml:space="preserve">, </w:t>
      </w:r>
      <w:r w:rsidR="007D7835" w:rsidRPr="005D6976">
        <w:rPr>
          <w:rFonts w:ascii="Times New Roman" w:hAnsi="Times New Roman" w:cs="Times New Roman"/>
          <w:sz w:val="24"/>
          <w:szCs w:val="24"/>
        </w:rPr>
        <w:t>leistų efektyviai naudoti viešojo sektoriaus išteklius</w:t>
      </w:r>
      <w:r w:rsidR="00A866E6" w:rsidRPr="005D6976">
        <w:rPr>
          <w:rFonts w:ascii="Times New Roman" w:hAnsi="Times New Roman" w:cs="Times New Roman"/>
          <w:sz w:val="24"/>
          <w:szCs w:val="24"/>
        </w:rPr>
        <w:t xml:space="preserve">, įskaitant tai, kad </w:t>
      </w:r>
      <w:r w:rsidR="003E2AF4" w:rsidRPr="005D6976">
        <w:rPr>
          <w:rFonts w:ascii="Times New Roman" w:hAnsi="Times New Roman" w:cs="Times New Roman"/>
          <w:sz w:val="24"/>
          <w:szCs w:val="24"/>
        </w:rPr>
        <w:t>V</w:t>
      </w:r>
      <w:r w:rsidR="00A866E6" w:rsidRPr="005D6976">
        <w:rPr>
          <w:rFonts w:ascii="Times New Roman" w:hAnsi="Times New Roman" w:cs="Times New Roman"/>
          <w:sz w:val="24"/>
          <w:szCs w:val="24"/>
        </w:rPr>
        <w:t>iešojo subjekto finansiniai įsipareigojimai PP neturi viršyti PP rodiklių reikšmių, bei</w:t>
      </w:r>
      <w:r w:rsidR="007D7835" w:rsidRPr="005D6976">
        <w:rPr>
          <w:rFonts w:ascii="Times New Roman" w:hAnsi="Times New Roman" w:cs="Times New Roman"/>
          <w:sz w:val="24"/>
          <w:szCs w:val="24"/>
        </w:rPr>
        <w:t xml:space="preserve"> neleistų gauti viešojo intereso atžvilgiu nepagrįstos grąžos (viršpelnio). </w:t>
      </w:r>
    </w:p>
    <w:p w14:paraId="7AC65713" w14:textId="508234DC" w:rsidR="00B10F83" w:rsidRPr="005D6976" w:rsidRDefault="00B10F83"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Todėl PP finansinio gyvybingumo vertinimas - tai kompleksinis procesas, apimantis tokius elementus kaip: 1) </w:t>
      </w:r>
      <w:r w:rsidR="003E2AF4" w:rsidRPr="005D6976">
        <w:rPr>
          <w:rFonts w:ascii="Times New Roman" w:hAnsi="Times New Roman" w:cs="Times New Roman"/>
          <w:sz w:val="24"/>
          <w:szCs w:val="24"/>
        </w:rPr>
        <w:t>P</w:t>
      </w:r>
      <w:r w:rsidRPr="005D6976">
        <w:rPr>
          <w:rFonts w:ascii="Times New Roman" w:hAnsi="Times New Roman" w:cs="Times New Roman"/>
          <w:sz w:val="24"/>
          <w:szCs w:val="24"/>
        </w:rPr>
        <w:t xml:space="preserve">rivataus subjekto iš PP tikėtinos gauti grąžos vertinimas; 2) </w:t>
      </w:r>
      <w:r w:rsidR="003E2AF4" w:rsidRPr="005D6976">
        <w:rPr>
          <w:rFonts w:ascii="Times New Roman" w:hAnsi="Times New Roman" w:cs="Times New Roman"/>
          <w:sz w:val="24"/>
          <w:szCs w:val="24"/>
        </w:rPr>
        <w:t>P</w:t>
      </w:r>
      <w:r w:rsidRPr="005D6976">
        <w:rPr>
          <w:rFonts w:ascii="Times New Roman" w:hAnsi="Times New Roman" w:cs="Times New Roman"/>
          <w:sz w:val="24"/>
          <w:szCs w:val="24"/>
        </w:rPr>
        <w:t xml:space="preserve">rivataus subjekto mokamų mokesčių </w:t>
      </w:r>
      <w:r w:rsidR="003E2AF4"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iešajam subjektui nustatymas; 3) tikėtino </w:t>
      </w:r>
      <w:r w:rsidR="003E2AF4" w:rsidRPr="005D6976">
        <w:rPr>
          <w:rFonts w:ascii="Times New Roman" w:hAnsi="Times New Roman" w:cs="Times New Roman"/>
          <w:sz w:val="24"/>
          <w:szCs w:val="24"/>
        </w:rPr>
        <w:t>V</w:t>
      </w:r>
      <w:r w:rsidRPr="005D6976">
        <w:rPr>
          <w:rFonts w:ascii="Times New Roman" w:hAnsi="Times New Roman" w:cs="Times New Roman"/>
          <w:sz w:val="24"/>
          <w:szCs w:val="24"/>
        </w:rPr>
        <w:t>iešojo subjekto mokamo atlygio</w:t>
      </w:r>
      <w:r w:rsidR="00ED40F7">
        <w:rPr>
          <w:rFonts w:ascii="Times New Roman" w:hAnsi="Times New Roman" w:cs="Times New Roman"/>
          <w:sz w:val="24"/>
          <w:szCs w:val="24"/>
        </w:rPr>
        <w:t xml:space="preserve"> </w:t>
      </w:r>
      <w:r w:rsidRPr="005D6976">
        <w:rPr>
          <w:rFonts w:ascii="Times New Roman" w:hAnsi="Times New Roman" w:cs="Times New Roman"/>
          <w:sz w:val="24"/>
          <w:szCs w:val="24"/>
        </w:rPr>
        <w:t>/</w:t>
      </w:r>
      <w:r w:rsidR="00ED40F7">
        <w:rPr>
          <w:rFonts w:ascii="Times New Roman" w:hAnsi="Times New Roman" w:cs="Times New Roman"/>
          <w:sz w:val="24"/>
          <w:szCs w:val="24"/>
        </w:rPr>
        <w:t xml:space="preserve"> </w:t>
      </w:r>
      <w:r w:rsidRPr="005D6976">
        <w:rPr>
          <w:rFonts w:ascii="Times New Roman" w:hAnsi="Times New Roman" w:cs="Times New Roman"/>
          <w:sz w:val="24"/>
          <w:szCs w:val="24"/>
        </w:rPr>
        <w:t xml:space="preserve">atlyginimo dydžio </w:t>
      </w:r>
      <w:r w:rsidR="003E2AF4" w:rsidRPr="005D6976">
        <w:rPr>
          <w:rFonts w:ascii="Times New Roman" w:hAnsi="Times New Roman" w:cs="Times New Roman"/>
          <w:sz w:val="24"/>
          <w:szCs w:val="24"/>
        </w:rPr>
        <w:t>P</w:t>
      </w:r>
      <w:r w:rsidRPr="005D6976">
        <w:rPr>
          <w:rFonts w:ascii="Times New Roman" w:hAnsi="Times New Roman" w:cs="Times New Roman"/>
          <w:sz w:val="24"/>
          <w:szCs w:val="24"/>
        </w:rPr>
        <w:t xml:space="preserve">rivačiajam subjektui apskaičiavimas, įskaitant </w:t>
      </w:r>
      <w:r w:rsidR="003E2AF4" w:rsidRPr="005D6976">
        <w:rPr>
          <w:rFonts w:ascii="Times New Roman" w:hAnsi="Times New Roman" w:cs="Times New Roman"/>
          <w:sz w:val="24"/>
          <w:szCs w:val="24"/>
        </w:rPr>
        <w:t>V</w:t>
      </w:r>
      <w:r w:rsidRPr="005D6976">
        <w:rPr>
          <w:rFonts w:ascii="Times New Roman" w:hAnsi="Times New Roman" w:cs="Times New Roman"/>
          <w:sz w:val="24"/>
          <w:szCs w:val="24"/>
        </w:rPr>
        <w:t xml:space="preserve">iešojo subjekto galimybių juos mokėti įvertinimą; 4) VPSP </w:t>
      </w:r>
      <w:r w:rsidR="003E2AF4" w:rsidRPr="005D6976">
        <w:rPr>
          <w:rFonts w:ascii="Times New Roman" w:hAnsi="Times New Roman" w:cs="Times New Roman"/>
          <w:sz w:val="24"/>
          <w:szCs w:val="24"/>
        </w:rPr>
        <w:t xml:space="preserve">sutarties </w:t>
      </w:r>
      <w:r w:rsidRPr="005D6976">
        <w:rPr>
          <w:rFonts w:ascii="Times New Roman" w:hAnsi="Times New Roman" w:cs="Times New Roman"/>
          <w:sz w:val="24"/>
          <w:szCs w:val="24"/>
        </w:rPr>
        <w:t>trukmės nustatymas</w:t>
      </w:r>
      <w:r w:rsidR="002B15FE" w:rsidRPr="005D6976">
        <w:rPr>
          <w:rFonts w:ascii="Times New Roman" w:hAnsi="Times New Roman" w:cs="Times New Roman"/>
          <w:sz w:val="24"/>
          <w:szCs w:val="24"/>
        </w:rPr>
        <w:t xml:space="preserve">; 5) </w:t>
      </w:r>
      <w:r w:rsidR="003E2AF4" w:rsidRPr="005D6976">
        <w:rPr>
          <w:rFonts w:ascii="Times New Roman" w:hAnsi="Times New Roman" w:cs="Times New Roman"/>
          <w:sz w:val="24"/>
          <w:szCs w:val="24"/>
        </w:rPr>
        <w:t>V</w:t>
      </w:r>
      <w:r w:rsidR="002B15FE" w:rsidRPr="005D6976">
        <w:rPr>
          <w:rFonts w:ascii="Times New Roman" w:hAnsi="Times New Roman" w:cs="Times New Roman"/>
          <w:sz w:val="24"/>
          <w:szCs w:val="24"/>
        </w:rPr>
        <w:t xml:space="preserve">iešojo subjekto </w:t>
      </w:r>
      <w:r w:rsidR="002D1D07" w:rsidRPr="005D6976">
        <w:rPr>
          <w:rFonts w:ascii="Times New Roman" w:hAnsi="Times New Roman" w:cs="Times New Roman"/>
          <w:sz w:val="24"/>
          <w:szCs w:val="24"/>
        </w:rPr>
        <w:t>galimybių padengti savo finansinius įsipareigojimus PP ir viso IP apimtyje vertinimas</w:t>
      </w:r>
      <w:r w:rsidRPr="005D6976">
        <w:rPr>
          <w:rFonts w:ascii="Times New Roman" w:hAnsi="Times New Roman" w:cs="Times New Roman"/>
          <w:sz w:val="24"/>
          <w:szCs w:val="24"/>
        </w:rPr>
        <w:t xml:space="preserve">. Šio vertinimo rezultatai taip pat yra neatsiejami nuo PP apimties </w:t>
      </w:r>
      <w:r w:rsidR="00407E39" w:rsidRPr="005D6976">
        <w:rPr>
          <w:rFonts w:ascii="Times New Roman" w:hAnsi="Times New Roman" w:cs="Times New Roman"/>
          <w:sz w:val="24"/>
          <w:szCs w:val="24"/>
        </w:rPr>
        <w:t>V</w:t>
      </w:r>
      <w:r w:rsidRPr="005D6976">
        <w:rPr>
          <w:rFonts w:ascii="Times New Roman" w:hAnsi="Times New Roman" w:cs="Times New Roman"/>
          <w:sz w:val="24"/>
          <w:szCs w:val="24"/>
        </w:rPr>
        <w:t>eiklų atžvilgiu nustatymo</w:t>
      </w:r>
      <w:r w:rsidR="00786040" w:rsidRPr="005D6976">
        <w:rPr>
          <w:rFonts w:ascii="Times New Roman" w:hAnsi="Times New Roman" w:cs="Times New Roman"/>
          <w:sz w:val="24"/>
          <w:szCs w:val="24"/>
        </w:rPr>
        <w:t>;</w:t>
      </w:r>
      <w:r w:rsidRPr="005D6976">
        <w:rPr>
          <w:rFonts w:ascii="Times New Roman" w:hAnsi="Times New Roman" w:cs="Times New Roman"/>
          <w:sz w:val="24"/>
          <w:szCs w:val="24"/>
        </w:rPr>
        <w:t xml:space="preserve"> </w:t>
      </w:r>
      <w:r w:rsidR="003E2AF4" w:rsidRPr="005D6976">
        <w:rPr>
          <w:rFonts w:ascii="Times New Roman" w:hAnsi="Times New Roman" w:cs="Times New Roman"/>
          <w:sz w:val="24"/>
          <w:szCs w:val="24"/>
        </w:rPr>
        <w:t>P</w:t>
      </w:r>
      <w:r w:rsidRPr="005D6976">
        <w:rPr>
          <w:rFonts w:ascii="Times New Roman" w:hAnsi="Times New Roman" w:cs="Times New Roman"/>
          <w:sz w:val="24"/>
          <w:szCs w:val="24"/>
        </w:rPr>
        <w:t xml:space="preserve">aslaugų, planuojamų teikti </w:t>
      </w:r>
      <w:r w:rsidR="00786040" w:rsidRPr="005D6976">
        <w:rPr>
          <w:rFonts w:ascii="Times New Roman" w:hAnsi="Times New Roman" w:cs="Times New Roman"/>
          <w:sz w:val="24"/>
          <w:szCs w:val="24"/>
        </w:rPr>
        <w:t xml:space="preserve">PP, kainos nustatymo pagrindimo; planuojamų finansinių </w:t>
      </w:r>
      <w:r w:rsidR="003E2AF4" w:rsidRPr="005D6976">
        <w:rPr>
          <w:rFonts w:ascii="Times New Roman" w:hAnsi="Times New Roman" w:cs="Times New Roman"/>
          <w:sz w:val="24"/>
          <w:szCs w:val="24"/>
        </w:rPr>
        <w:t>V</w:t>
      </w:r>
      <w:r w:rsidR="00786040" w:rsidRPr="005D6976">
        <w:rPr>
          <w:rFonts w:ascii="Times New Roman" w:hAnsi="Times New Roman" w:cs="Times New Roman"/>
          <w:sz w:val="24"/>
          <w:szCs w:val="24"/>
        </w:rPr>
        <w:t>iešojo subjekto įsipareigojimų PP su maksimaliais, apibrėžtais PP rodikliais, palyginimo.</w:t>
      </w:r>
    </w:p>
    <w:p w14:paraId="717D6EAD" w14:textId="19FA7D12" w:rsidR="00186B4F" w:rsidRPr="005D6976" w:rsidRDefault="007B0B5C"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PP finansinio gyvybingumo vertinimas</w:t>
      </w:r>
      <w:r w:rsidR="002D1D07" w:rsidRPr="005D6976">
        <w:rPr>
          <w:rFonts w:ascii="Times New Roman" w:hAnsi="Times New Roman" w:cs="Times New Roman"/>
          <w:sz w:val="24"/>
          <w:szCs w:val="24"/>
        </w:rPr>
        <w:t>, planuojant IP įgyvendinti VPSP būdu,</w:t>
      </w:r>
      <w:r w:rsidRPr="005D6976">
        <w:rPr>
          <w:rFonts w:ascii="Times New Roman" w:hAnsi="Times New Roman" w:cs="Times New Roman"/>
          <w:sz w:val="24"/>
          <w:szCs w:val="24"/>
        </w:rPr>
        <w:t xml:space="preserve"> yra privalomas. </w:t>
      </w:r>
      <w:r w:rsidR="00B10F83" w:rsidRPr="005D6976">
        <w:rPr>
          <w:rFonts w:ascii="Times New Roman" w:hAnsi="Times New Roman" w:cs="Times New Roman"/>
          <w:sz w:val="24"/>
          <w:szCs w:val="24"/>
        </w:rPr>
        <w:t>PP finansinio gyvybingumo vertinim</w:t>
      </w:r>
      <w:r w:rsidR="009C6A76" w:rsidRPr="005D6976">
        <w:rPr>
          <w:rFonts w:ascii="Times New Roman" w:hAnsi="Times New Roman" w:cs="Times New Roman"/>
          <w:sz w:val="24"/>
          <w:szCs w:val="24"/>
        </w:rPr>
        <w:t>o</w:t>
      </w:r>
      <w:r w:rsidR="00B10F83" w:rsidRPr="005D6976">
        <w:rPr>
          <w:rFonts w:ascii="Times New Roman" w:hAnsi="Times New Roman" w:cs="Times New Roman"/>
          <w:sz w:val="24"/>
          <w:szCs w:val="24"/>
        </w:rPr>
        <w:t xml:space="preserve"> ir optimizavim</w:t>
      </w:r>
      <w:r w:rsidR="009C6A76" w:rsidRPr="005D6976">
        <w:rPr>
          <w:rFonts w:ascii="Times New Roman" w:hAnsi="Times New Roman" w:cs="Times New Roman"/>
          <w:sz w:val="24"/>
          <w:szCs w:val="24"/>
        </w:rPr>
        <w:t>o</w:t>
      </w:r>
      <w:r w:rsidR="00B10F83" w:rsidRPr="005D6976">
        <w:rPr>
          <w:rFonts w:ascii="Times New Roman" w:hAnsi="Times New Roman" w:cs="Times New Roman"/>
          <w:sz w:val="24"/>
          <w:szCs w:val="24"/>
        </w:rPr>
        <w:t xml:space="preserve"> </w:t>
      </w:r>
      <w:r w:rsidR="009C6A76" w:rsidRPr="005D6976">
        <w:rPr>
          <w:rFonts w:ascii="Times New Roman" w:hAnsi="Times New Roman" w:cs="Times New Roman"/>
          <w:sz w:val="24"/>
          <w:szCs w:val="24"/>
        </w:rPr>
        <w:t>veiksmai aprašy</w:t>
      </w:r>
      <w:r w:rsidR="00B31B9F" w:rsidRPr="005D6976">
        <w:rPr>
          <w:rFonts w:ascii="Times New Roman" w:hAnsi="Times New Roman" w:cs="Times New Roman"/>
          <w:sz w:val="24"/>
          <w:szCs w:val="24"/>
        </w:rPr>
        <w:t>ti 6 priede „PP finansavimo gyvybingumo vertinimas“.</w:t>
      </w:r>
    </w:p>
    <w:p w14:paraId="08ABE511" w14:textId="77777777" w:rsidR="001B471D" w:rsidRPr="005D6976" w:rsidRDefault="001B471D" w:rsidP="008E5F0F">
      <w:pPr>
        <w:tabs>
          <w:tab w:val="left" w:pos="851"/>
        </w:tabs>
        <w:spacing w:after="0"/>
        <w:ind w:firstLine="567"/>
        <w:jc w:val="both"/>
        <w:rPr>
          <w:rFonts w:ascii="Times New Roman" w:hAnsi="Times New Roman" w:cs="Times New Roman"/>
          <w:sz w:val="24"/>
          <w:szCs w:val="24"/>
        </w:rPr>
      </w:pPr>
    </w:p>
    <w:tbl>
      <w:tblPr>
        <w:tblStyle w:val="TableGrid"/>
        <w:tblpPr w:leftFromText="180" w:rightFromText="180" w:vertAnchor="text" w:horzAnchor="margin" w:tblpY="128"/>
        <w:tblW w:w="5000" w:type="pct"/>
        <w:shd w:val="clear" w:color="auto" w:fill="D9D9D9" w:themeFill="background1" w:themeFillShade="D9"/>
        <w:tblLook w:val="04A0" w:firstRow="1" w:lastRow="0" w:firstColumn="1" w:lastColumn="0" w:noHBand="0" w:noVBand="1"/>
      </w:tblPr>
      <w:tblGrid>
        <w:gridCol w:w="9628"/>
      </w:tblGrid>
      <w:tr w:rsidR="00B31B9F" w:rsidRPr="005D6976" w14:paraId="4FDEF755" w14:textId="77777777" w:rsidTr="002B15FE">
        <w:tc>
          <w:tcPr>
            <w:tcW w:w="5000" w:type="pct"/>
            <w:shd w:val="clear" w:color="auto" w:fill="D9D9D9" w:themeFill="background1" w:themeFillShade="D9"/>
          </w:tcPr>
          <w:p w14:paraId="53077057" w14:textId="77777777" w:rsidR="00B31B9F" w:rsidRPr="005D6976" w:rsidRDefault="00B31B9F"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5F6D8B80" w14:textId="46483E25" w:rsidR="00B31B9F" w:rsidRPr="005D6976" w:rsidRDefault="00B31B9F"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Atliekant PP finansinio gyvybingumo vertinimą, siūlome naudoti </w:t>
            </w:r>
            <w:r w:rsidR="003E2AF4" w:rsidRPr="005D6976">
              <w:rPr>
                <w:rFonts w:ascii="Times New Roman" w:hAnsi="Times New Roman"/>
                <w:sz w:val="24"/>
                <w:szCs w:val="24"/>
              </w:rPr>
              <w:t xml:space="preserve">Rekomendacijų 2 priedo </w:t>
            </w:r>
            <w:r w:rsidR="00633DE0" w:rsidRPr="005D6976">
              <w:rPr>
                <w:rFonts w:ascii="Times New Roman" w:hAnsi="Times New Roman"/>
                <w:sz w:val="24"/>
                <w:szCs w:val="24"/>
              </w:rPr>
              <w:t>VPSP s</w:t>
            </w:r>
            <w:r w:rsidRPr="005D6976">
              <w:rPr>
                <w:rFonts w:ascii="Times New Roman" w:hAnsi="Times New Roman"/>
                <w:sz w:val="24"/>
                <w:szCs w:val="24"/>
              </w:rPr>
              <w:t>ąnaudų naudos analizės skaičiuoklę (7.1-7.2 darbalapius), kurių naudojimo instrukcijos pateikiamos šių Rekomendacijų priede Nr. 6.</w:t>
            </w:r>
          </w:p>
          <w:p w14:paraId="766FD9D8" w14:textId="306064EB" w:rsidR="003E2AF4" w:rsidRPr="005D6976" w:rsidRDefault="003E2AF4"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Informacija apie Viešojo subjekto turimas finansines lėšas, jau esamus bei planuojamus finansinius įsipareigojimus bei galimybės padengti savo finansinius įsipareigojimus yra nurodomi Rekomendacijų 3 priede Finansinių galimybių įgyvendinti VPSP projektą vertinimo lentelės forma.</w:t>
            </w:r>
          </w:p>
          <w:p w14:paraId="3B9EA2F9" w14:textId="636B9224" w:rsidR="00B31B9F" w:rsidRPr="005D6976" w:rsidRDefault="00B31B9F" w:rsidP="00DF722A">
            <w:pPr>
              <w:tabs>
                <w:tab w:val="left" w:pos="851"/>
              </w:tabs>
              <w:spacing w:line="276" w:lineRule="auto"/>
              <w:jc w:val="both"/>
              <w:rPr>
                <w:rFonts w:ascii="Times New Roman" w:hAnsi="Times New Roman"/>
                <w:sz w:val="24"/>
                <w:szCs w:val="24"/>
              </w:rPr>
            </w:pPr>
          </w:p>
        </w:tc>
      </w:tr>
    </w:tbl>
    <w:p w14:paraId="418555F2" w14:textId="77777777" w:rsidR="00863484" w:rsidRPr="005D6976" w:rsidRDefault="00863484" w:rsidP="008E5F0F">
      <w:pPr>
        <w:tabs>
          <w:tab w:val="left" w:pos="851"/>
        </w:tabs>
        <w:spacing w:after="0"/>
        <w:ind w:firstLine="567"/>
        <w:jc w:val="both"/>
        <w:rPr>
          <w:rFonts w:ascii="Times New Roman" w:hAnsi="Times New Roman" w:cs="Times New Roman"/>
          <w:sz w:val="24"/>
          <w:szCs w:val="24"/>
        </w:rPr>
      </w:pPr>
    </w:p>
    <w:p w14:paraId="27B6C437" w14:textId="1D3388F0" w:rsidR="007B6EE1" w:rsidRPr="005D6976" w:rsidRDefault="007B6EE1" w:rsidP="00DF722A">
      <w:pPr>
        <w:pStyle w:val="Heading1"/>
        <w:spacing w:before="0"/>
        <w:jc w:val="left"/>
        <w:rPr>
          <w:rStyle w:val="heading1Char0"/>
          <w:rFonts w:ascii="Times New Roman" w:hAnsi="Times New Roman" w:cs="Times New Roman"/>
          <w:b/>
          <w:bCs w:val="0"/>
          <w:sz w:val="24"/>
          <w:szCs w:val="24"/>
        </w:rPr>
      </w:pPr>
      <w:bookmarkStart w:id="50" w:name="_Toc133584395"/>
      <w:bookmarkStart w:id="51" w:name="_Toc298855368"/>
      <w:r w:rsidRPr="005D6976">
        <w:rPr>
          <w:rStyle w:val="heading1Char0"/>
          <w:rFonts w:ascii="Times New Roman" w:hAnsi="Times New Roman" w:cs="Times New Roman"/>
          <w:b/>
          <w:bCs w:val="0"/>
          <w:sz w:val="24"/>
          <w:szCs w:val="24"/>
        </w:rPr>
        <w:t xml:space="preserve">VPSP </w:t>
      </w:r>
      <w:r w:rsidR="007A0957" w:rsidRPr="005D6976">
        <w:rPr>
          <w:rStyle w:val="heading1Char0"/>
          <w:rFonts w:ascii="Times New Roman" w:hAnsi="Times New Roman" w:cs="Times New Roman"/>
          <w:b/>
          <w:bCs w:val="0"/>
          <w:sz w:val="24"/>
          <w:szCs w:val="24"/>
        </w:rPr>
        <w:t>tikslingumo vertinimas</w:t>
      </w:r>
      <w:bookmarkEnd w:id="50"/>
    </w:p>
    <w:p w14:paraId="6A851F34" w14:textId="43CBE4DB" w:rsidR="007B6EE1" w:rsidRPr="005D6976" w:rsidRDefault="007B6EE1" w:rsidP="00DF722A">
      <w:pPr>
        <w:pStyle w:val="Heading2"/>
        <w:spacing w:before="0"/>
        <w:rPr>
          <w:rFonts w:ascii="Times New Roman" w:hAnsi="Times New Roman" w:cs="Times New Roman"/>
          <w:sz w:val="24"/>
          <w:szCs w:val="24"/>
        </w:rPr>
      </w:pPr>
      <w:bookmarkStart w:id="52" w:name="_Toc133584396"/>
      <w:r w:rsidRPr="005D6976">
        <w:rPr>
          <w:rFonts w:ascii="Times New Roman" w:hAnsi="Times New Roman" w:cs="Times New Roman"/>
          <w:sz w:val="24"/>
          <w:szCs w:val="24"/>
        </w:rPr>
        <w:t>VPSP tikslingumo kriterijai</w:t>
      </w:r>
      <w:bookmarkEnd w:id="52"/>
      <w:r w:rsidRPr="005D6976">
        <w:rPr>
          <w:rFonts w:ascii="Times New Roman" w:hAnsi="Times New Roman" w:cs="Times New Roman"/>
          <w:sz w:val="24"/>
          <w:szCs w:val="24"/>
        </w:rPr>
        <w:t xml:space="preserve"> </w:t>
      </w:r>
    </w:p>
    <w:p w14:paraId="0C74FFAE" w14:textId="4E56C04F" w:rsidR="007B6EE1" w:rsidRPr="005D6976" w:rsidRDefault="007B6EE1"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VPSP turi būti ne tik teisiškai galima, bet ir finansiškai </w:t>
      </w:r>
      <w:r w:rsidR="00CB4C8F" w:rsidRPr="005D6976">
        <w:rPr>
          <w:rFonts w:ascii="Times New Roman" w:hAnsi="Times New Roman" w:cs="Times New Roman"/>
          <w:sz w:val="24"/>
          <w:szCs w:val="24"/>
        </w:rPr>
        <w:t>bei</w:t>
      </w:r>
      <w:r w:rsidRPr="005D6976">
        <w:rPr>
          <w:rFonts w:ascii="Times New Roman" w:hAnsi="Times New Roman" w:cs="Times New Roman"/>
          <w:sz w:val="24"/>
          <w:szCs w:val="24"/>
        </w:rPr>
        <w:t xml:space="preserve"> ekonomiškai pagrįsta. Todėl įsitikinus, kad konkretus IP teoriškai galėtų būti įgyvendinamas VPSP būdu, </w:t>
      </w:r>
      <w:r w:rsidR="00CB4C8F" w:rsidRPr="005D6976">
        <w:rPr>
          <w:rFonts w:ascii="Times New Roman" w:hAnsi="Times New Roman" w:cs="Times New Roman"/>
          <w:sz w:val="24"/>
          <w:szCs w:val="24"/>
        </w:rPr>
        <w:t>apsibrėžus</w:t>
      </w:r>
      <w:r w:rsidRPr="005D6976">
        <w:rPr>
          <w:rFonts w:ascii="Times New Roman" w:hAnsi="Times New Roman" w:cs="Times New Roman"/>
          <w:sz w:val="24"/>
          <w:szCs w:val="24"/>
        </w:rPr>
        <w:t xml:space="preserve"> norimą </w:t>
      </w:r>
      <w:r w:rsidR="00CB4C8F" w:rsidRPr="005D6976">
        <w:rPr>
          <w:rFonts w:ascii="Times New Roman" w:hAnsi="Times New Roman" w:cs="Times New Roman"/>
          <w:sz w:val="24"/>
          <w:szCs w:val="24"/>
        </w:rPr>
        <w:t>PP</w:t>
      </w:r>
      <w:r w:rsidR="005C294A" w:rsidRPr="005D6976">
        <w:rPr>
          <w:rFonts w:ascii="Times New Roman" w:hAnsi="Times New Roman" w:cs="Times New Roman"/>
          <w:sz w:val="24"/>
          <w:szCs w:val="24"/>
        </w:rPr>
        <w:t xml:space="preserve"> apimtį </w:t>
      </w:r>
      <w:r w:rsidRPr="005D6976">
        <w:rPr>
          <w:rFonts w:ascii="Times New Roman" w:hAnsi="Times New Roman" w:cs="Times New Roman"/>
          <w:sz w:val="24"/>
          <w:szCs w:val="24"/>
        </w:rPr>
        <w:t>bei rizik</w:t>
      </w:r>
      <w:r w:rsidR="00CB4C8F" w:rsidRPr="005D6976">
        <w:rPr>
          <w:rFonts w:ascii="Times New Roman" w:hAnsi="Times New Roman" w:cs="Times New Roman"/>
          <w:sz w:val="24"/>
          <w:szCs w:val="24"/>
        </w:rPr>
        <w:t>ų</w:t>
      </w:r>
      <w:r w:rsidRPr="005D6976">
        <w:rPr>
          <w:rFonts w:ascii="Times New Roman" w:hAnsi="Times New Roman" w:cs="Times New Roman"/>
          <w:sz w:val="24"/>
          <w:szCs w:val="24"/>
        </w:rPr>
        <w:t xml:space="preserve"> padalinimą, būtina įvertinti, ar tikslinga ir naudinga būtų </w:t>
      </w:r>
      <w:r w:rsidR="00CB4C8F" w:rsidRPr="005D6976">
        <w:rPr>
          <w:rFonts w:ascii="Times New Roman" w:hAnsi="Times New Roman" w:cs="Times New Roman"/>
          <w:sz w:val="24"/>
          <w:szCs w:val="24"/>
        </w:rPr>
        <w:t>IP įgyvendinti, taikant VPSP.</w:t>
      </w:r>
      <w:r w:rsidR="005C294A" w:rsidRPr="005D6976">
        <w:rPr>
          <w:rFonts w:ascii="Times New Roman" w:hAnsi="Times New Roman" w:cs="Times New Roman"/>
          <w:sz w:val="24"/>
          <w:szCs w:val="24"/>
        </w:rPr>
        <w:t xml:space="preserve"> Siekiant išsiaiškinti IP įgyvendinimo, taikant VPSP, galimybes, atliekamas VPSP tikslingumo kriterijų vertinimas.</w:t>
      </w:r>
    </w:p>
    <w:p w14:paraId="02C81241" w14:textId="42902D3D" w:rsidR="00A91C64" w:rsidRPr="005D6976" w:rsidRDefault="00A4082D" w:rsidP="008E5F0F">
      <w:pPr>
        <w:tabs>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VPSP tikslingumo kriterijai atskleidžia VPSP</w:t>
      </w:r>
      <w:r w:rsidR="006426DD" w:rsidRPr="005D6976">
        <w:rPr>
          <w:rFonts w:ascii="Times New Roman" w:hAnsi="Times New Roman" w:cs="Times New Roman"/>
          <w:sz w:val="24"/>
          <w:szCs w:val="24"/>
        </w:rPr>
        <w:t>,</w:t>
      </w:r>
      <w:r w:rsidRPr="005D6976">
        <w:rPr>
          <w:rFonts w:ascii="Times New Roman" w:hAnsi="Times New Roman" w:cs="Times New Roman"/>
          <w:sz w:val="24"/>
          <w:szCs w:val="24"/>
        </w:rPr>
        <w:t xml:space="preserve"> kaip </w:t>
      </w:r>
      <w:r w:rsidR="006426DD" w:rsidRPr="005D6976">
        <w:rPr>
          <w:rFonts w:ascii="Times New Roman" w:hAnsi="Times New Roman" w:cs="Times New Roman"/>
          <w:sz w:val="24"/>
          <w:szCs w:val="24"/>
        </w:rPr>
        <w:t>P</w:t>
      </w:r>
      <w:r w:rsidRPr="005D6976">
        <w:rPr>
          <w:rFonts w:ascii="Times New Roman" w:hAnsi="Times New Roman" w:cs="Times New Roman"/>
          <w:sz w:val="24"/>
          <w:szCs w:val="24"/>
        </w:rPr>
        <w:t>aslaugų teikimo būdo taikymo tikslingumą per šiuos aspektus</w:t>
      </w:r>
      <w:r w:rsidR="002340FB" w:rsidRPr="005D6976">
        <w:rPr>
          <w:rFonts w:ascii="Times New Roman" w:hAnsi="Times New Roman" w:cs="Times New Roman"/>
          <w:sz w:val="24"/>
          <w:szCs w:val="24"/>
        </w:rPr>
        <w:t xml:space="preserve">: geriau suvaldomą riziką, efektyviau teikiamas Paslaugas, mažesnę finansinę naštą Viešajam subjektui. </w:t>
      </w:r>
      <w:r w:rsidR="007B6EE1" w:rsidRPr="005D6976">
        <w:rPr>
          <w:rFonts w:ascii="Times New Roman" w:hAnsi="Times New Roman" w:cs="Times New Roman"/>
          <w:sz w:val="24"/>
          <w:szCs w:val="24"/>
        </w:rPr>
        <w:t xml:space="preserve">Atkreiptinas dėmesys, kad priklausomai nuo to, ar IP numatoma įgyvendinti taikant </w:t>
      </w:r>
      <w:proofErr w:type="spellStart"/>
      <w:r w:rsidR="007B6EE1" w:rsidRPr="005D6976">
        <w:rPr>
          <w:rFonts w:ascii="Times New Roman" w:hAnsi="Times New Roman" w:cs="Times New Roman"/>
          <w:sz w:val="24"/>
          <w:szCs w:val="24"/>
        </w:rPr>
        <w:t>VžPP</w:t>
      </w:r>
      <w:proofErr w:type="spellEnd"/>
      <w:r w:rsidR="007B6EE1" w:rsidRPr="005D6976">
        <w:rPr>
          <w:rFonts w:ascii="Times New Roman" w:hAnsi="Times New Roman" w:cs="Times New Roman"/>
          <w:sz w:val="24"/>
          <w:szCs w:val="24"/>
        </w:rPr>
        <w:t>, ar Koncesijas, VPSP tikslingumo kriterijai skiriasi. Bet kuriuo atveju, VPSP būdo taikymo tikslingumo įvertinimo rezultatai turi suteikti rimtą pagrindą tikėtis, kad ištekliai ir laikas, investuojami į VPSP sandorio planavimą ir sudarymą, yra pateisinami ir proporcingi VPSP laukiamai naudai.</w:t>
      </w:r>
    </w:p>
    <w:p w14:paraId="74A8B8CC" w14:textId="77777777" w:rsidR="00361164" w:rsidRPr="005D6976" w:rsidRDefault="00361164" w:rsidP="008E5F0F">
      <w:pPr>
        <w:tabs>
          <w:tab w:val="left" w:pos="851"/>
        </w:tabs>
        <w:spacing w:after="0"/>
        <w:ind w:firstLine="567"/>
        <w:jc w:val="both"/>
        <w:rPr>
          <w:rFonts w:ascii="Times New Roman" w:hAnsi="Times New Roman" w:cs="Times New Roman"/>
          <w:sz w:val="24"/>
          <w:szCs w:val="24"/>
        </w:rPr>
      </w:pPr>
    </w:p>
    <w:p w14:paraId="6EA01E23" w14:textId="7898C8E5" w:rsidR="007B6EE1" w:rsidRPr="005D6976" w:rsidRDefault="007B6EE1" w:rsidP="00DF722A">
      <w:pPr>
        <w:pStyle w:val="Heading2"/>
        <w:spacing w:before="0"/>
        <w:rPr>
          <w:rFonts w:ascii="Times New Roman" w:hAnsi="Times New Roman" w:cs="Times New Roman"/>
          <w:sz w:val="24"/>
          <w:szCs w:val="24"/>
        </w:rPr>
      </w:pPr>
      <w:bookmarkStart w:id="53" w:name="_Toc133584397"/>
      <w:r w:rsidRPr="005D6976">
        <w:rPr>
          <w:rFonts w:ascii="Times New Roman" w:hAnsi="Times New Roman" w:cs="Times New Roman"/>
          <w:sz w:val="24"/>
          <w:szCs w:val="24"/>
        </w:rPr>
        <w:lastRenderedPageBreak/>
        <w:t xml:space="preserve">VPSP tikslingumo </w:t>
      </w:r>
      <w:r w:rsidR="00E46EA4" w:rsidRPr="005D6976">
        <w:rPr>
          <w:rFonts w:ascii="Times New Roman" w:hAnsi="Times New Roman" w:cs="Times New Roman"/>
          <w:sz w:val="24"/>
          <w:szCs w:val="24"/>
        </w:rPr>
        <w:t xml:space="preserve">ir tinkamumo </w:t>
      </w:r>
      <w:r w:rsidRPr="005D6976">
        <w:rPr>
          <w:rFonts w:ascii="Times New Roman" w:hAnsi="Times New Roman" w:cs="Times New Roman"/>
          <w:sz w:val="24"/>
          <w:szCs w:val="24"/>
        </w:rPr>
        <w:t xml:space="preserve">kriterijai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w:t>
      </w:r>
      <w:bookmarkEnd w:id="53"/>
    </w:p>
    <w:p w14:paraId="0FB11257" w14:textId="7C55B63D" w:rsidR="007B6EE1" w:rsidRDefault="007B6EE1" w:rsidP="00DF722A">
      <w:pPr>
        <w:pStyle w:val="ListParagraph"/>
        <w:tabs>
          <w:tab w:val="left" w:pos="142"/>
          <w:tab w:val="left" w:pos="851"/>
        </w:tabs>
        <w:spacing w:after="0"/>
        <w:ind w:left="0" w:firstLine="567"/>
        <w:jc w:val="both"/>
        <w:rPr>
          <w:rFonts w:ascii="Times New Roman" w:hAnsi="Times New Roman"/>
          <w:sz w:val="24"/>
          <w:szCs w:val="24"/>
        </w:rPr>
      </w:pPr>
      <w:r w:rsidRPr="005D6976">
        <w:rPr>
          <w:rFonts w:ascii="Times New Roman" w:hAnsi="Times New Roman"/>
          <w:sz w:val="24"/>
          <w:szCs w:val="24"/>
        </w:rPr>
        <w:t xml:space="preserve">Kadangi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atveju Viešasis subjektas apmoka visas Viešosios paslaugos teikimo sąnaudas, VPSP tikslingumo vertinimo esmę </w:t>
      </w:r>
      <w:proofErr w:type="spellStart"/>
      <w:r w:rsidRPr="005D6976">
        <w:rPr>
          <w:rFonts w:ascii="Times New Roman" w:hAnsi="Times New Roman"/>
          <w:sz w:val="24"/>
          <w:szCs w:val="24"/>
        </w:rPr>
        <w:t>VžPP</w:t>
      </w:r>
      <w:proofErr w:type="spellEnd"/>
      <w:r w:rsidRPr="005D6976">
        <w:rPr>
          <w:rFonts w:ascii="Times New Roman" w:hAnsi="Times New Roman"/>
          <w:sz w:val="24"/>
          <w:szCs w:val="24"/>
        </w:rPr>
        <w:t xml:space="preserve"> projektuose sudaro paaiškinimas, kodėl Viešasis subjektas mano, kad perdavus Viešosios paslaugos (arba jos dalies) teikimą ir reikalingo </w:t>
      </w:r>
      <w:r w:rsidR="006426DD" w:rsidRPr="005D6976">
        <w:rPr>
          <w:rFonts w:ascii="Times New Roman" w:hAnsi="Times New Roman"/>
          <w:sz w:val="24"/>
          <w:szCs w:val="24"/>
        </w:rPr>
        <w:t>turto</w:t>
      </w:r>
      <w:r w:rsidRPr="005D6976">
        <w:rPr>
          <w:rFonts w:ascii="Times New Roman" w:hAnsi="Times New Roman"/>
          <w:sz w:val="24"/>
          <w:szCs w:val="24"/>
        </w:rPr>
        <w:t xml:space="preserve"> sukūrimą Privačiam subjektui, Viešoji paslauga bus teikiama geriau ir efektyviau, negu Viešąją paslaugą teikiant pačiam Viešajam subjektui.</w:t>
      </w:r>
    </w:p>
    <w:p w14:paraId="186B2B2C" w14:textId="77777777" w:rsidR="00ED40F7" w:rsidRPr="005D6976" w:rsidRDefault="00ED40F7" w:rsidP="00DF722A">
      <w:pPr>
        <w:pStyle w:val="ListParagraph"/>
        <w:tabs>
          <w:tab w:val="left" w:pos="142"/>
          <w:tab w:val="left" w:pos="851"/>
        </w:tabs>
        <w:spacing w:after="0"/>
        <w:ind w:left="0" w:firstLine="567"/>
        <w:jc w:val="both"/>
        <w:rPr>
          <w:rFonts w:ascii="Times New Roman" w:hAnsi="Times New Roman"/>
          <w:sz w:val="24"/>
          <w:szCs w:val="24"/>
        </w:rPr>
      </w:pPr>
    </w:p>
    <w:p w14:paraId="17193D32" w14:textId="71A7551F" w:rsidR="007B6EE1" w:rsidRPr="005D6976" w:rsidRDefault="006726B0" w:rsidP="00DF722A">
      <w:pPr>
        <w:pStyle w:val="Caption"/>
        <w:spacing w:line="276" w:lineRule="auto"/>
        <w:rPr>
          <w:sz w:val="24"/>
          <w:szCs w:val="24"/>
        </w:rPr>
      </w:pPr>
      <w:bookmarkStart w:id="54" w:name="_Ref466625680"/>
      <w:bookmarkStart w:id="55" w:name="_Toc7761448"/>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5</w:t>
      </w:r>
      <w:r w:rsidRPr="005D6976">
        <w:rPr>
          <w:sz w:val="24"/>
          <w:szCs w:val="24"/>
        </w:rPr>
        <w:fldChar w:fldCharType="end"/>
      </w:r>
      <w:bookmarkEnd w:id="54"/>
      <w:r w:rsidRPr="005D6976">
        <w:rPr>
          <w:sz w:val="24"/>
          <w:szCs w:val="24"/>
        </w:rPr>
        <w:t xml:space="preserve"> </w:t>
      </w:r>
      <w:r w:rsidR="007B6EE1" w:rsidRPr="005D6976">
        <w:rPr>
          <w:b w:val="0"/>
          <w:sz w:val="24"/>
          <w:szCs w:val="24"/>
        </w:rPr>
        <w:t xml:space="preserve">VPSP tikslingumo kriterijai ir jų vertinimas </w:t>
      </w:r>
      <w:proofErr w:type="spellStart"/>
      <w:r w:rsidR="007B6EE1" w:rsidRPr="005D6976">
        <w:rPr>
          <w:b w:val="0"/>
          <w:sz w:val="24"/>
          <w:szCs w:val="24"/>
        </w:rPr>
        <w:t>VžPP</w:t>
      </w:r>
      <w:proofErr w:type="spellEnd"/>
      <w:r w:rsidR="007B6EE1" w:rsidRPr="005D6976">
        <w:rPr>
          <w:b w:val="0"/>
          <w:sz w:val="24"/>
          <w:szCs w:val="24"/>
        </w:rPr>
        <w:t xml:space="preserve"> atveju</w:t>
      </w:r>
      <w:bookmarkEnd w:id="55"/>
    </w:p>
    <w:tbl>
      <w:tblPr>
        <w:tblStyle w:val="TableGrid"/>
        <w:tblW w:w="9634" w:type="dxa"/>
        <w:tblLook w:val="04A0" w:firstRow="1" w:lastRow="0" w:firstColumn="1" w:lastColumn="0" w:noHBand="0" w:noVBand="1"/>
      </w:tblPr>
      <w:tblGrid>
        <w:gridCol w:w="571"/>
        <w:gridCol w:w="1443"/>
        <w:gridCol w:w="2551"/>
        <w:gridCol w:w="1276"/>
        <w:gridCol w:w="3793"/>
      </w:tblGrid>
      <w:tr w:rsidR="0051208D" w:rsidRPr="005D6976" w14:paraId="3F5D5347" w14:textId="77777777" w:rsidTr="00E04BD1">
        <w:tc>
          <w:tcPr>
            <w:tcW w:w="571" w:type="dxa"/>
          </w:tcPr>
          <w:p w14:paraId="3E4D535F" w14:textId="77777777" w:rsidR="007B6EE1" w:rsidRPr="005D6976" w:rsidRDefault="007B6EE1" w:rsidP="00DF722A">
            <w:pPr>
              <w:tabs>
                <w:tab w:val="left" w:pos="0"/>
              </w:tabs>
              <w:spacing w:line="276" w:lineRule="auto"/>
              <w:jc w:val="both"/>
              <w:rPr>
                <w:rFonts w:ascii="Times New Roman" w:hAnsi="Times New Roman"/>
                <w:b/>
                <w:sz w:val="24"/>
                <w:szCs w:val="24"/>
              </w:rPr>
            </w:pPr>
            <w:r w:rsidRPr="005D6976">
              <w:rPr>
                <w:rFonts w:ascii="Times New Roman" w:hAnsi="Times New Roman"/>
                <w:b/>
                <w:sz w:val="24"/>
                <w:szCs w:val="24"/>
              </w:rPr>
              <w:t>Eil. Nr.</w:t>
            </w:r>
          </w:p>
        </w:tc>
        <w:tc>
          <w:tcPr>
            <w:tcW w:w="1443" w:type="dxa"/>
          </w:tcPr>
          <w:p w14:paraId="378443CC"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Kriterijus</w:t>
            </w:r>
          </w:p>
        </w:tc>
        <w:tc>
          <w:tcPr>
            <w:tcW w:w="2551" w:type="dxa"/>
          </w:tcPr>
          <w:p w14:paraId="6829AC3E"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Kriterijaus reikšmė</w:t>
            </w:r>
          </w:p>
        </w:tc>
        <w:tc>
          <w:tcPr>
            <w:tcW w:w="1276" w:type="dxa"/>
          </w:tcPr>
          <w:p w14:paraId="21C1BD23" w14:textId="42FFDB16" w:rsidR="007B6EE1" w:rsidRPr="005D6976" w:rsidRDefault="007B6EE1" w:rsidP="00DF722A">
            <w:pPr>
              <w:tabs>
                <w:tab w:val="left" w:pos="0"/>
              </w:tabs>
              <w:spacing w:line="276" w:lineRule="auto"/>
              <w:ind w:left="-108" w:firstLine="108"/>
              <w:jc w:val="center"/>
              <w:rPr>
                <w:rFonts w:ascii="Times New Roman" w:hAnsi="Times New Roman"/>
                <w:b/>
                <w:sz w:val="24"/>
                <w:szCs w:val="24"/>
              </w:rPr>
            </w:pPr>
            <w:r w:rsidRPr="005D6976">
              <w:rPr>
                <w:rFonts w:ascii="Times New Roman" w:hAnsi="Times New Roman"/>
                <w:b/>
                <w:sz w:val="24"/>
                <w:szCs w:val="24"/>
              </w:rPr>
              <w:t>Taip</w:t>
            </w:r>
            <w:r w:rsidR="00ED40F7">
              <w:rPr>
                <w:rFonts w:ascii="Times New Roman" w:hAnsi="Times New Roman"/>
                <w:b/>
                <w:sz w:val="24"/>
                <w:szCs w:val="24"/>
              </w:rPr>
              <w:t xml:space="preserve"> </w:t>
            </w:r>
            <w:r w:rsidRPr="005D6976">
              <w:rPr>
                <w:rFonts w:ascii="Times New Roman" w:hAnsi="Times New Roman"/>
                <w:b/>
                <w:sz w:val="24"/>
                <w:szCs w:val="24"/>
              </w:rPr>
              <w:t>/</w:t>
            </w:r>
            <w:r w:rsidR="00ED40F7">
              <w:rPr>
                <w:rFonts w:ascii="Times New Roman" w:hAnsi="Times New Roman"/>
                <w:b/>
                <w:sz w:val="24"/>
                <w:szCs w:val="24"/>
              </w:rPr>
              <w:t xml:space="preserve"> </w:t>
            </w:r>
            <w:r w:rsidRPr="005D6976">
              <w:rPr>
                <w:rFonts w:ascii="Times New Roman" w:hAnsi="Times New Roman"/>
                <w:b/>
                <w:sz w:val="24"/>
                <w:szCs w:val="24"/>
              </w:rPr>
              <w:t>Ne</w:t>
            </w:r>
          </w:p>
        </w:tc>
        <w:tc>
          <w:tcPr>
            <w:tcW w:w="3793" w:type="dxa"/>
          </w:tcPr>
          <w:p w14:paraId="2081AFCC" w14:textId="0E67E6B2" w:rsidR="007B6EE1" w:rsidRPr="005D6976" w:rsidRDefault="00C432E6"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P</w:t>
            </w:r>
            <w:r w:rsidR="00421B7D" w:rsidRPr="005D6976">
              <w:rPr>
                <w:rFonts w:ascii="Times New Roman" w:hAnsi="Times New Roman"/>
                <w:b/>
                <w:sz w:val="24"/>
                <w:szCs w:val="24"/>
              </w:rPr>
              <w:t xml:space="preserve">aaiškinimas </w:t>
            </w:r>
          </w:p>
          <w:p w14:paraId="2A41F4E9" w14:textId="77777777" w:rsidR="007B6EE1" w:rsidRPr="005D6976" w:rsidRDefault="007B6EE1" w:rsidP="00DF722A">
            <w:pPr>
              <w:tabs>
                <w:tab w:val="left" w:pos="0"/>
              </w:tabs>
              <w:spacing w:line="276" w:lineRule="auto"/>
              <w:jc w:val="both"/>
              <w:rPr>
                <w:rFonts w:ascii="Times New Roman" w:hAnsi="Times New Roman"/>
                <w:b/>
                <w:sz w:val="24"/>
                <w:szCs w:val="24"/>
              </w:rPr>
            </w:pPr>
          </w:p>
        </w:tc>
      </w:tr>
      <w:tr w:rsidR="0051208D" w:rsidRPr="005D6976" w14:paraId="4FEB310C" w14:textId="77777777" w:rsidTr="00E04BD1">
        <w:tc>
          <w:tcPr>
            <w:tcW w:w="571" w:type="dxa"/>
            <w:vMerge w:val="restart"/>
          </w:tcPr>
          <w:p w14:paraId="7A50B351" w14:textId="77777777" w:rsidR="007B6EE1" w:rsidRPr="005D6976" w:rsidRDefault="007B6EE1" w:rsidP="00DF722A">
            <w:pPr>
              <w:tabs>
                <w:tab w:val="left" w:pos="0"/>
              </w:tabs>
              <w:spacing w:line="276" w:lineRule="auto"/>
              <w:jc w:val="both"/>
              <w:rPr>
                <w:rFonts w:ascii="Times New Roman" w:hAnsi="Times New Roman"/>
                <w:sz w:val="24"/>
                <w:szCs w:val="24"/>
                <w:lang w:val="en-US"/>
              </w:rPr>
            </w:pPr>
            <w:r w:rsidRPr="005D6976">
              <w:rPr>
                <w:rFonts w:ascii="Times New Roman" w:hAnsi="Times New Roman"/>
                <w:sz w:val="24"/>
                <w:szCs w:val="24"/>
              </w:rPr>
              <w:t>1.</w:t>
            </w:r>
          </w:p>
        </w:tc>
        <w:tc>
          <w:tcPr>
            <w:tcW w:w="1443" w:type="dxa"/>
            <w:vMerge w:val="restart"/>
          </w:tcPr>
          <w:p w14:paraId="04FC132E" w14:textId="7F3D3FF6"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Mažinama techninė </w:t>
            </w:r>
            <w:r w:rsidR="00295314" w:rsidRPr="005D6976">
              <w:rPr>
                <w:rFonts w:ascii="Times New Roman" w:hAnsi="Times New Roman"/>
                <w:sz w:val="24"/>
                <w:szCs w:val="24"/>
              </w:rPr>
              <w:t>I</w:t>
            </w:r>
            <w:r w:rsidR="006426DD" w:rsidRPr="005D6976">
              <w:rPr>
                <w:rFonts w:ascii="Times New Roman" w:hAnsi="Times New Roman"/>
                <w:sz w:val="24"/>
                <w:szCs w:val="24"/>
              </w:rPr>
              <w:t xml:space="preserve">P </w:t>
            </w:r>
            <w:r w:rsidRPr="005D6976">
              <w:rPr>
                <w:rFonts w:ascii="Times New Roman" w:hAnsi="Times New Roman"/>
                <w:sz w:val="24"/>
                <w:szCs w:val="24"/>
              </w:rPr>
              <w:t>rizika</w:t>
            </w:r>
          </w:p>
        </w:tc>
        <w:tc>
          <w:tcPr>
            <w:tcW w:w="2551" w:type="dxa"/>
          </w:tcPr>
          <w:p w14:paraId="55787CCA" w14:textId="0284F458" w:rsidR="007B6EE1" w:rsidRPr="005D6976" w:rsidRDefault="007B6EE1" w:rsidP="00DF722A">
            <w:pPr>
              <w:pStyle w:val="ListParagraph"/>
              <w:numPr>
                <w:ilvl w:val="1"/>
                <w:numId w:val="12"/>
              </w:numPr>
              <w:tabs>
                <w:tab w:val="left" w:pos="0"/>
                <w:tab w:val="left" w:pos="528"/>
                <w:tab w:val="left" w:pos="962"/>
              </w:tabs>
              <w:spacing w:line="276" w:lineRule="auto"/>
              <w:ind w:left="0" w:firstLine="141"/>
              <w:jc w:val="both"/>
              <w:rPr>
                <w:rFonts w:ascii="Times New Roman" w:hAnsi="Times New Roman"/>
                <w:sz w:val="24"/>
                <w:szCs w:val="24"/>
              </w:rPr>
            </w:pPr>
            <w:r w:rsidRPr="005D6976">
              <w:rPr>
                <w:rFonts w:ascii="Times New Roman" w:hAnsi="Times New Roman"/>
                <w:sz w:val="24"/>
                <w:szCs w:val="24"/>
              </w:rPr>
              <w:t xml:space="preserve">Suplanuotas </w:t>
            </w:r>
            <w:r w:rsidR="00295314" w:rsidRPr="005D6976">
              <w:rPr>
                <w:rFonts w:ascii="Times New Roman" w:hAnsi="Times New Roman"/>
                <w:sz w:val="24"/>
                <w:szCs w:val="24"/>
              </w:rPr>
              <w:t>I</w:t>
            </w:r>
            <w:r w:rsidR="006426DD" w:rsidRPr="005D6976">
              <w:rPr>
                <w:rFonts w:ascii="Times New Roman" w:hAnsi="Times New Roman"/>
                <w:sz w:val="24"/>
                <w:szCs w:val="24"/>
              </w:rPr>
              <w:t xml:space="preserve">P </w:t>
            </w:r>
            <w:r w:rsidRPr="005D6976">
              <w:rPr>
                <w:rFonts w:ascii="Times New Roman" w:hAnsi="Times New Roman"/>
                <w:sz w:val="24"/>
                <w:szCs w:val="24"/>
              </w:rPr>
              <w:t xml:space="preserve">reikalauja naujų </w:t>
            </w:r>
            <w:r w:rsidR="006426DD" w:rsidRPr="005D6976">
              <w:rPr>
                <w:rFonts w:ascii="Times New Roman" w:hAnsi="Times New Roman"/>
                <w:sz w:val="24"/>
                <w:szCs w:val="24"/>
              </w:rPr>
              <w:t xml:space="preserve">turto </w:t>
            </w:r>
            <w:r w:rsidRPr="005D6976">
              <w:rPr>
                <w:rFonts w:ascii="Times New Roman" w:hAnsi="Times New Roman"/>
                <w:sz w:val="24"/>
                <w:szCs w:val="24"/>
              </w:rPr>
              <w:t>sukūrimo ir Viešosios paslaugos teikimo įgūdžių, kurių neturi Viešasis subjektas</w:t>
            </w:r>
          </w:p>
        </w:tc>
        <w:tc>
          <w:tcPr>
            <w:tcW w:w="1276" w:type="dxa"/>
          </w:tcPr>
          <w:p w14:paraId="0A582A4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73599D0F" w14:textId="431E6656"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Viešasis subjektas </w:t>
            </w:r>
            <w:r w:rsidR="00421B7D" w:rsidRPr="005D6976">
              <w:rPr>
                <w:rFonts w:ascii="Times New Roman" w:hAnsi="Times New Roman"/>
                <w:iCs/>
                <w:sz w:val="24"/>
                <w:szCs w:val="24"/>
              </w:rPr>
              <w:t>pats ne</w:t>
            </w:r>
            <w:r w:rsidRPr="005D6976">
              <w:rPr>
                <w:rFonts w:ascii="Times New Roman" w:hAnsi="Times New Roman"/>
                <w:iCs/>
                <w:sz w:val="24"/>
                <w:szCs w:val="24"/>
              </w:rPr>
              <w:t xml:space="preserve">turi įgūdžių ir patirties, reikalingų </w:t>
            </w:r>
            <w:r w:rsidR="00295314" w:rsidRPr="005D6976">
              <w:rPr>
                <w:rFonts w:ascii="Times New Roman" w:hAnsi="Times New Roman"/>
                <w:iCs/>
                <w:sz w:val="24"/>
                <w:szCs w:val="24"/>
              </w:rPr>
              <w:t>I</w:t>
            </w:r>
            <w:r w:rsidR="006426DD" w:rsidRPr="005D6976">
              <w:rPr>
                <w:rFonts w:ascii="Times New Roman" w:hAnsi="Times New Roman"/>
                <w:iCs/>
                <w:sz w:val="24"/>
                <w:szCs w:val="24"/>
              </w:rPr>
              <w:t xml:space="preserve">P </w:t>
            </w:r>
            <w:r w:rsidRPr="005D6976">
              <w:rPr>
                <w:rFonts w:ascii="Times New Roman" w:hAnsi="Times New Roman"/>
                <w:iCs/>
                <w:sz w:val="24"/>
                <w:szCs w:val="24"/>
              </w:rPr>
              <w:t xml:space="preserve">įgyvendinti (pvz.: </w:t>
            </w:r>
            <w:r w:rsidR="00421B7D" w:rsidRPr="005D6976">
              <w:rPr>
                <w:rFonts w:ascii="Times New Roman" w:hAnsi="Times New Roman"/>
                <w:iCs/>
                <w:sz w:val="24"/>
                <w:szCs w:val="24"/>
              </w:rPr>
              <w:t xml:space="preserve">negali </w:t>
            </w:r>
            <w:r w:rsidRPr="005D6976">
              <w:rPr>
                <w:rFonts w:ascii="Times New Roman" w:hAnsi="Times New Roman"/>
                <w:iCs/>
                <w:sz w:val="24"/>
                <w:szCs w:val="24"/>
              </w:rPr>
              <w:t xml:space="preserve">parengti tikslią techninę specifikaciją, </w:t>
            </w:r>
            <w:r w:rsidR="00421B7D" w:rsidRPr="005D6976">
              <w:rPr>
                <w:rFonts w:ascii="Times New Roman" w:hAnsi="Times New Roman"/>
                <w:iCs/>
                <w:sz w:val="24"/>
                <w:szCs w:val="24"/>
              </w:rPr>
              <w:t xml:space="preserve">ir </w:t>
            </w:r>
            <w:r w:rsidRPr="005D6976">
              <w:rPr>
                <w:rFonts w:ascii="Times New Roman" w:hAnsi="Times New Roman"/>
                <w:iCs/>
                <w:sz w:val="24"/>
                <w:szCs w:val="24"/>
              </w:rPr>
              <w:t>tik derybų</w:t>
            </w:r>
            <w:r w:rsidR="00ED40F7">
              <w:rPr>
                <w:rFonts w:ascii="Times New Roman" w:hAnsi="Times New Roman"/>
                <w:iCs/>
                <w:sz w:val="24"/>
                <w:szCs w:val="24"/>
              </w:rPr>
              <w:t xml:space="preserve"> </w:t>
            </w:r>
            <w:r w:rsidRPr="005D6976">
              <w:rPr>
                <w:rFonts w:ascii="Times New Roman" w:hAnsi="Times New Roman"/>
                <w:iCs/>
                <w:sz w:val="24"/>
                <w:szCs w:val="24"/>
              </w:rPr>
              <w:t>/</w:t>
            </w:r>
            <w:r w:rsidR="00ED40F7">
              <w:rPr>
                <w:rFonts w:ascii="Times New Roman" w:hAnsi="Times New Roman"/>
                <w:iCs/>
                <w:sz w:val="24"/>
                <w:szCs w:val="24"/>
              </w:rPr>
              <w:t xml:space="preserve"> </w:t>
            </w:r>
            <w:r w:rsidRPr="005D6976">
              <w:rPr>
                <w:rFonts w:ascii="Times New Roman" w:hAnsi="Times New Roman"/>
                <w:iCs/>
                <w:sz w:val="24"/>
                <w:szCs w:val="24"/>
              </w:rPr>
              <w:t xml:space="preserve">konkurencinio dialogo metu gali išsiaiškinti ir </w:t>
            </w:r>
            <w:r w:rsidR="00421B7D" w:rsidRPr="005D6976">
              <w:rPr>
                <w:rFonts w:ascii="Times New Roman" w:hAnsi="Times New Roman"/>
                <w:iCs/>
                <w:sz w:val="24"/>
                <w:szCs w:val="24"/>
              </w:rPr>
              <w:t>galutin</w:t>
            </w:r>
            <w:r w:rsidR="00C432E6" w:rsidRPr="005D6976">
              <w:rPr>
                <w:rFonts w:ascii="Times New Roman" w:hAnsi="Times New Roman"/>
                <w:iCs/>
                <w:sz w:val="24"/>
                <w:szCs w:val="24"/>
              </w:rPr>
              <w:t>a</w:t>
            </w:r>
            <w:r w:rsidR="00421B7D" w:rsidRPr="005D6976">
              <w:rPr>
                <w:rFonts w:ascii="Times New Roman" w:hAnsi="Times New Roman"/>
                <w:iCs/>
                <w:sz w:val="24"/>
                <w:szCs w:val="24"/>
              </w:rPr>
              <w:t xml:space="preserve">i </w:t>
            </w:r>
            <w:r w:rsidRPr="005D6976">
              <w:rPr>
                <w:rFonts w:ascii="Times New Roman" w:hAnsi="Times New Roman"/>
                <w:iCs/>
                <w:sz w:val="24"/>
                <w:szCs w:val="24"/>
              </w:rPr>
              <w:t>apibrėžti savo poreikius)</w:t>
            </w:r>
          </w:p>
        </w:tc>
      </w:tr>
      <w:tr w:rsidR="0051208D" w:rsidRPr="005D6976" w14:paraId="050F5FFB" w14:textId="77777777" w:rsidTr="00E04BD1">
        <w:tc>
          <w:tcPr>
            <w:tcW w:w="571" w:type="dxa"/>
            <w:vMerge/>
          </w:tcPr>
          <w:p w14:paraId="0CC58915"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vMerge/>
          </w:tcPr>
          <w:p w14:paraId="1128977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5D466EFD" w14:textId="76A595C7" w:rsidR="007B6EE1" w:rsidRPr="005D6976" w:rsidRDefault="007B6EE1" w:rsidP="00DF722A">
            <w:pPr>
              <w:pStyle w:val="ListParagraph"/>
              <w:numPr>
                <w:ilvl w:val="1"/>
                <w:numId w:val="12"/>
              </w:numPr>
              <w:tabs>
                <w:tab w:val="left" w:pos="0"/>
                <w:tab w:val="left" w:pos="528"/>
                <w:tab w:val="left" w:pos="962"/>
              </w:tabs>
              <w:spacing w:line="276" w:lineRule="auto"/>
              <w:ind w:left="0" w:firstLine="141"/>
              <w:jc w:val="both"/>
              <w:rPr>
                <w:rFonts w:ascii="Times New Roman" w:hAnsi="Times New Roman"/>
                <w:sz w:val="24"/>
                <w:szCs w:val="24"/>
              </w:rPr>
            </w:pPr>
            <w:r w:rsidRPr="005D6976">
              <w:rPr>
                <w:rFonts w:ascii="Times New Roman" w:hAnsi="Times New Roman"/>
                <w:sz w:val="24"/>
                <w:szCs w:val="24"/>
              </w:rPr>
              <w:t xml:space="preserve"> Suplanuotas </w:t>
            </w:r>
            <w:r w:rsidR="00295314" w:rsidRPr="005D6976">
              <w:rPr>
                <w:rFonts w:ascii="Times New Roman" w:hAnsi="Times New Roman"/>
                <w:sz w:val="24"/>
                <w:szCs w:val="24"/>
              </w:rPr>
              <w:t>I</w:t>
            </w:r>
            <w:r w:rsidR="006426DD" w:rsidRPr="005D6976">
              <w:rPr>
                <w:rFonts w:ascii="Times New Roman" w:hAnsi="Times New Roman"/>
                <w:sz w:val="24"/>
                <w:szCs w:val="24"/>
              </w:rPr>
              <w:t xml:space="preserve">P </w:t>
            </w:r>
            <w:r w:rsidRPr="005D6976">
              <w:rPr>
                <w:rFonts w:ascii="Times New Roman" w:hAnsi="Times New Roman"/>
                <w:sz w:val="24"/>
                <w:szCs w:val="24"/>
              </w:rPr>
              <w:t>yra kompleksinis</w:t>
            </w:r>
          </w:p>
        </w:tc>
        <w:tc>
          <w:tcPr>
            <w:tcW w:w="1276" w:type="dxa"/>
          </w:tcPr>
          <w:p w14:paraId="721CCECD"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56368815" w14:textId="2DB8C3F3" w:rsidR="007B6EE1" w:rsidRPr="005D6976" w:rsidRDefault="00295314"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I</w:t>
            </w:r>
            <w:r w:rsidR="006426DD" w:rsidRPr="005D6976">
              <w:rPr>
                <w:rFonts w:ascii="Times New Roman" w:hAnsi="Times New Roman"/>
                <w:iCs/>
                <w:sz w:val="24"/>
                <w:szCs w:val="24"/>
              </w:rPr>
              <w:t xml:space="preserve">P </w:t>
            </w:r>
            <w:r w:rsidR="007B6EE1" w:rsidRPr="005D6976">
              <w:rPr>
                <w:rFonts w:ascii="Times New Roman" w:hAnsi="Times New Roman"/>
                <w:iCs/>
                <w:sz w:val="24"/>
                <w:szCs w:val="24"/>
              </w:rPr>
              <w:t xml:space="preserve">įgyvendinimo metu bus </w:t>
            </w:r>
            <w:r w:rsidR="006426DD" w:rsidRPr="005D6976">
              <w:rPr>
                <w:rFonts w:ascii="Times New Roman" w:hAnsi="Times New Roman"/>
                <w:iCs/>
                <w:sz w:val="24"/>
                <w:szCs w:val="24"/>
              </w:rPr>
              <w:t xml:space="preserve">teikiamos </w:t>
            </w:r>
            <w:r w:rsidR="007B6EE1" w:rsidRPr="005D6976">
              <w:rPr>
                <w:rFonts w:ascii="Times New Roman" w:hAnsi="Times New Roman"/>
                <w:iCs/>
                <w:sz w:val="24"/>
                <w:szCs w:val="24"/>
              </w:rPr>
              <w:t>įvair</w:t>
            </w:r>
            <w:r w:rsidR="00BF34A5" w:rsidRPr="005D6976">
              <w:rPr>
                <w:rFonts w:ascii="Times New Roman" w:hAnsi="Times New Roman"/>
                <w:iCs/>
                <w:sz w:val="24"/>
                <w:szCs w:val="24"/>
              </w:rPr>
              <w:t>ios</w:t>
            </w:r>
            <w:r w:rsidR="007B6EE1" w:rsidRPr="005D6976">
              <w:rPr>
                <w:rFonts w:ascii="Times New Roman" w:hAnsi="Times New Roman"/>
                <w:iCs/>
                <w:sz w:val="24"/>
                <w:szCs w:val="24"/>
              </w:rPr>
              <w:t xml:space="preserve"> </w:t>
            </w:r>
            <w:r w:rsidR="006426DD" w:rsidRPr="005D6976">
              <w:rPr>
                <w:rFonts w:ascii="Times New Roman" w:hAnsi="Times New Roman"/>
                <w:iCs/>
                <w:sz w:val="24"/>
                <w:szCs w:val="24"/>
              </w:rPr>
              <w:t xml:space="preserve">Paslaugos </w:t>
            </w:r>
            <w:r w:rsidR="007B6EE1" w:rsidRPr="005D6976">
              <w:rPr>
                <w:rFonts w:ascii="Times New Roman" w:hAnsi="Times New Roman"/>
                <w:iCs/>
                <w:sz w:val="24"/>
                <w:szCs w:val="24"/>
              </w:rPr>
              <w:t xml:space="preserve">(planavimo ir projektavimo, statybos, įrengimo, eksploatavimo, </w:t>
            </w:r>
            <w:r w:rsidR="006426DD" w:rsidRPr="005D6976">
              <w:rPr>
                <w:rFonts w:ascii="Times New Roman" w:hAnsi="Times New Roman"/>
                <w:iCs/>
                <w:sz w:val="24"/>
                <w:szCs w:val="24"/>
              </w:rPr>
              <w:t xml:space="preserve">Viešųjų </w:t>
            </w:r>
            <w:r w:rsidR="007B6EE1" w:rsidRPr="005D6976">
              <w:rPr>
                <w:rFonts w:ascii="Times New Roman" w:hAnsi="Times New Roman"/>
                <w:iCs/>
                <w:sz w:val="24"/>
                <w:szCs w:val="24"/>
              </w:rPr>
              <w:t xml:space="preserve">paslaugų teikimo) ir </w:t>
            </w:r>
            <w:r w:rsidR="006426DD" w:rsidRPr="005D6976">
              <w:rPr>
                <w:rFonts w:ascii="Times New Roman" w:hAnsi="Times New Roman"/>
                <w:iCs/>
                <w:sz w:val="24"/>
                <w:szCs w:val="24"/>
              </w:rPr>
              <w:t xml:space="preserve">Pirkimą sudaro keli </w:t>
            </w:r>
            <w:r w:rsidR="007B6EE1" w:rsidRPr="005D6976">
              <w:rPr>
                <w:rFonts w:ascii="Times New Roman" w:hAnsi="Times New Roman"/>
                <w:iCs/>
                <w:sz w:val="24"/>
                <w:szCs w:val="24"/>
              </w:rPr>
              <w:t xml:space="preserve">skirtingi </w:t>
            </w:r>
            <w:r w:rsidR="006426DD" w:rsidRPr="005D6976">
              <w:rPr>
                <w:rFonts w:ascii="Times New Roman" w:hAnsi="Times New Roman"/>
                <w:iCs/>
                <w:sz w:val="24"/>
                <w:szCs w:val="24"/>
              </w:rPr>
              <w:t xml:space="preserve">objektai </w:t>
            </w:r>
            <w:r w:rsidR="007B6EE1" w:rsidRPr="005D6976">
              <w:rPr>
                <w:rFonts w:ascii="Times New Roman" w:hAnsi="Times New Roman"/>
                <w:iCs/>
                <w:sz w:val="24"/>
                <w:szCs w:val="24"/>
              </w:rPr>
              <w:t xml:space="preserve"> (projektavimo paslaug</w:t>
            </w:r>
            <w:r w:rsidR="006426DD" w:rsidRPr="005D6976">
              <w:rPr>
                <w:rFonts w:ascii="Times New Roman" w:hAnsi="Times New Roman"/>
                <w:iCs/>
                <w:sz w:val="24"/>
                <w:szCs w:val="24"/>
              </w:rPr>
              <w:t>os</w:t>
            </w:r>
            <w:r w:rsidR="007B6EE1" w:rsidRPr="005D6976">
              <w:rPr>
                <w:rFonts w:ascii="Times New Roman" w:hAnsi="Times New Roman"/>
                <w:iCs/>
                <w:sz w:val="24"/>
                <w:szCs w:val="24"/>
              </w:rPr>
              <w:t>, darbų atlikim</w:t>
            </w:r>
            <w:r w:rsidR="006426DD" w:rsidRPr="005D6976">
              <w:rPr>
                <w:rFonts w:ascii="Times New Roman" w:hAnsi="Times New Roman"/>
                <w:iCs/>
                <w:sz w:val="24"/>
                <w:szCs w:val="24"/>
              </w:rPr>
              <w:t>as</w:t>
            </w:r>
            <w:r w:rsidR="007B6EE1" w:rsidRPr="005D6976">
              <w:rPr>
                <w:rFonts w:ascii="Times New Roman" w:hAnsi="Times New Roman"/>
                <w:iCs/>
                <w:sz w:val="24"/>
                <w:szCs w:val="24"/>
              </w:rPr>
              <w:t>, įrangos įsigijimas</w:t>
            </w:r>
            <w:r w:rsidR="006426DD" w:rsidRPr="005D6976">
              <w:rPr>
                <w:rFonts w:ascii="Times New Roman" w:hAnsi="Times New Roman"/>
                <w:iCs/>
                <w:sz w:val="24"/>
                <w:szCs w:val="24"/>
              </w:rPr>
              <w:t xml:space="preserve"> ir įdiegimas</w:t>
            </w:r>
            <w:r w:rsidR="007B6EE1" w:rsidRPr="005D6976">
              <w:rPr>
                <w:rFonts w:ascii="Times New Roman" w:hAnsi="Times New Roman"/>
                <w:iCs/>
                <w:sz w:val="24"/>
                <w:szCs w:val="24"/>
              </w:rPr>
              <w:t xml:space="preserve">, prekių įsigijimas, </w:t>
            </w:r>
            <w:r w:rsidR="006426DD" w:rsidRPr="005D6976">
              <w:rPr>
                <w:rFonts w:ascii="Times New Roman" w:hAnsi="Times New Roman"/>
                <w:iCs/>
                <w:sz w:val="24"/>
                <w:szCs w:val="24"/>
              </w:rPr>
              <w:t>Viešųjų paslaugų teikimas</w:t>
            </w:r>
            <w:r w:rsidR="007B6EE1" w:rsidRPr="005D6976">
              <w:rPr>
                <w:rFonts w:ascii="Times New Roman" w:hAnsi="Times New Roman"/>
                <w:iCs/>
                <w:sz w:val="24"/>
                <w:szCs w:val="24"/>
              </w:rPr>
              <w:t>)</w:t>
            </w:r>
            <w:r w:rsidR="00421B7D" w:rsidRPr="005D6976">
              <w:rPr>
                <w:rFonts w:ascii="Times New Roman" w:hAnsi="Times New Roman"/>
                <w:iCs/>
                <w:sz w:val="24"/>
                <w:szCs w:val="24"/>
              </w:rPr>
              <w:t xml:space="preserve">, </w:t>
            </w:r>
            <w:r w:rsidR="00B46385" w:rsidRPr="005D6976">
              <w:rPr>
                <w:rFonts w:ascii="Times New Roman" w:hAnsi="Times New Roman"/>
                <w:iCs/>
                <w:sz w:val="24"/>
                <w:szCs w:val="24"/>
              </w:rPr>
              <w:t>taip pat yra</w:t>
            </w:r>
            <w:r w:rsidR="00421B7D" w:rsidRPr="005D6976">
              <w:rPr>
                <w:rFonts w:ascii="Times New Roman" w:hAnsi="Times New Roman"/>
                <w:iCs/>
                <w:sz w:val="24"/>
                <w:szCs w:val="24"/>
              </w:rPr>
              <w:t xml:space="preserve"> galimyb</w:t>
            </w:r>
            <w:r w:rsidR="00B46385" w:rsidRPr="005D6976">
              <w:rPr>
                <w:rFonts w:ascii="Times New Roman" w:hAnsi="Times New Roman"/>
                <w:iCs/>
                <w:sz w:val="24"/>
                <w:szCs w:val="24"/>
              </w:rPr>
              <w:t>ė</w:t>
            </w:r>
            <w:r w:rsidR="00421B7D" w:rsidRPr="005D6976">
              <w:rPr>
                <w:rFonts w:ascii="Times New Roman" w:hAnsi="Times New Roman"/>
                <w:iCs/>
                <w:sz w:val="24"/>
                <w:szCs w:val="24"/>
              </w:rPr>
              <w:t xml:space="preserve"> daugumą šių </w:t>
            </w:r>
            <w:r w:rsidR="006426DD" w:rsidRPr="005D6976">
              <w:rPr>
                <w:rFonts w:ascii="Times New Roman" w:hAnsi="Times New Roman"/>
                <w:iCs/>
                <w:sz w:val="24"/>
                <w:szCs w:val="24"/>
              </w:rPr>
              <w:t xml:space="preserve">Paslaugų </w:t>
            </w:r>
            <w:r w:rsidR="00421B7D" w:rsidRPr="005D6976">
              <w:rPr>
                <w:rFonts w:ascii="Times New Roman" w:hAnsi="Times New Roman"/>
                <w:iCs/>
                <w:sz w:val="24"/>
                <w:szCs w:val="24"/>
              </w:rPr>
              <w:t xml:space="preserve">perduoti </w:t>
            </w:r>
            <w:r w:rsidR="00B46385" w:rsidRPr="005D6976">
              <w:rPr>
                <w:rFonts w:ascii="Times New Roman" w:hAnsi="Times New Roman"/>
                <w:iCs/>
                <w:sz w:val="24"/>
                <w:szCs w:val="24"/>
              </w:rPr>
              <w:t>P</w:t>
            </w:r>
            <w:r w:rsidR="00421B7D" w:rsidRPr="005D6976">
              <w:rPr>
                <w:rFonts w:ascii="Times New Roman" w:hAnsi="Times New Roman"/>
                <w:iCs/>
                <w:sz w:val="24"/>
                <w:szCs w:val="24"/>
              </w:rPr>
              <w:t xml:space="preserve">rivačiam </w:t>
            </w:r>
            <w:r w:rsidR="00B46385" w:rsidRPr="005D6976">
              <w:rPr>
                <w:rFonts w:ascii="Times New Roman" w:hAnsi="Times New Roman"/>
                <w:iCs/>
                <w:sz w:val="24"/>
                <w:szCs w:val="24"/>
              </w:rPr>
              <w:t>subjektui</w:t>
            </w:r>
          </w:p>
        </w:tc>
      </w:tr>
      <w:tr w:rsidR="0051208D" w:rsidRPr="005D6976" w14:paraId="7BA29384" w14:textId="77777777" w:rsidTr="00E04BD1">
        <w:tc>
          <w:tcPr>
            <w:tcW w:w="571" w:type="dxa"/>
          </w:tcPr>
          <w:p w14:paraId="39E1C533"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tcPr>
          <w:p w14:paraId="25570507"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1668ACAC" w14:textId="77777777" w:rsidR="007B6EE1" w:rsidRPr="005D6976" w:rsidRDefault="007B6EE1" w:rsidP="00DF722A">
            <w:pPr>
              <w:pStyle w:val="ListParagraph"/>
              <w:numPr>
                <w:ilvl w:val="1"/>
                <w:numId w:val="12"/>
              </w:numPr>
              <w:tabs>
                <w:tab w:val="left" w:pos="0"/>
                <w:tab w:val="left" w:pos="528"/>
                <w:tab w:val="left" w:pos="962"/>
              </w:tabs>
              <w:spacing w:line="276" w:lineRule="auto"/>
              <w:ind w:left="0" w:firstLine="141"/>
              <w:jc w:val="both"/>
              <w:rPr>
                <w:rFonts w:ascii="Times New Roman" w:hAnsi="Times New Roman"/>
                <w:sz w:val="24"/>
                <w:szCs w:val="24"/>
              </w:rPr>
            </w:pPr>
            <w:r w:rsidRPr="005D6976">
              <w:rPr>
                <w:rFonts w:ascii="Times New Roman" w:hAnsi="Times New Roman"/>
                <w:sz w:val="24"/>
                <w:szCs w:val="24"/>
              </w:rPr>
              <w:t xml:space="preserve"> Galimybė perduoti statybos riziką Privačiam subjektui</w:t>
            </w:r>
          </w:p>
        </w:tc>
        <w:tc>
          <w:tcPr>
            <w:tcW w:w="1276" w:type="dxa"/>
          </w:tcPr>
          <w:p w14:paraId="48B4EEC4"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6038BC74" w14:textId="0958CB11" w:rsidR="007B6EE1" w:rsidRPr="005D6976" w:rsidRDefault="00B46385"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Rizikų v</w:t>
            </w:r>
            <w:r w:rsidR="00421B7D" w:rsidRPr="005D6976">
              <w:rPr>
                <w:rFonts w:ascii="Times New Roman" w:hAnsi="Times New Roman"/>
                <w:iCs/>
                <w:sz w:val="24"/>
                <w:szCs w:val="24"/>
              </w:rPr>
              <w:t>eiksnius, susijusius su</w:t>
            </w:r>
            <w:r w:rsidR="007B6EE1" w:rsidRPr="005D6976">
              <w:rPr>
                <w:rFonts w:ascii="Times New Roman" w:hAnsi="Times New Roman"/>
                <w:iCs/>
                <w:sz w:val="24"/>
                <w:szCs w:val="24"/>
              </w:rPr>
              <w:t xml:space="preserve"> </w:t>
            </w:r>
            <w:r w:rsidR="00A91C64" w:rsidRPr="005D6976">
              <w:rPr>
                <w:rFonts w:ascii="Times New Roman" w:hAnsi="Times New Roman"/>
                <w:iCs/>
                <w:sz w:val="24"/>
                <w:szCs w:val="24"/>
              </w:rPr>
              <w:t xml:space="preserve">statybos </w:t>
            </w:r>
            <w:r w:rsidR="00421B7D" w:rsidRPr="005D6976">
              <w:rPr>
                <w:rFonts w:ascii="Times New Roman" w:hAnsi="Times New Roman"/>
                <w:iCs/>
                <w:sz w:val="24"/>
                <w:szCs w:val="24"/>
              </w:rPr>
              <w:t>rizikos pasireiškimo galimyb</w:t>
            </w:r>
            <w:r w:rsidRPr="005D6976">
              <w:rPr>
                <w:rFonts w:ascii="Times New Roman" w:hAnsi="Times New Roman"/>
                <w:iCs/>
                <w:sz w:val="24"/>
                <w:szCs w:val="24"/>
              </w:rPr>
              <w:t>e</w:t>
            </w:r>
            <w:r w:rsidR="00421B7D" w:rsidRPr="005D6976">
              <w:rPr>
                <w:rFonts w:ascii="Times New Roman" w:hAnsi="Times New Roman"/>
                <w:iCs/>
                <w:sz w:val="24"/>
                <w:szCs w:val="24"/>
              </w:rPr>
              <w:t xml:space="preserve">, </w:t>
            </w:r>
            <w:r w:rsidR="007B6EE1" w:rsidRPr="005D6976">
              <w:rPr>
                <w:rFonts w:ascii="Times New Roman" w:hAnsi="Times New Roman"/>
                <w:iCs/>
                <w:sz w:val="24"/>
                <w:szCs w:val="24"/>
              </w:rPr>
              <w:t>galima perduoti Privačiam subjektui, Viešajam subjektu</w:t>
            </w:r>
            <w:r w:rsidR="004553B4" w:rsidRPr="005D6976">
              <w:rPr>
                <w:rFonts w:ascii="Times New Roman" w:hAnsi="Times New Roman"/>
                <w:iCs/>
                <w:sz w:val="24"/>
                <w:szCs w:val="24"/>
              </w:rPr>
              <w:t>i neįtakojant sprendimų priėmimo</w:t>
            </w:r>
          </w:p>
        </w:tc>
      </w:tr>
      <w:tr w:rsidR="0051208D" w:rsidRPr="005D6976" w14:paraId="3FE62024" w14:textId="77777777" w:rsidTr="00E04BD1">
        <w:tc>
          <w:tcPr>
            <w:tcW w:w="571" w:type="dxa"/>
          </w:tcPr>
          <w:p w14:paraId="4A56CD86" w14:textId="77777777" w:rsidR="00033D27" w:rsidRPr="005D6976" w:rsidRDefault="00033D27" w:rsidP="00DF722A">
            <w:pPr>
              <w:tabs>
                <w:tab w:val="left" w:pos="0"/>
              </w:tabs>
              <w:spacing w:line="276" w:lineRule="auto"/>
              <w:jc w:val="both"/>
              <w:rPr>
                <w:rFonts w:ascii="Times New Roman" w:hAnsi="Times New Roman"/>
                <w:sz w:val="24"/>
                <w:szCs w:val="24"/>
              </w:rPr>
            </w:pPr>
          </w:p>
        </w:tc>
        <w:tc>
          <w:tcPr>
            <w:tcW w:w="1443" w:type="dxa"/>
          </w:tcPr>
          <w:p w14:paraId="7F175CF3" w14:textId="77777777" w:rsidR="00033D27" w:rsidRPr="005D6976" w:rsidRDefault="00033D27" w:rsidP="00DF722A">
            <w:pPr>
              <w:tabs>
                <w:tab w:val="left" w:pos="0"/>
              </w:tabs>
              <w:spacing w:line="276" w:lineRule="auto"/>
              <w:jc w:val="both"/>
              <w:rPr>
                <w:rFonts w:ascii="Times New Roman" w:hAnsi="Times New Roman"/>
                <w:sz w:val="24"/>
                <w:szCs w:val="24"/>
              </w:rPr>
            </w:pPr>
          </w:p>
        </w:tc>
        <w:tc>
          <w:tcPr>
            <w:tcW w:w="2551" w:type="dxa"/>
          </w:tcPr>
          <w:p w14:paraId="3E55DD39" w14:textId="727A4180" w:rsidR="00033D27" w:rsidRPr="005D6976" w:rsidRDefault="00ED40F7" w:rsidP="00DF722A">
            <w:pPr>
              <w:pStyle w:val="ListParagraph"/>
              <w:numPr>
                <w:ilvl w:val="1"/>
                <w:numId w:val="12"/>
              </w:numPr>
              <w:tabs>
                <w:tab w:val="left" w:pos="0"/>
                <w:tab w:val="left" w:pos="528"/>
                <w:tab w:val="left" w:pos="962"/>
              </w:tabs>
              <w:spacing w:line="276" w:lineRule="auto"/>
              <w:ind w:left="0" w:firstLine="141"/>
              <w:jc w:val="both"/>
              <w:rPr>
                <w:rFonts w:ascii="Times New Roman" w:hAnsi="Times New Roman"/>
                <w:sz w:val="24"/>
                <w:szCs w:val="24"/>
              </w:rPr>
            </w:pPr>
            <w:r>
              <w:rPr>
                <w:rFonts w:ascii="Times New Roman" w:hAnsi="Times New Roman"/>
                <w:sz w:val="24"/>
                <w:szCs w:val="24"/>
              </w:rPr>
              <w:t xml:space="preserve"> </w:t>
            </w:r>
            <w:r w:rsidR="00B104FB" w:rsidRPr="005D6976">
              <w:rPr>
                <w:rFonts w:ascii="Times New Roman" w:hAnsi="Times New Roman"/>
                <w:sz w:val="24"/>
                <w:szCs w:val="24"/>
              </w:rPr>
              <w:t>Perduodama Viešoji paslauga yra il</w:t>
            </w:r>
            <w:r w:rsidR="00033D27" w:rsidRPr="005D6976">
              <w:rPr>
                <w:rFonts w:ascii="Times New Roman" w:hAnsi="Times New Roman"/>
                <w:sz w:val="24"/>
                <w:szCs w:val="24"/>
              </w:rPr>
              <w:t>galaikė</w:t>
            </w:r>
          </w:p>
        </w:tc>
        <w:tc>
          <w:tcPr>
            <w:tcW w:w="1276" w:type="dxa"/>
          </w:tcPr>
          <w:p w14:paraId="7F14B2CA" w14:textId="77777777" w:rsidR="00033D27" w:rsidRPr="005D6976" w:rsidRDefault="00033D27" w:rsidP="00DF722A">
            <w:pPr>
              <w:tabs>
                <w:tab w:val="left" w:pos="0"/>
              </w:tabs>
              <w:spacing w:line="276" w:lineRule="auto"/>
              <w:jc w:val="both"/>
              <w:rPr>
                <w:rFonts w:ascii="Times New Roman" w:hAnsi="Times New Roman"/>
                <w:sz w:val="24"/>
                <w:szCs w:val="24"/>
              </w:rPr>
            </w:pPr>
          </w:p>
        </w:tc>
        <w:tc>
          <w:tcPr>
            <w:tcW w:w="3793" w:type="dxa"/>
          </w:tcPr>
          <w:p w14:paraId="581BDC7A" w14:textId="6A771C2A" w:rsidR="00033D27" w:rsidRPr="005D6976" w:rsidRDefault="00B104FB"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Privačiam subjektui perduodama Viešoji paslauga</w:t>
            </w:r>
            <w:r w:rsidR="00B46385" w:rsidRPr="005D6976">
              <w:rPr>
                <w:rFonts w:ascii="Times New Roman" w:hAnsi="Times New Roman"/>
                <w:iCs/>
                <w:sz w:val="24"/>
                <w:szCs w:val="24"/>
              </w:rPr>
              <w:t>,</w:t>
            </w:r>
            <w:r w:rsidRPr="005D6976">
              <w:rPr>
                <w:rFonts w:ascii="Times New Roman" w:hAnsi="Times New Roman"/>
                <w:iCs/>
                <w:sz w:val="24"/>
                <w:szCs w:val="24"/>
              </w:rPr>
              <w:t xml:space="preserve"> priskirta Viešojo subjekto funkcijoms, turi būti teikiama nuolat</w:t>
            </w:r>
            <w:r w:rsidR="00421B7D" w:rsidRPr="005D6976">
              <w:rPr>
                <w:rFonts w:ascii="Times New Roman" w:hAnsi="Times New Roman"/>
                <w:iCs/>
                <w:sz w:val="24"/>
                <w:szCs w:val="24"/>
              </w:rPr>
              <w:t xml:space="preserve"> arba sąlyginai ilgą laikotarpį, </w:t>
            </w:r>
            <w:r w:rsidR="00B46385" w:rsidRPr="005D6976">
              <w:rPr>
                <w:rFonts w:ascii="Times New Roman" w:hAnsi="Times New Roman"/>
                <w:iCs/>
                <w:sz w:val="24"/>
                <w:szCs w:val="24"/>
              </w:rPr>
              <w:t xml:space="preserve">t. y. galima Viešosios </w:t>
            </w:r>
            <w:r w:rsidR="00421B7D" w:rsidRPr="005D6976">
              <w:rPr>
                <w:rFonts w:ascii="Times New Roman" w:hAnsi="Times New Roman"/>
                <w:iCs/>
                <w:sz w:val="24"/>
                <w:szCs w:val="24"/>
              </w:rPr>
              <w:t>paslaugos poreikio ilgalaik</w:t>
            </w:r>
            <w:r w:rsidR="00B46385" w:rsidRPr="005D6976">
              <w:rPr>
                <w:rFonts w:ascii="Times New Roman" w:hAnsi="Times New Roman"/>
                <w:iCs/>
                <w:sz w:val="24"/>
                <w:szCs w:val="24"/>
              </w:rPr>
              <w:t>ė</w:t>
            </w:r>
            <w:r w:rsidR="00421B7D" w:rsidRPr="005D6976">
              <w:rPr>
                <w:rFonts w:ascii="Times New Roman" w:hAnsi="Times New Roman"/>
                <w:iCs/>
                <w:sz w:val="24"/>
                <w:szCs w:val="24"/>
              </w:rPr>
              <w:t xml:space="preserve"> prognozė</w:t>
            </w:r>
            <w:r w:rsidRPr="005D6976">
              <w:rPr>
                <w:rFonts w:ascii="Times New Roman" w:hAnsi="Times New Roman"/>
                <w:iCs/>
                <w:sz w:val="24"/>
                <w:szCs w:val="24"/>
              </w:rPr>
              <w:t xml:space="preserve"> </w:t>
            </w:r>
          </w:p>
        </w:tc>
      </w:tr>
      <w:tr w:rsidR="0051208D" w:rsidRPr="005D6976" w14:paraId="0110D78C" w14:textId="77777777" w:rsidTr="00E04BD1">
        <w:tc>
          <w:tcPr>
            <w:tcW w:w="571" w:type="dxa"/>
            <w:vMerge w:val="restart"/>
          </w:tcPr>
          <w:p w14:paraId="270225F1"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2.</w:t>
            </w:r>
          </w:p>
        </w:tc>
        <w:tc>
          <w:tcPr>
            <w:tcW w:w="1443" w:type="dxa"/>
            <w:vMerge w:val="restart"/>
          </w:tcPr>
          <w:p w14:paraId="1876531D" w14:textId="244209A9"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Didinamas </w:t>
            </w:r>
            <w:r w:rsidR="00295314" w:rsidRPr="005D6976">
              <w:rPr>
                <w:rFonts w:ascii="Times New Roman" w:hAnsi="Times New Roman"/>
                <w:sz w:val="24"/>
                <w:szCs w:val="24"/>
              </w:rPr>
              <w:t>Viešųjų p</w:t>
            </w:r>
            <w:r w:rsidRPr="005D6976">
              <w:rPr>
                <w:rFonts w:ascii="Times New Roman" w:hAnsi="Times New Roman"/>
                <w:sz w:val="24"/>
                <w:szCs w:val="24"/>
              </w:rPr>
              <w:t xml:space="preserve">aslaugų </w:t>
            </w:r>
            <w:r w:rsidRPr="005D6976">
              <w:rPr>
                <w:rFonts w:ascii="Times New Roman" w:hAnsi="Times New Roman"/>
                <w:sz w:val="24"/>
                <w:szCs w:val="24"/>
              </w:rPr>
              <w:lastRenderedPageBreak/>
              <w:t>teikimo efektyvumas</w:t>
            </w:r>
          </w:p>
        </w:tc>
        <w:tc>
          <w:tcPr>
            <w:tcW w:w="2551" w:type="dxa"/>
          </w:tcPr>
          <w:p w14:paraId="0E5F3ABB" w14:textId="1288B5F7" w:rsidR="007B6EE1" w:rsidRPr="005D6976" w:rsidRDefault="00185E9A" w:rsidP="00DF722A">
            <w:pPr>
              <w:pStyle w:val="ListParagraph"/>
              <w:tabs>
                <w:tab w:val="left" w:pos="0"/>
                <w:tab w:val="left" w:pos="528"/>
                <w:tab w:val="left" w:pos="708"/>
              </w:tabs>
              <w:spacing w:line="276" w:lineRule="auto"/>
              <w:ind w:left="0" w:firstLine="141"/>
              <w:jc w:val="both"/>
              <w:rPr>
                <w:rFonts w:ascii="Times New Roman" w:hAnsi="Times New Roman"/>
                <w:sz w:val="24"/>
                <w:szCs w:val="24"/>
              </w:rPr>
            </w:pPr>
            <w:r w:rsidRPr="005D6976">
              <w:rPr>
                <w:rFonts w:ascii="Times New Roman" w:hAnsi="Times New Roman"/>
                <w:sz w:val="24"/>
                <w:szCs w:val="24"/>
              </w:rPr>
              <w:lastRenderedPageBreak/>
              <w:t>2.1.</w:t>
            </w:r>
            <w:r w:rsidR="00ED40F7">
              <w:rPr>
                <w:rFonts w:ascii="Times New Roman" w:hAnsi="Times New Roman"/>
                <w:sz w:val="24"/>
                <w:szCs w:val="24"/>
              </w:rPr>
              <w:t xml:space="preserve"> </w:t>
            </w:r>
            <w:r w:rsidR="007B6EE1" w:rsidRPr="005D6976">
              <w:rPr>
                <w:rFonts w:ascii="Times New Roman" w:hAnsi="Times New Roman"/>
                <w:sz w:val="24"/>
                <w:szCs w:val="24"/>
              </w:rPr>
              <w:t xml:space="preserve">Viešasis subjektas, atsakingas už Viešosios paslaugos </w:t>
            </w:r>
            <w:r w:rsidR="007B6EE1" w:rsidRPr="005D6976">
              <w:rPr>
                <w:rFonts w:ascii="Times New Roman" w:hAnsi="Times New Roman"/>
                <w:sz w:val="24"/>
                <w:szCs w:val="24"/>
              </w:rPr>
              <w:lastRenderedPageBreak/>
              <w:t>teikimą, neefektyviai naudoja turimą turtą</w:t>
            </w:r>
          </w:p>
        </w:tc>
        <w:tc>
          <w:tcPr>
            <w:tcW w:w="1276" w:type="dxa"/>
          </w:tcPr>
          <w:p w14:paraId="765CDE7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63CE6BF7" w14:textId="483FB342" w:rsidR="007B6EE1" w:rsidRPr="005D6976" w:rsidRDefault="00421B7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Viešojo </w:t>
            </w:r>
            <w:r w:rsidR="007B6EE1" w:rsidRPr="005D6976">
              <w:rPr>
                <w:rFonts w:ascii="Times New Roman" w:hAnsi="Times New Roman"/>
                <w:iCs/>
                <w:sz w:val="24"/>
                <w:szCs w:val="24"/>
              </w:rPr>
              <w:t>subjekt</w:t>
            </w:r>
            <w:r w:rsidRPr="005D6976">
              <w:rPr>
                <w:rFonts w:ascii="Times New Roman" w:hAnsi="Times New Roman"/>
                <w:iCs/>
                <w:sz w:val="24"/>
                <w:szCs w:val="24"/>
              </w:rPr>
              <w:t>o poreikiams realizuoti nereikia viso turto arba viso laiko, todėl</w:t>
            </w:r>
            <w:r w:rsidR="007B6EE1" w:rsidRPr="005D6976">
              <w:rPr>
                <w:rFonts w:ascii="Times New Roman" w:hAnsi="Times New Roman"/>
                <w:iCs/>
                <w:sz w:val="24"/>
                <w:szCs w:val="24"/>
              </w:rPr>
              <w:t xml:space="preserve"> turto išnaudojimas </w:t>
            </w:r>
            <w:r w:rsidRPr="005D6976">
              <w:rPr>
                <w:rFonts w:ascii="Times New Roman" w:hAnsi="Times New Roman"/>
                <w:iCs/>
                <w:sz w:val="24"/>
                <w:szCs w:val="24"/>
              </w:rPr>
              <w:t xml:space="preserve">bus </w:t>
            </w:r>
            <w:r w:rsidR="007B6EE1" w:rsidRPr="005D6976">
              <w:rPr>
                <w:rFonts w:ascii="Times New Roman" w:hAnsi="Times New Roman"/>
                <w:iCs/>
                <w:sz w:val="24"/>
                <w:szCs w:val="24"/>
              </w:rPr>
              <w:t xml:space="preserve">nepakankamas (pvz., </w:t>
            </w:r>
            <w:r w:rsidR="00295314" w:rsidRPr="005D6976">
              <w:rPr>
                <w:rFonts w:ascii="Times New Roman" w:hAnsi="Times New Roman"/>
                <w:iCs/>
                <w:sz w:val="24"/>
                <w:szCs w:val="24"/>
              </w:rPr>
              <w:t xml:space="preserve">Viešosios </w:t>
            </w:r>
            <w:r w:rsidR="007B6EE1" w:rsidRPr="005D6976">
              <w:rPr>
                <w:rFonts w:ascii="Times New Roman" w:hAnsi="Times New Roman"/>
                <w:iCs/>
                <w:sz w:val="24"/>
                <w:szCs w:val="24"/>
              </w:rPr>
              <w:lastRenderedPageBreak/>
              <w:t xml:space="preserve">paslaugos teikimui reikalinga tik pusė užimamo pastato), viename pastate galima teikti daugiau negu vieną </w:t>
            </w:r>
            <w:r w:rsidR="00295314" w:rsidRPr="005D6976">
              <w:rPr>
                <w:rFonts w:ascii="Times New Roman" w:hAnsi="Times New Roman"/>
                <w:iCs/>
                <w:sz w:val="24"/>
                <w:szCs w:val="24"/>
              </w:rPr>
              <w:t xml:space="preserve">Viešąją </w:t>
            </w:r>
            <w:r w:rsidR="007B6EE1" w:rsidRPr="005D6976">
              <w:rPr>
                <w:rFonts w:ascii="Times New Roman" w:hAnsi="Times New Roman"/>
                <w:iCs/>
                <w:sz w:val="24"/>
                <w:szCs w:val="24"/>
              </w:rPr>
              <w:t xml:space="preserve">paslaugą (pvz., sveikatos priežiūra ir socialinė rūpyba), </w:t>
            </w:r>
            <w:r w:rsidRPr="005D6976">
              <w:rPr>
                <w:rFonts w:ascii="Times New Roman" w:hAnsi="Times New Roman"/>
                <w:iCs/>
                <w:sz w:val="24"/>
                <w:szCs w:val="24"/>
              </w:rPr>
              <w:t xml:space="preserve">arba turimų ir planuojamų perduoti </w:t>
            </w:r>
            <w:r w:rsidR="007B6EE1" w:rsidRPr="005D6976">
              <w:rPr>
                <w:rFonts w:ascii="Times New Roman" w:hAnsi="Times New Roman"/>
                <w:iCs/>
                <w:sz w:val="24"/>
                <w:szCs w:val="24"/>
              </w:rPr>
              <w:t>pastatų eksploatavimas ir priežiūra organizuojami neefektyviai, dideli eksploatavimo kaštai</w:t>
            </w:r>
          </w:p>
        </w:tc>
      </w:tr>
      <w:tr w:rsidR="0051208D" w:rsidRPr="005D6976" w14:paraId="43E8D989" w14:textId="77777777" w:rsidTr="00E04BD1">
        <w:tc>
          <w:tcPr>
            <w:tcW w:w="571" w:type="dxa"/>
            <w:vMerge/>
          </w:tcPr>
          <w:p w14:paraId="7E29D02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vMerge/>
          </w:tcPr>
          <w:p w14:paraId="25234E2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5679CF0F" w14:textId="7551A7F1" w:rsidR="007B6EE1" w:rsidRPr="005D6976" w:rsidRDefault="00185E9A" w:rsidP="00DF722A">
            <w:pPr>
              <w:pStyle w:val="ListParagraph"/>
              <w:tabs>
                <w:tab w:val="left" w:pos="0"/>
                <w:tab w:val="left" w:pos="528"/>
                <w:tab w:val="left" w:pos="708"/>
              </w:tabs>
              <w:spacing w:line="276" w:lineRule="auto"/>
              <w:ind w:left="0" w:firstLine="141"/>
              <w:jc w:val="both"/>
              <w:rPr>
                <w:rFonts w:ascii="Times New Roman" w:hAnsi="Times New Roman"/>
                <w:sz w:val="24"/>
                <w:szCs w:val="24"/>
              </w:rPr>
            </w:pPr>
            <w:r w:rsidRPr="005D6976">
              <w:rPr>
                <w:rFonts w:ascii="Times New Roman" w:hAnsi="Times New Roman"/>
                <w:sz w:val="24"/>
                <w:szCs w:val="24"/>
              </w:rPr>
              <w:t>2.2.</w:t>
            </w:r>
            <w:r w:rsidR="00ED40F7">
              <w:rPr>
                <w:rFonts w:ascii="Times New Roman" w:hAnsi="Times New Roman"/>
                <w:sz w:val="24"/>
                <w:szCs w:val="24"/>
              </w:rPr>
              <w:t xml:space="preserve"> </w:t>
            </w:r>
            <w:r w:rsidR="007B6EE1" w:rsidRPr="005D6976">
              <w:rPr>
                <w:rFonts w:ascii="Times New Roman" w:hAnsi="Times New Roman"/>
                <w:sz w:val="24"/>
                <w:szCs w:val="24"/>
              </w:rPr>
              <w:t xml:space="preserve">Viešasis subjektas, atsakingas už Viešosios paslaugos teikimą, veikia neefektyviai ir / arba neužtikrina tinkamos </w:t>
            </w:r>
            <w:r w:rsidR="00295314" w:rsidRPr="005D6976">
              <w:rPr>
                <w:rFonts w:ascii="Times New Roman" w:hAnsi="Times New Roman"/>
                <w:sz w:val="24"/>
                <w:szCs w:val="24"/>
              </w:rPr>
              <w:t xml:space="preserve">Viešųjų </w:t>
            </w:r>
            <w:r w:rsidR="007B6EE1" w:rsidRPr="005D6976">
              <w:rPr>
                <w:rFonts w:ascii="Times New Roman" w:hAnsi="Times New Roman"/>
                <w:sz w:val="24"/>
                <w:szCs w:val="24"/>
              </w:rPr>
              <w:t>paslaugų kokybės</w:t>
            </w:r>
          </w:p>
        </w:tc>
        <w:tc>
          <w:tcPr>
            <w:tcW w:w="1276" w:type="dxa"/>
          </w:tcPr>
          <w:p w14:paraId="1A0968B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7601F38A" w14:textId="14795DB5"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Viešųjų paslaugų išlaidos yra per didelės ir veikdamas vienas </w:t>
            </w:r>
            <w:r w:rsidR="00B46385" w:rsidRPr="005D6976">
              <w:rPr>
                <w:rFonts w:ascii="Times New Roman" w:hAnsi="Times New Roman"/>
                <w:iCs/>
                <w:sz w:val="24"/>
                <w:szCs w:val="24"/>
              </w:rPr>
              <w:t>V</w:t>
            </w:r>
            <w:r w:rsidR="00421B7D" w:rsidRPr="005D6976">
              <w:rPr>
                <w:rFonts w:ascii="Times New Roman" w:hAnsi="Times New Roman"/>
                <w:iCs/>
                <w:sz w:val="24"/>
                <w:szCs w:val="24"/>
              </w:rPr>
              <w:t xml:space="preserve">iešasis subjektas </w:t>
            </w:r>
            <w:r w:rsidRPr="005D6976">
              <w:rPr>
                <w:rFonts w:ascii="Times New Roman" w:hAnsi="Times New Roman"/>
                <w:iCs/>
                <w:sz w:val="24"/>
                <w:szCs w:val="24"/>
              </w:rPr>
              <w:t xml:space="preserve">negali užtikrinti teikiamų Viešųjų paslaugų efektyvumo bei kokybės (pvz. </w:t>
            </w:r>
            <w:r w:rsidR="00295314" w:rsidRPr="005D6976">
              <w:rPr>
                <w:rFonts w:ascii="Times New Roman" w:hAnsi="Times New Roman"/>
                <w:iCs/>
                <w:sz w:val="24"/>
                <w:szCs w:val="24"/>
              </w:rPr>
              <w:t xml:space="preserve">Viešosios </w:t>
            </w:r>
            <w:r w:rsidRPr="005D6976">
              <w:rPr>
                <w:rFonts w:ascii="Times New Roman" w:hAnsi="Times New Roman"/>
                <w:iCs/>
                <w:sz w:val="24"/>
                <w:szCs w:val="24"/>
              </w:rPr>
              <w:t xml:space="preserve">paslaugos teikimo standartai neužtikrinami, </w:t>
            </w:r>
            <w:r w:rsidR="00295314" w:rsidRPr="005D6976">
              <w:rPr>
                <w:rFonts w:ascii="Times New Roman" w:hAnsi="Times New Roman"/>
                <w:iCs/>
                <w:sz w:val="24"/>
                <w:szCs w:val="24"/>
              </w:rPr>
              <w:t xml:space="preserve">Viešosios </w:t>
            </w:r>
            <w:r w:rsidRPr="005D6976">
              <w:rPr>
                <w:rFonts w:ascii="Times New Roman" w:hAnsi="Times New Roman"/>
                <w:iCs/>
                <w:sz w:val="24"/>
                <w:szCs w:val="24"/>
              </w:rPr>
              <w:t xml:space="preserve">paslaugos teikimo trūkumai laiku neištaisomi, </w:t>
            </w:r>
            <w:r w:rsidR="00295314" w:rsidRPr="005D6976">
              <w:rPr>
                <w:rFonts w:ascii="Times New Roman" w:hAnsi="Times New Roman"/>
                <w:iCs/>
                <w:sz w:val="24"/>
                <w:szCs w:val="24"/>
              </w:rPr>
              <w:t xml:space="preserve">Viešosios </w:t>
            </w:r>
            <w:r w:rsidRPr="005D6976">
              <w:rPr>
                <w:rFonts w:ascii="Times New Roman" w:hAnsi="Times New Roman"/>
                <w:iCs/>
                <w:sz w:val="24"/>
                <w:szCs w:val="24"/>
              </w:rPr>
              <w:t xml:space="preserve">paslaugos kokybės kaina mažėja arba nesikeičia, o kaštai auga)  </w:t>
            </w:r>
          </w:p>
        </w:tc>
      </w:tr>
      <w:tr w:rsidR="0051208D" w:rsidRPr="005D6976" w14:paraId="33846457" w14:textId="77777777" w:rsidTr="00E04BD1">
        <w:tc>
          <w:tcPr>
            <w:tcW w:w="571" w:type="dxa"/>
            <w:vMerge/>
          </w:tcPr>
          <w:p w14:paraId="56EE45E5"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vMerge/>
          </w:tcPr>
          <w:p w14:paraId="0DFC35F7"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1FAEFB0E" w14:textId="4A05839B" w:rsidR="007B6EE1" w:rsidRPr="005D6976" w:rsidRDefault="007B6EE1" w:rsidP="00DF722A">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2.3.</w:t>
            </w:r>
            <w:r w:rsidR="00ED40F7">
              <w:rPr>
                <w:rFonts w:ascii="Times New Roman" w:hAnsi="Times New Roman"/>
                <w:sz w:val="24"/>
                <w:szCs w:val="24"/>
              </w:rPr>
              <w:t xml:space="preserve"> </w:t>
            </w:r>
            <w:r w:rsidRPr="005D6976">
              <w:rPr>
                <w:rFonts w:ascii="Times New Roman" w:hAnsi="Times New Roman"/>
                <w:sz w:val="24"/>
                <w:szCs w:val="24"/>
              </w:rPr>
              <w:t>Šiuo metu Viešasis subjektas užtikrina efektyvų Viešųjų paslaugų teikimą, tačiau dėl planuojamų ateityje Viešųjų paslaugų apimčių yra didelė rizika, kad nesugebės užtikrinti efektyvų ir kokybišką Viešųjų paslaugų teikimą</w:t>
            </w:r>
          </w:p>
        </w:tc>
        <w:tc>
          <w:tcPr>
            <w:tcW w:w="1276" w:type="dxa"/>
          </w:tcPr>
          <w:p w14:paraId="16E21604"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7A734754" w14:textId="30EE5D4D"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Viešasis subjektas negalės užtikrinti teikiamų Viešųjų paslaugų kokybiškumo ir efektyvumo ilgalaikėje perspektyvoje (pvz., plečiantis miestui, didės gatvių apšvietimo infrastruktūros poreikis, kurio Viešasis subjektas negalės užtikrinti)</w:t>
            </w:r>
          </w:p>
        </w:tc>
      </w:tr>
      <w:tr w:rsidR="0051208D" w:rsidRPr="005D6976" w14:paraId="12F97ED8" w14:textId="77777777" w:rsidTr="00E04BD1">
        <w:tc>
          <w:tcPr>
            <w:tcW w:w="571" w:type="dxa"/>
          </w:tcPr>
          <w:p w14:paraId="790A3D23"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tcPr>
          <w:p w14:paraId="18D85843"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3EBEAF39" w14:textId="77777777" w:rsidR="007B6EE1" w:rsidRPr="005D6976" w:rsidRDefault="007B6EE1" w:rsidP="00DF722A">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2.4. Viešoji paslauga yra dar neteikiama</w:t>
            </w:r>
          </w:p>
        </w:tc>
        <w:tc>
          <w:tcPr>
            <w:tcW w:w="1276" w:type="dxa"/>
          </w:tcPr>
          <w:p w14:paraId="3454EFFB"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39873498" w14:textId="77777777"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Viešasis subjektas tik planuoja teikti Viešąją paslaugą ir gali iš karto planuoti VPSP būdą</w:t>
            </w:r>
          </w:p>
        </w:tc>
      </w:tr>
      <w:tr w:rsidR="0051208D" w:rsidRPr="005D6976" w14:paraId="6F5DE9F6" w14:textId="77777777" w:rsidTr="00E04BD1">
        <w:tc>
          <w:tcPr>
            <w:tcW w:w="571" w:type="dxa"/>
          </w:tcPr>
          <w:p w14:paraId="0883CCDC"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tcPr>
          <w:p w14:paraId="4356C3BA"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729F8C10" w14:textId="2F716E04" w:rsidR="007B6EE1" w:rsidRPr="005D6976" w:rsidRDefault="00185E9A" w:rsidP="00DF722A">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2.5.</w:t>
            </w:r>
            <w:r w:rsidR="00ED40F7">
              <w:rPr>
                <w:rFonts w:ascii="Times New Roman" w:hAnsi="Times New Roman"/>
                <w:sz w:val="24"/>
                <w:szCs w:val="24"/>
              </w:rPr>
              <w:t xml:space="preserve"> </w:t>
            </w:r>
            <w:r w:rsidR="007B6EE1" w:rsidRPr="005D6976">
              <w:rPr>
                <w:rFonts w:ascii="Times New Roman" w:hAnsi="Times New Roman"/>
                <w:sz w:val="24"/>
                <w:szCs w:val="24"/>
              </w:rPr>
              <w:t>Perduodama Viešosios paslaugos tinkamumo rizik</w:t>
            </w:r>
            <w:r w:rsidR="004553B4" w:rsidRPr="005D6976">
              <w:rPr>
                <w:rFonts w:ascii="Times New Roman" w:hAnsi="Times New Roman"/>
                <w:sz w:val="24"/>
                <w:szCs w:val="24"/>
              </w:rPr>
              <w:t>a</w:t>
            </w:r>
            <w:r w:rsidR="007B6EE1" w:rsidRPr="005D6976">
              <w:rPr>
                <w:rFonts w:ascii="Times New Roman" w:hAnsi="Times New Roman"/>
                <w:sz w:val="24"/>
                <w:szCs w:val="24"/>
              </w:rPr>
              <w:t xml:space="preserve"> Privačiam subjektui </w:t>
            </w:r>
          </w:p>
        </w:tc>
        <w:tc>
          <w:tcPr>
            <w:tcW w:w="1276" w:type="dxa"/>
          </w:tcPr>
          <w:p w14:paraId="6DCD2551"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721D76A7" w14:textId="71EC33F0" w:rsidR="007B6EE1" w:rsidRPr="005D6976" w:rsidRDefault="00B46385"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A</w:t>
            </w:r>
            <w:r w:rsidR="007B6EE1" w:rsidRPr="005D6976">
              <w:rPr>
                <w:rFonts w:ascii="Times New Roman" w:hAnsi="Times New Roman"/>
                <w:iCs/>
                <w:sz w:val="24"/>
                <w:szCs w:val="24"/>
              </w:rPr>
              <w:t xml:space="preserve">pibrėžti aiškūs Viešųjų paslaugų teikimo standartai ir normos, kuriomis gali vadovautis Privatus subjektas, o Viešasis subjektas gali perduoti visą Viešosios paslaugos apimtį arba didelę jos dalį ir neįtakoti </w:t>
            </w:r>
            <w:r w:rsidR="00295314" w:rsidRPr="005D6976">
              <w:rPr>
                <w:rFonts w:ascii="Times New Roman" w:hAnsi="Times New Roman"/>
                <w:iCs/>
                <w:sz w:val="24"/>
                <w:szCs w:val="24"/>
              </w:rPr>
              <w:t xml:space="preserve">Privataus </w:t>
            </w:r>
            <w:r w:rsidR="007B6EE1" w:rsidRPr="005D6976">
              <w:rPr>
                <w:rFonts w:ascii="Times New Roman" w:hAnsi="Times New Roman"/>
                <w:iCs/>
                <w:sz w:val="24"/>
                <w:szCs w:val="24"/>
              </w:rPr>
              <w:t>subjekto sprendimų</w:t>
            </w:r>
            <w:r w:rsidR="00295314" w:rsidRPr="005D6976">
              <w:rPr>
                <w:rFonts w:ascii="Times New Roman" w:hAnsi="Times New Roman"/>
                <w:iCs/>
                <w:sz w:val="24"/>
                <w:szCs w:val="24"/>
              </w:rPr>
              <w:t>,</w:t>
            </w:r>
            <w:r w:rsidR="007B6EE1" w:rsidRPr="005D6976">
              <w:rPr>
                <w:rFonts w:ascii="Times New Roman" w:hAnsi="Times New Roman"/>
                <w:iCs/>
                <w:sz w:val="24"/>
                <w:szCs w:val="24"/>
              </w:rPr>
              <w:t xml:space="preserve"> kaip užtikrinti nustatytų standartų laikymosi</w:t>
            </w:r>
          </w:p>
        </w:tc>
      </w:tr>
      <w:tr w:rsidR="0051208D" w:rsidRPr="005D6976" w14:paraId="0E202CBC" w14:textId="77777777" w:rsidTr="00E04BD1">
        <w:tc>
          <w:tcPr>
            <w:tcW w:w="571" w:type="dxa"/>
            <w:vMerge w:val="restart"/>
          </w:tcPr>
          <w:p w14:paraId="00E587F8"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3.</w:t>
            </w:r>
          </w:p>
        </w:tc>
        <w:tc>
          <w:tcPr>
            <w:tcW w:w="1443" w:type="dxa"/>
            <w:vMerge w:val="restart"/>
          </w:tcPr>
          <w:p w14:paraId="009DE37B"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Mažinama finansinė našta</w:t>
            </w:r>
          </w:p>
        </w:tc>
        <w:tc>
          <w:tcPr>
            <w:tcW w:w="2551" w:type="dxa"/>
          </w:tcPr>
          <w:p w14:paraId="442C8382" w14:textId="77777777" w:rsidR="007B6EE1" w:rsidRPr="005D6976" w:rsidRDefault="007B6EE1" w:rsidP="00DF722A">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 xml:space="preserve">3.1. Viešasis subjektas neturi galimybės iš karto </w:t>
            </w:r>
            <w:r w:rsidRPr="005D6976">
              <w:rPr>
                <w:rFonts w:ascii="Times New Roman" w:hAnsi="Times New Roman"/>
                <w:sz w:val="24"/>
                <w:szCs w:val="24"/>
              </w:rPr>
              <w:lastRenderedPageBreak/>
              <w:t>finansuoti Investicijų sąnaudas pilna apimtimi</w:t>
            </w:r>
          </w:p>
        </w:tc>
        <w:tc>
          <w:tcPr>
            <w:tcW w:w="1276" w:type="dxa"/>
          </w:tcPr>
          <w:p w14:paraId="7ABDDC7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60BEADD8" w14:textId="632BD292" w:rsidR="007B6EE1" w:rsidRPr="005D6976" w:rsidRDefault="00295314"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Turto </w:t>
            </w:r>
            <w:r w:rsidR="007B6EE1" w:rsidRPr="005D6976">
              <w:rPr>
                <w:rFonts w:ascii="Times New Roman" w:hAnsi="Times New Roman"/>
                <w:iCs/>
                <w:sz w:val="24"/>
                <w:szCs w:val="24"/>
              </w:rPr>
              <w:t xml:space="preserve">sukūrimo laikotarpiu </w:t>
            </w:r>
            <w:r w:rsidR="007600FD" w:rsidRPr="005D6976">
              <w:rPr>
                <w:rFonts w:ascii="Times New Roman" w:hAnsi="Times New Roman"/>
                <w:iCs/>
                <w:sz w:val="24"/>
                <w:szCs w:val="24"/>
              </w:rPr>
              <w:t>V</w:t>
            </w:r>
            <w:r w:rsidR="00421B7D" w:rsidRPr="005D6976">
              <w:rPr>
                <w:rFonts w:ascii="Times New Roman" w:hAnsi="Times New Roman"/>
                <w:iCs/>
                <w:sz w:val="24"/>
                <w:szCs w:val="24"/>
              </w:rPr>
              <w:t xml:space="preserve">iešojo subjekto </w:t>
            </w:r>
            <w:r w:rsidR="007B6EE1" w:rsidRPr="005D6976">
              <w:rPr>
                <w:rFonts w:ascii="Times New Roman" w:hAnsi="Times New Roman"/>
                <w:iCs/>
                <w:sz w:val="24"/>
                <w:szCs w:val="24"/>
              </w:rPr>
              <w:t xml:space="preserve">galimybės finansuoti </w:t>
            </w:r>
            <w:r w:rsidRPr="005D6976">
              <w:rPr>
                <w:rFonts w:ascii="Times New Roman" w:hAnsi="Times New Roman"/>
                <w:iCs/>
                <w:sz w:val="24"/>
                <w:szCs w:val="24"/>
              </w:rPr>
              <w:t xml:space="preserve">turto </w:t>
            </w:r>
            <w:r w:rsidR="007B6EE1" w:rsidRPr="005D6976">
              <w:rPr>
                <w:rFonts w:ascii="Times New Roman" w:hAnsi="Times New Roman"/>
                <w:iCs/>
                <w:sz w:val="24"/>
                <w:szCs w:val="24"/>
              </w:rPr>
              <w:lastRenderedPageBreak/>
              <w:t xml:space="preserve">sukūrimo sąnaudas iš nuosavų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 xml:space="preserve">ar </w:t>
            </w:r>
            <w:r w:rsidR="007B6EE1" w:rsidRPr="005D6976">
              <w:rPr>
                <w:rFonts w:ascii="Times New Roman" w:hAnsi="Times New Roman"/>
                <w:iCs/>
                <w:sz w:val="24"/>
                <w:szCs w:val="24"/>
              </w:rPr>
              <w:t>skolintų lėšų yra nepakankamos</w:t>
            </w:r>
          </w:p>
        </w:tc>
      </w:tr>
      <w:tr w:rsidR="0051208D" w:rsidRPr="005D6976" w14:paraId="04BAA17F" w14:textId="77777777" w:rsidTr="00E04BD1">
        <w:tc>
          <w:tcPr>
            <w:tcW w:w="571" w:type="dxa"/>
            <w:vMerge/>
          </w:tcPr>
          <w:p w14:paraId="0360E60B"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443" w:type="dxa"/>
            <w:vMerge/>
          </w:tcPr>
          <w:p w14:paraId="3765DAE2"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551" w:type="dxa"/>
          </w:tcPr>
          <w:p w14:paraId="598AF45B" w14:textId="77777777" w:rsidR="007B6EE1" w:rsidRPr="005D6976" w:rsidRDefault="007B6EE1" w:rsidP="00DF722A">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3.2. Galima generuoti papildomas trečiųjų šalių pajamas</w:t>
            </w:r>
          </w:p>
        </w:tc>
        <w:tc>
          <w:tcPr>
            <w:tcW w:w="1276" w:type="dxa"/>
          </w:tcPr>
          <w:p w14:paraId="42CD223F"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793" w:type="dxa"/>
          </w:tcPr>
          <w:p w14:paraId="52A7A6E6" w14:textId="6BF89BCD" w:rsidR="007B6EE1" w:rsidRPr="005D6976" w:rsidRDefault="00421B7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Įgyvendinant </w:t>
            </w:r>
            <w:r w:rsidR="00295314" w:rsidRPr="005D6976">
              <w:rPr>
                <w:rFonts w:ascii="Times New Roman" w:hAnsi="Times New Roman"/>
                <w:iCs/>
                <w:sz w:val="24"/>
                <w:szCs w:val="24"/>
              </w:rPr>
              <w:t>PP</w:t>
            </w:r>
            <w:r w:rsidR="007B6EE1" w:rsidRPr="005D6976">
              <w:rPr>
                <w:rFonts w:ascii="Times New Roman" w:hAnsi="Times New Roman"/>
                <w:iCs/>
                <w:sz w:val="24"/>
                <w:szCs w:val="24"/>
              </w:rPr>
              <w:t>, greta planuojamų darbų ir Viešųjų paslaugų galima būtų teikti ūkines komercines paslaugas, iš to gaunant papildomas trečiųjų šalių pajamas  ir būtų galimybė sumažinti savo mokėjimus Privačiam subjektui</w:t>
            </w:r>
            <w:r w:rsidR="00295314" w:rsidRPr="005D6976">
              <w:rPr>
                <w:rFonts w:ascii="Times New Roman" w:hAnsi="Times New Roman"/>
                <w:iCs/>
                <w:sz w:val="24"/>
                <w:szCs w:val="24"/>
              </w:rPr>
              <w:t xml:space="preserve">. </w:t>
            </w:r>
          </w:p>
        </w:tc>
      </w:tr>
      <w:tr w:rsidR="0051208D" w:rsidRPr="005D6976" w14:paraId="054CAD70" w14:textId="77777777" w:rsidTr="00E04BD1">
        <w:tc>
          <w:tcPr>
            <w:tcW w:w="571" w:type="dxa"/>
            <w:vMerge/>
          </w:tcPr>
          <w:p w14:paraId="06D233BF" w14:textId="77777777" w:rsidR="0051208D" w:rsidRPr="005D6976" w:rsidRDefault="0051208D" w:rsidP="0051208D">
            <w:pPr>
              <w:tabs>
                <w:tab w:val="left" w:pos="0"/>
              </w:tabs>
              <w:spacing w:line="276" w:lineRule="auto"/>
              <w:jc w:val="both"/>
              <w:rPr>
                <w:rFonts w:ascii="Times New Roman" w:hAnsi="Times New Roman"/>
                <w:sz w:val="24"/>
                <w:szCs w:val="24"/>
              </w:rPr>
            </w:pPr>
          </w:p>
        </w:tc>
        <w:tc>
          <w:tcPr>
            <w:tcW w:w="1443" w:type="dxa"/>
            <w:vMerge/>
          </w:tcPr>
          <w:p w14:paraId="4917D91D" w14:textId="77777777" w:rsidR="0051208D" w:rsidRPr="005D6976" w:rsidRDefault="0051208D" w:rsidP="0051208D">
            <w:pPr>
              <w:tabs>
                <w:tab w:val="left" w:pos="0"/>
              </w:tabs>
              <w:spacing w:line="276" w:lineRule="auto"/>
              <w:jc w:val="both"/>
              <w:rPr>
                <w:rFonts w:ascii="Times New Roman" w:hAnsi="Times New Roman"/>
                <w:sz w:val="24"/>
                <w:szCs w:val="24"/>
              </w:rPr>
            </w:pPr>
          </w:p>
        </w:tc>
        <w:tc>
          <w:tcPr>
            <w:tcW w:w="2551" w:type="dxa"/>
          </w:tcPr>
          <w:p w14:paraId="32F10640" w14:textId="513DD6F4" w:rsidR="0051208D" w:rsidRPr="005D6976" w:rsidRDefault="0051208D" w:rsidP="0051208D">
            <w:pPr>
              <w:pStyle w:val="ListParagraph"/>
              <w:tabs>
                <w:tab w:val="left" w:pos="0"/>
                <w:tab w:val="left" w:pos="528"/>
              </w:tabs>
              <w:spacing w:line="276" w:lineRule="auto"/>
              <w:ind w:left="0" w:firstLine="141"/>
              <w:jc w:val="both"/>
              <w:rPr>
                <w:rFonts w:ascii="Times New Roman" w:hAnsi="Times New Roman"/>
                <w:sz w:val="24"/>
                <w:szCs w:val="24"/>
              </w:rPr>
            </w:pPr>
            <w:r w:rsidRPr="005D6976">
              <w:rPr>
                <w:rFonts w:ascii="Times New Roman" w:hAnsi="Times New Roman"/>
                <w:sz w:val="24"/>
                <w:szCs w:val="24"/>
              </w:rPr>
              <w:t xml:space="preserve">3.3. Viešasis subjektas turi finansines galimybes prisiimti maksimalius turtinius įsipareigojimus per visą VPSP sutarties laikotarpį </w:t>
            </w:r>
          </w:p>
        </w:tc>
        <w:tc>
          <w:tcPr>
            <w:tcW w:w="1276" w:type="dxa"/>
          </w:tcPr>
          <w:p w14:paraId="6389A17C" w14:textId="1FEACFF0" w:rsidR="0051208D" w:rsidRPr="005D6976" w:rsidRDefault="0051208D" w:rsidP="0051208D">
            <w:pPr>
              <w:tabs>
                <w:tab w:val="left" w:pos="0"/>
              </w:tabs>
              <w:spacing w:line="276" w:lineRule="auto"/>
              <w:jc w:val="both"/>
              <w:rPr>
                <w:rFonts w:ascii="Times New Roman" w:hAnsi="Times New Roman"/>
                <w:sz w:val="24"/>
                <w:szCs w:val="24"/>
              </w:rPr>
            </w:pPr>
          </w:p>
        </w:tc>
        <w:tc>
          <w:tcPr>
            <w:tcW w:w="3793" w:type="dxa"/>
          </w:tcPr>
          <w:p w14:paraId="320502E4" w14:textId="565744D4" w:rsidR="0051208D" w:rsidRPr="005D6976" w:rsidRDefault="0051208D" w:rsidP="0051208D">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Pagal Rekomendacijų priedo Nr. 3 duomenis Viešasis subjektas   disponuoja lėšomis, kurių pakaktų prisiimti ilgalaikius turtinius įsipareigojimus ir užtikrinti maksimalius mokėjimus Privačiam subjektui.</w:t>
            </w:r>
          </w:p>
        </w:tc>
      </w:tr>
    </w:tbl>
    <w:p w14:paraId="69A65589" w14:textId="77777777" w:rsidR="007B6EE1" w:rsidRPr="005D6976" w:rsidRDefault="007B6EE1" w:rsidP="008E5F0F">
      <w:pPr>
        <w:spacing w:after="0"/>
        <w:ind w:firstLine="851"/>
        <w:jc w:val="both"/>
        <w:rPr>
          <w:rFonts w:ascii="Times New Roman" w:hAnsi="Times New Roman" w:cs="Times New Roman"/>
          <w:sz w:val="24"/>
          <w:szCs w:val="24"/>
        </w:rPr>
      </w:pPr>
    </w:p>
    <w:p w14:paraId="6931A945" w14:textId="742A32ED" w:rsidR="00A91C64" w:rsidRPr="005D6976" w:rsidRDefault="007B6EE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Viešajam subjektui vertinant, ar IP tikslinga įgyvendinti taikant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visi </w:t>
      </w:r>
      <w:r w:rsidR="00E56AB6" w:rsidRPr="005D6976">
        <w:rPr>
          <w:rFonts w:ascii="Times New Roman" w:hAnsi="Times New Roman" w:cs="Times New Roman"/>
          <w:b/>
          <w:sz w:val="24"/>
          <w:szCs w:val="24"/>
        </w:rPr>
        <w:fldChar w:fldCharType="begin"/>
      </w:r>
      <w:r w:rsidR="00E56AB6" w:rsidRPr="005D6976">
        <w:rPr>
          <w:rFonts w:ascii="Times New Roman" w:hAnsi="Times New Roman" w:cs="Times New Roman"/>
          <w:b/>
          <w:sz w:val="24"/>
          <w:szCs w:val="24"/>
        </w:rPr>
        <w:instrText xml:space="preserve"> REF _Ref466625680 \h  \* MERGEFORMAT </w:instrText>
      </w:r>
      <w:r w:rsidR="00E56AB6" w:rsidRPr="005D6976">
        <w:rPr>
          <w:rFonts w:ascii="Times New Roman" w:hAnsi="Times New Roman" w:cs="Times New Roman"/>
          <w:b/>
          <w:sz w:val="24"/>
          <w:szCs w:val="24"/>
        </w:rPr>
      </w:r>
      <w:r w:rsidR="00E56AB6" w:rsidRPr="005D6976">
        <w:rPr>
          <w:rFonts w:ascii="Times New Roman" w:hAnsi="Times New Roman" w:cs="Times New Roman"/>
          <w:b/>
          <w:sz w:val="24"/>
          <w:szCs w:val="24"/>
        </w:rPr>
        <w:fldChar w:fldCharType="separate"/>
      </w:r>
      <w:r w:rsidR="00633DE0" w:rsidRPr="005D6976">
        <w:rPr>
          <w:rFonts w:ascii="Times New Roman" w:hAnsi="Times New Roman" w:cs="Times New Roman"/>
          <w:b/>
          <w:sz w:val="24"/>
          <w:szCs w:val="24"/>
        </w:rPr>
        <w:t xml:space="preserve">Lentelė </w:t>
      </w:r>
      <w:r w:rsidR="00633DE0" w:rsidRPr="005D6976">
        <w:rPr>
          <w:rFonts w:ascii="Times New Roman" w:hAnsi="Times New Roman" w:cs="Times New Roman"/>
          <w:b/>
          <w:noProof/>
          <w:sz w:val="24"/>
          <w:szCs w:val="24"/>
        </w:rPr>
        <w:t>5</w:t>
      </w:r>
      <w:r w:rsidR="00E56AB6" w:rsidRPr="005D6976">
        <w:rPr>
          <w:rFonts w:ascii="Times New Roman" w:hAnsi="Times New Roman" w:cs="Times New Roman"/>
          <w:b/>
          <w:sz w:val="24"/>
          <w:szCs w:val="24"/>
        </w:rPr>
        <w:fldChar w:fldCharType="end"/>
      </w:r>
      <w:r w:rsidR="00E56AB6"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„VPSP tikslingumo kriterijai ir jų vertinimas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w:t>
      </w:r>
      <w:r w:rsidR="0029083E"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nurodyti VPSP tikslingumo kriterijai turi būti įvertinti ir pagrįsti. Teigiamai privaloma įvertinti </w:t>
      </w:r>
      <w:r w:rsidR="00E56AB6" w:rsidRPr="005D6976">
        <w:rPr>
          <w:rFonts w:ascii="Times New Roman" w:hAnsi="Times New Roman" w:cs="Times New Roman"/>
          <w:sz w:val="24"/>
          <w:szCs w:val="24"/>
        </w:rPr>
        <w:fldChar w:fldCharType="begin"/>
      </w:r>
      <w:r w:rsidR="00E56AB6" w:rsidRPr="005D6976">
        <w:rPr>
          <w:rFonts w:ascii="Times New Roman" w:hAnsi="Times New Roman" w:cs="Times New Roman"/>
          <w:sz w:val="24"/>
          <w:szCs w:val="24"/>
        </w:rPr>
        <w:instrText xml:space="preserve"> REF _Ref466625680 \h  \* MERGEFORMAT </w:instrText>
      </w:r>
      <w:r w:rsidR="00E56AB6" w:rsidRPr="005D6976">
        <w:rPr>
          <w:rFonts w:ascii="Times New Roman" w:hAnsi="Times New Roman" w:cs="Times New Roman"/>
          <w:sz w:val="24"/>
          <w:szCs w:val="24"/>
        </w:rPr>
      </w:r>
      <w:r w:rsidR="00E56AB6" w:rsidRPr="005D6976">
        <w:rPr>
          <w:rFonts w:ascii="Times New Roman" w:hAnsi="Times New Roman" w:cs="Times New Roman"/>
          <w:sz w:val="24"/>
          <w:szCs w:val="24"/>
        </w:rPr>
        <w:fldChar w:fldCharType="separate"/>
      </w:r>
      <w:r w:rsidR="00633DE0" w:rsidRPr="005D6976">
        <w:rPr>
          <w:rFonts w:ascii="Times New Roman" w:hAnsi="Times New Roman" w:cs="Times New Roman"/>
          <w:b/>
          <w:sz w:val="24"/>
          <w:szCs w:val="24"/>
        </w:rPr>
        <w:t xml:space="preserve">Lentelė </w:t>
      </w:r>
      <w:r w:rsidR="00633DE0" w:rsidRPr="005D6976">
        <w:rPr>
          <w:rFonts w:ascii="Times New Roman" w:hAnsi="Times New Roman" w:cs="Times New Roman"/>
          <w:b/>
          <w:noProof/>
          <w:sz w:val="24"/>
          <w:szCs w:val="24"/>
        </w:rPr>
        <w:t>5</w:t>
      </w:r>
      <w:r w:rsidR="00E56AB6" w:rsidRPr="005D6976">
        <w:rPr>
          <w:rFonts w:ascii="Times New Roman" w:hAnsi="Times New Roman" w:cs="Times New Roman"/>
          <w:sz w:val="24"/>
          <w:szCs w:val="24"/>
        </w:rPr>
        <w:fldChar w:fldCharType="end"/>
      </w:r>
      <w:r w:rsidR="004553B4"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„VPSP tikslingumo kriterijai ir jų vertinimas </w:t>
      </w:r>
      <w:proofErr w:type="spellStart"/>
      <w:r w:rsidRPr="005D6976">
        <w:rPr>
          <w:rFonts w:ascii="Times New Roman" w:hAnsi="Times New Roman" w:cs="Times New Roman"/>
          <w:sz w:val="24"/>
          <w:szCs w:val="24"/>
        </w:rPr>
        <w:t>VžPP</w:t>
      </w:r>
      <w:proofErr w:type="spellEnd"/>
      <w:r w:rsidRPr="005D6976">
        <w:rPr>
          <w:rFonts w:ascii="Times New Roman" w:hAnsi="Times New Roman" w:cs="Times New Roman"/>
          <w:sz w:val="24"/>
          <w:szCs w:val="24"/>
        </w:rPr>
        <w:t xml:space="preserve"> atveju“ 1.</w:t>
      </w:r>
      <w:r w:rsidR="003F0E9E" w:rsidRPr="005D6976">
        <w:rPr>
          <w:rFonts w:ascii="Times New Roman" w:hAnsi="Times New Roman" w:cs="Times New Roman"/>
          <w:sz w:val="24"/>
          <w:szCs w:val="24"/>
        </w:rPr>
        <w:t>2</w:t>
      </w:r>
      <w:r w:rsidRPr="005D6976">
        <w:rPr>
          <w:rFonts w:ascii="Times New Roman" w:hAnsi="Times New Roman" w:cs="Times New Roman"/>
          <w:sz w:val="24"/>
          <w:szCs w:val="24"/>
        </w:rPr>
        <w:t>, 1.</w:t>
      </w:r>
      <w:r w:rsidR="003F0E9E" w:rsidRPr="005D6976">
        <w:rPr>
          <w:rFonts w:ascii="Times New Roman" w:hAnsi="Times New Roman" w:cs="Times New Roman"/>
          <w:sz w:val="24"/>
          <w:szCs w:val="24"/>
        </w:rPr>
        <w:t>3</w:t>
      </w:r>
      <w:r w:rsidRPr="005D6976">
        <w:rPr>
          <w:rFonts w:ascii="Times New Roman" w:hAnsi="Times New Roman" w:cs="Times New Roman"/>
          <w:sz w:val="24"/>
          <w:szCs w:val="24"/>
        </w:rPr>
        <w:t xml:space="preserve">, </w:t>
      </w:r>
      <w:r w:rsidR="00B104FB" w:rsidRPr="005D6976">
        <w:rPr>
          <w:rFonts w:ascii="Times New Roman" w:hAnsi="Times New Roman" w:cs="Times New Roman"/>
          <w:sz w:val="24"/>
          <w:szCs w:val="24"/>
        </w:rPr>
        <w:t xml:space="preserve">1.4, </w:t>
      </w:r>
      <w:r w:rsidRPr="005D6976">
        <w:rPr>
          <w:rFonts w:ascii="Times New Roman" w:hAnsi="Times New Roman" w:cs="Times New Roman"/>
          <w:sz w:val="24"/>
          <w:szCs w:val="24"/>
        </w:rPr>
        <w:t>2.5, 3.3 punktuose, viename iš 2.1-2.4 punktų nurodytus kriterijus. Jeigu bent vienas iš minėtuose punktuose nurodytų VPSP tikslingumo kriterijų įvertinamas neigiamai</w:t>
      </w:r>
      <w:r w:rsidR="00F21CBA" w:rsidRPr="005D6976">
        <w:rPr>
          <w:rFonts w:ascii="Times New Roman" w:hAnsi="Times New Roman" w:cs="Times New Roman"/>
          <w:sz w:val="24"/>
          <w:szCs w:val="24"/>
        </w:rPr>
        <w:t xml:space="preserve"> arba nepasirenkami bent vienas iš 2.1 – 2.4 punktuose nurodytų kriterijų</w:t>
      </w:r>
      <w:r w:rsidRPr="005D6976">
        <w:rPr>
          <w:rFonts w:ascii="Times New Roman" w:hAnsi="Times New Roman" w:cs="Times New Roman"/>
          <w:sz w:val="24"/>
          <w:szCs w:val="24"/>
        </w:rPr>
        <w:t>,</w:t>
      </w:r>
      <w:r w:rsidR="0051208D" w:rsidRPr="005D6976">
        <w:rPr>
          <w:rFonts w:ascii="Times New Roman" w:hAnsi="Times New Roman" w:cs="Times New Roman"/>
          <w:sz w:val="24"/>
          <w:szCs w:val="24"/>
        </w:rPr>
        <w:t xml:space="preserve"> </w:t>
      </w:r>
      <w:r w:rsidR="003F0E9E" w:rsidRPr="005D6976">
        <w:rPr>
          <w:rFonts w:ascii="Times New Roman" w:hAnsi="Times New Roman" w:cs="Times New Roman"/>
          <w:sz w:val="24"/>
          <w:szCs w:val="24"/>
        </w:rPr>
        <w:t>Viešasis subjektas turi iš naujo įvertinti ar pasirinktas tinkamas VPSP būdas arba ar IP įgyvendinimui tikslinga taikyti VPSP.</w:t>
      </w:r>
    </w:p>
    <w:p w14:paraId="713B6F9C" w14:textId="755C60A5" w:rsidR="00A27612" w:rsidRPr="005D6976" w:rsidRDefault="00A27612"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Konsoliduoto projekto atveju paaiškinimai dėl atitikimo aukščiau nurodytiems kriterijams yra pateikiami dėl kiekvieno Viešojo subjekto, dalyvaujančio Konsoliduoto projekto įgyvendinime.</w:t>
      </w:r>
    </w:p>
    <w:p w14:paraId="5F38BE45" w14:textId="77777777" w:rsidR="00361164" w:rsidRPr="005D6976" w:rsidRDefault="00361164" w:rsidP="008E5F0F">
      <w:pPr>
        <w:spacing w:after="0"/>
        <w:ind w:firstLine="851"/>
        <w:jc w:val="both"/>
        <w:rPr>
          <w:rFonts w:ascii="Times New Roman" w:hAnsi="Times New Roman" w:cs="Times New Roman"/>
          <w:sz w:val="24"/>
          <w:szCs w:val="24"/>
        </w:rPr>
      </w:pPr>
    </w:p>
    <w:p w14:paraId="496EF36B" w14:textId="18BC33FD" w:rsidR="007B6EE1" w:rsidRPr="005D6976" w:rsidRDefault="007B6EE1" w:rsidP="00DF722A">
      <w:pPr>
        <w:pStyle w:val="Heading2"/>
        <w:spacing w:before="0"/>
        <w:rPr>
          <w:rFonts w:ascii="Times New Roman" w:hAnsi="Times New Roman" w:cs="Times New Roman"/>
          <w:sz w:val="24"/>
          <w:szCs w:val="24"/>
        </w:rPr>
      </w:pPr>
      <w:bookmarkStart w:id="56" w:name="_Toc133584398"/>
      <w:r w:rsidRPr="005D6976">
        <w:rPr>
          <w:rFonts w:ascii="Times New Roman" w:hAnsi="Times New Roman" w:cs="Times New Roman"/>
          <w:sz w:val="24"/>
          <w:szCs w:val="24"/>
        </w:rPr>
        <w:t xml:space="preserve">VPSP </w:t>
      </w:r>
      <w:r w:rsidR="0093772B" w:rsidRPr="005D6976">
        <w:rPr>
          <w:rFonts w:ascii="Times New Roman" w:hAnsi="Times New Roman" w:cs="Times New Roman"/>
          <w:sz w:val="24"/>
          <w:szCs w:val="24"/>
        </w:rPr>
        <w:t xml:space="preserve">tikslingumo </w:t>
      </w:r>
      <w:r w:rsidR="00E46EA4" w:rsidRPr="005D6976">
        <w:rPr>
          <w:rFonts w:ascii="Times New Roman" w:hAnsi="Times New Roman" w:cs="Times New Roman"/>
          <w:sz w:val="24"/>
          <w:szCs w:val="24"/>
        </w:rPr>
        <w:t xml:space="preserve">ir tinkamumo </w:t>
      </w:r>
      <w:r w:rsidR="0093772B" w:rsidRPr="005D6976">
        <w:rPr>
          <w:rFonts w:ascii="Times New Roman" w:hAnsi="Times New Roman" w:cs="Times New Roman"/>
          <w:sz w:val="24"/>
          <w:szCs w:val="24"/>
        </w:rPr>
        <w:t>kriterijai K</w:t>
      </w:r>
      <w:r w:rsidRPr="005D6976">
        <w:rPr>
          <w:rFonts w:ascii="Times New Roman" w:hAnsi="Times New Roman" w:cs="Times New Roman"/>
          <w:sz w:val="24"/>
          <w:szCs w:val="24"/>
        </w:rPr>
        <w:t>oncesij</w:t>
      </w:r>
      <w:r w:rsidR="0093772B" w:rsidRPr="005D6976">
        <w:rPr>
          <w:rFonts w:ascii="Times New Roman" w:hAnsi="Times New Roman" w:cs="Times New Roman"/>
          <w:sz w:val="24"/>
          <w:szCs w:val="24"/>
        </w:rPr>
        <w:t>ų</w:t>
      </w:r>
      <w:r w:rsidRPr="005D6976">
        <w:rPr>
          <w:rFonts w:ascii="Times New Roman" w:hAnsi="Times New Roman" w:cs="Times New Roman"/>
          <w:sz w:val="24"/>
          <w:szCs w:val="24"/>
        </w:rPr>
        <w:t xml:space="preserve"> atveju</w:t>
      </w:r>
      <w:bookmarkEnd w:id="56"/>
    </w:p>
    <w:p w14:paraId="1F2B8078" w14:textId="14C4BFA1" w:rsidR="007B6EE1" w:rsidRDefault="007B6EE1" w:rsidP="00DF722A">
      <w:pPr>
        <w:tabs>
          <w:tab w:val="left" w:pos="142"/>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Koncesijų atveju, pats Viešasis subjektas</w:t>
      </w:r>
      <w:r w:rsidR="008A14AC" w:rsidRPr="005D6976">
        <w:rPr>
          <w:rFonts w:ascii="Times New Roman" w:hAnsi="Times New Roman" w:cs="Times New Roman"/>
          <w:sz w:val="24"/>
          <w:szCs w:val="24"/>
        </w:rPr>
        <w:t>, kaip taisyklė,</w:t>
      </w:r>
      <w:r w:rsidRPr="005D6976">
        <w:rPr>
          <w:rFonts w:ascii="Times New Roman" w:hAnsi="Times New Roman" w:cs="Times New Roman"/>
          <w:sz w:val="24"/>
          <w:szCs w:val="24"/>
        </w:rPr>
        <w:t xml:space="preserve"> nėra </w:t>
      </w:r>
      <w:r w:rsidR="008A14AC" w:rsidRPr="005D6976">
        <w:rPr>
          <w:rFonts w:ascii="Times New Roman" w:hAnsi="Times New Roman" w:cs="Times New Roman"/>
          <w:sz w:val="24"/>
          <w:szCs w:val="24"/>
        </w:rPr>
        <w:t xml:space="preserve">tiesioginis </w:t>
      </w:r>
      <w:r w:rsidRPr="005D6976">
        <w:rPr>
          <w:rFonts w:ascii="Times New Roman" w:hAnsi="Times New Roman" w:cs="Times New Roman"/>
          <w:sz w:val="24"/>
          <w:szCs w:val="24"/>
        </w:rPr>
        <w:t>Paslaugos teikėjas, todėl VPSP taikymo tikslingumo vertinimo esmę Koncesijų projektuose sudaro paaiškinimas, kodėl Paslaugos teikimą negali tęsti dabartinis Paslaugos teikėjas, arba kodėl, planuojant naują Paslaugą, Koncesijos taikymas yra privalomas ar pranašesnis.</w:t>
      </w:r>
    </w:p>
    <w:p w14:paraId="4BCD6486" w14:textId="77777777" w:rsidR="00ED40F7" w:rsidRPr="005D6976" w:rsidRDefault="00ED40F7" w:rsidP="00DF722A">
      <w:pPr>
        <w:tabs>
          <w:tab w:val="left" w:pos="142"/>
          <w:tab w:val="left" w:pos="851"/>
        </w:tabs>
        <w:spacing w:after="0"/>
        <w:ind w:firstLine="851"/>
        <w:jc w:val="both"/>
        <w:rPr>
          <w:rFonts w:ascii="Times New Roman" w:hAnsi="Times New Roman" w:cs="Times New Roman"/>
          <w:sz w:val="24"/>
          <w:szCs w:val="24"/>
        </w:rPr>
      </w:pPr>
    </w:p>
    <w:p w14:paraId="62EC40D3" w14:textId="335DBECE" w:rsidR="007B6EE1" w:rsidRPr="005D6976" w:rsidRDefault="006726B0" w:rsidP="00DF722A">
      <w:pPr>
        <w:pStyle w:val="Caption"/>
        <w:spacing w:line="276" w:lineRule="auto"/>
        <w:rPr>
          <w:sz w:val="24"/>
          <w:szCs w:val="24"/>
        </w:rPr>
      </w:pPr>
      <w:bookmarkStart w:id="57" w:name="_Ref466625456"/>
      <w:bookmarkStart w:id="58" w:name="_Ref466625191"/>
      <w:bookmarkStart w:id="59" w:name="_Toc7761449"/>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6</w:t>
      </w:r>
      <w:r w:rsidRPr="005D6976">
        <w:rPr>
          <w:sz w:val="24"/>
          <w:szCs w:val="24"/>
        </w:rPr>
        <w:fldChar w:fldCharType="end"/>
      </w:r>
      <w:bookmarkEnd w:id="57"/>
      <w:r w:rsidRPr="005D6976">
        <w:rPr>
          <w:sz w:val="24"/>
          <w:szCs w:val="24"/>
        </w:rPr>
        <w:t xml:space="preserve"> </w:t>
      </w:r>
      <w:r w:rsidR="007B6EE1" w:rsidRPr="005D6976">
        <w:rPr>
          <w:b w:val="0"/>
          <w:sz w:val="24"/>
          <w:szCs w:val="24"/>
        </w:rPr>
        <w:t>VPSP tikslingumo kriterijai ir jų vertinimas Koncesijų atveju</w:t>
      </w:r>
      <w:bookmarkEnd w:id="58"/>
      <w:bookmarkEnd w:id="59"/>
    </w:p>
    <w:tbl>
      <w:tblPr>
        <w:tblStyle w:val="TableGrid"/>
        <w:tblW w:w="9634" w:type="dxa"/>
        <w:tblLook w:val="04A0" w:firstRow="1" w:lastRow="0" w:firstColumn="1" w:lastColumn="0" w:noHBand="0" w:noVBand="1"/>
      </w:tblPr>
      <w:tblGrid>
        <w:gridCol w:w="577"/>
        <w:gridCol w:w="1822"/>
        <w:gridCol w:w="2699"/>
        <w:gridCol w:w="1134"/>
        <w:gridCol w:w="3402"/>
      </w:tblGrid>
      <w:tr w:rsidR="007B6EE1" w:rsidRPr="005D6976" w14:paraId="67FB6F5E" w14:textId="77777777" w:rsidTr="00E04BD1">
        <w:tc>
          <w:tcPr>
            <w:tcW w:w="577" w:type="dxa"/>
          </w:tcPr>
          <w:p w14:paraId="1C7FD890" w14:textId="77777777" w:rsidR="007B6EE1" w:rsidRPr="005D6976" w:rsidRDefault="007B6EE1" w:rsidP="00DF722A">
            <w:pPr>
              <w:tabs>
                <w:tab w:val="left" w:pos="0"/>
              </w:tabs>
              <w:spacing w:line="276" w:lineRule="auto"/>
              <w:jc w:val="both"/>
              <w:rPr>
                <w:rFonts w:ascii="Times New Roman" w:hAnsi="Times New Roman"/>
                <w:b/>
                <w:sz w:val="24"/>
                <w:szCs w:val="24"/>
              </w:rPr>
            </w:pPr>
            <w:r w:rsidRPr="005D6976">
              <w:rPr>
                <w:rFonts w:ascii="Times New Roman" w:hAnsi="Times New Roman"/>
                <w:b/>
                <w:sz w:val="24"/>
                <w:szCs w:val="24"/>
              </w:rPr>
              <w:t>Eil. Nr.</w:t>
            </w:r>
          </w:p>
        </w:tc>
        <w:tc>
          <w:tcPr>
            <w:tcW w:w="1822" w:type="dxa"/>
          </w:tcPr>
          <w:p w14:paraId="6FA3D417"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Kriterijus</w:t>
            </w:r>
          </w:p>
        </w:tc>
        <w:tc>
          <w:tcPr>
            <w:tcW w:w="2699" w:type="dxa"/>
          </w:tcPr>
          <w:p w14:paraId="7B0C7701"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Kriterijaus reikšmė</w:t>
            </w:r>
          </w:p>
        </w:tc>
        <w:tc>
          <w:tcPr>
            <w:tcW w:w="1134" w:type="dxa"/>
          </w:tcPr>
          <w:p w14:paraId="283E5CEC"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Taip/Ne</w:t>
            </w:r>
          </w:p>
        </w:tc>
        <w:tc>
          <w:tcPr>
            <w:tcW w:w="3402" w:type="dxa"/>
          </w:tcPr>
          <w:p w14:paraId="7B7F9170" w14:textId="77777777" w:rsidR="007B6EE1" w:rsidRPr="005D6976" w:rsidRDefault="007B6EE1" w:rsidP="00DF722A">
            <w:pPr>
              <w:tabs>
                <w:tab w:val="left" w:pos="0"/>
              </w:tabs>
              <w:spacing w:line="276" w:lineRule="auto"/>
              <w:jc w:val="center"/>
              <w:rPr>
                <w:rFonts w:ascii="Times New Roman" w:hAnsi="Times New Roman"/>
                <w:b/>
                <w:sz w:val="24"/>
                <w:szCs w:val="24"/>
              </w:rPr>
            </w:pPr>
            <w:r w:rsidRPr="005D6976">
              <w:rPr>
                <w:rFonts w:ascii="Times New Roman" w:hAnsi="Times New Roman"/>
                <w:b/>
                <w:sz w:val="24"/>
                <w:szCs w:val="24"/>
              </w:rPr>
              <w:t>Argumentai</w:t>
            </w:r>
          </w:p>
        </w:tc>
      </w:tr>
      <w:tr w:rsidR="007B6EE1" w:rsidRPr="005D6976" w14:paraId="3E917E26" w14:textId="77777777" w:rsidTr="00E04BD1">
        <w:tc>
          <w:tcPr>
            <w:tcW w:w="577" w:type="dxa"/>
          </w:tcPr>
          <w:p w14:paraId="33EC68C1"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1.</w:t>
            </w:r>
          </w:p>
        </w:tc>
        <w:tc>
          <w:tcPr>
            <w:tcW w:w="1822" w:type="dxa"/>
          </w:tcPr>
          <w:p w14:paraId="0F7B7468" w14:textId="4715DD7B"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Paslaugas</w:t>
            </w:r>
            <w:r w:rsidR="006646A9" w:rsidRPr="005D6976">
              <w:rPr>
                <w:rFonts w:ascii="Times New Roman" w:hAnsi="Times New Roman"/>
                <w:sz w:val="24"/>
                <w:szCs w:val="24"/>
              </w:rPr>
              <w:t xml:space="preserve"> / Viešą</w:t>
            </w:r>
            <w:r w:rsidR="006335AC" w:rsidRPr="005D6976">
              <w:rPr>
                <w:rFonts w:ascii="Times New Roman" w:hAnsi="Times New Roman"/>
                <w:sz w:val="24"/>
                <w:szCs w:val="24"/>
              </w:rPr>
              <w:t xml:space="preserve">sias </w:t>
            </w:r>
            <w:r w:rsidR="006646A9" w:rsidRPr="005D6976">
              <w:rPr>
                <w:rFonts w:ascii="Times New Roman" w:hAnsi="Times New Roman"/>
                <w:sz w:val="24"/>
                <w:szCs w:val="24"/>
              </w:rPr>
              <w:t>paslaug</w:t>
            </w:r>
            <w:r w:rsidR="006335AC" w:rsidRPr="005D6976">
              <w:rPr>
                <w:rFonts w:ascii="Times New Roman" w:hAnsi="Times New Roman"/>
                <w:sz w:val="24"/>
                <w:szCs w:val="24"/>
              </w:rPr>
              <w:t>as</w:t>
            </w:r>
            <w:r w:rsidRPr="005D6976">
              <w:rPr>
                <w:rFonts w:ascii="Times New Roman" w:hAnsi="Times New Roman"/>
                <w:sz w:val="24"/>
                <w:szCs w:val="24"/>
              </w:rPr>
              <w:t xml:space="preserve"> gali teikti daug rinkos dalyvių </w:t>
            </w:r>
          </w:p>
        </w:tc>
        <w:tc>
          <w:tcPr>
            <w:tcW w:w="2699" w:type="dxa"/>
          </w:tcPr>
          <w:p w14:paraId="0E2D676A" w14:textId="45863A6C"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1.1. Dabartinis Paslaugos</w:t>
            </w:r>
            <w:r w:rsidR="006646A9" w:rsidRPr="005D6976">
              <w:rPr>
                <w:rFonts w:ascii="Times New Roman" w:hAnsi="Times New Roman"/>
                <w:sz w:val="24"/>
                <w:szCs w:val="24"/>
              </w:rPr>
              <w:t xml:space="preserve"> / Viešosios paslaugos</w:t>
            </w:r>
            <w:r w:rsidRPr="005D6976">
              <w:rPr>
                <w:rFonts w:ascii="Times New Roman" w:hAnsi="Times New Roman"/>
                <w:sz w:val="24"/>
                <w:szCs w:val="24"/>
              </w:rPr>
              <w:t xml:space="preserve"> teikėjas yra viešojo sektoriaus įsteigtas subjektas arba </w:t>
            </w:r>
            <w:r w:rsidR="006646A9" w:rsidRPr="005D6976">
              <w:rPr>
                <w:rFonts w:ascii="Times New Roman" w:hAnsi="Times New Roman"/>
                <w:sz w:val="24"/>
                <w:szCs w:val="24"/>
              </w:rPr>
              <w:t xml:space="preserve">Paslauga / </w:t>
            </w:r>
            <w:r w:rsidRPr="005D6976">
              <w:rPr>
                <w:rFonts w:ascii="Times New Roman" w:hAnsi="Times New Roman"/>
                <w:sz w:val="24"/>
                <w:szCs w:val="24"/>
              </w:rPr>
              <w:t>Viešoji paslauga perkama rinkoje pagal Viešųjų pirkimų įstatymą</w:t>
            </w:r>
          </w:p>
        </w:tc>
        <w:tc>
          <w:tcPr>
            <w:tcW w:w="1134" w:type="dxa"/>
          </w:tcPr>
          <w:p w14:paraId="7EE518BB"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35F2CC39" w14:textId="1F5CC92C"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Viešasis subjektas įvertina, ar nėra teisinių apribojimų Paslaugas</w:t>
            </w:r>
            <w:r w:rsidR="006646A9" w:rsidRPr="005D6976">
              <w:rPr>
                <w:rFonts w:ascii="Times New Roman" w:hAnsi="Times New Roman"/>
                <w:iCs/>
                <w:sz w:val="24"/>
                <w:szCs w:val="24"/>
              </w:rPr>
              <w:t xml:space="preserve"> / Viešą</w:t>
            </w:r>
            <w:r w:rsidR="006335AC" w:rsidRPr="005D6976">
              <w:rPr>
                <w:rFonts w:ascii="Times New Roman" w:hAnsi="Times New Roman"/>
                <w:iCs/>
                <w:sz w:val="24"/>
                <w:szCs w:val="24"/>
              </w:rPr>
              <w:t>sias</w:t>
            </w:r>
            <w:r w:rsidR="006646A9" w:rsidRPr="005D6976">
              <w:rPr>
                <w:rFonts w:ascii="Times New Roman" w:hAnsi="Times New Roman"/>
                <w:iCs/>
                <w:sz w:val="24"/>
                <w:szCs w:val="24"/>
              </w:rPr>
              <w:t xml:space="preserve"> paslaug</w:t>
            </w:r>
            <w:r w:rsidR="006335AC" w:rsidRPr="005D6976">
              <w:rPr>
                <w:rFonts w:ascii="Times New Roman" w:hAnsi="Times New Roman"/>
                <w:iCs/>
                <w:sz w:val="24"/>
                <w:szCs w:val="24"/>
              </w:rPr>
              <w:t>as</w:t>
            </w:r>
            <w:r w:rsidRPr="005D6976">
              <w:rPr>
                <w:rFonts w:ascii="Times New Roman" w:hAnsi="Times New Roman"/>
                <w:iCs/>
                <w:sz w:val="24"/>
                <w:szCs w:val="24"/>
              </w:rPr>
              <w:t xml:space="preserve"> ir toliau  teikti tam pačiam juridiniam subjektui (pvz., dėl ES ar nacionalinės teisės aktų pakeitimų ar reikalavimų užtikrinti konkurenciją). </w:t>
            </w:r>
            <w:r w:rsidRPr="005D6976">
              <w:rPr>
                <w:rFonts w:ascii="Times New Roman" w:hAnsi="Times New Roman"/>
                <w:iCs/>
                <w:sz w:val="24"/>
                <w:szCs w:val="24"/>
                <w:u w:val="single"/>
              </w:rPr>
              <w:t xml:space="preserve">Jei </w:t>
            </w:r>
            <w:r w:rsidRPr="005D6976">
              <w:rPr>
                <w:rFonts w:ascii="Times New Roman" w:hAnsi="Times New Roman"/>
                <w:iCs/>
                <w:sz w:val="24"/>
                <w:szCs w:val="24"/>
                <w:u w:val="single"/>
              </w:rPr>
              <w:lastRenderedPageBreak/>
              <w:t>Koncesija yra vienintelis būdas organizuoti Paslaugos</w:t>
            </w:r>
            <w:r w:rsidR="006646A9" w:rsidRPr="005D6976">
              <w:rPr>
                <w:rFonts w:ascii="Times New Roman" w:hAnsi="Times New Roman"/>
                <w:iCs/>
                <w:sz w:val="24"/>
                <w:szCs w:val="24"/>
                <w:u w:val="single"/>
              </w:rPr>
              <w:t xml:space="preserve"> / Viešosios paslaugos</w:t>
            </w:r>
            <w:r w:rsidRPr="005D6976">
              <w:rPr>
                <w:rFonts w:ascii="Times New Roman" w:hAnsi="Times New Roman"/>
                <w:iCs/>
                <w:sz w:val="24"/>
                <w:szCs w:val="24"/>
                <w:u w:val="single"/>
              </w:rPr>
              <w:t xml:space="preserve"> teikimą, kiti kriterijai nevertinami.</w:t>
            </w:r>
          </w:p>
        </w:tc>
      </w:tr>
      <w:tr w:rsidR="007B6EE1" w:rsidRPr="005D6976" w14:paraId="79EAA12D" w14:textId="77777777" w:rsidTr="00E04BD1">
        <w:tc>
          <w:tcPr>
            <w:tcW w:w="577" w:type="dxa"/>
          </w:tcPr>
          <w:p w14:paraId="6EA150AB"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tcPr>
          <w:p w14:paraId="3DA09A4C"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554C17EC" w14:textId="7C231351" w:rsidR="007B6EE1" w:rsidRPr="005D6976" w:rsidRDefault="007B6EE1" w:rsidP="00DF722A">
            <w:pPr>
              <w:tabs>
                <w:tab w:val="left" w:pos="0"/>
              </w:tabs>
              <w:spacing w:line="276" w:lineRule="auto"/>
              <w:jc w:val="both"/>
              <w:rPr>
                <w:rFonts w:ascii="Times New Roman" w:hAnsi="Times New Roman"/>
                <w:sz w:val="24"/>
                <w:szCs w:val="24"/>
                <w:lang w:val="it-IT"/>
              </w:rPr>
            </w:pPr>
            <w:r w:rsidRPr="005D6976">
              <w:rPr>
                <w:rFonts w:ascii="Times New Roman" w:hAnsi="Times New Roman"/>
                <w:sz w:val="24"/>
                <w:szCs w:val="24"/>
                <w:lang w:val="it-IT"/>
              </w:rPr>
              <w:t xml:space="preserve">1.2. </w:t>
            </w:r>
            <w:r w:rsidRPr="005D6976">
              <w:rPr>
                <w:rFonts w:ascii="Times New Roman" w:hAnsi="Times New Roman"/>
                <w:sz w:val="24"/>
                <w:szCs w:val="24"/>
              </w:rPr>
              <w:t>Paslauga</w:t>
            </w:r>
            <w:r w:rsidR="006646A9" w:rsidRPr="005D6976">
              <w:rPr>
                <w:rFonts w:ascii="Times New Roman" w:hAnsi="Times New Roman"/>
                <w:sz w:val="24"/>
                <w:szCs w:val="24"/>
              </w:rPr>
              <w:t xml:space="preserve"> / Viešoji paslauga</w:t>
            </w:r>
            <w:r w:rsidRPr="005D6976">
              <w:rPr>
                <w:rFonts w:ascii="Times New Roman" w:hAnsi="Times New Roman"/>
                <w:sz w:val="24"/>
                <w:szCs w:val="24"/>
              </w:rPr>
              <w:t xml:space="preserve"> yra dar neteikiama</w:t>
            </w:r>
          </w:p>
        </w:tc>
        <w:tc>
          <w:tcPr>
            <w:tcW w:w="1134" w:type="dxa"/>
          </w:tcPr>
          <w:p w14:paraId="633E890E"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11CD37F" w14:textId="72126617"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Viešasis subjektas įvertina, ar nėra teisinių apribojimų Paslaug</w:t>
            </w:r>
            <w:r w:rsidR="003B0F76" w:rsidRPr="005D6976">
              <w:rPr>
                <w:rFonts w:ascii="Times New Roman" w:hAnsi="Times New Roman"/>
                <w:iCs/>
                <w:sz w:val="24"/>
                <w:szCs w:val="24"/>
              </w:rPr>
              <w:t>ą</w:t>
            </w:r>
            <w:r w:rsidR="006646A9" w:rsidRPr="005D6976">
              <w:rPr>
                <w:rFonts w:ascii="Times New Roman" w:hAnsi="Times New Roman"/>
                <w:iCs/>
                <w:sz w:val="24"/>
                <w:szCs w:val="24"/>
              </w:rPr>
              <w:t xml:space="preserve"> / Viešą</w:t>
            </w:r>
            <w:r w:rsidR="003B0F76" w:rsidRPr="005D6976">
              <w:rPr>
                <w:rFonts w:ascii="Times New Roman" w:hAnsi="Times New Roman"/>
                <w:iCs/>
                <w:sz w:val="24"/>
                <w:szCs w:val="24"/>
              </w:rPr>
              <w:t>ją</w:t>
            </w:r>
            <w:r w:rsidR="006646A9" w:rsidRPr="005D6976">
              <w:rPr>
                <w:rFonts w:ascii="Times New Roman" w:hAnsi="Times New Roman"/>
                <w:iCs/>
                <w:sz w:val="24"/>
                <w:szCs w:val="24"/>
              </w:rPr>
              <w:t xml:space="preserve"> paslaug</w:t>
            </w:r>
            <w:r w:rsidR="006335AC" w:rsidRPr="005D6976">
              <w:rPr>
                <w:rFonts w:ascii="Times New Roman" w:hAnsi="Times New Roman"/>
                <w:iCs/>
                <w:sz w:val="24"/>
                <w:szCs w:val="24"/>
              </w:rPr>
              <w:t>ą</w:t>
            </w:r>
            <w:r w:rsidRPr="005D6976">
              <w:rPr>
                <w:rFonts w:ascii="Times New Roman" w:hAnsi="Times New Roman"/>
                <w:iCs/>
                <w:sz w:val="24"/>
                <w:szCs w:val="24"/>
              </w:rPr>
              <w:t xml:space="preserve"> be konkurso teikti vienam juridiniam subjektui. </w:t>
            </w:r>
            <w:r w:rsidRPr="005D6976">
              <w:rPr>
                <w:rFonts w:ascii="Times New Roman" w:hAnsi="Times New Roman"/>
                <w:iCs/>
                <w:sz w:val="24"/>
                <w:szCs w:val="24"/>
                <w:u w:val="single"/>
              </w:rPr>
              <w:t>Jei Koncesija yra vienintelis būdas organizuoti Paslaugos</w:t>
            </w:r>
            <w:r w:rsidR="006646A9" w:rsidRPr="005D6976">
              <w:rPr>
                <w:rFonts w:ascii="Times New Roman" w:hAnsi="Times New Roman"/>
                <w:iCs/>
                <w:sz w:val="24"/>
                <w:szCs w:val="24"/>
                <w:u w:val="single"/>
              </w:rPr>
              <w:t xml:space="preserve"> / Viešosios paslaugos</w:t>
            </w:r>
            <w:r w:rsidRPr="005D6976">
              <w:rPr>
                <w:rFonts w:ascii="Times New Roman" w:hAnsi="Times New Roman"/>
                <w:iCs/>
                <w:sz w:val="24"/>
                <w:szCs w:val="24"/>
                <w:u w:val="single"/>
              </w:rPr>
              <w:t xml:space="preserve"> teikimą, kiti kriterijai nevertinami.</w:t>
            </w:r>
          </w:p>
        </w:tc>
      </w:tr>
      <w:tr w:rsidR="007B6EE1" w:rsidRPr="005D6976" w14:paraId="44102B83" w14:textId="77777777" w:rsidTr="00E04BD1">
        <w:tc>
          <w:tcPr>
            <w:tcW w:w="577" w:type="dxa"/>
            <w:vMerge w:val="restart"/>
          </w:tcPr>
          <w:p w14:paraId="393626DF"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2.</w:t>
            </w:r>
          </w:p>
        </w:tc>
        <w:tc>
          <w:tcPr>
            <w:tcW w:w="1822" w:type="dxa"/>
            <w:vMerge w:val="restart"/>
          </w:tcPr>
          <w:p w14:paraId="6D7E05A9" w14:textId="46E37398"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Mažinama techninė </w:t>
            </w:r>
            <w:r w:rsidR="008A14AC" w:rsidRPr="005D6976">
              <w:rPr>
                <w:rFonts w:ascii="Times New Roman" w:hAnsi="Times New Roman"/>
                <w:sz w:val="24"/>
                <w:szCs w:val="24"/>
              </w:rPr>
              <w:t xml:space="preserve">IP </w:t>
            </w:r>
            <w:r w:rsidRPr="005D6976">
              <w:rPr>
                <w:rFonts w:ascii="Times New Roman" w:hAnsi="Times New Roman"/>
                <w:sz w:val="24"/>
                <w:szCs w:val="24"/>
              </w:rPr>
              <w:t>rizika</w:t>
            </w:r>
          </w:p>
        </w:tc>
        <w:tc>
          <w:tcPr>
            <w:tcW w:w="2699" w:type="dxa"/>
          </w:tcPr>
          <w:p w14:paraId="16AC1DA2" w14:textId="247F40CF" w:rsidR="007B6EE1" w:rsidRPr="005D6976" w:rsidRDefault="007B6EE1" w:rsidP="00DF722A">
            <w:pPr>
              <w:tabs>
                <w:tab w:val="left" w:pos="607"/>
              </w:tabs>
              <w:spacing w:line="276" w:lineRule="auto"/>
              <w:jc w:val="both"/>
              <w:rPr>
                <w:rFonts w:ascii="Times New Roman" w:hAnsi="Times New Roman"/>
                <w:sz w:val="24"/>
                <w:szCs w:val="24"/>
              </w:rPr>
            </w:pPr>
            <w:r w:rsidRPr="005D6976">
              <w:rPr>
                <w:rFonts w:ascii="Times New Roman" w:hAnsi="Times New Roman"/>
                <w:sz w:val="24"/>
                <w:szCs w:val="24"/>
              </w:rPr>
              <w:t xml:space="preserve">2.1. Suplanuotas </w:t>
            </w:r>
            <w:r w:rsidR="008A14AC" w:rsidRPr="005D6976">
              <w:rPr>
                <w:rFonts w:ascii="Times New Roman" w:hAnsi="Times New Roman"/>
                <w:sz w:val="24"/>
                <w:szCs w:val="24"/>
              </w:rPr>
              <w:t xml:space="preserve">IP </w:t>
            </w:r>
            <w:r w:rsidRPr="005D6976">
              <w:rPr>
                <w:rFonts w:ascii="Times New Roman" w:hAnsi="Times New Roman"/>
                <w:sz w:val="24"/>
                <w:szCs w:val="24"/>
              </w:rPr>
              <w:t xml:space="preserve">reikalauja naujų </w:t>
            </w:r>
            <w:r w:rsidR="008A14AC" w:rsidRPr="005D6976">
              <w:rPr>
                <w:rFonts w:ascii="Times New Roman" w:hAnsi="Times New Roman"/>
                <w:sz w:val="24"/>
                <w:szCs w:val="24"/>
              </w:rPr>
              <w:t xml:space="preserve">turto </w:t>
            </w:r>
            <w:r w:rsidRPr="005D6976">
              <w:rPr>
                <w:rFonts w:ascii="Times New Roman" w:hAnsi="Times New Roman"/>
                <w:sz w:val="24"/>
                <w:szCs w:val="24"/>
              </w:rPr>
              <w:t>sukūrimo ir/ar Paslaugos</w:t>
            </w:r>
            <w:r w:rsidR="006646A9" w:rsidRPr="005D6976">
              <w:rPr>
                <w:rFonts w:ascii="Times New Roman" w:hAnsi="Times New Roman"/>
                <w:sz w:val="24"/>
                <w:szCs w:val="24"/>
              </w:rPr>
              <w:t xml:space="preserve"> / Viešosios paslaugos</w:t>
            </w:r>
            <w:r w:rsidRPr="005D6976">
              <w:rPr>
                <w:rFonts w:ascii="Times New Roman" w:hAnsi="Times New Roman"/>
                <w:sz w:val="24"/>
                <w:szCs w:val="24"/>
              </w:rPr>
              <w:t xml:space="preserve"> teikimo įgūdžių, kurių neturi dabartinis Paslaugos</w:t>
            </w:r>
            <w:r w:rsidR="006646A9" w:rsidRPr="005D6976">
              <w:rPr>
                <w:rFonts w:ascii="Times New Roman" w:hAnsi="Times New Roman"/>
                <w:sz w:val="24"/>
                <w:szCs w:val="24"/>
              </w:rPr>
              <w:t xml:space="preserve"> / Viešosios paslaugos</w:t>
            </w:r>
            <w:r w:rsidRPr="005D6976">
              <w:rPr>
                <w:rFonts w:ascii="Times New Roman" w:hAnsi="Times New Roman"/>
                <w:sz w:val="24"/>
                <w:szCs w:val="24"/>
              </w:rPr>
              <w:t xml:space="preserve"> teikėjas</w:t>
            </w:r>
          </w:p>
        </w:tc>
        <w:tc>
          <w:tcPr>
            <w:tcW w:w="1134" w:type="dxa"/>
          </w:tcPr>
          <w:p w14:paraId="63F97F6E"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59A85E9" w14:textId="40E61719" w:rsidR="007B6EE1" w:rsidRPr="005D6976" w:rsidRDefault="00421B7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D</w:t>
            </w:r>
            <w:r w:rsidR="007B6EE1" w:rsidRPr="005D6976">
              <w:rPr>
                <w:rFonts w:ascii="Times New Roman" w:hAnsi="Times New Roman"/>
                <w:iCs/>
                <w:sz w:val="24"/>
                <w:szCs w:val="24"/>
              </w:rPr>
              <w:t>abartinis Paslaugos</w:t>
            </w:r>
            <w:r w:rsidR="006646A9"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teikėjas </w:t>
            </w:r>
            <w:r w:rsidRPr="005D6976">
              <w:rPr>
                <w:rFonts w:ascii="Times New Roman" w:hAnsi="Times New Roman"/>
                <w:iCs/>
                <w:sz w:val="24"/>
                <w:szCs w:val="24"/>
              </w:rPr>
              <w:t>ne</w:t>
            </w:r>
            <w:r w:rsidR="007B6EE1" w:rsidRPr="005D6976">
              <w:rPr>
                <w:rFonts w:ascii="Times New Roman" w:hAnsi="Times New Roman"/>
                <w:iCs/>
                <w:sz w:val="24"/>
                <w:szCs w:val="24"/>
              </w:rPr>
              <w:t xml:space="preserve">turi įgūdžių ir patirties, reikalingų </w:t>
            </w:r>
            <w:r w:rsidR="008A14AC" w:rsidRPr="005D6976">
              <w:rPr>
                <w:rFonts w:ascii="Times New Roman" w:hAnsi="Times New Roman"/>
                <w:iCs/>
                <w:sz w:val="24"/>
                <w:szCs w:val="24"/>
              </w:rPr>
              <w:t xml:space="preserve">IP </w:t>
            </w:r>
            <w:r w:rsidR="007B6EE1" w:rsidRPr="005D6976">
              <w:rPr>
                <w:rFonts w:ascii="Times New Roman" w:hAnsi="Times New Roman"/>
                <w:iCs/>
                <w:sz w:val="24"/>
                <w:szCs w:val="24"/>
              </w:rPr>
              <w:t>įgyvendinti (pvz.: turi būti kuriami nauji pajėgumai, naudojamos naujos pažangios technologijos, taikoma geriausia tarptautinė praktika)</w:t>
            </w:r>
          </w:p>
        </w:tc>
      </w:tr>
      <w:tr w:rsidR="007B6EE1" w:rsidRPr="005D6976" w14:paraId="7E869169" w14:textId="77777777" w:rsidTr="00E04BD1">
        <w:tc>
          <w:tcPr>
            <w:tcW w:w="577" w:type="dxa"/>
            <w:vMerge/>
          </w:tcPr>
          <w:p w14:paraId="3B6221C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vMerge/>
          </w:tcPr>
          <w:p w14:paraId="3EB672F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78650C86" w14:textId="46A8DF35" w:rsidR="007B6EE1" w:rsidRPr="005D6976" w:rsidRDefault="007B6EE1" w:rsidP="00DF722A">
            <w:pPr>
              <w:tabs>
                <w:tab w:val="left" w:pos="607"/>
              </w:tabs>
              <w:spacing w:line="276" w:lineRule="auto"/>
              <w:jc w:val="both"/>
              <w:rPr>
                <w:rFonts w:ascii="Times New Roman" w:hAnsi="Times New Roman"/>
                <w:sz w:val="24"/>
                <w:szCs w:val="24"/>
              </w:rPr>
            </w:pPr>
            <w:r w:rsidRPr="005D6976">
              <w:rPr>
                <w:rFonts w:ascii="Times New Roman" w:hAnsi="Times New Roman"/>
                <w:sz w:val="24"/>
                <w:szCs w:val="24"/>
              </w:rPr>
              <w:t>2.2. Perduodama statybos rizika Privačiam subjektui</w:t>
            </w:r>
            <w:r w:rsidR="00F21CBA" w:rsidRPr="005D6976">
              <w:rPr>
                <w:rFonts w:ascii="Times New Roman" w:hAnsi="Times New Roman"/>
                <w:sz w:val="24"/>
                <w:szCs w:val="24"/>
              </w:rPr>
              <w:t xml:space="preserve"> (netaikomas paslaugų koncesijų atveju)</w:t>
            </w:r>
          </w:p>
        </w:tc>
        <w:tc>
          <w:tcPr>
            <w:tcW w:w="1134" w:type="dxa"/>
          </w:tcPr>
          <w:p w14:paraId="579E639E"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26096D0" w14:textId="0AC5E98D" w:rsidR="007B6EE1" w:rsidRPr="005D6976" w:rsidRDefault="00FA5CB7"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G</w:t>
            </w:r>
            <w:r w:rsidR="00421B7D" w:rsidRPr="005D6976">
              <w:rPr>
                <w:rFonts w:ascii="Times New Roman" w:hAnsi="Times New Roman"/>
                <w:iCs/>
                <w:sz w:val="24"/>
                <w:szCs w:val="24"/>
              </w:rPr>
              <w:t>alimybė</w:t>
            </w:r>
            <w:r w:rsidR="007B6EE1" w:rsidRPr="005D6976">
              <w:rPr>
                <w:rFonts w:ascii="Times New Roman" w:hAnsi="Times New Roman"/>
                <w:iCs/>
                <w:sz w:val="24"/>
                <w:szCs w:val="24"/>
              </w:rPr>
              <w:t xml:space="preserve"> </w:t>
            </w:r>
            <w:r w:rsidR="00421B7D" w:rsidRPr="005D6976">
              <w:rPr>
                <w:rFonts w:ascii="Times New Roman" w:hAnsi="Times New Roman"/>
                <w:iCs/>
                <w:sz w:val="24"/>
                <w:szCs w:val="24"/>
              </w:rPr>
              <w:t xml:space="preserve">perduoti </w:t>
            </w:r>
            <w:r w:rsidRPr="005D6976">
              <w:rPr>
                <w:rFonts w:ascii="Times New Roman" w:hAnsi="Times New Roman"/>
                <w:iCs/>
                <w:sz w:val="24"/>
                <w:szCs w:val="24"/>
              </w:rPr>
              <w:t xml:space="preserve">statybos riziką </w:t>
            </w:r>
            <w:r w:rsidR="007B6EE1" w:rsidRPr="005D6976">
              <w:rPr>
                <w:rFonts w:ascii="Times New Roman" w:hAnsi="Times New Roman"/>
                <w:iCs/>
                <w:sz w:val="24"/>
                <w:szCs w:val="24"/>
              </w:rPr>
              <w:t>Privačiam subjektui</w:t>
            </w:r>
            <w:r w:rsidR="00421B7D" w:rsidRPr="005D6976">
              <w:rPr>
                <w:rFonts w:ascii="Times New Roman" w:hAnsi="Times New Roman"/>
                <w:iCs/>
                <w:sz w:val="24"/>
                <w:szCs w:val="24"/>
              </w:rPr>
              <w:t xml:space="preserve"> </w:t>
            </w:r>
            <w:r w:rsidRPr="005D6976">
              <w:rPr>
                <w:rFonts w:ascii="Times New Roman" w:hAnsi="Times New Roman"/>
                <w:iCs/>
                <w:sz w:val="24"/>
                <w:szCs w:val="24"/>
              </w:rPr>
              <w:t>t</w:t>
            </w:r>
            <w:r w:rsidR="00421B7D" w:rsidRPr="005D6976">
              <w:rPr>
                <w:rFonts w:ascii="Times New Roman" w:hAnsi="Times New Roman"/>
                <w:iCs/>
                <w:sz w:val="24"/>
                <w:szCs w:val="24"/>
              </w:rPr>
              <w:t>aip</w:t>
            </w:r>
            <w:r w:rsidRPr="005D6976">
              <w:rPr>
                <w:rFonts w:ascii="Times New Roman" w:hAnsi="Times New Roman"/>
                <w:iCs/>
                <w:sz w:val="24"/>
                <w:szCs w:val="24"/>
              </w:rPr>
              <w:t>,</w:t>
            </w:r>
            <w:r w:rsidR="00421B7D" w:rsidRPr="005D6976">
              <w:rPr>
                <w:rFonts w:ascii="Times New Roman" w:hAnsi="Times New Roman"/>
                <w:iCs/>
                <w:sz w:val="24"/>
                <w:szCs w:val="24"/>
              </w:rPr>
              <w:t xml:space="preserve"> kad </w:t>
            </w:r>
            <w:r w:rsidR="007B6EE1" w:rsidRPr="005D6976">
              <w:rPr>
                <w:rFonts w:ascii="Times New Roman" w:hAnsi="Times New Roman"/>
                <w:iCs/>
                <w:sz w:val="24"/>
                <w:szCs w:val="24"/>
              </w:rPr>
              <w:t xml:space="preserve">Viešasis subjektas </w:t>
            </w:r>
            <w:r w:rsidR="00421B7D" w:rsidRPr="005D6976">
              <w:rPr>
                <w:rFonts w:ascii="Times New Roman" w:hAnsi="Times New Roman"/>
                <w:iCs/>
                <w:sz w:val="24"/>
                <w:szCs w:val="24"/>
              </w:rPr>
              <w:t xml:space="preserve">neįtakuotų </w:t>
            </w:r>
            <w:r w:rsidR="007B6EE1" w:rsidRPr="005D6976">
              <w:rPr>
                <w:rFonts w:ascii="Times New Roman" w:hAnsi="Times New Roman"/>
                <w:iCs/>
                <w:sz w:val="24"/>
                <w:szCs w:val="24"/>
              </w:rPr>
              <w:t xml:space="preserve">sprendimų </w:t>
            </w:r>
            <w:r w:rsidRPr="005D6976">
              <w:rPr>
                <w:rFonts w:ascii="Times New Roman" w:hAnsi="Times New Roman"/>
                <w:iCs/>
                <w:sz w:val="24"/>
                <w:szCs w:val="24"/>
              </w:rPr>
              <w:t>priėmimo</w:t>
            </w:r>
            <w:r w:rsidR="007B6EE1" w:rsidRPr="005D6976">
              <w:rPr>
                <w:rFonts w:ascii="Times New Roman" w:hAnsi="Times New Roman"/>
                <w:iCs/>
                <w:sz w:val="24"/>
                <w:szCs w:val="24"/>
              </w:rPr>
              <w:t xml:space="preserve"> </w:t>
            </w:r>
          </w:p>
        </w:tc>
      </w:tr>
      <w:tr w:rsidR="007B6EE1" w:rsidRPr="005D6976" w14:paraId="29D2475F" w14:textId="77777777" w:rsidTr="00E04BD1">
        <w:tc>
          <w:tcPr>
            <w:tcW w:w="577" w:type="dxa"/>
            <w:vMerge w:val="restart"/>
          </w:tcPr>
          <w:p w14:paraId="0B85600F"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3.</w:t>
            </w:r>
          </w:p>
        </w:tc>
        <w:tc>
          <w:tcPr>
            <w:tcW w:w="1822" w:type="dxa"/>
            <w:vMerge w:val="restart"/>
          </w:tcPr>
          <w:p w14:paraId="16C2DD1E" w14:textId="5610E203"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Didinamas Paslaug</w:t>
            </w:r>
            <w:r w:rsidR="003B0F76" w:rsidRPr="005D6976">
              <w:rPr>
                <w:rFonts w:ascii="Times New Roman" w:hAnsi="Times New Roman"/>
                <w:sz w:val="24"/>
                <w:szCs w:val="24"/>
              </w:rPr>
              <w:t>os</w:t>
            </w:r>
            <w:r w:rsidR="006646A9" w:rsidRPr="005D6976">
              <w:rPr>
                <w:rFonts w:ascii="Times New Roman" w:hAnsi="Times New Roman"/>
                <w:sz w:val="24"/>
                <w:szCs w:val="24"/>
              </w:rPr>
              <w:t xml:space="preserve"> / Vieš</w:t>
            </w:r>
            <w:r w:rsidR="003B0F76" w:rsidRPr="005D6976">
              <w:rPr>
                <w:rFonts w:ascii="Times New Roman" w:hAnsi="Times New Roman"/>
                <w:sz w:val="24"/>
                <w:szCs w:val="24"/>
              </w:rPr>
              <w:t>osios</w:t>
            </w:r>
            <w:r w:rsidR="006646A9" w:rsidRPr="005D6976">
              <w:rPr>
                <w:rFonts w:ascii="Times New Roman" w:hAnsi="Times New Roman"/>
                <w:sz w:val="24"/>
                <w:szCs w:val="24"/>
              </w:rPr>
              <w:t xml:space="preserve"> paslaug</w:t>
            </w:r>
            <w:r w:rsidR="003B0F76" w:rsidRPr="005D6976">
              <w:rPr>
                <w:rFonts w:ascii="Times New Roman" w:hAnsi="Times New Roman"/>
                <w:sz w:val="24"/>
                <w:szCs w:val="24"/>
              </w:rPr>
              <w:t>os</w:t>
            </w:r>
            <w:r w:rsidRPr="005D6976">
              <w:rPr>
                <w:rFonts w:ascii="Times New Roman" w:hAnsi="Times New Roman"/>
                <w:sz w:val="24"/>
                <w:szCs w:val="24"/>
              </w:rPr>
              <w:t xml:space="preserve"> teikimo efektyvumas</w:t>
            </w:r>
          </w:p>
        </w:tc>
        <w:tc>
          <w:tcPr>
            <w:tcW w:w="2699" w:type="dxa"/>
          </w:tcPr>
          <w:p w14:paraId="4CA98E2E" w14:textId="7ED4C229"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3.1. </w:t>
            </w:r>
            <w:r w:rsidR="008A14AC" w:rsidRPr="005D6976">
              <w:rPr>
                <w:rFonts w:ascii="Times New Roman" w:hAnsi="Times New Roman"/>
                <w:sz w:val="24"/>
                <w:szCs w:val="24"/>
              </w:rPr>
              <w:t xml:space="preserve"> Dabartinis Paslaugos</w:t>
            </w:r>
            <w:r w:rsidR="006646A9" w:rsidRPr="005D6976">
              <w:rPr>
                <w:rFonts w:ascii="Times New Roman" w:hAnsi="Times New Roman"/>
                <w:sz w:val="24"/>
                <w:szCs w:val="24"/>
              </w:rPr>
              <w:t xml:space="preserve"> / Viešosios paslaugos </w:t>
            </w:r>
            <w:r w:rsidR="008A14AC" w:rsidRPr="005D6976">
              <w:rPr>
                <w:rFonts w:ascii="Times New Roman" w:hAnsi="Times New Roman"/>
                <w:sz w:val="24"/>
                <w:szCs w:val="24"/>
              </w:rPr>
              <w:t xml:space="preserve"> teikėjas</w:t>
            </w:r>
            <w:r w:rsidRPr="005D6976">
              <w:rPr>
                <w:rFonts w:ascii="Times New Roman" w:hAnsi="Times New Roman"/>
                <w:sz w:val="24"/>
                <w:szCs w:val="24"/>
              </w:rPr>
              <w:t xml:space="preserve"> veikia neefektyviai ir/arba neužtikrina tinkamos </w:t>
            </w:r>
            <w:r w:rsidR="008A14AC" w:rsidRPr="005D6976">
              <w:rPr>
                <w:rFonts w:ascii="Times New Roman" w:hAnsi="Times New Roman"/>
                <w:sz w:val="24"/>
                <w:szCs w:val="24"/>
              </w:rPr>
              <w:t>P</w:t>
            </w:r>
            <w:r w:rsidRPr="005D6976">
              <w:rPr>
                <w:rFonts w:ascii="Times New Roman" w:hAnsi="Times New Roman"/>
                <w:sz w:val="24"/>
                <w:szCs w:val="24"/>
              </w:rPr>
              <w:t>aslaugų kokybės</w:t>
            </w:r>
          </w:p>
        </w:tc>
        <w:tc>
          <w:tcPr>
            <w:tcW w:w="1134" w:type="dxa"/>
          </w:tcPr>
          <w:p w14:paraId="1FC06317"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32A61DCE" w14:textId="23D2A2D7" w:rsidR="007B6EE1" w:rsidRPr="005D6976" w:rsidRDefault="008A14AC"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P</w:t>
            </w:r>
            <w:r w:rsidR="007B6EE1" w:rsidRPr="005D6976">
              <w:rPr>
                <w:rFonts w:ascii="Times New Roman" w:hAnsi="Times New Roman"/>
                <w:iCs/>
                <w:sz w:val="24"/>
                <w:szCs w:val="24"/>
              </w:rPr>
              <w:t>aslaug</w:t>
            </w:r>
            <w:r w:rsidR="003B0F76" w:rsidRPr="005D6976">
              <w:rPr>
                <w:rFonts w:ascii="Times New Roman" w:hAnsi="Times New Roman"/>
                <w:iCs/>
                <w:sz w:val="24"/>
                <w:szCs w:val="24"/>
              </w:rPr>
              <w:t>os</w:t>
            </w:r>
            <w:r w:rsidR="007B6EE1" w:rsidRPr="005D6976">
              <w:rPr>
                <w:rFonts w:ascii="Times New Roman" w:hAnsi="Times New Roman"/>
                <w:iCs/>
                <w:sz w:val="24"/>
                <w:szCs w:val="24"/>
              </w:rPr>
              <w:t xml:space="preserve"> teikimo kaštai yra per dideli </w:t>
            </w:r>
            <w:r w:rsidR="00421B7D" w:rsidRPr="005D6976">
              <w:rPr>
                <w:rFonts w:ascii="Times New Roman" w:hAnsi="Times New Roman"/>
                <w:iCs/>
                <w:sz w:val="24"/>
                <w:szCs w:val="24"/>
              </w:rPr>
              <w:t xml:space="preserve">arba jų kokybė yra nepakankama </w:t>
            </w:r>
            <w:r w:rsidR="007B6EE1" w:rsidRPr="005D6976">
              <w:rPr>
                <w:rFonts w:ascii="Times New Roman" w:hAnsi="Times New Roman"/>
                <w:iCs/>
                <w:sz w:val="24"/>
                <w:szCs w:val="24"/>
              </w:rPr>
              <w:t xml:space="preserve">ir dabartinis </w:t>
            </w:r>
            <w:r w:rsidRPr="005D6976">
              <w:rPr>
                <w:rFonts w:ascii="Times New Roman" w:hAnsi="Times New Roman"/>
                <w:iCs/>
                <w:sz w:val="24"/>
                <w:szCs w:val="24"/>
              </w:rPr>
              <w:t>Paslaug</w:t>
            </w:r>
            <w:r w:rsidR="003B0F76" w:rsidRPr="005D6976">
              <w:rPr>
                <w:rFonts w:ascii="Times New Roman" w:hAnsi="Times New Roman"/>
                <w:iCs/>
                <w:sz w:val="24"/>
                <w:szCs w:val="24"/>
              </w:rPr>
              <w:t>os / Viešosios paslaugos</w:t>
            </w:r>
            <w:r w:rsidRPr="005D6976">
              <w:rPr>
                <w:rFonts w:ascii="Times New Roman" w:hAnsi="Times New Roman"/>
                <w:iCs/>
                <w:sz w:val="24"/>
                <w:szCs w:val="24"/>
              </w:rPr>
              <w:t xml:space="preserve"> </w:t>
            </w:r>
            <w:r w:rsidR="007B6EE1" w:rsidRPr="005D6976">
              <w:rPr>
                <w:rFonts w:ascii="Times New Roman" w:hAnsi="Times New Roman"/>
                <w:iCs/>
                <w:sz w:val="24"/>
                <w:szCs w:val="24"/>
              </w:rPr>
              <w:t>teikėjas  negali užtikrinti teikiam</w:t>
            </w:r>
            <w:r w:rsidR="003B0F76" w:rsidRPr="005D6976">
              <w:rPr>
                <w:rFonts w:ascii="Times New Roman" w:hAnsi="Times New Roman"/>
                <w:iCs/>
                <w:sz w:val="24"/>
                <w:szCs w:val="24"/>
              </w:rPr>
              <w:t>os</w:t>
            </w:r>
            <w:r w:rsidR="007B6EE1" w:rsidRPr="005D6976">
              <w:rPr>
                <w:rFonts w:ascii="Times New Roman" w:hAnsi="Times New Roman"/>
                <w:iCs/>
                <w:sz w:val="24"/>
                <w:szCs w:val="24"/>
              </w:rPr>
              <w:t xml:space="preserve"> </w:t>
            </w:r>
            <w:r w:rsidRPr="005D6976">
              <w:rPr>
                <w:rFonts w:ascii="Times New Roman" w:hAnsi="Times New Roman"/>
                <w:iCs/>
                <w:sz w:val="24"/>
                <w:szCs w:val="24"/>
              </w:rPr>
              <w:t>P</w:t>
            </w:r>
            <w:r w:rsidR="007B6EE1" w:rsidRPr="005D6976">
              <w:rPr>
                <w:rFonts w:ascii="Times New Roman" w:hAnsi="Times New Roman"/>
                <w:iCs/>
                <w:sz w:val="24"/>
                <w:szCs w:val="24"/>
              </w:rPr>
              <w:t>aslaug</w:t>
            </w:r>
            <w:r w:rsidR="003B0F76" w:rsidRPr="005D6976">
              <w:rPr>
                <w:rFonts w:ascii="Times New Roman" w:hAnsi="Times New Roman"/>
                <w:iCs/>
                <w:sz w:val="24"/>
                <w:szCs w:val="24"/>
              </w:rPr>
              <w:t>os / Viešosios paslaugos</w:t>
            </w:r>
            <w:r w:rsidR="007B6EE1" w:rsidRPr="005D6976">
              <w:rPr>
                <w:rFonts w:ascii="Times New Roman" w:hAnsi="Times New Roman"/>
                <w:iCs/>
                <w:sz w:val="24"/>
                <w:szCs w:val="24"/>
              </w:rPr>
              <w:t xml:space="preserve"> efektyvumo bei kokybės (pvz., </w:t>
            </w:r>
            <w:r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teikimo standartai neužtikrinami, </w:t>
            </w:r>
            <w:r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teikimo trūkumai laiku neištaisomi, </w:t>
            </w:r>
            <w:r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kaina mažėja arba nesikeičia, o </w:t>
            </w:r>
            <w:r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kaštai auga, neefektyviai nustatomas mokestis už </w:t>
            </w:r>
            <w:r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w:t>
            </w:r>
            <w:r w:rsidR="007B6EE1" w:rsidRPr="005D6976">
              <w:rPr>
                <w:rFonts w:ascii="Times New Roman" w:hAnsi="Times New Roman"/>
                <w:iCs/>
                <w:sz w:val="24"/>
                <w:szCs w:val="24"/>
              </w:rPr>
              <w:lastRenderedPageBreak/>
              <w:t>teikimą, nesurenkami visi mokesčiai už teikiam</w:t>
            </w:r>
            <w:r w:rsidR="003B0F76" w:rsidRPr="005D6976">
              <w:rPr>
                <w:rFonts w:ascii="Times New Roman" w:hAnsi="Times New Roman"/>
                <w:iCs/>
                <w:sz w:val="24"/>
                <w:szCs w:val="24"/>
              </w:rPr>
              <w:t>ą</w:t>
            </w:r>
            <w:r w:rsidR="007B6EE1" w:rsidRPr="005D6976">
              <w:rPr>
                <w:rFonts w:ascii="Times New Roman" w:hAnsi="Times New Roman"/>
                <w:iCs/>
                <w:sz w:val="24"/>
                <w:szCs w:val="24"/>
              </w:rPr>
              <w:t xml:space="preserve"> </w:t>
            </w:r>
            <w:r w:rsidRPr="005D6976">
              <w:rPr>
                <w:rFonts w:ascii="Times New Roman" w:hAnsi="Times New Roman"/>
                <w:iCs/>
                <w:sz w:val="24"/>
                <w:szCs w:val="24"/>
              </w:rPr>
              <w:t>P</w:t>
            </w:r>
            <w:r w:rsidR="00BF34A5" w:rsidRPr="005D6976">
              <w:rPr>
                <w:rFonts w:ascii="Times New Roman" w:hAnsi="Times New Roman"/>
                <w:iCs/>
                <w:sz w:val="24"/>
                <w:szCs w:val="24"/>
              </w:rPr>
              <w:t>aslaug</w:t>
            </w:r>
            <w:r w:rsidR="003B0F76" w:rsidRPr="005D6976">
              <w:rPr>
                <w:rFonts w:ascii="Times New Roman" w:hAnsi="Times New Roman"/>
                <w:iCs/>
                <w:sz w:val="24"/>
                <w:szCs w:val="24"/>
              </w:rPr>
              <w:t>ą / Viešąją paslaugą</w:t>
            </w:r>
            <w:r w:rsidR="00BF34A5" w:rsidRPr="005D6976">
              <w:rPr>
                <w:rFonts w:ascii="Times New Roman" w:hAnsi="Times New Roman"/>
                <w:iCs/>
                <w:sz w:val="24"/>
                <w:szCs w:val="24"/>
              </w:rPr>
              <w:t>)</w:t>
            </w:r>
          </w:p>
        </w:tc>
      </w:tr>
      <w:tr w:rsidR="007B6EE1" w:rsidRPr="005D6976" w14:paraId="4C6A990F" w14:textId="77777777" w:rsidTr="00E04BD1">
        <w:tc>
          <w:tcPr>
            <w:tcW w:w="577" w:type="dxa"/>
            <w:vMerge/>
          </w:tcPr>
          <w:p w14:paraId="0308D1B2"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vMerge/>
          </w:tcPr>
          <w:p w14:paraId="0461466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22D67B65" w14:textId="0E5E716F"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3.2. Šiuo metu  </w:t>
            </w:r>
            <w:r w:rsidR="008A14AC" w:rsidRPr="005D6976">
              <w:rPr>
                <w:rFonts w:ascii="Times New Roman" w:hAnsi="Times New Roman"/>
                <w:sz w:val="24"/>
                <w:szCs w:val="24"/>
              </w:rPr>
              <w:t>P</w:t>
            </w:r>
            <w:r w:rsidRPr="005D6976">
              <w:rPr>
                <w:rFonts w:ascii="Times New Roman" w:hAnsi="Times New Roman"/>
                <w:sz w:val="24"/>
                <w:szCs w:val="24"/>
              </w:rPr>
              <w:t>aslaugos</w:t>
            </w:r>
            <w:r w:rsidR="003B0F76" w:rsidRPr="005D6976">
              <w:rPr>
                <w:rFonts w:ascii="Times New Roman" w:hAnsi="Times New Roman"/>
                <w:sz w:val="24"/>
                <w:szCs w:val="24"/>
              </w:rPr>
              <w:t xml:space="preserve"> / Viešosios paslaugos</w:t>
            </w:r>
            <w:r w:rsidRPr="005D6976">
              <w:rPr>
                <w:rFonts w:ascii="Times New Roman" w:hAnsi="Times New Roman"/>
                <w:sz w:val="24"/>
                <w:szCs w:val="24"/>
              </w:rPr>
              <w:t xml:space="preserve"> teikėjas užtikrina efektyvų </w:t>
            </w:r>
            <w:r w:rsidR="008A14AC" w:rsidRPr="005D6976">
              <w:rPr>
                <w:rFonts w:ascii="Times New Roman" w:hAnsi="Times New Roman"/>
                <w:sz w:val="24"/>
                <w:szCs w:val="24"/>
              </w:rPr>
              <w:t>P</w:t>
            </w:r>
            <w:r w:rsidRPr="005D6976">
              <w:rPr>
                <w:rFonts w:ascii="Times New Roman" w:hAnsi="Times New Roman"/>
                <w:sz w:val="24"/>
                <w:szCs w:val="24"/>
              </w:rPr>
              <w:t>aslaug</w:t>
            </w:r>
            <w:r w:rsidR="003B0F76" w:rsidRPr="005D6976">
              <w:rPr>
                <w:rFonts w:ascii="Times New Roman" w:hAnsi="Times New Roman"/>
                <w:sz w:val="24"/>
                <w:szCs w:val="24"/>
              </w:rPr>
              <w:t>os / Viešosios paslaugos</w:t>
            </w:r>
            <w:r w:rsidRPr="005D6976">
              <w:rPr>
                <w:rFonts w:ascii="Times New Roman" w:hAnsi="Times New Roman"/>
                <w:sz w:val="24"/>
                <w:szCs w:val="24"/>
              </w:rPr>
              <w:t xml:space="preserve"> teikimą, tačiau dėl planuojamų ateityje </w:t>
            </w:r>
            <w:r w:rsidR="008A14AC" w:rsidRPr="005D6976">
              <w:rPr>
                <w:rFonts w:ascii="Times New Roman" w:hAnsi="Times New Roman"/>
                <w:sz w:val="24"/>
                <w:szCs w:val="24"/>
              </w:rPr>
              <w:t>P</w:t>
            </w:r>
            <w:r w:rsidRPr="005D6976">
              <w:rPr>
                <w:rFonts w:ascii="Times New Roman" w:hAnsi="Times New Roman"/>
                <w:sz w:val="24"/>
                <w:szCs w:val="24"/>
              </w:rPr>
              <w:t>aslaug</w:t>
            </w:r>
            <w:r w:rsidR="003B0F76" w:rsidRPr="005D6976">
              <w:rPr>
                <w:rFonts w:ascii="Times New Roman" w:hAnsi="Times New Roman"/>
                <w:sz w:val="24"/>
                <w:szCs w:val="24"/>
              </w:rPr>
              <w:t>os / Viešosios paslaugos</w:t>
            </w:r>
            <w:r w:rsidRPr="005D6976">
              <w:rPr>
                <w:rFonts w:ascii="Times New Roman" w:hAnsi="Times New Roman"/>
                <w:sz w:val="24"/>
                <w:szCs w:val="24"/>
              </w:rPr>
              <w:t xml:space="preserve"> apimčių yra didelė rizika, kad nesugebės užtikrinti efektyvų ir kokybišką j</w:t>
            </w:r>
            <w:r w:rsidR="003B0F76" w:rsidRPr="005D6976">
              <w:rPr>
                <w:rFonts w:ascii="Times New Roman" w:hAnsi="Times New Roman"/>
                <w:sz w:val="24"/>
                <w:szCs w:val="24"/>
              </w:rPr>
              <w:t>os</w:t>
            </w:r>
            <w:r w:rsidRPr="005D6976">
              <w:rPr>
                <w:rFonts w:ascii="Times New Roman" w:hAnsi="Times New Roman"/>
                <w:sz w:val="24"/>
                <w:szCs w:val="24"/>
              </w:rPr>
              <w:t xml:space="preserve"> teikimą</w:t>
            </w:r>
          </w:p>
        </w:tc>
        <w:tc>
          <w:tcPr>
            <w:tcW w:w="1134" w:type="dxa"/>
          </w:tcPr>
          <w:p w14:paraId="19488EFA"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0FA1C761" w14:textId="2F61A50D" w:rsidR="007B6EE1" w:rsidRPr="005D6976" w:rsidRDefault="00421B7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D</w:t>
            </w:r>
            <w:r w:rsidR="007B6EE1" w:rsidRPr="005D6976">
              <w:rPr>
                <w:rFonts w:ascii="Times New Roman" w:hAnsi="Times New Roman"/>
                <w:iCs/>
                <w:sz w:val="24"/>
                <w:szCs w:val="24"/>
              </w:rPr>
              <w:t xml:space="preserve">abartinis </w:t>
            </w:r>
            <w:r w:rsidR="008A14AC" w:rsidRPr="005D6976">
              <w:rPr>
                <w:rFonts w:ascii="Times New Roman" w:hAnsi="Times New Roman"/>
                <w:iCs/>
                <w:sz w:val="24"/>
                <w:szCs w:val="24"/>
              </w:rPr>
              <w:t>Paslaugos</w:t>
            </w:r>
            <w:r w:rsidR="003B0F76" w:rsidRPr="005D6976">
              <w:rPr>
                <w:rFonts w:ascii="Times New Roman" w:hAnsi="Times New Roman"/>
                <w:iCs/>
                <w:sz w:val="24"/>
                <w:szCs w:val="24"/>
              </w:rPr>
              <w:t xml:space="preserve"> / Viešosios paslaugos</w:t>
            </w:r>
            <w:r w:rsidR="008A14AC" w:rsidRPr="005D6976">
              <w:rPr>
                <w:rFonts w:ascii="Times New Roman" w:hAnsi="Times New Roman"/>
                <w:iCs/>
                <w:sz w:val="24"/>
                <w:szCs w:val="24"/>
              </w:rPr>
              <w:t xml:space="preserve"> </w:t>
            </w:r>
            <w:r w:rsidR="007B6EE1" w:rsidRPr="005D6976">
              <w:rPr>
                <w:rFonts w:ascii="Times New Roman" w:hAnsi="Times New Roman"/>
                <w:iCs/>
                <w:sz w:val="24"/>
                <w:szCs w:val="24"/>
              </w:rPr>
              <w:t xml:space="preserve">teikėjas </w:t>
            </w:r>
            <w:r w:rsidRPr="005D6976">
              <w:rPr>
                <w:rFonts w:ascii="Times New Roman" w:hAnsi="Times New Roman"/>
                <w:iCs/>
                <w:sz w:val="24"/>
                <w:szCs w:val="24"/>
              </w:rPr>
              <w:t>ne</w:t>
            </w:r>
            <w:r w:rsidR="007B6EE1" w:rsidRPr="005D6976">
              <w:rPr>
                <w:rFonts w:ascii="Times New Roman" w:hAnsi="Times New Roman"/>
                <w:iCs/>
                <w:sz w:val="24"/>
                <w:szCs w:val="24"/>
              </w:rPr>
              <w:t>galės užtikrinti teikiam</w:t>
            </w:r>
            <w:r w:rsidR="003B0F76" w:rsidRPr="005D6976">
              <w:rPr>
                <w:rFonts w:ascii="Times New Roman" w:hAnsi="Times New Roman"/>
                <w:iCs/>
                <w:sz w:val="24"/>
                <w:szCs w:val="24"/>
              </w:rPr>
              <w:t>os</w:t>
            </w:r>
            <w:r w:rsidR="007B6EE1" w:rsidRPr="005D6976">
              <w:rPr>
                <w:rFonts w:ascii="Times New Roman" w:hAnsi="Times New Roman"/>
                <w:iCs/>
                <w:sz w:val="24"/>
                <w:szCs w:val="24"/>
              </w:rPr>
              <w:t xml:space="preserve"> </w:t>
            </w:r>
            <w:r w:rsidR="008A14AC" w:rsidRPr="005D6976">
              <w:rPr>
                <w:rFonts w:ascii="Times New Roman" w:hAnsi="Times New Roman"/>
                <w:iCs/>
                <w:sz w:val="24"/>
                <w:szCs w:val="24"/>
              </w:rPr>
              <w:t>P</w:t>
            </w:r>
            <w:r w:rsidR="007B6EE1" w:rsidRPr="005D6976">
              <w:rPr>
                <w:rFonts w:ascii="Times New Roman" w:hAnsi="Times New Roman"/>
                <w:iCs/>
                <w:sz w:val="24"/>
                <w:szCs w:val="24"/>
              </w:rPr>
              <w:t>aslaug</w:t>
            </w:r>
            <w:r w:rsidR="003B0F76" w:rsidRPr="005D6976">
              <w:rPr>
                <w:rFonts w:ascii="Times New Roman" w:hAnsi="Times New Roman"/>
                <w:iCs/>
                <w:sz w:val="24"/>
                <w:szCs w:val="24"/>
              </w:rPr>
              <w:t>os</w:t>
            </w:r>
            <w:r w:rsidR="007B6EE1" w:rsidRPr="005D6976">
              <w:rPr>
                <w:rFonts w:ascii="Times New Roman" w:hAnsi="Times New Roman"/>
                <w:iCs/>
                <w:sz w:val="24"/>
                <w:szCs w:val="24"/>
              </w:rPr>
              <w:t xml:space="preserve"> </w:t>
            </w:r>
            <w:r w:rsidR="003B0F76" w:rsidRPr="005D6976">
              <w:rPr>
                <w:rFonts w:ascii="Times New Roman" w:hAnsi="Times New Roman"/>
                <w:iCs/>
                <w:sz w:val="24"/>
                <w:szCs w:val="24"/>
              </w:rPr>
              <w:t xml:space="preserve"> / Viešosios paslaugos </w:t>
            </w:r>
            <w:r w:rsidR="007B6EE1" w:rsidRPr="005D6976">
              <w:rPr>
                <w:rFonts w:ascii="Times New Roman" w:hAnsi="Times New Roman"/>
                <w:iCs/>
                <w:sz w:val="24"/>
                <w:szCs w:val="24"/>
              </w:rPr>
              <w:t xml:space="preserve">kokybiškumo ir efektyvumo ilgalaikėje perspektyvoje (pvz., </w:t>
            </w:r>
            <w:r w:rsidR="0077728A" w:rsidRPr="005D6976">
              <w:rPr>
                <w:rFonts w:ascii="Times New Roman" w:hAnsi="Times New Roman"/>
                <w:iCs/>
                <w:sz w:val="24"/>
                <w:szCs w:val="24"/>
              </w:rPr>
              <w:t xml:space="preserve">mieste daugėjant gyventojų, </w:t>
            </w:r>
            <w:r w:rsidR="007B6EE1" w:rsidRPr="005D6976">
              <w:rPr>
                <w:rFonts w:ascii="Times New Roman" w:hAnsi="Times New Roman"/>
                <w:iCs/>
                <w:sz w:val="24"/>
                <w:szCs w:val="24"/>
              </w:rPr>
              <w:t xml:space="preserve">didės </w:t>
            </w:r>
            <w:r w:rsidR="0077728A" w:rsidRPr="005D6976">
              <w:rPr>
                <w:rFonts w:ascii="Times New Roman" w:hAnsi="Times New Roman"/>
                <w:iCs/>
                <w:sz w:val="24"/>
                <w:szCs w:val="24"/>
              </w:rPr>
              <w:t xml:space="preserve">sporto, laisvalaikio </w:t>
            </w:r>
            <w:r w:rsidR="007B6EE1" w:rsidRPr="005D6976">
              <w:rPr>
                <w:rFonts w:ascii="Times New Roman" w:hAnsi="Times New Roman"/>
                <w:iCs/>
                <w:sz w:val="24"/>
                <w:szCs w:val="24"/>
              </w:rPr>
              <w:t>infrastruktūros poreikis, kurio Viešasis subjektas</w:t>
            </w:r>
            <w:r w:rsidR="006646A9" w:rsidRPr="005D6976">
              <w:rPr>
                <w:rFonts w:ascii="Times New Roman" w:hAnsi="Times New Roman"/>
                <w:iCs/>
                <w:sz w:val="24"/>
                <w:szCs w:val="24"/>
              </w:rPr>
              <w:t xml:space="preserve"> ar dabartinis Paslaugos</w:t>
            </w:r>
            <w:r w:rsidR="003B0F76" w:rsidRPr="005D6976">
              <w:rPr>
                <w:rFonts w:ascii="Times New Roman" w:hAnsi="Times New Roman"/>
                <w:iCs/>
                <w:sz w:val="24"/>
                <w:szCs w:val="24"/>
              </w:rPr>
              <w:t xml:space="preserve"> / Viešosios paslaugos</w:t>
            </w:r>
            <w:r w:rsidR="006646A9" w:rsidRPr="005D6976">
              <w:rPr>
                <w:rFonts w:ascii="Times New Roman" w:hAnsi="Times New Roman"/>
                <w:iCs/>
                <w:sz w:val="24"/>
                <w:szCs w:val="24"/>
              </w:rPr>
              <w:t xml:space="preserve"> teikėjas</w:t>
            </w:r>
            <w:r w:rsidR="007B6EE1" w:rsidRPr="005D6976">
              <w:rPr>
                <w:rFonts w:ascii="Times New Roman" w:hAnsi="Times New Roman"/>
                <w:iCs/>
                <w:sz w:val="24"/>
                <w:szCs w:val="24"/>
              </w:rPr>
              <w:t xml:space="preserve"> negalės užtikrinti)</w:t>
            </w:r>
          </w:p>
        </w:tc>
      </w:tr>
      <w:tr w:rsidR="007B6EE1" w:rsidRPr="005D6976" w14:paraId="50855130" w14:textId="77777777" w:rsidTr="00E04BD1">
        <w:tc>
          <w:tcPr>
            <w:tcW w:w="577" w:type="dxa"/>
          </w:tcPr>
          <w:p w14:paraId="307EBB37"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tcPr>
          <w:p w14:paraId="08E0F83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399EF12E" w14:textId="2F206381"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3.3. Paslaugos</w:t>
            </w:r>
            <w:r w:rsidR="003B0F76" w:rsidRPr="005D6976">
              <w:rPr>
                <w:rFonts w:ascii="Times New Roman" w:hAnsi="Times New Roman"/>
                <w:sz w:val="24"/>
                <w:szCs w:val="24"/>
              </w:rPr>
              <w:t xml:space="preserve"> / Viešosios paslaugos</w:t>
            </w:r>
            <w:r w:rsidRPr="005D6976">
              <w:rPr>
                <w:rFonts w:ascii="Times New Roman" w:hAnsi="Times New Roman"/>
                <w:sz w:val="24"/>
                <w:szCs w:val="24"/>
              </w:rPr>
              <w:t xml:space="preserve"> poreikis yra ilgalaikis </w:t>
            </w:r>
          </w:p>
        </w:tc>
        <w:tc>
          <w:tcPr>
            <w:tcW w:w="1134" w:type="dxa"/>
          </w:tcPr>
          <w:p w14:paraId="21974914"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43DB562A" w14:textId="07B06A34"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Prognozuojamas ilgalaikis Paslaugos</w:t>
            </w:r>
            <w:r w:rsidR="003B0F76" w:rsidRPr="005D6976">
              <w:rPr>
                <w:rFonts w:ascii="Times New Roman" w:hAnsi="Times New Roman"/>
                <w:iCs/>
                <w:sz w:val="24"/>
                <w:szCs w:val="24"/>
              </w:rPr>
              <w:t xml:space="preserve"> / Viešosios paslaugos</w:t>
            </w:r>
            <w:r w:rsidRPr="005D6976">
              <w:rPr>
                <w:rFonts w:ascii="Times New Roman" w:hAnsi="Times New Roman"/>
                <w:iCs/>
                <w:sz w:val="24"/>
                <w:szCs w:val="24"/>
              </w:rPr>
              <w:t xml:space="preserve"> teikimo poreikis ir jo pokyčiai, taip pat nustatomas pakankamai ilgas </w:t>
            </w:r>
            <w:r w:rsidR="006646A9" w:rsidRPr="005D6976">
              <w:rPr>
                <w:rFonts w:ascii="Times New Roman" w:hAnsi="Times New Roman"/>
                <w:iCs/>
                <w:sz w:val="24"/>
                <w:szCs w:val="24"/>
              </w:rPr>
              <w:t xml:space="preserve">VPSP sutarties </w:t>
            </w:r>
            <w:r w:rsidRPr="005D6976">
              <w:rPr>
                <w:rFonts w:ascii="Times New Roman" w:hAnsi="Times New Roman"/>
                <w:iCs/>
                <w:sz w:val="24"/>
                <w:szCs w:val="24"/>
              </w:rPr>
              <w:t xml:space="preserve">terminas, siekiant užtikrinti nuoseklumą ir pakankamą </w:t>
            </w:r>
            <w:r w:rsidR="006646A9" w:rsidRPr="005D6976">
              <w:rPr>
                <w:rFonts w:ascii="Times New Roman" w:hAnsi="Times New Roman"/>
                <w:iCs/>
                <w:sz w:val="24"/>
                <w:szCs w:val="24"/>
              </w:rPr>
              <w:t>I</w:t>
            </w:r>
            <w:r w:rsidRPr="005D6976">
              <w:rPr>
                <w:rFonts w:ascii="Times New Roman" w:hAnsi="Times New Roman"/>
                <w:iCs/>
                <w:sz w:val="24"/>
                <w:szCs w:val="24"/>
              </w:rPr>
              <w:t xml:space="preserve">nvesticijų atsipirkimo laikotarpį </w:t>
            </w:r>
          </w:p>
        </w:tc>
      </w:tr>
      <w:tr w:rsidR="007B6EE1" w:rsidRPr="005D6976" w14:paraId="6AB36CFC" w14:textId="77777777" w:rsidTr="00E04BD1">
        <w:tc>
          <w:tcPr>
            <w:tcW w:w="577" w:type="dxa"/>
          </w:tcPr>
          <w:p w14:paraId="258886AA"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tcPr>
          <w:p w14:paraId="01A2F4A3"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638FD2A0" w14:textId="0889DEDC"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3.4. Perduoda</w:t>
            </w:r>
            <w:r w:rsidR="00F8699F" w:rsidRPr="005D6976">
              <w:rPr>
                <w:rFonts w:ascii="Times New Roman" w:hAnsi="Times New Roman"/>
                <w:sz w:val="24"/>
                <w:szCs w:val="24"/>
              </w:rPr>
              <w:t>ma</w:t>
            </w:r>
            <w:r w:rsidRPr="005D6976">
              <w:rPr>
                <w:rFonts w:ascii="Times New Roman" w:hAnsi="Times New Roman"/>
                <w:sz w:val="24"/>
                <w:szCs w:val="24"/>
              </w:rPr>
              <w:t xml:space="preserve"> </w:t>
            </w:r>
            <w:r w:rsidR="006646A9" w:rsidRPr="005D6976">
              <w:rPr>
                <w:rFonts w:ascii="Times New Roman" w:hAnsi="Times New Roman"/>
                <w:sz w:val="24"/>
                <w:szCs w:val="24"/>
              </w:rPr>
              <w:t>turto ir P</w:t>
            </w:r>
            <w:r w:rsidRPr="005D6976">
              <w:rPr>
                <w:rFonts w:ascii="Times New Roman" w:hAnsi="Times New Roman"/>
                <w:sz w:val="24"/>
                <w:szCs w:val="24"/>
              </w:rPr>
              <w:t>aslaugos</w:t>
            </w:r>
            <w:r w:rsidR="003B0F76" w:rsidRPr="005D6976">
              <w:rPr>
                <w:rFonts w:ascii="Times New Roman" w:hAnsi="Times New Roman"/>
                <w:sz w:val="24"/>
                <w:szCs w:val="24"/>
              </w:rPr>
              <w:t xml:space="preserve"> / Viešosios paslaugos</w:t>
            </w:r>
            <w:r w:rsidRPr="005D6976">
              <w:rPr>
                <w:rFonts w:ascii="Times New Roman" w:hAnsi="Times New Roman"/>
                <w:sz w:val="24"/>
                <w:szCs w:val="24"/>
              </w:rPr>
              <w:t xml:space="preserve"> tinkamumo rizik</w:t>
            </w:r>
            <w:r w:rsidR="00F8699F" w:rsidRPr="005D6976">
              <w:rPr>
                <w:rFonts w:ascii="Times New Roman" w:hAnsi="Times New Roman"/>
                <w:sz w:val="24"/>
                <w:szCs w:val="24"/>
              </w:rPr>
              <w:t>a</w:t>
            </w:r>
            <w:r w:rsidRPr="005D6976">
              <w:rPr>
                <w:rFonts w:ascii="Times New Roman" w:hAnsi="Times New Roman"/>
                <w:sz w:val="24"/>
                <w:szCs w:val="24"/>
              </w:rPr>
              <w:t xml:space="preserve"> Privačiam subjektui</w:t>
            </w:r>
            <w:r w:rsidRPr="005D6976">
              <w:rPr>
                <w:rFonts w:ascii="Times New Roman" w:hAnsi="Times New Roman"/>
                <w:sz w:val="24"/>
                <w:szCs w:val="24"/>
              </w:rPr>
              <w:tab/>
            </w:r>
          </w:p>
        </w:tc>
        <w:tc>
          <w:tcPr>
            <w:tcW w:w="1134" w:type="dxa"/>
          </w:tcPr>
          <w:p w14:paraId="1F9033EC"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A24A3F8" w14:textId="1CC95FF4" w:rsidR="00F8699F" w:rsidRPr="005D6976" w:rsidRDefault="00D303B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A</w:t>
            </w:r>
            <w:r w:rsidR="007B6EE1" w:rsidRPr="005D6976">
              <w:rPr>
                <w:rFonts w:ascii="Times New Roman" w:hAnsi="Times New Roman"/>
                <w:iCs/>
                <w:sz w:val="24"/>
                <w:szCs w:val="24"/>
              </w:rPr>
              <w:t xml:space="preserve">pibrėžti aiškūs </w:t>
            </w:r>
            <w:r w:rsidR="006646A9" w:rsidRPr="005D6976">
              <w:rPr>
                <w:rFonts w:ascii="Times New Roman" w:hAnsi="Times New Roman"/>
                <w:iCs/>
                <w:sz w:val="24"/>
                <w:szCs w:val="24"/>
              </w:rPr>
              <w:t>P</w:t>
            </w:r>
            <w:r w:rsidR="007B6EE1" w:rsidRPr="005D6976">
              <w:rPr>
                <w:rFonts w:ascii="Times New Roman" w:hAnsi="Times New Roman"/>
                <w:iCs/>
                <w:sz w:val="24"/>
                <w:szCs w:val="24"/>
              </w:rPr>
              <w:t>aslaugos</w:t>
            </w:r>
            <w:r w:rsidR="003B0F76" w:rsidRPr="005D6976">
              <w:rPr>
                <w:rFonts w:ascii="Times New Roman" w:hAnsi="Times New Roman"/>
                <w:iCs/>
                <w:sz w:val="24"/>
                <w:szCs w:val="24"/>
              </w:rPr>
              <w:t xml:space="preserve"> / Viešosios paslaugos</w:t>
            </w:r>
            <w:r w:rsidR="007B6EE1" w:rsidRPr="005D6976">
              <w:rPr>
                <w:rFonts w:ascii="Times New Roman" w:hAnsi="Times New Roman"/>
                <w:iCs/>
                <w:sz w:val="24"/>
                <w:szCs w:val="24"/>
              </w:rPr>
              <w:t xml:space="preserve"> teikimo standartai ir normos, kuriomis gali vadovautis Privatus subjektas, o Viešasis subjektas gali </w:t>
            </w:r>
            <w:r w:rsidRPr="005D6976">
              <w:rPr>
                <w:rFonts w:ascii="Times New Roman" w:hAnsi="Times New Roman"/>
                <w:iCs/>
                <w:sz w:val="24"/>
                <w:szCs w:val="24"/>
              </w:rPr>
              <w:t xml:space="preserve">suteikti teisę Privačiam subjektui </w:t>
            </w:r>
            <w:r w:rsidR="003B0F76" w:rsidRPr="005D6976">
              <w:rPr>
                <w:rFonts w:ascii="Times New Roman" w:hAnsi="Times New Roman"/>
                <w:iCs/>
                <w:sz w:val="24"/>
                <w:szCs w:val="24"/>
              </w:rPr>
              <w:t xml:space="preserve">teiki Paslaugą / Viešąją paslaugą neįtakojant </w:t>
            </w:r>
            <w:r w:rsidR="007B6EE1" w:rsidRPr="005D6976">
              <w:rPr>
                <w:rFonts w:ascii="Times New Roman" w:hAnsi="Times New Roman"/>
                <w:iCs/>
                <w:sz w:val="24"/>
                <w:szCs w:val="24"/>
              </w:rPr>
              <w:t>Privataus subjekto sprendimų</w:t>
            </w:r>
            <w:r w:rsidR="006646A9" w:rsidRPr="005D6976">
              <w:rPr>
                <w:rFonts w:ascii="Times New Roman" w:hAnsi="Times New Roman"/>
                <w:iCs/>
                <w:sz w:val="24"/>
                <w:szCs w:val="24"/>
              </w:rPr>
              <w:t>,</w:t>
            </w:r>
            <w:r w:rsidR="007B6EE1" w:rsidRPr="005D6976">
              <w:rPr>
                <w:rFonts w:ascii="Times New Roman" w:hAnsi="Times New Roman"/>
                <w:iCs/>
                <w:sz w:val="24"/>
                <w:szCs w:val="24"/>
              </w:rPr>
              <w:t xml:space="preserve"> kaip užtikrinti nustatytų standartų laikymąsi</w:t>
            </w:r>
          </w:p>
        </w:tc>
      </w:tr>
      <w:tr w:rsidR="007B6EE1" w:rsidRPr="005D6976" w14:paraId="70BC0EAD" w14:textId="77777777" w:rsidTr="00E04BD1">
        <w:tc>
          <w:tcPr>
            <w:tcW w:w="577" w:type="dxa"/>
            <w:vMerge w:val="restart"/>
          </w:tcPr>
          <w:p w14:paraId="0068DE2F"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4.</w:t>
            </w:r>
          </w:p>
        </w:tc>
        <w:tc>
          <w:tcPr>
            <w:tcW w:w="1822" w:type="dxa"/>
            <w:vMerge w:val="restart"/>
          </w:tcPr>
          <w:p w14:paraId="5220745C"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Mažinama finansinė našta</w:t>
            </w:r>
          </w:p>
        </w:tc>
        <w:tc>
          <w:tcPr>
            <w:tcW w:w="2699" w:type="dxa"/>
          </w:tcPr>
          <w:p w14:paraId="421CCB9C" w14:textId="41159F81"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4.1. Perduoda</w:t>
            </w:r>
            <w:r w:rsidR="003B0F76" w:rsidRPr="005D6976">
              <w:rPr>
                <w:rFonts w:ascii="Times New Roman" w:hAnsi="Times New Roman"/>
                <w:sz w:val="24"/>
                <w:szCs w:val="24"/>
              </w:rPr>
              <w:t>ma Paslaugos / Viešosios paslaugos</w:t>
            </w:r>
            <w:r w:rsidRPr="005D6976">
              <w:rPr>
                <w:rFonts w:ascii="Times New Roman" w:hAnsi="Times New Roman"/>
                <w:sz w:val="24"/>
                <w:szCs w:val="24"/>
              </w:rPr>
              <w:t xml:space="preserve"> paklausos rizik</w:t>
            </w:r>
            <w:r w:rsidR="003B0F76" w:rsidRPr="005D6976">
              <w:rPr>
                <w:rFonts w:ascii="Times New Roman" w:hAnsi="Times New Roman"/>
                <w:sz w:val="24"/>
                <w:szCs w:val="24"/>
              </w:rPr>
              <w:t>a</w:t>
            </w:r>
            <w:r w:rsidRPr="005D6976">
              <w:rPr>
                <w:rFonts w:ascii="Times New Roman" w:hAnsi="Times New Roman"/>
                <w:sz w:val="24"/>
                <w:szCs w:val="24"/>
              </w:rPr>
              <w:t xml:space="preserve"> Privačiam subjektui, nes Paslaug</w:t>
            </w:r>
            <w:r w:rsidR="003B0F76" w:rsidRPr="005D6976">
              <w:rPr>
                <w:rFonts w:ascii="Times New Roman" w:hAnsi="Times New Roman"/>
                <w:sz w:val="24"/>
                <w:szCs w:val="24"/>
              </w:rPr>
              <w:t>os / Viešosios paslaugos</w:t>
            </w:r>
            <w:r w:rsidRPr="005D6976">
              <w:rPr>
                <w:rFonts w:ascii="Times New Roman" w:hAnsi="Times New Roman"/>
                <w:sz w:val="24"/>
                <w:szCs w:val="24"/>
              </w:rPr>
              <w:t xml:space="preserve"> teikimo mokestis atperka (arba iš dalies atperka) </w:t>
            </w:r>
            <w:r w:rsidR="003B0F76" w:rsidRPr="005D6976">
              <w:rPr>
                <w:rFonts w:ascii="Times New Roman" w:hAnsi="Times New Roman"/>
                <w:sz w:val="24"/>
                <w:szCs w:val="24"/>
              </w:rPr>
              <w:t>Investicijas</w:t>
            </w:r>
          </w:p>
        </w:tc>
        <w:tc>
          <w:tcPr>
            <w:tcW w:w="1134" w:type="dxa"/>
          </w:tcPr>
          <w:p w14:paraId="65BBEDE5"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5A25C4E" w14:textId="6F008CF0" w:rsidR="007B6EE1" w:rsidRPr="005D6976" w:rsidRDefault="007B6EE1"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 xml:space="preserve">Privačiam subjektui </w:t>
            </w:r>
            <w:r w:rsidR="00D303BD" w:rsidRPr="005D6976">
              <w:rPr>
                <w:rFonts w:ascii="Times New Roman" w:hAnsi="Times New Roman"/>
                <w:iCs/>
                <w:sz w:val="24"/>
                <w:szCs w:val="24"/>
              </w:rPr>
              <w:t xml:space="preserve">yra galimybė </w:t>
            </w:r>
            <w:r w:rsidRPr="005D6976">
              <w:rPr>
                <w:rFonts w:ascii="Times New Roman" w:hAnsi="Times New Roman"/>
                <w:iCs/>
                <w:sz w:val="24"/>
                <w:szCs w:val="24"/>
              </w:rPr>
              <w:t xml:space="preserve">visas ar didesnę dalį Investicijų </w:t>
            </w:r>
            <w:r w:rsidR="003B0F76" w:rsidRPr="005D6976">
              <w:rPr>
                <w:rFonts w:ascii="Times New Roman" w:hAnsi="Times New Roman"/>
                <w:iCs/>
                <w:sz w:val="24"/>
                <w:szCs w:val="24"/>
              </w:rPr>
              <w:t>atgauti</w:t>
            </w:r>
            <w:r w:rsidRPr="005D6976">
              <w:rPr>
                <w:rFonts w:ascii="Times New Roman" w:hAnsi="Times New Roman"/>
                <w:iCs/>
                <w:sz w:val="24"/>
                <w:szCs w:val="24"/>
              </w:rPr>
              <w:t xml:space="preserve"> iš Paslaugos </w:t>
            </w:r>
            <w:r w:rsidR="003B0F76" w:rsidRPr="005D6976">
              <w:rPr>
                <w:rFonts w:ascii="Times New Roman" w:hAnsi="Times New Roman"/>
                <w:iCs/>
                <w:sz w:val="24"/>
                <w:szCs w:val="24"/>
              </w:rPr>
              <w:t xml:space="preserve">/ Viešosios paslaugos </w:t>
            </w:r>
            <w:r w:rsidRPr="005D6976">
              <w:rPr>
                <w:rFonts w:ascii="Times New Roman" w:hAnsi="Times New Roman"/>
                <w:iCs/>
                <w:sz w:val="24"/>
                <w:szCs w:val="24"/>
              </w:rPr>
              <w:t>gavėjų gaunamų mokesčių, taip pat yra galimybė padidinti pajamas (pvz., ateityje didinti Paslaugos</w:t>
            </w:r>
            <w:r w:rsidR="003B0F76" w:rsidRPr="005D6976">
              <w:rPr>
                <w:rFonts w:ascii="Times New Roman" w:hAnsi="Times New Roman"/>
                <w:iCs/>
                <w:sz w:val="24"/>
                <w:szCs w:val="24"/>
              </w:rPr>
              <w:t xml:space="preserve"> / Viešosios paslaugos</w:t>
            </w:r>
            <w:r w:rsidRPr="005D6976">
              <w:rPr>
                <w:rFonts w:ascii="Times New Roman" w:hAnsi="Times New Roman"/>
                <w:iCs/>
                <w:sz w:val="24"/>
                <w:szCs w:val="24"/>
              </w:rPr>
              <w:t xml:space="preserve"> gavėjų mokesčius, kt.). </w:t>
            </w:r>
          </w:p>
        </w:tc>
      </w:tr>
      <w:tr w:rsidR="007B6EE1" w:rsidRPr="005D6976" w14:paraId="79D48245" w14:textId="77777777" w:rsidTr="00E04BD1">
        <w:tc>
          <w:tcPr>
            <w:tcW w:w="577" w:type="dxa"/>
            <w:vMerge/>
          </w:tcPr>
          <w:p w14:paraId="798BE3E0"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vMerge/>
          </w:tcPr>
          <w:p w14:paraId="06B21146"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784D5882" w14:textId="77777777"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4.2. Galima generuoti papildomas pajamas</w:t>
            </w:r>
          </w:p>
        </w:tc>
        <w:tc>
          <w:tcPr>
            <w:tcW w:w="1134" w:type="dxa"/>
          </w:tcPr>
          <w:p w14:paraId="4A496844"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7D31C80C" w14:textId="68AD04DE" w:rsidR="007B6EE1" w:rsidRPr="005D6976" w:rsidRDefault="00421B7D"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Į</w:t>
            </w:r>
            <w:r w:rsidR="007B6EE1" w:rsidRPr="005D6976">
              <w:rPr>
                <w:rFonts w:ascii="Times New Roman" w:hAnsi="Times New Roman"/>
                <w:iCs/>
                <w:sz w:val="24"/>
                <w:szCs w:val="24"/>
              </w:rPr>
              <w:t xml:space="preserve">gyvendinant </w:t>
            </w:r>
            <w:r w:rsidR="003B0F76" w:rsidRPr="005D6976">
              <w:rPr>
                <w:rFonts w:ascii="Times New Roman" w:hAnsi="Times New Roman"/>
                <w:iCs/>
                <w:sz w:val="24"/>
                <w:szCs w:val="24"/>
              </w:rPr>
              <w:t>IP</w:t>
            </w:r>
            <w:r w:rsidR="007B6EE1" w:rsidRPr="005D6976">
              <w:rPr>
                <w:rFonts w:ascii="Times New Roman" w:hAnsi="Times New Roman"/>
                <w:iCs/>
                <w:sz w:val="24"/>
                <w:szCs w:val="24"/>
              </w:rPr>
              <w:t xml:space="preserve">, greta planuojamų darbų ir </w:t>
            </w:r>
            <w:r w:rsidR="003B0F76" w:rsidRPr="005D6976">
              <w:rPr>
                <w:rFonts w:ascii="Times New Roman" w:hAnsi="Times New Roman"/>
                <w:iCs/>
                <w:sz w:val="24"/>
                <w:szCs w:val="24"/>
              </w:rPr>
              <w:t xml:space="preserve">Paslaugos / </w:t>
            </w:r>
            <w:r w:rsidR="007B6EE1" w:rsidRPr="005D6976">
              <w:rPr>
                <w:rFonts w:ascii="Times New Roman" w:hAnsi="Times New Roman"/>
                <w:iCs/>
                <w:sz w:val="24"/>
                <w:szCs w:val="24"/>
              </w:rPr>
              <w:t>Vieš</w:t>
            </w:r>
            <w:r w:rsidR="003B0F76" w:rsidRPr="005D6976">
              <w:rPr>
                <w:rFonts w:ascii="Times New Roman" w:hAnsi="Times New Roman"/>
                <w:iCs/>
                <w:sz w:val="24"/>
                <w:szCs w:val="24"/>
              </w:rPr>
              <w:t>osios</w:t>
            </w:r>
            <w:r w:rsidR="007B6EE1" w:rsidRPr="005D6976">
              <w:rPr>
                <w:rFonts w:ascii="Times New Roman" w:hAnsi="Times New Roman"/>
                <w:iCs/>
                <w:sz w:val="24"/>
                <w:szCs w:val="24"/>
              </w:rPr>
              <w:t xml:space="preserve"> paslaug</w:t>
            </w:r>
            <w:r w:rsidR="003B0F76" w:rsidRPr="005D6976">
              <w:rPr>
                <w:rFonts w:ascii="Times New Roman" w:hAnsi="Times New Roman"/>
                <w:iCs/>
                <w:sz w:val="24"/>
                <w:szCs w:val="24"/>
              </w:rPr>
              <w:t>os, Privatus subjektas savo iniciatyva ir rizika</w:t>
            </w:r>
            <w:r w:rsidR="007B6EE1" w:rsidRPr="005D6976">
              <w:rPr>
                <w:rFonts w:ascii="Times New Roman" w:hAnsi="Times New Roman"/>
                <w:iCs/>
                <w:sz w:val="24"/>
                <w:szCs w:val="24"/>
              </w:rPr>
              <w:t xml:space="preserve"> gali </w:t>
            </w:r>
            <w:r w:rsidR="003B0F76" w:rsidRPr="005D6976">
              <w:rPr>
                <w:rFonts w:ascii="Times New Roman" w:hAnsi="Times New Roman"/>
                <w:iCs/>
                <w:sz w:val="24"/>
                <w:szCs w:val="24"/>
              </w:rPr>
              <w:t xml:space="preserve">vykdyti kitą </w:t>
            </w:r>
            <w:r w:rsidR="007B6EE1" w:rsidRPr="005D6976">
              <w:rPr>
                <w:rFonts w:ascii="Times New Roman" w:hAnsi="Times New Roman"/>
                <w:iCs/>
                <w:sz w:val="24"/>
                <w:szCs w:val="24"/>
              </w:rPr>
              <w:t>ūkin</w:t>
            </w:r>
            <w:r w:rsidR="003B0F76" w:rsidRPr="005D6976">
              <w:rPr>
                <w:rFonts w:ascii="Times New Roman" w:hAnsi="Times New Roman"/>
                <w:iCs/>
                <w:sz w:val="24"/>
                <w:szCs w:val="24"/>
              </w:rPr>
              <w:t>ę</w:t>
            </w:r>
            <w:r w:rsidR="007B6EE1" w:rsidRPr="005D6976">
              <w:rPr>
                <w:rFonts w:ascii="Times New Roman" w:hAnsi="Times New Roman"/>
                <w:iCs/>
                <w:sz w:val="24"/>
                <w:szCs w:val="24"/>
              </w:rPr>
              <w:t xml:space="preserve"> komercin</w:t>
            </w:r>
            <w:r w:rsidR="003B0F76" w:rsidRPr="005D6976">
              <w:rPr>
                <w:rFonts w:ascii="Times New Roman" w:hAnsi="Times New Roman"/>
                <w:iCs/>
                <w:sz w:val="24"/>
                <w:szCs w:val="24"/>
              </w:rPr>
              <w:t>ę</w:t>
            </w:r>
            <w:r w:rsidR="007B6EE1" w:rsidRPr="005D6976">
              <w:rPr>
                <w:rFonts w:ascii="Times New Roman" w:hAnsi="Times New Roman"/>
                <w:iCs/>
                <w:sz w:val="24"/>
                <w:szCs w:val="24"/>
              </w:rPr>
              <w:t xml:space="preserve"> </w:t>
            </w:r>
            <w:r w:rsidR="00407E39" w:rsidRPr="005D6976">
              <w:rPr>
                <w:rFonts w:ascii="Times New Roman" w:hAnsi="Times New Roman"/>
                <w:iCs/>
                <w:sz w:val="24"/>
                <w:szCs w:val="24"/>
              </w:rPr>
              <w:t>V</w:t>
            </w:r>
            <w:r w:rsidR="003B0F76" w:rsidRPr="005D6976">
              <w:rPr>
                <w:rFonts w:ascii="Times New Roman" w:hAnsi="Times New Roman"/>
                <w:iCs/>
                <w:sz w:val="24"/>
                <w:szCs w:val="24"/>
              </w:rPr>
              <w:t>eiklą</w:t>
            </w:r>
            <w:r w:rsidR="007B6EE1" w:rsidRPr="005D6976">
              <w:rPr>
                <w:rFonts w:ascii="Times New Roman" w:hAnsi="Times New Roman"/>
                <w:iCs/>
                <w:sz w:val="24"/>
                <w:szCs w:val="24"/>
              </w:rPr>
              <w:t xml:space="preserve">, vystyti naujus objektus, iš to gaunant papildomas pajamas  ir mažinant </w:t>
            </w:r>
            <w:r w:rsidR="003D3397" w:rsidRPr="005D6976">
              <w:rPr>
                <w:rFonts w:ascii="Times New Roman" w:hAnsi="Times New Roman"/>
                <w:iCs/>
                <w:sz w:val="24"/>
                <w:szCs w:val="24"/>
              </w:rPr>
              <w:t xml:space="preserve">Viešojo subjekto </w:t>
            </w:r>
            <w:r w:rsidR="007B6EE1" w:rsidRPr="005D6976">
              <w:rPr>
                <w:rFonts w:ascii="Times New Roman" w:hAnsi="Times New Roman"/>
                <w:iCs/>
                <w:sz w:val="24"/>
                <w:szCs w:val="24"/>
              </w:rPr>
              <w:t>mokėjimus Privačiam subjektui, jeigu tokie mokėjimai numatomi</w:t>
            </w:r>
          </w:p>
        </w:tc>
      </w:tr>
      <w:tr w:rsidR="007B6EE1" w:rsidRPr="005D6976" w14:paraId="2DB32DC5" w14:textId="77777777" w:rsidTr="00E04BD1">
        <w:tc>
          <w:tcPr>
            <w:tcW w:w="577" w:type="dxa"/>
          </w:tcPr>
          <w:p w14:paraId="68969277"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1822" w:type="dxa"/>
          </w:tcPr>
          <w:p w14:paraId="737DD3BE"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2699" w:type="dxa"/>
          </w:tcPr>
          <w:p w14:paraId="3D310B2C" w14:textId="3BAA90E0" w:rsidR="007B6EE1" w:rsidRPr="005D6976" w:rsidRDefault="007B6EE1" w:rsidP="00DF722A">
            <w:pPr>
              <w:tabs>
                <w:tab w:val="left" w:pos="0"/>
              </w:tabs>
              <w:spacing w:line="276" w:lineRule="auto"/>
              <w:jc w:val="both"/>
              <w:rPr>
                <w:rFonts w:ascii="Times New Roman" w:hAnsi="Times New Roman"/>
                <w:sz w:val="24"/>
                <w:szCs w:val="24"/>
              </w:rPr>
            </w:pPr>
            <w:r w:rsidRPr="005D6976">
              <w:rPr>
                <w:rFonts w:ascii="Times New Roman" w:hAnsi="Times New Roman"/>
                <w:sz w:val="24"/>
                <w:szCs w:val="24"/>
              </w:rPr>
              <w:t xml:space="preserve">4.3. </w:t>
            </w:r>
          </w:p>
          <w:p w14:paraId="1D86673C" w14:textId="2DC67618" w:rsidR="007B6EE1" w:rsidRPr="005D6976" w:rsidRDefault="00F21CBA" w:rsidP="00DF722A">
            <w:pPr>
              <w:pStyle w:val="ListParagraph"/>
              <w:tabs>
                <w:tab w:val="left" w:pos="0"/>
              </w:tabs>
              <w:spacing w:line="276" w:lineRule="auto"/>
              <w:ind w:left="360"/>
              <w:jc w:val="both"/>
              <w:rPr>
                <w:rFonts w:ascii="Times New Roman" w:hAnsi="Times New Roman"/>
                <w:sz w:val="24"/>
                <w:szCs w:val="24"/>
              </w:rPr>
            </w:pPr>
            <w:r w:rsidRPr="005D6976">
              <w:rPr>
                <w:rFonts w:ascii="Times New Roman" w:hAnsi="Times New Roman"/>
                <w:sz w:val="24"/>
                <w:szCs w:val="24"/>
              </w:rPr>
              <w:t xml:space="preserve">Viešasis subjektas turi finansines galimybes prisiimti maksimalius turtinius įsipareigojimus per visą VPSP sutarties laikotarpį </w:t>
            </w:r>
          </w:p>
        </w:tc>
        <w:tc>
          <w:tcPr>
            <w:tcW w:w="1134" w:type="dxa"/>
          </w:tcPr>
          <w:p w14:paraId="483330E1" w14:textId="77777777" w:rsidR="007B6EE1" w:rsidRPr="005D6976" w:rsidRDefault="007B6EE1" w:rsidP="00DF722A">
            <w:pPr>
              <w:tabs>
                <w:tab w:val="left" w:pos="0"/>
              </w:tabs>
              <w:spacing w:line="276" w:lineRule="auto"/>
              <w:jc w:val="both"/>
              <w:rPr>
                <w:rFonts w:ascii="Times New Roman" w:hAnsi="Times New Roman"/>
                <w:sz w:val="24"/>
                <w:szCs w:val="24"/>
              </w:rPr>
            </w:pPr>
          </w:p>
        </w:tc>
        <w:tc>
          <w:tcPr>
            <w:tcW w:w="3402" w:type="dxa"/>
          </w:tcPr>
          <w:p w14:paraId="6EE6F789" w14:textId="5AC130F8" w:rsidR="003D3397" w:rsidRPr="005D6976" w:rsidRDefault="003D3397" w:rsidP="00DF722A">
            <w:pPr>
              <w:tabs>
                <w:tab w:val="left" w:pos="0"/>
              </w:tabs>
              <w:spacing w:line="276" w:lineRule="auto"/>
              <w:jc w:val="both"/>
              <w:rPr>
                <w:rFonts w:ascii="Times New Roman" w:hAnsi="Times New Roman"/>
                <w:iCs/>
                <w:sz w:val="24"/>
                <w:szCs w:val="24"/>
              </w:rPr>
            </w:pPr>
            <w:r w:rsidRPr="005D6976">
              <w:rPr>
                <w:rFonts w:ascii="Times New Roman" w:hAnsi="Times New Roman"/>
                <w:iCs/>
                <w:sz w:val="24"/>
                <w:szCs w:val="24"/>
              </w:rPr>
              <w:t>Pagal Rekomendacijų priedo Nr. 3 duomenis Viešasis subjektas   disponuoja lėšomis, kurių pakaktų prisiimti ilgalaikius turtinius įsipareigojimus ir užtikrinti maksimalius mokėjimus Privačiam subjektui, jeigu tokie numatomi.</w:t>
            </w:r>
          </w:p>
        </w:tc>
      </w:tr>
    </w:tbl>
    <w:p w14:paraId="73847E7B" w14:textId="77777777" w:rsidR="00576C71" w:rsidRPr="005D6976" w:rsidRDefault="00576C71" w:rsidP="008E5F0F">
      <w:pPr>
        <w:spacing w:after="0"/>
        <w:ind w:firstLine="851"/>
        <w:jc w:val="both"/>
        <w:rPr>
          <w:rFonts w:ascii="Times New Roman" w:hAnsi="Times New Roman" w:cs="Times New Roman"/>
          <w:sz w:val="24"/>
          <w:szCs w:val="24"/>
        </w:rPr>
      </w:pPr>
    </w:p>
    <w:p w14:paraId="4DEFA0BA" w14:textId="1C16E190" w:rsidR="007B6EE1" w:rsidRPr="005D6976" w:rsidRDefault="007B6EE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Viešajam subjektui vertinant, ar IP tikslinga įgyvendinti, taikant Koncesiją, visi</w:t>
      </w:r>
      <w:r w:rsidR="00E56AB6" w:rsidRPr="005D6976">
        <w:rPr>
          <w:rFonts w:ascii="Times New Roman" w:hAnsi="Times New Roman" w:cs="Times New Roman"/>
          <w:b/>
          <w:sz w:val="24"/>
          <w:szCs w:val="24"/>
        </w:rPr>
        <w:t xml:space="preserve"> </w:t>
      </w:r>
      <w:r w:rsidR="00E56AB6" w:rsidRPr="005D6976">
        <w:rPr>
          <w:rFonts w:ascii="Times New Roman" w:hAnsi="Times New Roman" w:cs="Times New Roman"/>
          <w:b/>
          <w:sz w:val="24"/>
          <w:szCs w:val="24"/>
        </w:rPr>
        <w:fldChar w:fldCharType="begin"/>
      </w:r>
      <w:r w:rsidR="00E56AB6" w:rsidRPr="005D6976">
        <w:rPr>
          <w:rFonts w:ascii="Times New Roman" w:hAnsi="Times New Roman" w:cs="Times New Roman"/>
          <w:b/>
          <w:sz w:val="24"/>
          <w:szCs w:val="24"/>
        </w:rPr>
        <w:instrText xml:space="preserve"> REF _Ref466625456 \h  \* MERGEFORMAT </w:instrText>
      </w:r>
      <w:r w:rsidR="00E56AB6" w:rsidRPr="005D6976">
        <w:rPr>
          <w:rFonts w:ascii="Times New Roman" w:hAnsi="Times New Roman" w:cs="Times New Roman"/>
          <w:b/>
          <w:sz w:val="24"/>
          <w:szCs w:val="24"/>
        </w:rPr>
      </w:r>
      <w:r w:rsidR="00E56AB6" w:rsidRPr="005D6976">
        <w:rPr>
          <w:rFonts w:ascii="Times New Roman" w:hAnsi="Times New Roman" w:cs="Times New Roman"/>
          <w:b/>
          <w:sz w:val="24"/>
          <w:szCs w:val="24"/>
        </w:rPr>
        <w:fldChar w:fldCharType="separate"/>
      </w:r>
      <w:r w:rsidR="00633DE0" w:rsidRPr="005D6976">
        <w:rPr>
          <w:rFonts w:ascii="Times New Roman" w:hAnsi="Times New Roman" w:cs="Times New Roman"/>
          <w:b/>
          <w:sz w:val="24"/>
          <w:szCs w:val="24"/>
        </w:rPr>
        <w:t xml:space="preserve">Lentelė </w:t>
      </w:r>
      <w:r w:rsidR="00633DE0" w:rsidRPr="005D6976">
        <w:rPr>
          <w:rFonts w:ascii="Times New Roman" w:hAnsi="Times New Roman" w:cs="Times New Roman"/>
          <w:b/>
          <w:noProof/>
          <w:sz w:val="24"/>
          <w:szCs w:val="24"/>
        </w:rPr>
        <w:t>6</w:t>
      </w:r>
      <w:r w:rsidR="00E56AB6" w:rsidRPr="005D6976">
        <w:rPr>
          <w:rFonts w:ascii="Times New Roman" w:hAnsi="Times New Roman" w:cs="Times New Roman"/>
          <w:b/>
          <w:sz w:val="24"/>
          <w:szCs w:val="24"/>
        </w:rPr>
        <w:fldChar w:fldCharType="end"/>
      </w:r>
      <w:r w:rsidR="00E56AB6"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„VPSP tikslingumo kriterijai ir jų vertinimas Koncesijų atveju“ nurodyti VPSP tikslingumo kriterijai turi būti įvertinti ir pagrįsti. Teigiamai privaloma įvertinti </w:t>
      </w:r>
      <w:r w:rsidR="00E56AB6" w:rsidRPr="005D6976">
        <w:rPr>
          <w:rFonts w:ascii="Times New Roman" w:hAnsi="Times New Roman" w:cs="Times New Roman"/>
          <w:sz w:val="24"/>
          <w:szCs w:val="24"/>
        </w:rPr>
        <w:fldChar w:fldCharType="begin"/>
      </w:r>
      <w:r w:rsidR="00E56AB6" w:rsidRPr="005D6976">
        <w:rPr>
          <w:rFonts w:ascii="Times New Roman" w:hAnsi="Times New Roman" w:cs="Times New Roman"/>
          <w:sz w:val="24"/>
          <w:szCs w:val="24"/>
        </w:rPr>
        <w:instrText xml:space="preserve"> REF _Ref466625456 \h  \* MERGEFORMAT </w:instrText>
      </w:r>
      <w:r w:rsidR="00E56AB6" w:rsidRPr="005D6976">
        <w:rPr>
          <w:rFonts w:ascii="Times New Roman" w:hAnsi="Times New Roman" w:cs="Times New Roman"/>
          <w:sz w:val="24"/>
          <w:szCs w:val="24"/>
        </w:rPr>
      </w:r>
      <w:r w:rsidR="00E56AB6" w:rsidRPr="005D6976">
        <w:rPr>
          <w:rFonts w:ascii="Times New Roman" w:hAnsi="Times New Roman" w:cs="Times New Roman"/>
          <w:sz w:val="24"/>
          <w:szCs w:val="24"/>
        </w:rPr>
        <w:fldChar w:fldCharType="separate"/>
      </w:r>
      <w:r w:rsidR="00633DE0" w:rsidRPr="005D6976">
        <w:rPr>
          <w:rFonts w:ascii="Times New Roman" w:hAnsi="Times New Roman" w:cs="Times New Roman"/>
          <w:b/>
          <w:sz w:val="24"/>
          <w:szCs w:val="24"/>
        </w:rPr>
        <w:t xml:space="preserve">Lentelė </w:t>
      </w:r>
      <w:r w:rsidR="00633DE0" w:rsidRPr="005D6976">
        <w:rPr>
          <w:rFonts w:ascii="Times New Roman" w:hAnsi="Times New Roman" w:cs="Times New Roman"/>
          <w:b/>
          <w:noProof/>
          <w:sz w:val="24"/>
          <w:szCs w:val="24"/>
        </w:rPr>
        <w:t>6</w:t>
      </w:r>
      <w:r w:rsidR="00E56AB6" w:rsidRPr="005D6976">
        <w:rPr>
          <w:rFonts w:ascii="Times New Roman" w:hAnsi="Times New Roman" w:cs="Times New Roman"/>
          <w:sz w:val="24"/>
          <w:szCs w:val="24"/>
        </w:rPr>
        <w:fldChar w:fldCharType="end"/>
      </w:r>
      <w:r w:rsidR="00B840DD" w:rsidRPr="005D6976">
        <w:rPr>
          <w:rFonts w:ascii="Times New Roman" w:hAnsi="Times New Roman" w:cs="Times New Roman"/>
          <w:sz w:val="24"/>
          <w:szCs w:val="24"/>
        </w:rPr>
        <w:t xml:space="preserve"> </w:t>
      </w:r>
      <w:r w:rsidRPr="005D6976">
        <w:rPr>
          <w:rFonts w:ascii="Times New Roman" w:hAnsi="Times New Roman" w:cs="Times New Roman"/>
          <w:sz w:val="24"/>
          <w:szCs w:val="24"/>
        </w:rPr>
        <w:t>„VPSP tikslingumo kriterijai ir jų vertinimas Koncesijų atveju“ 2.2</w:t>
      </w:r>
      <w:r w:rsidR="00F21CBA" w:rsidRPr="005D6976">
        <w:rPr>
          <w:rFonts w:ascii="Times New Roman" w:hAnsi="Times New Roman" w:cs="Times New Roman"/>
          <w:sz w:val="24"/>
          <w:szCs w:val="24"/>
        </w:rPr>
        <w:t xml:space="preserve"> (netaikoma paslaugų koncesijų atveju)</w:t>
      </w:r>
      <w:r w:rsidRPr="005D6976">
        <w:rPr>
          <w:rFonts w:ascii="Times New Roman" w:hAnsi="Times New Roman" w:cs="Times New Roman"/>
          <w:sz w:val="24"/>
          <w:szCs w:val="24"/>
        </w:rPr>
        <w:t>, 3.3</w:t>
      </w:r>
      <w:r w:rsidR="00ED40F7">
        <w:rPr>
          <w:rFonts w:ascii="Times New Roman" w:hAnsi="Times New Roman" w:cs="Times New Roman"/>
          <w:sz w:val="24"/>
          <w:szCs w:val="24"/>
        </w:rPr>
        <w:t>-</w:t>
      </w:r>
      <w:r w:rsidRPr="005D6976">
        <w:rPr>
          <w:rFonts w:ascii="Times New Roman" w:hAnsi="Times New Roman" w:cs="Times New Roman"/>
          <w:sz w:val="24"/>
          <w:szCs w:val="24"/>
        </w:rPr>
        <w:t>3.4, 4.1</w:t>
      </w:r>
      <w:r w:rsidR="00ED40F7">
        <w:rPr>
          <w:rFonts w:ascii="Times New Roman" w:hAnsi="Times New Roman" w:cs="Times New Roman"/>
          <w:sz w:val="24"/>
          <w:szCs w:val="24"/>
        </w:rPr>
        <w:t>-</w:t>
      </w:r>
      <w:r w:rsidRPr="005D6976">
        <w:rPr>
          <w:rFonts w:ascii="Times New Roman" w:hAnsi="Times New Roman" w:cs="Times New Roman"/>
          <w:sz w:val="24"/>
          <w:szCs w:val="24"/>
        </w:rPr>
        <w:t xml:space="preserve">4.3 punktuose, viename iš 1.1-1.2, 3.1-3.2 punktų nurodytus kriterijus. Jeigu bent vienas iš minėtuose punktuose nurodytų VPSP tikslingumo kriterijų įvertinamas neigiamai, </w:t>
      </w:r>
      <w:r w:rsidR="00F21CBA" w:rsidRPr="005D6976">
        <w:rPr>
          <w:rFonts w:ascii="Times New Roman" w:hAnsi="Times New Roman" w:cs="Times New Roman"/>
          <w:sz w:val="24"/>
          <w:szCs w:val="24"/>
        </w:rPr>
        <w:t>arba nepasirenkami bent vienas iš 1.1</w:t>
      </w:r>
      <w:r w:rsidR="00ED40F7">
        <w:rPr>
          <w:rFonts w:ascii="Times New Roman" w:hAnsi="Times New Roman" w:cs="Times New Roman"/>
          <w:sz w:val="24"/>
          <w:szCs w:val="24"/>
        </w:rPr>
        <w:t>-</w:t>
      </w:r>
      <w:r w:rsidR="00F21CBA" w:rsidRPr="005D6976">
        <w:rPr>
          <w:rFonts w:ascii="Times New Roman" w:hAnsi="Times New Roman" w:cs="Times New Roman"/>
          <w:sz w:val="24"/>
          <w:szCs w:val="24"/>
        </w:rPr>
        <w:t>1.2 ir 3.1-3.2 nurodytų kriterijų, Viešasis subjektas turi iš naujo įvertinti ar pasirinktas tinkamas VPSP būdas arba ar IP įgyvendinimui tikslinga taikyti VPSP.</w:t>
      </w:r>
      <w:r w:rsidRPr="005D6976">
        <w:rPr>
          <w:rFonts w:ascii="Times New Roman" w:hAnsi="Times New Roman" w:cs="Times New Roman"/>
          <w:sz w:val="24"/>
          <w:szCs w:val="24"/>
        </w:rPr>
        <w:t xml:space="preserve"> </w:t>
      </w:r>
    </w:p>
    <w:p w14:paraId="0C2AD572" w14:textId="3A2A1387" w:rsidR="00131768" w:rsidRPr="005D6976" w:rsidRDefault="007B6EE1"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Jeigu</w:t>
      </w:r>
      <w:r w:rsidR="00DD0B2D" w:rsidRPr="005D6976">
        <w:rPr>
          <w:rFonts w:ascii="Times New Roman" w:hAnsi="Times New Roman" w:cs="Times New Roman"/>
          <w:sz w:val="24"/>
          <w:szCs w:val="24"/>
        </w:rPr>
        <w:t>,</w:t>
      </w:r>
      <w:r w:rsidRPr="005D6976">
        <w:rPr>
          <w:rFonts w:ascii="Times New Roman" w:hAnsi="Times New Roman" w:cs="Times New Roman"/>
          <w:sz w:val="24"/>
          <w:szCs w:val="24"/>
        </w:rPr>
        <w:t xml:space="preserve"> rengiant IP</w:t>
      </w:r>
      <w:r w:rsidR="00DD0B2D" w:rsidRPr="005D6976">
        <w:rPr>
          <w:rFonts w:ascii="Times New Roman" w:hAnsi="Times New Roman" w:cs="Times New Roman"/>
          <w:sz w:val="24"/>
          <w:szCs w:val="24"/>
        </w:rPr>
        <w:t>,</w:t>
      </w:r>
      <w:r w:rsidRPr="005D6976">
        <w:rPr>
          <w:rFonts w:ascii="Times New Roman" w:hAnsi="Times New Roman" w:cs="Times New Roman"/>
          <w:sz w:val="24"/>
          <w:szCs w:val="24"/>
        </w:rPr>
        <w:t xml:space="preserve"> iš karto analizuojama, ar IP gali būti įgyvendinamas</w:t>
      </w:r>
      <w:r w:rsidR="00DD0B2D" w:rsidRPr="005D6976">
        <w:rPr>
          <w:rFonts w:ascii="Times New Roman" w:hAnsi="Times New Roman" w:cs="Times New Roman"/>
          <w:sz w:val="24"/>
          <w:szCs w:val="24"/>
        </w:rPr>
        <w:t>,</w:t>
      </w:r>
      <w:r w:rsidRPr="005D6976">
        <w:rPr>
          <w:rFonts w:ascii="Times New Roman" w:hAnsi="Times New Roman" w:cs="Times New Roman"/>
          <w:sz w:val="24"/>
          <w:szCs w:val="24"/>
        </w:rPr>
        <w:t xml:space="preserve"> taikant VPSP,</w:t>
      </w:r>
      <w:r w:rsidR="00131768" w:rsidRPr="005D6976">
        <w:rPr>
          <w:rFonts w:ascii="Times New Roman" w:hAnsi="Times New Roman" w:cs="Times New Roman"/>
          <w:sz w:val="24"/>
          <w:szCs w:val="24"/>
        </w:rPr>
        <w:t xml:space="preserve"> kartu pildomas</w:t>
      </w:r>
      <w:r w:rsidRPr="005D6976">
        <w:rPr>
          <w:rFonts w:ascii="Times New Roman" w:hAnsi="Times New Roman" w:cs="Times New Roman"/>
          <w:sz w:val="24"/>
          <w:szCs w:val="24"/>
        </w:rPr>
        <w:t xml:space="preserve"> </w:t>
      </w:r>
      <w:r w:rsidR="00131768" w:rsidRPr="005D6976">
        <w:rPr>
          <w:rFonts w:ascii="Times New Roman" w:hAnsi="Times New Roman" w:cs="Times New Roman"/>
          <w:sz w:val="24"/>
          <w:szCs w:val="24"/>
        </w:rPr>
        <w:t xml:space="preserve">PK ir vertinami </w:t>
      </w:r>
      <w:r w:rsidRPr="005D6976">
        <w:rPr>
          <w:rFonts w:ascii="Times New Roman" w:hAnsi="Times New Roman" w:cs="Times New Roman"/>
          <w:sz w:val="24"/>
          <w:szCs w:val="24"/>
        </w:rPr>
        <w:t>VPSP tikslingumo kriterijai</w:t>
      </w:r>
      <w:r w:rsidR="00131768" w:rsidRPr="005D6976">
        <w:rPr>
          <w:rFonts w:ascii="Times New Roman" w:hAnsi="Times New Roman" w:cs="Times New Roman"/>
          <w:sz w:val="24"/>
          <w:szCs w:val="24"/>
        </w:rPr>
        <w:t xml:space="preserve">. </w:t>
      </w:r>
    </w:p>
    <w:p w14:paraId="4104655A" w14:textId="6FD791BC" w:rsidR="00F21CBA" w:rsidRPr="005D6976" w:rsidRDefault="00F21CB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Konsoliduoto projekto atveju </w:t>
      </w:r>
      <w:r w:rsidR="00A27612" w:rsidRPr="005D6976">
        <w:rPr>
          <w:rFonts w:ascii="Times New Roman" w:hAnsi="Times New Roman" w:cs="Times New Roman"/>
          <w:sz w:val="24"/>
          <w:szCs w:val="24"/>
        </w:rPr>
        <w:t xml:space="preserve">paaiškinimai dėl </w:t>
      </w:r>
      <w:r w:rsidRPr="005D6976">
        <w:rPr>
          <w:rFonts w:ascii="Times New Roman" w:hAnsi="Times New Roman" w:cs="Times New Roman"/>
          <w:sz w:val="24"/>
          <w:szCs w:val="24"/>
        </w:rPr>
        <w:t>atitikim</w:t>
      </w:r>
      <w:r w:rsidR="00A27612" w:rsidRPr="005D6976">
        <w:rPr>
          <w:rFonts w:ascii="Times New Roman" w:hAnsi="Times New Roman" w:cs="Times New Roman"/>
          <w:sz w:val="24"/>
          <w:szCs w:val="24"/>
        </w:rPr>
        <w:t>o</w:t>
      </w:r>
      <w:r w:rsidRPr="005D6976">
        <w:rPr>
          <w:rFonts w:ascii="Times New Roman" w:hAnsi="Times New Roman" w:cs="Times New Roman"/>
          <w:sz w:val="24"/>
          <w:szCs w:val="24"/>
        </w:rPr>
        <w:t xml:space="preserve"> aukščiau nurodytiems krite</w:t>
      </w:r>
      <w:r w:rsidR="00A27612" w:rsidRPr="005D6976">
        <w:rPr>
          <w:rFonts w:ascii="Times New Roman" w:hAnsi="Times New Roman" w:cs="Times New Roman"/>
          <w:sz w:val="24"/>
          <w:szCs w:val="24"/>
        </w:rPr>
        <w:t xml:space="preserve">rijams yra pateikiami dėl kiekvieno Viešojo subjekto, dalyvaujančio Konsoliduoto projekto įgyvendinime. </w:t>
      </w:r>
    </w:p>
    <w:tbl>
      <w:tblPr>
        <w:tblStyle w:val="TableGrid"/>
        <w:tblpPr w:leftFromText="180" w:rightFromText="180" w:vertAnchor="text" w:horzAnchor="margin" w:tblpY="268"/>
        <w:tblW w:w="5000" w:type="pct"/>
        <w:tblLook w:val="04A0" w:firstRow="1" w:lastRow="0" w:firstColumn="1" w:lastColumn="0" w:noHBand="0" w:noVBand="1"/>
      </w:tblPr>
      <w:tblGrid>
        <w:gridCol w:w="9628"/>
      </w:tblGrid>
      <w:tr w:rsidR="00131768" w:rsidRPr="005D6976" w14:paraId="2EBDEBE1" w14:textId="77777777" w:rsidTr="00A91C64">
        <w:tc>
          <w:tcPr>
            <w:tcW w:w="5000" w:type="pct"/>
            <w:shd w:val="clear" w:color="auto" w:fill="D9D9D9" w:themeFill="background1" w:themeFillShade="D9"/>
          </w:tcPr>
          <w:p w14:paraId="3A79F832" w14:textId="77777777" w:rsidR="00131768" w:rsidRPr="005D6976" w:rsidRDefault="00131768"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504FCB79" w14:textId="77777777" w:rsidR="00A91C64" w:rsidRPr="005D6976" w:rsidRDefault="00A91C64" w:rsidP="00DF722A">
            <w:pPr>
              <w:tabs>
                <w:tab w:val="left" w:pos="851"/>
              </w:tabs>
              <w:spacing w:line="276" w:lineRule="auto"/>
              <w:jc w:val="both"/>
              <w:rPr>
                <w:rFonts w:ascii="Times New Roman" w:hAnsi="Times New Roman"/>
                <w:sz w:val="24"/>
                <w:szCs w:val="24"/>
              </w:rPr>
            </w:pPr>
          </w:p>
          <w:p w14:paraId="203DB328" w14:textId="03C6BFAA" w:rsidR="00131768" w:rsidRPr="005D6976" w:rsidRDefault="00131768"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 xml:space="preserve">Pagal VPSP tikslingumo kriterijus įvertinus ir nustačius, kad IP tikslinga įgyvendinti taikant VPSP, Viešasis subjektas, užpildo PK </w:t>
            </w:r>
            <w:r w:rsidR="00A943D4" w:rsidRPr="005D6976">
              <w:rPr>
                <w:rFonts w:ascii="Times New Roman" w:hAnsi="Times New Roman"/>
                <w:sz w:val="24"/>
                <w:szCs w:val="24"/>
              </w:rPr>
              <w:t xml:space="preserve">D </w:t>
            </w:r>
            <w:r w:rsidRPr="005D6976">
              <w:rPr>
                <w:rFonts w:ascii="Times New Roman" w:hAnsi="Times New Roman"/>
                <w:sz w:val="24"/>
                <w:szCs w:val="24"/>
              </w:rPr>
              <w:t>„</w:t>
            </w:r>
            <w:r w:rsidR="002B01FE" w:rsidRPr="005D6976">
              <w:rPr>
                <w:rFonts w:ascii="Times New Roman" w:hAnsi="Times New Roman"/>
                <w:sz w:val="24"/>
                <w:szCs w:val="24"/>
              </w:rPr>
              <w:t>VPSP t</w:t>
            </w:r>
            <w:r w:rsidRPr="005D6976">
              <w:rPr>
                <w:rFonts w:ascii="Times New Roman" w:hAnsi="Times New Roman"/>
                <w:sz w:val="24"/>
                <w:szCs w:val="24"/>
              </w:rPr>
              <w:t>ikslingumo kriterijai“ dalies 1-2 punktus.</w:t>
            </w:r>
          </w:p>
          <w:p w14:paraId="4AEE3040" w14:textId="1EC29411" w:rsidR="00A91C64" w:rsidRPr="005D6976" w:rsidRDefault="00A91C64" w:rsidP="00DF722A">
            <w:pPr>
              <w:tabs>
                <w:tab w:val="left" w:pos="851"/>
              </w:tabs>
              <w:spacing w:line="276" w:lineRule="auto"/>
              <w:jc w:val="both"/>
              <w:rPr>
                <w:rFonts w:ascii="Times New Roman" w:hAnsi="Times New Roman"/>
                <w:sz w:val="24"/>
                <w:szCs w:val="24"/>
              </w:rPr>
            </w:pPr>
          </w:p>
        </w:tc>
      </w:tr>
    </w:tbl>
    <w:p w14:paraId="48AB88BF" w14:textId="77777777" w:rsidR="00361164" w:rsidRPr="005D6976" w:rsidRDefault="00361164" w:rsidP="00DF722A">
      <w:pPr>
        <w:rPr>
          <w:rFonts w:ascii="Times New Roman" w:hAnsi="Times New Roman" w:cs="Times New Roman"/>
          <w:sz w:val="24"/>
          <w:szCs w:val="24"/>
        </w:rPr>
      </w:pPr>
    </w:p>
    <w:p w14:paraId="09D295E9" w14:textId="270A13EF" w:rsidR="007B6EE1" w:rsidRPr="005D6976" w:rsidRDefault="007B6EE1" w:rsidP="00DF722A">
      <w:pPr>
        <w:pStyle w:val="Heading1"/>
        <w:spacing w:before="0"/>
        <w:jc w:val="left"/>
        <w:rPr>
          <w:rFonts w:ascii="Times New Roman" w:hAnsi="Times New Roman" w:cs="Times New Roman"/>
          <w:sz w:val="24"/>
          <w:szCs w:val="24"/>
        </w:rPr>
      </w:pPr>
      <w:bookmarkStart w:id="60" w:name="_Toc133584399"/>
      <w:r w:rsidRPr="005D6976">
        <w:rPr>
          <w:rFonts w:ascii="Times New Roman" w:hAnsi="Times New Roman" w:cs="Times New Roman"/>
          <w:sz w:val="24"/>
          <w:szCs w:val="24"/>
        </w:rPr>
        <w:t>Finansinių galimybių įgyvendinti VPSP sutartį vertinimas</w:t>
      </w:r>
      <w:bookmarkEnd w:id="60"/>
    </w:p>
    <w:p w14:paraId="76A550EA" w14:textId="5403076E" w:rsidR="00B66565" w:rsidRPr="005D6976" w:rsidRDefault="00B66565" w:rsidP="008E5F0F">
      <w:pPr>
        <w:spacing w:after="0"/>
        <w:ind w:firstLine="851"/>
        <w:jc w:val="both"/>
        <w:rPr>
          <w:rFonts w:ascii="Times New Roman" w:hAnsi="Times New Roman" w:cs="Times New Roman"/>
          <w:i/>
          <w:sz w:val="24"/>
          <w:szCs w:val="24"/>
        </w:rPr>
      </w:pPr>
      <w:r w:rsidRPr="005D6976">
        <w:rPr>
          <w:rFonts w:ascii="Times New Roman" w:hAnsi="Times New Roman" w:cs="Times New Roman"/>
          <w:sz w:val="24"/>
          <w:szCs w:val="24"/>
        </w:rPr>
        <w:t>Kadangi V</w:t>
      </w:r>
      <w:r w:rsidR="007B6EE1" w:rsidRPr="005D6976">
        <w:rPr>
          <w:rFonts w:ascii="Times New Roman" w:hAnsi="Times New Roman" w:cs="Times New Roman"/>
          <w:sz w:val="24"/>
          <w:szCs w:val="24"/>
        </w:rPr>
        <w:t xml:space="preserve">iešojo </w:t>
      </w:r>
      <w:r w:rsidRPr="005D6976">
        <w:rPr>
          <w:rFonts w:ascii="Times New Roman" w:hAnsi="Times New Roman" w:cs="Times New Roman"/>
          <w:sz w:val="24"/>
          <w:szCs w:val="24"/>
        </w:rPr>
        <w:t>subjekto</w:t>
      </w:r>
      <w:r w:rsidR="007B6EE1" w:rsidRPr="005D6976">
        <w:rPr>
          <w:rFonts w:ascii="Times New Roman" w:hAnsi="Times New Roman" w:cs="Times New Roman"/>
          <w:sz w:val="24"/>
          <w:szCs w:val="24"/>
        </w:rPr>
        <w:t xml:space="preserve"> finans</w:t>
      </w:r>
      <w:r w:rsidRPr="005D6976">
        <w:rPr>
          <w:rFonts w:ascii="Times New Roman" w:hAnsi="Times New Roman" w:cs="Times New Roman"/>
          <w:sz w:val="24"/>
          <w:szCs w:val="24"/>
        </w:rPr>
        <w:t>inis pajėgumas atsiskaityti su P</w:t>
      </w:r>
      <w:r w:rsidR="007B6EE1" w:rsidRPr="005D6976">
        <w:rPr>
          <w:rFonts w:ascii="Times New Roman" w:hAnsi="Times New Roman" w:cs="Times New Roman"/>
          <w:sz w:val="24"/>
          <w:szCs w:val="24"/>
        </w:rPr>
        <w:t xml:space="preserve">rivačiu </w:t>
      </w:r>
      <w:r w:rsidRPr="005D6976">
        <w:rPr>
          <w:rFonts w:ascii="Times New Roman" w:hAnsi="Times New Roman" w:cs="Times New Roman"/>
          <w:sz w:val="24"/>
          <w:szCs w:val="24"/>
        </w:rPr>
        <w:t>subjektu</w:t>
      </w:r>
      <w:r w:rsidR="007B6EE1" w:rsidRPr="005D6976">
        <w:rPr>
          <w:rFonts w:ascii="Times New Roman" w:hAnsi="Times New Roman" w:cs="Times New Roman"/>
          <w:sz w:val="24"/>
          <w:szCs w:val="24"/>
        </w:rPr>
        <w:t xml:space="preserve"> yra esminis VPSP būdo taikymo realumo ir tikslingumo bei </w:t>
      </w:r>
      <w:r w:rsidRPr="005D6976">
        <w:rPr>
          <w:rFonts w:ascii="Times New Roman" w:hAnsi="Times New Roman" w:cs="Times New Roman"/>
          <w:sz w:val="24"/>
          <w:szCs w:val="24"/>
        </w:rPr>
        <w:t>planuojamo PP patrauklumą P</w:t>
      </w:r>
      <w:r w:rsidR="007B6EE1" w:rsidRPr="005D6976">
        <w:rPr>
          <w:rFonts w:ascii="Times New Roman" w:hAnsi="Times New Roman" w:cs="Times New Roman"/>
          <w:sz w:val="24"/>
          <w:szCs w:val="24"/>
        </w:rPr>
        <w:t xml:space="preserve">rivačiam </w:t>
      </w:r>
      <w:r w:rsidRPr="005D6976">
        <w:rPr>
          <w:rFonts w:ascii="Times New Roman" w:hAnsi="Times New Roman" w:cs="Times New Roman"/>
          <w:sz w:val="24"/>
          <w:szCs w:val="24"/>
        </w:rPr>
        <w:t>subjektui</w:t>
      </w:r>
      <w:r w:rsidR="007B6EE1" w:rsidRPr="005D6976">
        <w:rPr>
          <w:rFonts w:ascii="Times New Roman" w:hAnsi="Times New Roman" w:cs="Times New Roman"/>
          <w:sz w:val="24"/>
          <w:szCs w:val="24"/>
        </w:rPr>
        <w:t xml:space="preserve"> užtikrinantis veiksnys,  tikslingumo vertinim</w:t>
      </w:r>
      <w:r w:rsidRPr="005D6976">
        <w:rPr>
          <w:rFonts w:ascii="Times New Roman" w:hAnsi="Times New Roman" w:cs="Times New Roman"/>
          <w:sz w:val="24"/>
          <w:szCs w:val="24"/>
        </w:rPr>
        <w:t>o etape turi būti įvertinamos V</w:t>
      </w:r>
      <w:r w:rsidR="007B6EE1" w:rsidRPr="005D6976">
        <w:rPr>
          <w:rFonts w:ascii="Times New Roman" w:hAnsi="Times New Roman" w:cs="Times New Roman"/>
          <w:sz w:val="24"/>
          <w:szCs w:val="24"/>
        </w:rPr>
        <w:t xml:space="preserve">iešojo </w:t>
      </w:r>
      <w:r w:rsidRPr="005D6976">
        <w:rPr>
          <w:rFonts w:ascii="Times New Roman" w:hAnsi="Times New Roman" w:cs="Times New Roman"/>
          <w:sz w:val="24"/>
          <w:szCs w:val="24"/>
        </w:rPr>
        <w:t>subjekto</w:t>
      </w:r>
      <w:r w:rsidR="007B6EE1" w:rsidRPr="005D6976">
        <w:rPr>
          <w:rFonts w:ascii="Times New Roman" w:hAnsi="Times New Roman" w:cs="Times New Roman"/>
          <w:sz w:val="24"/>
          <w:szCs w:val="24"/>
        </w:rPr>
        <w:t xml:space="preserve"> finansinės galimybės atsiskaityti (</w:t>
      </w:r>
      <w:r w:rsidR="00871A9B" w:rsidRPr="005D6976">
        <w:rPr>
          <w:rFonts w:ascii="Times New Roman" w:hAnsi="Times New Roman" w:cs="Times New Roman"/>
          <w:sz w:val="24"/>
          <w:szCs w:val="24"/>
        </w:rPr>
        <w:t xml:space="preserve">angl. </w:t>
      </w:r>
      <w:proofErr w:type="spellStart"/>
      <w:r w:rsidR="007B6EE1" w:rsidRPr="005D6976">
        <w:rPr>
          <w:rFonts w:ascii="Times New Roman" w:hAnsi="Times New Roman" w:cs="Times New Roman"/>
          <w:i/>
          <w:sz w:val="24"/>
          <w:szCs w:val="24"/>
        </w:rPr>
        <w:t>affordability</w:t>
      </w:r>
      <w:proofErr w:type="spellEnd"/>
      <w:r w:rsidR="007B6EE1" w:rsidRPr="005D6976">
        <w:rPr>
          <w:rFonts w:ascii="Times New Roman" w:hAnsi="Times New Roman" w:cs="Times New Roman"/>
          <w:sz w:val="24"/>
          <w:szCs w:val="24"/>
        </w:rPr>
        <w:t xml:space="preserve"> </w:t>
      </w:r>
      <w:proofErr w:type="spellStart"/>
      <w:r w:rsidR="007B6EE1" w:rsidRPr="005D6976">
        <w:rPr>
          <w:rFonts w:ascii="Times New Roman" w:hAnsi="Times New Roman" w:cs="Times New Roman"/>
          <w:i/>
          <w:sz w:val="24"/>
          <w:szCs w:val="24"/>
        </w:rPr>
        <w:t>check</w:t>
      </w:r>
      <w:proofErr w:type="spellEnd"/>
      <w:r w:rsidR="007B6EE1" w:rsidRPr="005D6976">
        <w:rPr>
          <w:rFonts w:ascii="Times New Roman" w:hAnsi="Times New Roman" w:cs="Times New Roman"/>
          <w:i/>
          <w:sz w:val="24"/>
          <w:szCs w:val="24"/>
        </w:rPr>
        <w:t>)</w:t>
      </w:r>
      <w:r w:rsidR="00190E29" w:rsidRPr="005D6976">
        <w:rPr>
          <w:rFonts w:ascii="Times New Roman" w:hAnsi="Times New Roman" w:cs="Times New Roman"/>
          <w:i/>
          <w:sz w:val="24"/>
          <w:szCs w:val="24"/>
        </w:rPr>
        <w:t>.</w:t>
      </w:r>
    </w:p>
    <w:p w14:paraId="652A0571" w14:textId="1701FB46" w:rsidR="007B6EE1" w:rsidRPr="005D6976" w:rsidRDefault="00B66565"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w:t>
      </w:r>
      <w:r w:rsidR="007B6EE1" w:rsidRPr="005D6976">
        <w:rPr>
          <w:rFonts w:ascii="Times New Roman" w:hAnsi="Times New Roman" w:cs="Times New Roman"/>
          <w:sz w:val="24"/>
          <w:szCs w:val="24"/>
        </w:rPr>
        <w:t xml:space="preserve">iešojo </w:t>
      </w:r>
      <w:r w:rsidRPr="005D6976">
        <w:rPr>
          <w:rFonts w:ascii="Times New Roman" w:hAnsi="Times New Roman" w:cs="Times New Roman"/>
          <w:sz w:val="24"/>
          <w:szCs w:val="24"/>
        </w:rPr>
        <w:t>subjekto</w:t>
      </w:r>
      <w:r w:rsidR="007B6EE1" w:rsidRPr="005D6976">
        <w:rPr>
          <w:rFonts w:ascii="Times New Roman" w:hAnsi="Times New Roman" w:cs="Times New Roman"/>
          <w:sz w:val="24"/>
          <w:szCs w:val="24"/>
        </w:rPr>
        <w:t xml:space="preserve"> metinis mokėjimas </w:t>
      </w:r>
      <w:r w:rsidR="00691980" w:rsidRPr="005D6976">
        <w:rPr>
          <w:rFonts w:ascii="Times New Roman" w:hAnsi="Times New Roman" w:cs="Times New Roman"/>
          <w:sz w:val="24"/>
          <w:szCs w:val="24"/>
        </w:rPr>
        <w:t xml:space="preserve">Privačiam </w:t>
      </w:r>
      <w:r w:rsidR="003D3397" w:rsidRPr="005D6976">
        <w:rPr>
          <w:rFonts w:ascii="Times New Roman" w:hAnsi="Times New Roman" w:cs="Times New Roman"/>
          <w:sz w:val="24"/>
          <w:szCs w:val="24"/>
        </w:rPr>
        <w:t>subjektui</w:t>
      </w:r>
      <w:r w:rsidR="00E46EA4" w:rsidRPr="005D6976">
        <w:rPr>
          <w:rFonts w:ascii="Times New Roman" w:hAnsi="Times New Roman" w:cs="Times New Roman"/>
          <w:sz w:val="24"/>
          <w:szCs w:val="24"/>
        </w:rPr>
        <w:t>, jeigu toks yra numatytas,</w:t>
      </w:r>
      <w:r w:rsidR="003D3397" w:rsidRPr="005D6976">
        <w:rPr>
          <w:rFonts w:ascii="Times New Roman" w:hAnsi="Times New Roman" w:cs="Times New Roman"/>
          <w:sz w:val="24"/>
          <w:szCs w:val="24"/>
        </w:rPr>
        <w:t xml:space="preserve"> </w:t>
      </w:r>
      <w:r w:rsidR="00691980" w:rsidRPr="005D6976">
        <w:rPr>
          <w:rFonts w:ascii="Times New Roman" w:hAnsi="Times New Roman" w:cs="Times New Roman"/>
          <w:sz w:val="24"/>
          <w:szCs w:val="24"/>
        </w:rPr>
        <w:t xml:space="preserve">yra </w:t>
      </w:r>
      <w:r w:rsidR="007B6EE1" w:rsidRPr="005D6976">
        <w:rPr>
          <w:rFonts w:ascii="Times New Roman" w:hAnsi="Times New Roman" w:cs="Times New Roman"/>
          <w:sz w:val="24"/>
          <w:szCs w:val="24"/>
        </w:rPr>
        <w:t xml:space="preserve">perskirstomas per </w:t>
      </w:r>
      <w:r w:rsidR="00691980" w:rsidRPr="005D6976">
        <w:rPr>
          <w:rFonts w:ascii="Times New Roman" w:hAnsi="Times New Roman" w:cs="Times New Roman"/>
          <w:sz w:val="24"/>
          <w:szCs w:val="24"/>
        </w:rPr>
        <w:t>visą VPSP sutarties</w:t>
      </w:r>
      <w:r w:rsidR="007B6EE1" w:rsidRPr="005D6976">
        <w:rPr>
          <w:rFonts w:ascii="Times New Roman" w:hAnsi="Times New Roman" w:cs="Times New Roman"/>
          <w:sz w:val="24"/>
          <w:szCs w:val="24"/>
        </w:rPr>
        <w:t xml:space="preserve"> laikotarpį. Gauta</w:t>
      </w:r>
      <w:r w:rsidR="00487FF7" w:rsidRPr="005D6976">
        <w:rPr>
          <w:rFonts w:ascii="Times New Roman" w:hAnsi="Times New Roman" w:cs="Times New Roman"/>
          <w:sz w:val="24"/>
          <w:szCs w:val="24"/>
        </w:rPr>
        <w:t xml:space="preserve"> metinė</w:t>
      </w:r>
      <w:r w:rsidR="00691980" w:rsidRPr="005D6976">
        <w:rPr>
          <w:rFonts w:ascii="Times New Roman" w:hAnsi="Times New Roman" w:cs="Times New Roman"/>
          <w:sz w:val="24"/>
          <w:szCs w:val="24"/>
        </w:rPr>
        <w:t xml:space="preserve"> </w:t>
      </w:r>
      <w:r w:rsidR="003D3397" w:rsidRPr="005D6976">
        <w:rPr>
          <w:rFonts w:ascii="Times New Roman" w:hAnsi="Times New Roman" w:cs="Times New Roman"/>
          <w:sz w:val="24"/>
          <w:szCs w:val="24"/>
        </w:rPr>
        <w:t>m</w:t>
      </w:r>
      <w:r w:rsidR="00487FF7" w:rsidRPr="005D6976">
        <w:rPr>
          <w:rFonts w:ascii="Times New Roman" w:hAnsi="Times New Roman" w:cs="Times New Roman"/>
          <w:sz w:val="24"/>
          <w:szCs w:val="24"/>
        </w:rPr>
        <w:t xml:space="preserve">aksimali Viešojo subjekto mokėjimų </w:t>
      </w:r>
      <w:r w:rsidR="00487FF7" w:rsidRPr="005D6976">
        <w:rPr>
          <w:rFonts w:ascii="Times New Roman" w:hAnsi="Times New Roman" w:cs="Times New Roman"/>
          <w:sz w:val="24"/>
          <w:szCs w:val="24"/>
        </w:rPr>
        <w:lastRenderedPageBreak/>
        <w:t xml:space="preserve">Privačiam subjektui vertė </w:t>
      </w:r>
      <w:r w:rsidR="00691980" w:rsidRPr="005D6976">
        <w:rPr>
          <w:rFonts w:ascii="Times New Roman" w:hAnsi="Times New Roman" w:cs="Times New Roman"/>
          <w:sz w:val="24"/>
          <w:szCs w:val="24"/>
        </w:rPr>
        <w:t>(</w:t>
      </w:r>
      <w:r w:rsidR="001D1098" w:rsidRPr="005D6976">
        <w:rPr>
          <w:rFonts w:ascii="Times New Roman" w:hAnsi="Times New Roman" w:cs="Times New Roman"/>
          <w:sz w:val="24"/>
          <w:szCs w:val="24"/>
        </w:rPr>
        <w:t>reali</w:t>
      </w:r>
      <w:r w:rsidR="00691980" w:rsidRPr="005D6976">
        <w:rPr>
          <w:rFonts w:ascii="Times New Roman" w:hAnsi="Times New Roman" w:cs="Times New Roman"/>
          <w:sz w:val="24"/>
          <w:szCs w:val="24"/>
        </w:rPr>
        <w:t xml:space="preserve"> reikšmė) </w:t>
      </w:r>
      <w:r w:rsidRPr="005D6976">
        <w:rPr>
          <w:rFonts w:ascii="Times New Roman" w:hAnsi="Times New Roman" w:cs="Times New Roman"/>
          <w:sz w:val="24"/>
          <w:szCs w:val="24"/>
        </w:rPr>
        <w:t>lyginama su V</w:t>
      </w:r>
      <w:r w:rsidR="007B6EE1" w:rsidRPr="005D6976">
        <w:rPr>
          <w:rFonts w:ascii="Times New Roman" w:hAnsi="Times New Roman" w:cs="Times New Roman"/>
          <w:sz w:val="24"/>
          <w:szCs w:val="24"/>
        </w:rPr>
        <w:t xml:space="preserve">iešojo subjekto finansinėmis galimybėmis per atitinkamą laikotarpį. </w:t>
      </w:r>
    </w:p>
    <w:p w14:paraId="5165D9F7" w14:textId="4E1E9A78" w:rsidR="005B438B" w:rsidRPr="005D6976" w:rsidRDefault="00B66565"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Viešasis subjektas, įgyvendindamas</w:t>
      </w:r>
      <w:r w:rsidR="007B6EE1" w:rsidRPr="005D6976">
        <w:rPr>
          <w:rFonts w:ascii="Times New Roman" w:hAnsi="Times New Roman" w:cs="Times New Roman"/>
          <w:sz w:val="24"/>
          <w:szCs w:val="24"/>
        </w:rPr>
        <w:t xml:space="preserve"> </w:t>
      </w:r>
      <w:r w:rsidRPr="005D6976">
        <w:rPr>
          <w:rFonts w:ascii="Times New Roman" w:hAnsi="Times New Roman" w:cs="Times New Roman"/>
          <w:sz w:val="24"/>
          <w:szCs w:val="24"/>
        </w:rPr>
        <w:t>PP</w:t>
      </w:r>
      <w:r w:rsidR="007B6EE1" w:rsidRPr="005D6976">
        <w:rPr>
          <w:rFonts w:ascii="Times New Roman" w:hAnsi="Times New Roman" w:cs="Times New Roman"/>
          <w:sz w:val="24"/>
          <w:szCs w:val="24"/>
        </w:rPr>
        <w:t>, savo finansinius</w:t>
      </w:r>
      <w:r w:rsidR="00E46EA4" w:rsidRPr="005D6976">
        <w:rPr>
          <w:rFonts w:ascii="Times New Roman" w:hAnsi="Times New Roman" w:cs="Times New Roman"/>
          <w:sz w:val="24"/>
          <w:szCs w:val="24"/>
        </w:rPr>
        <w:t>, jeigu tokie yra numatyti,</w:t>
      </w:r>
      <w:r w:rsidR="007B6EE1" w:rsidRPr="005D6976">
        <w:rPr>
          <w:rFonts w:ascii="Times New Roman" w:hAnsi="Times New Roman" w:cs="Times New Roman"/>
          <w:sz w:val="24"/>
          <w:szCs w:val="24"/>
        </w:rPr>
        <w:t xml:space="preserve"> įsipareigojimus Privačiam subjektui galės vykdyti tik iš turimų lėšų</w:t>
      </w:r>
      <w:r w:rsidRPr="005D6976">
        <w:rPr>
          <w:rFonts w:ascii="Times New Roman" w:hAnsi="Times New Roman" w:cs="Times New Roman"/>
          <w:sz w:val="24"/>
          <w:szCs w:val="24"/>
        </w:rPr>
        <w:t>, t. y.</w:t>
      </w:r>
      <w:r w:rsidR="007B6EE1" w:rsidRPr="005D6976">
        <w:rPr>
          <w:rFonts w:ascii="Times New Roman" w:hAnsi="Times New Roman" w:cs="Times New Roman"/>
          <w:sz w:val="24"/>
          <w:szCs w:val="24"/>
        </w:rPr>
        <w:t xml:space="preserve"> valstybės biudžeto asignavimų. </w:t>
      </w:r>
      <w:r w:rsidR="005B438B" w:rsidRPr="005D6976">
        <w:rPr>
          <w:rFonts w:ascii="Times New Roman" w:hAnsi="Times New Roman" w:cs="Times New Roman"/>
          <w:sz w:val="24"/>
          <w:szCs w:val="24"/>
        </w:rPr>
        <w:t>Todėl turi būti vertinama</w:t>
      </w:r>
      <w:r w:rsidR="001D1098" w:rsidRPr="005D6976">
        <w:rPr>
          <w:rFonts w:ascii="Times New Roman" w:hAnsi="Times New Roman" w:cs="Times New Roman"/>
          <w:sz w:val="24"/>
          <w:szCs w:val="24"/>
        </w:rPr>
        <w:t xml:space="preserve"> </w:t>
      </w:r>
      <w:r w:rsidR="005B438B" w:rsidRPr="005D6976">
        <w:rPr>
          <w:rFonts w:ascii="Times New Roman" w:hAnsi="Times New Roman" w:cs="Times New Roman"/>
          <w:sz w:val="24"/>
          <w:szCs w:val="24"/>
        </w:rPr>
        <w:t xml:space="preserve">ar </w:t>
      </w:r>
      <w:r w:rsidRPr="005D6976">
        <w:rPr>
          <w:rFonts w:ascii="Times New Roman" w:hAnsi="Times New Roman" w:cs="Times New Roman"/>
          <w:sz w:val="24"/>
          <w:szCs w:val="24"/>
        </w:rPr>
        <w:t>Viešasis subjektas</w:t>
      </w:r>
      <w:r w:rsidR="005B438B" w:rsidRPr="005D6976">
        <w:rPr>
          <w:rFonts w:ascii="Times New Roman" w:hAnsi="Times New Roman" w:cs="Times New Roman"/>
          <w:sz w:val="24"/>
          <w:szCs w:val="24"/>
        </w:rPr>
        <w:t xml:space="preserve"> turi galimybę savo įprastų metinių asignavimų ribose užtikrinti sumą VPSP sutarties įsipareigojimams padengti (preliminariai vertina pats </w:t>
      </w:r>
      <w:r w:rsidRPr="005D6976">
        <w:rPr>
          <w:rFonts w:ascii="Times New Roman" w:hAnsi="Times New Roman" w:cs="Times New Roman"/>
          <w:sz w:val="24"/>
          <w:szCs w:val="24"/>
        </w:rPr>
        <w:t>Viešasis subjektas</w:t>
      </w:r>
      <w:r w:rsidR="005B438B" w:rsidRPr="005D6976">
        <w:rPr>
          <w:rFonts w:ascii="Times New Roman" w:hAnsi="Times New Roman" w:cs="Times New Roman"/>
          <w:sz w:val="24"/>
          <w:szCs w:val="24"/>
        </w:rPr>
        <w:t>)</w:t>
      </w:r>
      <w:r w:rsidR="001D1098" w:rsidRPr="005D6976">
        <w:rPr>
          <w:rFonts w:ascii="Times New Roman" w:hAnsi="Times New Roman" w:cs="Times New Roman"/>
          <w:sz w:val="24"/>
          <w:szCs w:val="24"/>
        </w:rPr>
        <w:t>.</w:t>
      </w:r>
    </w:p>
    <w:p w14:paraId="04B7744A" w14:textId="7C1CF118" w:rsidR="00677297" w:rsidRPr="005D6976" w:rsidRDefault="007B6EE1" w:rsidP="008E5F0F">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 xml:space="preserve">Jei dėl rizikos pasidalinimo tarp </w:t>
      </w:r>
      <w:r w:rsidR="00E63563" w:rsidRPr="005D6976">
        <w:rPr>
          <w:rFonts w:ascii="Times New Roman" w:hAnsi="Times New Roman" w:cs="Times New Roman"/>
          <w:sz w:val="24"/>
          <w:szCs w:val="24"/>
        </w:rPr>
        <w:t xml:space="preserve">Viešojo subjekto ir Privataus subjekto </w:t>
      </w:r>
      <w:r w:rsidRPr="005D6976">
        <w:rPr>
          <w:rFonts w:ascii="Times New Roman" w:hAnsi="Times New Roman" w:cs="Times New Roman"/>
          <w:sz w:val="24"/>
          <w:szCs w:val="24"/>
        </w:rPr>
        <w:t>VPSP sutartis turi būti apskai</w:t>
      </w:r>
      <w:r w:rsidR="00E63563" w:rsidRPr="005D6976">
        <w:rPr>
          <w:rFonts w:ascii="Times New Roman" w:hAnsi="Times New Roman" w:cs="Times New Roman"/>
          <w:sz w:val="24"/>
          <w:szCs w:val="24"/>
        </w:rPr>
        <w:t>toma V</w:t>
      </w:r>
      <w:r w:rsidRPr="005D6976">
        <w:rPr>
          <w:rFonts w:ascii="Times New Roman" w:hAnsi="Times New Roman" w:cs="Times New Roman"/>
          <w:sz w:val="24"/>
          <w:szCs w:val="24"/>
        </w:rPr>
        <w:t>iešojo subjekto balanse, VPSP sutarties įsipareigojimai pril</w:t>
      </w:r>
      <w:r w:rsidR="00677297" w:rsidRPr="005D6976">
        <w:rPr>
          <w:rFonts w:ascii="Times New Roman" w:hAnsi="Times New Roman" w:cs="Times New Roman"/>
          <w:sz w:val="24"/>
          <w:szCs w:val="24"/>
        </w:rPr>
        <w:t>y</w:t>
      </w:r>
      <w:r w:rsidRPr="005D6976">
        <w:rPr>
          <w:rFonts w:ascii="Times New Roman" w:hAnsi="Times New Roman" w:cs="Times New Roman"/>
          <w:sz w:val="24"/>
          <w:szCs w:val="24"/>
        </w:rPr>
        <w:t xml:space="preserve">ginami skolinimosi įsipareigojimams ir </w:t>
      </w:r>
      <w:r w:rsidR="005B438B" w:rsidRPr="005D6976">
        <w:rPr>
          <w:rFonts w:ascii="Times New Roman" w:hAnsi="Times New Roman" w:cs="Times New Roman"/>
          <w:sz w:val="24"/>
          <w:szCs w:val="24"/>
        </w:rPr>
        <w:t>didina valstybės skolą. Tokiu atveju</w:t>
      </w:r>
      <w:r w:rsidR="00E63563" w:rsidRPr="005D6976">
        <w:rPr>
          <w:rFonts w:ascii="Times New Roman" w:hAnsi="Times New Roman" w:cs="Times New Roman"/>
          <w:sz w:val="24"/>
          <w:szCs w:val="24"/>
        </w:rPr>
        <w:t>,</w:t>
      </w:r>
      <w:r w:rsidR="005B438B" w:rsidRPr="005D6976">
        <w:rPr>
          <w:rFonts w:ascii="Times New Roman" w:hAnsi="Times New Roman" w:cs="Times New Roman"/>
          <w:sz w:val="24"/>
          <w:szCs w:val="24"/>
        </w:rPr>
        <w:t xml:space="preserve"> kartu su finansinėmis </w:t>
      </w:r>
      <w:r w:rsidR="00A82879" w:rsidRPr="005D6976">
        <w:rPr>
          <w:rFonts w:ascii="Times New Roman" w:hAnsi="Times New Roman" w:cs="Times New Roman"/>
          <w:sz w:val="24"/>
          <w:szCs w:val="24"/>
        </w:rPr>
        <w:t>galimybėmis turi būti vertinama ir valstybės galimybė prisiimti naujus skolinius įsipareigojimus. Šį vertinimą atlieka Finansų ministerija.</w:t>
      </w:r>
    </w:p>
    <w:p w14:paraId="4624150A" w14:textId="6A2D2C3C" w:rsidR="00A82879" w:rsidRPr="005D6976" w:rsidRDefault="00E63563" w:rsidP="008E5F0F">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N</w:t>
      </w:r>
      <w:r w:rsidR="00A82879" w:rsidRPr="005D6976">
        <w:rPr>
          <w:rFonts w:ascii="Times New Roman" w:hAnsi="Times New Roman" w:cs="Times New Roman"/>
          <w:sz w:val="24"/>
          <w:szCs w:val="24"/>
        </w:rPr>
        <w:t>agrinėjant</w:t>
      </w:r>
      <w:r w:rsidRPr="005D6976">
        <w:rPr>
          <w:rFonts w:ascii="Times New Roman" w:hAnsi="Times New Roman" w:cs="Times New Roman"/>
          <w:sz w:val="24"/>
          <w:szCs w:val="24"/>
        </w:rPr>
        <w:t xml:space="preserve"> </w:t>
      </w:r>
      <w:r w:rsidR="003D3397" w:rsidRPr="005D6976">
        <w:rPr>
          <w:rFonts w:ascii="Times New Roman" w:hAnsi="Times New Roman" w:cs="Times New Roman"/>
          <w:sz w:val="24"/>
          <w:szCs w:val="24"/>
        </w:rPr>
        <w:t xml:space="preserve">vietos valdžios </w:t>
      </w:r>
      <w:r w:rsidRPr="005D6976">
        <w:rPr>
          <w:rFonts w:ascii="Times New Roman" w:hAnsi="Times New Roman" w:cs="Times New Roman"/>
          <w:sz w:val="24"/>
          <w:szCs w:val="24"/>
        </w:rPr>
        <w:t xml:space="preserve">Viešojo subjekto </w:t>
      </w:r>
      <w:r w:rsidR="00A82879" w:rsidRPr="005D6976">
        <w:rPr>
          <w:rFonts w:ascii="Times New Roman" w:hAnsi="Times New Roman" w:cs="Times New Roman"/>
          <w:sz w:val="24"/>
          <w:szCs w:val="24"/>
        </w:rPr>
        <w:t xml:space="preserve"> planuojam</w:t>
      </w:r>
      <w:r w:rsidR="003D3397" w:rsidRPr="005D6976">
        <w:rPr>
          <w:rFonts w:ascii="Times New Roman" w:hAnsi="Times New Roman" w:cs="Times New Roman"/>
          <w:sz w:val="24"/>
          <w:szCs w:val="24"/>
        </w:rPr>
        <w:t>o</w:t>
      </w:r>
      <w:r w:rsidR="00A82879" w:rsidRPr="005D6976">
        <w:rPr>
          <w:rFonts w:ascii="Times New Roman" w:hAnsi="Times New Roman" w:cs="Times New Roman"/>
          <w:sz w:val="24"/>
          <w:szCs w:val="24"/>
        </w:rPr>
        <w:t xml:space="preserve"> </w:t>
      </w:r>
      <w:r w:rsidRPr="005D6976">
        <w:rPr>
          <w:rFonts w:ascii="Times New Roman" w:hAnsi="Times New Roman" w:cs="Times New Roman"/>
          <w:sz w:val="24"/>
          <w:szCs w:val="24"/>
        </w:rPr>
        <w:t>PP</w:t>
      </w:r>
      <w:r w:rsidR="00A82879" w:rsidRPr="005D6976">
        <w:rPr>
          <w:rFonts w:ascii="Times New Roman" w:hAnsi="Times New Roman" w:cs="Times New Roman"/>
          <w:sz w:val="24"/>
          <w:szCs w:val="24"/>
        </w:rPr>
        <w:t xml:space="preserve"> finansinį galimumą</w:t>
      </w:r>
      <w:r w:rsidRPr="005D6976">
        <w:rPr>
          <w:rFonts w:ascii="Times New Roman" w:hAnsi="Times New Roman" w:cs="Times New Roman"/>
          <w:sz w:val="24"/>
          <w:szCs w:val="24"/>
        </w:rPr>
        <w:t>,</w:t>
      </w:r>
      <w:r w:rsidR="00A82879" w:rsidRPr="005D6976">
        <w:rPr>
          <w:rFonts w:ascii="Times New Roman" w:hAnsi="Times New Roman" w:cs="Times New Roman"/>
          <w:sz w:val="24"/>
          <w:szCs w:val="24"/>
        </w:rPr>
        <w:t xml:space="preserve"> turi būti vertinama:</w:t>
      </w:r>
    </w:p>
    <w:p w14:paraId="7147F7D9" w14:textId="52071F56" w:rsidR="00A82879" w:rsidRPr="005D6976" w:rsidRDefault="00A8287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ar </w:t>
      </w:r>
      <w:r w:rsidR="00E233C1" w:rsidRPr="005D6976">
        <w:rPr>
          <w:rFonts w:ascii="Times New Roman" w:hAnsi="Times New Roman"/>
          <w:sz w:val="24"/>
          <w:szCs w:val="24"/>
        </w:rPr>
        <w:t xml:space="preserve">vietos valdžios </w:t>
      </w:r>
      <w:r w:rsidR="00E63563" w:rsidRPr="005D6976">
        <w:rPr>
          <w:rFonts w:ascii="Times New Roman" w:hAnsi="Times New Roman"/>
          <w:sz w:val="24"/>
          <w:szCs w:val="24"/>
        </w:rPr>
        <w:t xml:space="preserve">Viešasis subjektas </w:t>
      </w:r>
      <w:r w:rsidRPr="005D6976">
        <w:rPr>
          <w:rFonts w:ascii="Times New Roman" w:hAnsi="Times New Roman"/>
          <w:sz w:val="24"/>
          <w:szCs w:val="24"/>
        </w:rPr>
        <w:t xml:space="preserve">turi galimybę savo metinių asignavimų ribose užtikrinti sumą VPSP sutarties įsipareigojimams padengti (preliminariai vertina pats </w:t>
      </w:r>
      <w:r w:rsidR="00E63563" w:rsidRPr="005D6976">
        <w:rPr>
          <w:rFonts w:ascii="Times New Roman" w:hAnsi="Times New Roman"/>
          <w:sz w:val="24"/>
          <w:szCs w:val="24"/>
        </w:rPr>
        <w:t>Viešasis subjektas</w:t>
      </w:r>
      <w:r w:rsidRPr="005D6976">
        <w:rPr>
          <w:rFonts w:ascii="Times New Roman" w:hAnsi="Times New Roman"/>
          <w:sz w:val="24"/>
          <w:szCs w:val="24"/>
        </w:rPr>
        <w:t>)</w:t>
      </w:r>
      <w:r w:rsidR="00E63563" w:rsidRPr="005D6976">
        <w:rPr>
          <w:rFonts w:ascii="Times New Roman" w:hAnsi="Times New Roman"/>
          <w:sz w:val="24"/>
          <w:szCs w:val="24"/>
        </w:rPr>
        <w:t>;</w:t>
      </w:r>
    </w:p>
    <w:p w14:paraId="70FC2A27" w14:textId="3B2AB8F5" w:rsidR="00A82879" w:rsidRPr="005D6976" w:rsidRDefault="00A8287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ar yra pagrindo tikėtis, kad valstybė prisidės prie </w:t>
      </w:r>
      <w:r w:rsidR="00E63563" w:rsidRPr="005D6976">
        <w:rPr>
          <w:rFonts w:ascii="Times New Roman" w:hAnsi="Times New Roman"/>
          <w:sz w:val="24"/>
          <w:szCs w:val="24"/>
        </w:rPr>
        <w:t>PP</w:t>
      </w:r>
      <w:r w:rsidRPr="005D6976">
        <w:rPr>
          <w:rFonts w:ascii="Times New Roman" w:hAnsi="Times New Roman"/>
          <w:sz w:val="24"/>
          <w:szCs w:val="24"/>
        </w:rPr>
        <w:t xml:space="preserve"> finansavimo, kad būtų galima padengti VPSP sutarties įsipareigojimus</w:t>
      </w:r>
      <w:r w:rsidR="00E63563" w:rsidRPr="005D6976">
        <w:rPr>
          <w:rFonts w:ascii="Times New Roman" w:hAnsi="Times New Roman"/>
          <w:sz w:val="24"/>
          <w:szCs w:val="24"/>
        </w:rPr>
        <w:t>.</w:t>
      </w:r>
    </w:p>
    <w:p w14:paraId="785340B5" w14:textId="4A995A8E" w:rsidR="00A82879" w:rsidRPr="005D6976" w:rsidRDefault="00A82879" w:rsidP="008E5F0F">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 xml:space="preserve">Jei dėl rizikos pasidalinimo tarp </w:t>
      </w:r>
      <w:r w:rsidR="00E63563" w:rsidRPr="005D6976">
        <w:rPr>
          <w:rFonts w:ascii="Times New Roman" w:hAnsi="Times New Roman" w:cs="Times New Roman"/>
          <w:sz w:val="24"/>
          <w:szCs w:val="24"/>
        </w:rPr>
        <w:t>Viešojo subjekto ir Privataus subjekto</w:t>
      </w:r>
      <w:r w:rsidRPr="005D6976">
        <w:rPr>
          <w:rFonts w:ascii="Times New Roman" w:hAnsi="Times New Roman" w:cs="Times New Roman"/>
          <w:sz w:val="24"/>
          <w:szCs w:val="24"/>
        </w:rPr>
        <w:t xml:space="preserve"> VPSP s</w:t>
      </w:r>
      <w:r w:rsidR="00E63563" w:rsidRPr="005D6976">
        <w:rPr>
          <w:rFonts w:ascii="Times New Roman" w:hAnsi="Times New Roman" w:cs="Times New Roman"/>
          <w:sz w:val="24"/>
          <w:szCs w:val="24"/>
        </w:rPr>
        <w:t xml:space="preserve">utartis turi būti apskaitoma </w:t>
      </w:r>
      <w:r w:rsidR="00E233C1" w:rsidRPr="005D6976">
        <w:rPr>
          <w:rFonts w:ascii="Times New Roman" w:hAnsi="Times New Roman" w:cs="Times New Roman"/>
          <w:sz w:val="24"/>
          <w:szCs w:val="24"/>
        </w:rPr>
        <w:t xml:space="preserve">vietos valdžios </w:t>
      </w:r>
      <w:r w:rsidR="00E63563" w:rsidRPr="005D6976">
        <w:rPr>
          <w:rFonts w:ascii="Times New Roman" w:hAnsi="Times New Roman" w:cs="Times New Roman"/>
          <w:sz w:val="24"/>
          <w:szCs w:val="24"/>
        </w:rPr>
        <w:t>V</w:t>
      </w:r>
      <w:r w:rsidRPr="005D6976">
        <w:rPr>
          <w:rFonts w:ascii="Times New Roman" w:hAnsi="Times New Roman" w:cs="Times New Roman"/>
          <w:sz w:val="24"/>
          <w:szCs w:val="24"/>
        </w:rPr>
        <w:t>iešojo subjekto</w:t>
      </w:r>
      <w:r w:rsidR="00E63563" w:rsidRPr="005D6976">
        <w:rPr>
          <w:rFonts w:ascii="Times New Roman" w:hAnsi="Times New Roman" w:cs="Times New Roman"/>
          <w:sz w:val="24"/>
          <w:szCs w:val="24"/>
        </w:rPr>
        <w:t xml:space="preserve"> </w:t>
      </w:r>
      <w:r w:rsidRPr="005D6976">
        <w:rPr>
          <w:rFonts w:ascii="Times New Roman" w:hAnsi="Times New Roman" w:cs="Times New Roman"/>
          <w:sz w:val="24"/>
          <w:szCs w:val="24"/>
        </w:rPr>
        <w:t xml:space="preserve">balanse, VPSP sutarties įsipareigojimai priliginami skolinimosi įsipareigojimams ir didina </w:t>
      </w:r>
      <w:r w:rsidR="00E233C1" w:rsidRPr="005D6976">
        <w:rPr>
          <w:rFonts w:ascii="Times New Roman" w:hAnsi="Times New Roman" w:cs="Times New Roman"/>
          <w:sz w:val="24"/>
          <w:szCs w:val="24"/>
        </w:rPr>
        <w:t>tiek vi</w:t>
      </w:r>
      <w:r w:rsidR="00914035" w:rsidRPr="005D6976">
        <w:rPr>
          <w:rFonts w:ascii="Times New Roman" w:hAnsi="Times New Roman" w:cs="Times New Roman"/>
          <w:sz w:val="24"/>
          <w:szCs w:val="24"/>
        </w:rPr>
        <w:t>e</w:t>
      </w:r>
      <w:r w:rsidR="00E233C1" w:rsidRPr="005D6976">
        <w:rPr>
          <w:rFonts w:ascii="Times New Roman" w:hAnsi="Times New Roman" w:cs="Times New Roman"/>
          <w:sz w:val="24"/>
          <w:szCs w:val="24"/>
        </w:rPr>
        <w:t xml:space="preserve">tos valdžios, tiek ir </w:t>
      </w:r>
      <w:r w:rsidRPr="005D6976">
        <w:rPr>
          <w:rFonts w:ascii="Times New Roman" w:hAnsi="Times New Roman" w:cs="Times New Roman"/>
          <w:sz w:val="24"/>
          <w:szCs w:val="24"/>
        </w:rPr>
        <w:t>valstybės skolą. Tokiu atveju kartu su finansinėmis galimybėmis turi būti vertinama:</w:t>
      </w:r>
    </w:p>
    <w:p w14:paraId="5F9B38A1" w14:textId="5961C7F6" w:rsidR="00A82879" w:rsidRPr="005D6976" w:rsidRDefault="00A8287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ar gali būti naudojamas </w:t>
      </w:r>
      <w:r w:rsidR="00E233C1" w:rsidRPr="005D6976">
        <w:rPr>
          <w:rFonts w:ascii="Times New Roman" w:hAnsi="Times New Roman"/>
          <w:sz w:val="24"/>
          <w:szCs w:val="24"/>
        </w:rPr>
        <w:t xml:space="preserve">vietos valdžios </w:t>
      </w:r>
      <w:r w:rsidR="00E63563" w:rsidRPr="005D6976">
        <w:rPr>
          <w:rFonts w:ascii="Times New Roman" w:hAnsi="Times New Roman"/>
          <w:sz w:val="24"/>
          <w:szCs w:val="24"/>
        </w:rPr>
        <w:t xml:space="preserve">Viešojo subjekto </w:t>
      </w:r>
      <w:r w:rsidRPr="005D6976">
        <w:rPr>
          <w:rFonts w:ascii="Times New Roman" w:hAnsi="Times New Roman"/>
          <w:sz w:val="24"/>
          <w:szCs w:val="24"/>
        </w:rPr>
        <w:t xml:space="preserve">skolinimosi limitas (preliminariai vertina </w:t>
      </w:r>
      <w:r w:rsidR="00D31992" w:rsidRPr="005D6976">
        <w:rPr>
          <w:rFonts w:ascii="Times New Roman" w:hAnsi="Times New Roman"/>
          <w:sz w:val="24"/>
          <w:szCs w:val="24"/>
        </w:rPr>
        <w:t>Viešasis subjektas</w:t>
      </w:r>
      <w:r w:rsidRPr="005D6976">
        <w:rPr>
          <w:rFonts w:ascii="Times New Roman" w:hAnsi="Times New Roman"/>
          <w:sz w:val="24"/>
          <w:szCs w:val="24"/>
        </w:rPr>
        <w:t>)</w:t>
      </w:r>
      <w:r w:rsidR="00D31992" w:rsidRPr="005D6976">
        <w:rPr>
          <w:rFonts w:ascii="Times New Roman" w:hAnsi="Times New Roman"/>
          <w:sz w:val="24"/>
          <w:szCs w:val="24"/>
        </w:rPr>
        <w:t>;</w:t>
      </w:r>
    </w:p>
    <w:p w14:paraId="14EA10C8" w14:textId="3796538B" w:rsidR="00A82879" w:rsidRPr="005D6976" w:rsidRDefault="00A82879"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ar valstybė turi galimybę prisiimti naujus skolinius įsipareigojimus, jei </w:t>
      </w:r>
      <w:r w:rsidR="00E233C1" w:rsidRPr="005D6976">
        <w:rPr>
          <w:rFonts w:ascii="Times New Roman" w:hAnsi="Times New Roman"/>
          <w:sz w:val="24"/>
          <w:szCs w:val="24"/>
        </w:rPr>
        <w:t xml:space="preserve">vietos valdžios </w:t>
      </w:r>
      <w:r w:rsidR="00E63563" w:rsidRPr="005D6976">
        <w:rPr>
          <w:rFonts w:ascii="Times New Roman" w:hAnsi="Times New Roman"/>
          <w:sz w:val="24"/>
          <w:szCs w:val="24"/>
        </w:rPr>
        <w:t xml:space="preserve">Viešojo subjekto </w:t>
      </w:r>
      <w:r w:rsidR="00E233C1" w:rsidRPr="005D6976">
        <w:rPr>
          <w:rFonts w:ascii="Times New Roman" w:hAnsi="Times New Roman"/>
          <w:sz w:val="24"/>
          <w:szCs w:val="24"/>
        </w:rPr>
        <w:t xml:space="preserve">skolos </w:t>
      </w:r>
      <w:r w:rsidRPr="005D6976">
        <w:rPr>
          <w:rFonts w:ascii="Times New Roman" w:hAnsi="Times New Roman"/>
          <w:sz w:val="24"/>
          <w:szCs w:val="24"/>
        </w:rPr>
        <w:t>limitas viršijamas. Šį vertinimą atlieka Finansų ministerija.</w:t>
      </w:r>
    </w:p>
    <w:tbl>
      <w:tblPr>
        <w:tblStyle w:val="TableGrid"/>
        <w:tblpPr w:leftFromText="180" w:rightFromText="180" w:vertAnchor="text" w:horzAnchor="margin" w:tblpY="268"/>
        <w:tblW w:w="5000" w:type="pct"/>
        <w:tblLook w:val="04A0" w:firstRow="1" w:lastRow="0" w:firstColumn="1" w:lastColumn="0" w:noHBand="0" w:noVBand="1"/>
      </w:tblPr>
      <w:tblGrid>
        <w:gridCol w:w="9628"/>
      </w:tblGrid>
      <w:tr w:rsidR="00677297" w:rsidRPr="005D6976" w14:paraId="50EB80ED" w14:textId="77777777" w:rsidTr="0069534D">
        <w:tc>
          <w:tcPr>
            <w:tcW w:w="5000" w:type="pct"/>
            <w:shd w:val="clear" w:color="auto" w:fill="D9D9D9" w:themeFill="background1" w:themeFillShade="D9"/>
          </w:tcPr>
          <w:p w14:paraId="6C053A15" w14:textId="77777777" w:rsidR="00677297" w:rsidRPr="005D6976" w:rsidRDefault="00677297"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1F921ECF" w14:textId="77777777" w:rsidR="00677297" w:rsidRPr="005D6976" w:rsidRDefault="00677297" w:rsidP="00DF722A">
            <w:pPr>
              <w:tabs>
                <w:tab w:val="left" w:pos="851"/>
              </w:tabs>
              <w:spacing w:line="276" w:lineRule="auto"/>
              <w:jc w:val="both"/>
              <w:rPr>
                <w:rFonts w:ascii="Times New Roman" w:hAnsi="Times New Roman"/>
                <w:sz w:val="24"/>
                <w:szCs w:val="24"/>
              </w:rPr>
            </w:pPr>
          </w:p>
          <w:p w14:paraId="43B4A352" w14:textId="5B35DD22" w:rsidR="00677297" w:rsidRPr="005D6976" w:rsidRDefault="00677297"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Viešojo subjekto planuojamų PP finansinį galimumas turi būti vertinamas pagal Finansinių galimybių vertinimo pavyzdinę lentel</w:t>
            </w:r>
            <w:r w:rsidR="00353EE6" w:rsidRPr="005D6976">
              <w:rPr>
                <w:rFonts w:ascii="Times New Roman" w:hAnsi="Times New Roman"/>
                <w:sz w:val="24"/>
                <w:szCs w:val="24"/>
              </w:rPr>
              <w:t xml:space="preserve">ę, pateikiamą Rekomendacijų </w:t>
            </w:r>
            <w:r w:rsidRPr="005D6976">
              <w:rPr>
                <w:rFonts w:ascii="Times New Roman" w:hAnsi="Times New Roman"/>
                <w:sz w:val="24"/>
                <w:szCs w:val="24"/>
              </w:rPr>
              <w:t>priede</w:t>
            </w:r>
            <w:r w:rsidR="00353EE6" w:rsidRPr="005D6976">
              <w:rPr>
                <w:rFonts w:ascii="Times New Roman" w:hAnsi="Times New Roman"/>
                <w:sz w:val="24"/>
                <w:szCs w:val="24"/>
              </w:rPr>
              <w:t xml:space="preserve"> Nr.</w:t>
            </w:r>
            <w:r w:rsidR="00ED40F7">
              <w:rPr>
                <w:rFonts w:ascii="Times New Roman" w:hAnsi="Times New Roman"/>
                <w:sz w:val="24"/>
                <w:szCs w:val="24"/>
              </w:rPr>
              <w:t xml:space="preserve"> </w:t>
            </w:r>
            <w:r w:rsidR="00353EE6" w:rsidRPr="005D6976">
              <w:rPr>
                <w:rFonts w:ascii="Times New Roman" w:hAnsi="Times New Roman"/>
                <w:sz w:val="24"/>
                <w:szCs w:val="24"/>
              </w:rPr>
              <w:t>3</w:t>
            </w:r>
            <w:r w:rsidRPr="005D6976">
              <w:rPr>
                <w:rFonts w:ascii="Times New Roman" w:hAnsi="Times New Roman"/>
                <w:sz w:val="24"/>
                <w:szCs w:val="24"/>
              </w:rPr>
              <w:t>.</w:t>
            </w:r>
          </w:p>
          <w:p w14:paraId="03EA5C81" w14:textId="3083089D" w:rsidR="00677297" w:rsidRPr="005D6976" w:rsidRDefault="00677297" w:rsidP="00DF722A">
            <w:pPr>
              <w:tabs>
                <w:tab w:val="left" w:pos="851"/>
              </w:tabs>
              <w:spacing w:line="276" w:lineRule="auto"/>
              <w:jc w:val="both"/>
              <w:rPr>
                <w:rFonts w:ascii="Times New Roman" w:hAnsi="Times New Roman"/>
                <w:sz w:val="24"/>
                <w:szCs w:val="24"/>
              </w:rPr>
            </w:pPr>
            <w:r w:rsidRPr="005D6976">
              <w:rPr>
                <w:rFonts w:ascii="Times New Roman" w:hAnsi="Times New Roman"/>
                <w:sz w:val="24"/>
                <w:szCs w:val="24"/>
              </w:rPr>
              <w:t>Užpildyta forma yra pateikiama kartu su PK.</w:t>
            </w:r>
          </w:p>
        </w:tc>
      </w:tr>
      <w:bookmarkEnd w:id="51"/>
    </w:tbl>
    <w:p w14:paraId="623EF052" w14:textId="77777777" w:rsidR="00361164" w:rsidRPr="005D6976" w:rsidRDefault="00361164" w:rsidP="00DF722A">
      <w:pPr>
        <w:rPr>
          <w:rFonts w:ascii="Times New Roman" w:hAnsi="Times New Roman" w:cs="Times New Roman"/>
          <w:sz w:val="24"/>
          <w:szCs w:val="24"/>
        </w:rPr>
      </w:pPr>
    </w:p>
    <w:p w14:paraId="0B1CC8A1" w14:textId="42A22A56" w:rsidR="00321BD8" w:rsidRPr="005D6976" w:rsidRDefault="00FA53EC" w:rsidP="00DF722A">
      <w:pPr>
        <w:pStyle w:val="Heading1"/>
        <w:spacing w:before="0"/>
        <w:jc w:val="left"/>
        <w:rPr>
          <w:rFonts w:ascii="Times New Roman" w:hAnsi="Times New Roman" w:cs="Times New Roman"/>
          <w:sz w:val="24"/>
          <w:szCs w:val="24"/>
        </w:rPr>
      </w:pPr>
      <w:bookmarkStart w:id="61" w:name="_Toc133584400"/>
      <w:r w:rsidRPr="005D6976">
        <w:rPr>
          <w:rFonts w:ascii="Times New Roman" w:hAnsi="Times New Roman" w:cs="Times New Roman"/>
          <w:sz w:val="24"/>
          <w:szCs w:val="24"/>
        </w:rPr>
        <w:t>PP patrauklumo rinkai vertinimas</w:t>
      </w:r>
      <w:bookmarkEnd w:id="61"/>
    </w:p>
    <w:p w14:paraId="0374D285" w14:textId="57297D7F" w:rsidR="00721196" w:rsidRPr="005D6976" w:rsidRDefault="00D7320D" w:rsidP="00DF722A">
      <w:pPr>
        <w:pStyle w:val="Heading2"/>
        <w:spacing w:before="0"/>
        <w:rPr>
          <w:rFonts w:ascii="Times New Roman" w:hAnsi="Times New Roman" w:cs="Times New Roman"/>
          <w:sz w:val="24"/>
          <w:szCs w:val="24"/>
        </w:rPr>
      </w:pPr>
      <w:bookmarkStart w:id="62" w:name="_Toc133584401"/>
      <w:r w:rsidRPr="005D6976">
        <w:rPr>
          <w:rFonts w:ascii="Times New Roman" w:hAnsi="Times New Roman" w:cs="Times New Roman"/>
          <w:sz w:val="24"/>
          <w:szCs w:val="24"/>
        </w:rPr>
        <w:t xml:space="preserve">PP patrauklumo Privatiems subjektams </w:t>
      </w:r>
      <w:r w:rsidR="00C83D24" w:rsidRPr="005D6976">
        <w:rPr>
          <w:rFonts w:ascii="Times New Roman" w:hAnsi="Times New Roman" w:cs="Times New Roman"/>
          <w:sz w:val="24"/>
          <w:szCs w:val="24"/>
        </w:rPr>
        <w:t>kriterijai</w:t>
      </w:r>
      <w:bookmarkEnd w:id="62"/>
      <w:r w:rsidR="00C83D24" w:rsidRPr="005D6976">
        <w:rPr>
          <w:rFonts w:ascii="Times New Roman" w:hAnsi="Times New Roman" w:cs="Times New Roman"/>
          <w:sz w:val="24"/>
          <w:szCs w:val="24"/>
        </w:rPr>
        <w:t xml:space="preserve"> </w:t>
      </w:r>
    </w:p>
    <w:p w14:paraId="679D6CA3" w14:textId="013EEF86" w:rsidR="00A82879" w:rsidRPr="005D6976" w:rsidRDefault="00BF4C28" w:rsidP="00DF722A">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VPSP galimybė </w:t>
      </w:r>
      <w:r w:rsidR="008147C7" w:rsidRPr="005D6976">
        <w:rPr>
          <w:rFonts w:ascii="Times New Roman" w:hAnsi="Times New Roman" w:cs="Times New Roman"/>
          <w:sz w:val="24"/>
          <w:szCs w:val="24"/>
        </w:rPr>
        <w:t>Privačiam subjektui</w:t>
      </w:r>
      <w:r w:rsidR="00A82879" w:rsidRPr="005D6976">
        <w:rPr>
          <w:rFonts w:ascii="Times New Roman" w:hAnsi="Times New Roman" w:cs="Times New Roman"/>
          <w:sz w:val="24"/>
          <w:szCs w:val="24"/>
        </w:rPr>
        <w:t xml:space="preserve"> ir </w:t>
      </w:r>
      <w:r w:rsidR="004568C6" w:rsidRPr="005D6976">
        <w:rPr>
          <w:rFonts w:ascii="Times New Roman" w:hAnsi="Times New Roman" w:cs="Times New Roman"/>
          <w:sz w:val="24"/>
          <w:szCs w:val="24"/>
        </w:rPr>
        <w:t xml:space="preserve">PP finansuotojui </w:t>
      </w:r>
      <w:r w:rsidR="00A82879" w:rsidRPr="005D6976">
        <w:rPr>
          <w:rFonts w:ascii="Times New Roman" w:hAnsi="Times New Roman" w:cs="Times New Roman"/>
          <w:sz w:val="24"/>
          <w:szCs w:val="24"/>
        </w:rPr>
        <w:t xml:space="preserve">(angl. </w:t>
      </w:r>
      <w:proofErr w:type="spellStart"/>
      <w:r w:rsidR="00A82879" w:rsidRPr="00822CF6">
        <w:rPr>
          <w:rFonts w:ascii="Times New Roman" w:hAnsi="Times New Roman" w:cs="Times New Roman"/>
          <w:i/>
          <w:sz w:val="24"/>
          <w:szCs w:val="24"/>
        </w:rPr>
        <w:t>bankable</w:t>
      </w:r>
      <w:proofErr w:type="spellEnd"/>
      <w:r w:rsidR="00A82879" w:rsidRPr="005D6976">
        <w:rPr>
          <w:rFonts w:ascii="Times New Roman" w:hAnsi="Times New Roman" w:cs="Times New Roman"/>
          <w:sz w:val="24"/>
          <w:szCs w:val="24"/>
        </w:rPr>
        <w:t xml:space="preserve">) </w:t>
      </w:r>
      <w:r w:rsidR="00D7320D" w:rsidRPr="005D6976">
        <w:rPr>
          <w:rFonts w:ascii="Times New Roman" w:hAnsi="Times New Roman" w:cs="Times New Roman"/>
          <w:sz w:val="24"/>
          <w:szCs w:val="24"/>
        </w:rPr>
        <w:t xml:space="preserve">laikoma patrauklia, </w:t>
      </w:r>
      <w:r w:rsidR="00A82879" w:rsidRPr="005D6976">
        <w:rPr>
          <w:rFonts w:ascii="Times New Roman" w:hAnsi="Times New Roman" w:cs="Times New Roman"/>
          <w:sz w:val="24"/>
          <w:szCs w:val="24"/>
        </w:rPr>
        <w:t>jei</w:t>
      </w:r>
      <w:r w:rsidRPr="005D6976">
        <w:rPr>
          <w:rFonts w:ascii="Times New Roman" w:hAnsi="Times New Roman" w:cs="Times New Roman"/>
          <w:sz w:val="24"/>
          <w:szCs w:val="24"/>
        </w:rPr>
        <w:t xml:space="preserve"> </w:t>
      </w:r>
      <w:r w:rsidR="008147C7" w:rsidRPr="005D6976">
        <w:rPr>
          <w:rFonts w:ascii="Times New Roman" w:hAnsi="Times New Roman" w:cs="Times New Roman"/>
          <w:sz w:val="24"/>
          <w:szCs w:val="24"/>
        </w:rPr>
        <w:t xml:space="preserve">Privačiam subjektui ir </w:t>
      </w:r>
      <w:r w:rsidR="004568C6" w:rsidRPr="005D6976">
        <w:rPr>
          <w:rFonts w:ascii="Times New Roman" w:hAnsi="Times New Roman" w:cs="Times New Roman"/>
          <w:sz w:val="24"/>
          <w:szCs w:val="24"/>
        </w:rPr>
        <w:t xml:space="preserve">finansuotojui </w:t>
      </w:r>
      <w:r w:rsidR="008147C7" w:rsidRPr="005D6976">
        <w:rPr>
          <w:rFonts w:ascii="Times New Roman" w:hAnsi="Times New Roman" w:cs="Times New Roman"/>
          <w:sz w:val="24"/>
          <w:szCs w:val="24"/>
        </w:rPr>
        <w:t xml:space="preserve">investavus bus atgautos investuotos lėšos ir gautas pelnas. </w:t>
      </w:r>
      <w:r w:rsidR="00A82879" w:rsidRPr="005D6976">
        <w:rPr>
          <w:rFonts w:ascii="Times New Roman" w:hAnsi="Times New Roman" w:cs="Times New Roman"/>
          <w:sz w:val="24"/>
          <w:szCs w:val="24"/>
        </w:rPr>
        <w:t>Todėl</w:t>
      </w:r>
      <w:r w:rsidR="00C30B5A" w:rsidRPr="005D6976">
        <w:rPr>
          <w:rFonts w:ascii="Times New Roman" w:hAnsi="Times New Roman" w:cs="Times New Roman"/>
          <w:sz w:val="24"/>
          <w:szCs w:val="24"/>
        </w:rPr>
        <w:t>,</w:t>
      </w:r>
      <w:r w:rsidR="00A82879" w:rsidRPr="005D6976">
        <w:rPr>
          <w:rFonts w:ascii="Times New Roman" w:hAnsi="Times New Roman" w:cs="Times New Roman"/>
          <w:sz w:val="24"/>
          <w:szCs w:val="24"/>
        </w:rPr>
        <w:t xml:space="preserve"> planuojant </w:t>
      </w:r>
      <w:r w:rsidR="008147C7" w:rsidRPr="005D6976">
        <w:rPr>
          <w:rFonts w:ascii="Times New Roman" w:hAnsi="Times New Roman" w:cs="Times New Roman"/>
          <w:sz w:val="24"/>
          <w:szCs w:val="24"/>
        </w:rPr>
        <w:t>IP</w:t>
      </w:r>
      <w:r w:rsidR="00A82879" w:rsidRPr="005D6976">
        <w:rPr>
          <w:rFonts w:ascii="Times New Roman" w:hAnsi="Times New Roman" w:cs="Times New Roman"/>
          <w:sz w:val="24"/>
          <w:szCs w:val="24"/>
        </w:rPr>
        <w:t xml:space="preserve"> įgyvendinti VPSP būdu, turi būti įvertin</w:t>
      </w:r>
      <w:r w:rsidRPr="005D6976">
        <w:rPr>
          <w:rFonts w:ascii="Times New Roman" w:hAnsi="Times New Roman" w:cs="Times New Roman"/>
          <w:sz w:val="24"/>
          <w:szCs w:val="24"/>
        </w:rPr>
        <w:t>ti šie aspektai:</w:t>
      </w:r>
    </w:p>
    <w:p w14:paraId="59EB3235" w14:textId="3EC3AA5C" w:rsidR="00806F8C" w:rsidRPr="005D6976" w:rsidRDefault="00806F8C"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Planuojam</w:t>
      </w:r>
      <w:r w:rsidR="004568C6" w:rsidRPr="005D6976">
        <w:rPr>
          <w:rFonts w:ascii="Times New Roman" w:hAnsi="Times New Roman" w:cs="Times New Roman"/>
          <w:sz w:val="24"/>
          <w:szCs w:val="24"/>
        </w:rPr>
        <w:t>os</w:t>
      </w:r>
      <w:r w:rsidRPr="005D6976">
        <w:rPr>
          <w:rFonts w:ascii="Times New Roman" w:hAnsi="Times New Roman" w:cs="Times New Roman"/>
          <w:sz w:val="24"/>
          <w:szCs w:val="24"/>
        </w:rPr>
        <w:t xml:space="preserve"> </w:t>
      </w:r>
      <w:r w:rsidR="005F73B5" w:rsidRPr="005D6976">
        <w:rPr>
          <w:rFonts w:ascii="Times New Roman" w:hAnsi="Times New Roman" w:cs="Times New Roman"/>
          <w:sz w:val="24"/>
          <w:szCs w:val="24"/>
        </w:rPr>
        <w:t xml:space="preserve">teikti </w:t>
      </w:r>
      <w:r w:rsidR="00B13E60" w:rsidRPr="005D6976">
        <w:rPr>
          <w:rFonts w:ascii="Times New Roman" w:hAnsi="Times New Roman" w:cs="Times New Roman"/>
          <w:sz w:val="24"/>
          <w:szCs w:val="24"/>
        </w:rPr>
        <w:t>P</w:t>
      </w:r>
      <w:r w:rsidRPr="005D6976">
        <w:rPr>
          <w:rFonts w:ascii="Times New Roman" w:hAnsi="Times New Roman" w:cs="Times New Roman"/>
          <w:sz w:val="24"/>
          <w:szCs w:val="24"/>
        </w:rPr>
        <w:t>aslaug</w:t>
      </w:r>
      <w:r w:rsidR="004568C6" w:rsidRPr="005D6976">
        <w:rPr>
          <w:rFonts w:ascii="Times New Roman" w:hAnsi="Times New Roman" w:cs="Times New Roman"/>
          <w:sz w:val="24"/>
          <w:szCs w:val="24"/>
        </w:rPr>
        <w:t>os / Viešosios paslaugos</w:t>
      </w:r>
      <w:r w:rsidRPr="005D6976">
        <w:rPr>
          <w:rFonts w:ascii="Times New Roman" w:hAnsi="Times New Roman" w:cs="Times New Roman"/>
          <w:sz w:val="24"/>
          <w:szCs w:val="24"/>
        </w:rPr>
        <w:t xml:space="preserve"> </w:t>
      </w:r>
      <w:r w:rsidR="005F73B5" w:rsidRPr="005D6976">
        <w:rPr>
          <w:rFonts w:ascii="Times New Roman" w:hAnsi="Times New Roman" w:cs="Times New Roman"/>
          <w:sz w:val="24"/>
          <w:szCs w:val="24"/>
        </w:rPr>
        <w:t xml:space="preserve">poreikio ir </w:t>
      </w:r>
      <w:r w:rsidR="00B13E60" w:rsidRPr="005D6976">
        <w:rPr>
          <w:rFonts w:ascii="Times New Roman" w:hAnsi="Times New Roman" w:cs="Times New Roman"/>
          <w:sz w:val="24"/>
          <w:szCs w:val="24"/>
        </w:rPr>
        <w:t>Viešojo subjekto</w:t>
      </w:r>
      <w:r w:rsidR="005F73B5" w:rsidRPr="005D6976">
        <w:rPr>
          <w:rFonts w:ascii="Times New Roman" w:hAnsi="Times New Roman" w:cs="Times New Roman"/>
          <w:sz w:val="24"/>
          <w:szCs w:val="24"/>
        </w:rPr>
        <w:t xml:space="preserve"> ketinimų ją teikti stabilumas </w:t>
      </w:r>
      <w:r w:rsidR="00BF4C28" w:rsidRPr="005D6976">
        <w:rPr>
          <w:rFonts w:ascii="Times New Roman" w:hAnsi="Times New Roman" w:cs="Times New Roman"/>
          <w:sz w:val="24"/>
          <w:szCs w:val="24"/>
        </w:rPr>
        <w:t>(</w:t>
      </w:r>
      <w:r w:rsidR="00B13E60" w:rsidRPr="005D6976">
        <w:rPr>
          <w:rFonts w:ascii="Times New Roman" w:hAnsi="Times New Roman" w:cs="Times New Roman"/>
          <w:sz w:val="24"/>
          <w:szCs w:val="24"/>
        </w:rPr>
        <w:t>Viešajam subjektui priskirtas Paslaug</w:t>
      </w:r>
      <w:r w:rsidR="004568C6" w:rsidRPr="005D6976">
        <w:rPr>
          <w:rFonts w:ascii="Times New Roman" w:hAnsi="Times New Roman" w:cs="Times New Roman"/>
          <w:sz w:val="24"/>
          <w:szCs w:val="24"/>
        </w:rPr>
        <w:t>os / Viešosios paslaugos</w:t>
      </w:r>
      <w:r w:rsidR="00B13E60" w:rsidRPr="005D6976">
        <w:rPr>
          <w:rFonts w:ascii="Times New Roman" w:hAnsi="Times New Roman" w:cs="Times New Roman"/>
          <w:sz w:val="24"/>
          <w:szCs w:val="24"/>
        </w:rPr>
        <w:t xml:space="preserve"> teikimas, </w:t>
      </w:r>
      <w:r w:rsidR="00BF4C28" w:rsidRPr="005D6976">
        <w:rPr>
          <w:rFonts w:ascii="Times New Roman" w:hAnsi="Times New Roman" w:cs="Times New Roman"/>
          <w:sz w:val="24"/>
          <w:szCs w:val="24"/>
        </w:rPr>
        <w:t>yra</w:t>
      </w:r>
      <w:r w:rsidR="00554868" w:rsidRPr="005D6976">
        <w:rPr>
          <w:rFonts w:ascii="Times New Roman" w:hAnsi="Times New Roman" w:cs="Times New Roman"/>
          <w:sz w:val="24"/>
          <w:szCs w:val="24"/>
        </w:rPr>
        <w:t xml:space="preserve"> politinis palaikymas, suinteresuotumas rezultatais, </w:t>
      </w:r>
      <w:r w:rsidR="00B13E60" w:rsidRPr="005D6976">
        <w:rPr>
          <w:rFonts w:ascii="Times New Roman" w:hAnsi="Times New Roman" w:cs="Times New Roman"/>
          <w:sz w:val="24"/>
          <w:szCs w:val="24"/>
        </w:rPr>
        <w:t>priimti</w:t>
      </w:r>
      <w:r w:rsidR="00BF4C28" w:rsidRPr="005D6976">
        <w:rPr>
          <w:rFonts w:ascii="Times New Roman" w:hAnsi="Times New Roman" w:cs="Times New Roman"/>
          <w:sz w:val="24"/>
          <w:szCs w:val="24"/>
        </w:rPr>
        <w:t xml:space="preserve"> reikalingi sprendimai dėl </w:t>
      </w:r>
      <w:r w:rsidR="00B13E60" w:rsidRPr="005D6976">
        <w:rPr>
          <w:rFonts w:ascii="Times New Roman" w:hAnsi="Times New Roman" w:cs="Times New Roman"/>
          <w:sz w:val="24"/>
          <w:szCs w:val="24"/>
        </w:rPr>
        <w:t>IP įgyvendinimo, taikant VPSP</w:t>
      </w:r>
      <w:r w:rsidR="00BF4C28" w:rsidRPr="005D6976">
        <w:rPr>
          <w:rFonts w:ascii="Times New Roman" w:hAnsi="Times New Roman" w:cs="Times New Roman"/>
          <w:sz w:val="24"/>
          <w:szCs w:val="24"/>
        </w:rPr>
        <w:t>,</w:t>
      </w:r>
      <w:r w:rsidR="00B13E60" w:rsidRPr="005D6976">
        <w:rPr>
          <w:rFonts w:ascii="Times New Roman" w:hAnsi="Times New Roman" w:cs="Times New Roman"/>
          <w:sz w:val="24"/>
          <w:szCs w:val="24"/>
        </w:rPr>
        <w:t xml:space="preserve"> ir kt.</w:t>
      </w:r>
      <w:r w:rsidR="00BF4C28" w:rsidRPr="005D6976">
        <w:rPr>
          <w:rFonts w:ascii="Times New Roman" w:hAnsi="Times New Roman" w:cs="Times New Roman"/>
          <w:sz w:val="24"/>
          <w:szCs w:val="24"/>
        </w:rPr>
        <w:t>)</w:t>
      </w:r>
      <w:r w:rsidR="00B13E60" w:rsidRPr="005D6976">
        <w:rPr>
          <w:rFonts w:ascii="Times New Roman" w:hAnsi="Times New Roman" w:cs="Times New Roman"/>
          <w:sz w:val="24"/>
          <w:szCs w:val="24"/>
        </w:rPr>
        <w:t>.</w:t>
      </w:r>
    </w:p>
    <w:p w14:paraId="0313DD7F" w14:textId="7A914794" w:rsidR="00BF4C28" w:rsidRPr="005D6976" w:rsidRDefault="00B13E60"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F</w:t>
      </w:r>
      <w:r w:rsidR="00A82879" w:rsidRPr="005D6976">
        <w:rPr>
          <w:rFonts w:ascii="Times New Roman" w:hAnsi="Times New Roman" w:cs="Times New Roman"/>
          <w:sz w:val="24"/>
          <w:szCs w:val="24"/>
        </w:rPr>
        <w:t>inansavimo šaltinių aiškumas ir pagrįstumas</w:t>
      </w:r>
      <w:r w:rsidR="00BF4C28" w:rsidRPr="005D6976">
        <w:rPr>
          <w:rFonts w:ascii="Times New Roman" w:hAnsi="Times New Roman" w:cs="Times New Roman"/>
          <w:sz w:val="24"/>
          <w:szCs w:val="24"/>
        </w:rPr>
        <w:t xml:space="preserve"> (įvertinta</w:t>
      </w:r>
      <w:r w:rsidRPr="005D6976">
        <w:rPr>
          <w:rFonts w:ascii="Times New Roman" w:hAnsi="Times New Roman" w:cs="Times New Roman"/>
          <w:sz w:val="24"/>
          <w:szCs w:val="24"/>
        </w:rPr>
        <w:t>,</w:t>
      </w:r>
      <w:r w:rsidR="00BF4C28" w:rsidRPr="005D6976">
        <w:rPr>
          <w:rFonts w:ascii="Times New Roman" w:hAnsi="Times New Roman" w:cs="Times New Roman"/>
          <w:sz w:val="24"/>
          <w:szCs w:val="24"/>
        </w:rPr>
        <w:t xml:space="preserve"> ar </w:t>
      </w:r>
      <w:r w:rsidR="005C07C6" w:rsidRPr="005D6976">
        <w:rPr>
          <w:rFonts w:ascii="Times New Roman" w:hAnsi="Times New Roman" w:cs="Times New Roman"/>
          <w:sz w:val="24"/>
          <w:szCs w:val="24"/>
        </w:rPr>
        <w:t>V</w:t>
      </w:r>
      <w:r w:rsidR="00BF4C28" w:rsidRPr="005D6976">
        <w:rPr>
          <w:rFonts w:ascii="Times New Roman" w:hAnsi="Times New Roman" w:cs="Times New Roman"/>
          <w:sz w:val="24"/>
          <w:szCs w:val="24"/>
        </w:rPr>
        <w:t xml:space="preserve">iešasis </w:t>
      </w:r>
      <w:r w:rsidR="005C07C6" w:rsidRPr="005D6976">
        <w:rPr>
          <w:rFonts w:ascii="Times New Roman" w:hAnsi="Times New Roman" w:cs="Times New Roman"/>
          <w:sz w:val="24"/>
          <w:szCs w:val="24"/>
        </w:rPr>
        <w:t>subjektas</w:t>
      </w:r>
      <w:r w:rsidR="00BF4C28" w:rsidRPr="005D6976">
        <w:rPr>
          <w:rFonts w:ascii="Times New Roman" w:hAnsi="Times New Roman" w:cs="Times New Roman"/>
          <w:sz w:val="24"/>
          <w:szCs w:val="24"/>
        </w:rPr>
        <w:t xml:space="preserve"> turi finansines galimybės finansuoti </w:t>
      </w:r>
      <w:r w:rsidR="005C07C6" w:rsidRPr="005D6976">
        <w:rPr>
          <w:rFonts w:ascii="Times New Roman" w:hAnsi="Times New Roman" w:cs="Times New Roman"/>
          <w:sz w:val="24"/>
          <w:szCs w:val="24"/>
        </w:rPr>
        <w:t>IP įgyvendinamą VPSP būdu</w:t>
      </w:r>
      <w:r w:rsidR="00BF4C28" w:rsidRPr="005D6976">
        <w:rPr>
          <w:rFonts w:ascii="Times New Roman" w:hAnsi="Times New Roman" w:cs="Times New Roman"/>
          <w:sz w:val="24"/>
          <w:szCs w:val="24"/>
        </w:rPr>
        <w:t>, ar</w:t>
      </w:r>
      <w:r w:rsidR="005C07C6" w:rsidRPr="005D6976">
        <w:rPr>
          <w:rFonts w:ascii="Times New Roman" w:hAnsi="Times New Roman" w:cs="Times New Roman"/>
          <w:sz w:val="24"/>
          <w:szCs w:val="24"/>
        </w:rPr>
        <w:t xml:space="preserve"> Privatus subj</w:t>
      </w:r>
      <w:r w:rsidR="00C30B5A" w:rsidRPr="005D6976">
        <w:rPr>
          <w:rFonts w:ascii="Times New Roman" w:hAnsi="Times New Roman" w:cs="Times New Roman"/>
          <w:sz w:val="24"/>
          <w:szCs w:val="24"/>
        </w:rPr>
        <w:t xml:space="preserve">ektas pats galėtų gauti </w:t>
      </w:r>
      <w:r w:rsidR="00C30B5A" w:rsidRPr="005D6976">
        <w:rPr>
          <w:rFonts w:ascii="Times New Roman" w:hAnsi="Times New Roman" w:cs="Times New Roman"/>
          <w:sz w:val="24"/>
          <w:szCs w:val="24"/>
        </w:rPr>
        <w:lastRenderedPageBreak/>
        <w:t xml:space="preserve">pajamas </w:t>
      </w:r>
      <w:r w:rsidR="00BF4C28" w:rsidRPr="005D6976">
        <w:rPr>
          <w:rFonts w:ascii="Times New Roman" w:hAnsi="Times New Roman" w:cs="Times New Roman"/>
          <w:sz w:val="24"/>
          <w:szCs w:val="24"/>
        </w:rPr>
        <w:t xml:space="preserve">iš </w:t>
      </w:r>
      <w:r w:rsidR="005C07C6" w:rsidRPr="005D6976">
        <w:rPr>
          <w:rFonts w:ascii="Times New Roman" w:hAnsi="Times New Roman" w:cs="Times New Roman"/>
          <w:sz w:val="24"/>
          <w:szCs w:val="24"/>
        </w:rPr>
        <w:t>P</w:t>
      </w:r>
      <w:r w:rsidR="00BF4C28" w:rsidRPr="005D6976">
        <w:rPr>
          <w:rFonts w:ascii="Times New Roman" w:hAnsi="Times New Roman" w:cs="Times New Roman"/>
          <w:sz w:val="24"/>
          <w:szCs w:val="24"/>
        </w:rPr>
        <w:t>aslaug</w:t>
      </w:r>
      <w:r w:rsidR="004568C6" w:rsidRPr="005D6976">
        <w:rPr>
          <w:rFonts w:ascii="Times New Roman" w:hAnsi="Times New Roman" w:cs="Times New Roman"/>
          <w:sz w:val="24"/>
          <w:szCs w:val="24"/>
        </w:rPr>
        <w:t>os</w:t>
      </w:r>
      <w:r w:rsidR="00BF4C28" w:rsidRPr="005D6976">
        <w:rPr>
          <w:rFonts w:ascii="Times New Roman" w:hAnsi="Times New Roman" w:cs="Times New Roman"/>
          <w:sz w:val="24"/>
          <w:szCs w:val="24"/>
        </w:rPr>
        <w:t xml:space="preserve"> </w:t>
      </w:r>
      <w:r w:rsidR="004568C6" w:rsidRPr="005D6976">
        <w:rPr>
          <w:rFonts w:ascii="Times New Roman" w:hAnsi="Times New Roman" w:cs="Times New Roman"/>
          <w:sz w:val="24"/>
          <w:szCs w:val="24"/>
        </w:rPr>
        <w:t xml:space="preserve">/ Viešosios paslaugos </w:t>
      </w:r>
      <w:r w:rsidR="00BF4C28" w:rsidRPr="005D6976">
        <w:rPr>
          <w:rFonts w:ascii="Times New Roman" w:hAnsi="Times New Roman" w:cs="Times New Roman"/>
          <w:sz w:val="24"/>
          <w:szCs w:val="24"/>
        </w:rPr>
        <w:t xml:space="preserve">pardavimo, </w:t>
      </w:r>
      <w:r w:rsidR="005C07C6" w:rsidRPr="005D6976">
        <w:rPr>
          <w:rFonts w:ascii="Times New Roman" w:hAnsi="Times New Roman" w:cs="Times New Roman"/>
          <w:sz w:val="24"/>
          <w:szCs w:val="24"/>
        </w:rPr>
        <w:t xml:space="preserve">ar Viešasis subjektas supranta, kad, </w:t>
      </w:r>
      <w:r w:rsidR="00BF4C28" w:rsidRPr="005D6976">
        <w:rPr>
          <w:rFonts w:ascii="Times New Roman" w:hAnsi="Times New Roman" w:cs="Times New Roman"/>
          <w:sz w:val="24"/>
          <w:szCs w:val="24"/>
        </w:rPr>
        <w:t xml:space="preserve">esant </w:t>
      </w:r>
      <w:r w:rsidR="005C07C6" w:rsidRPr="005D6976">
        <w:rPr>
          <w:rFonts w:ascii="Times New Roman" w:hAnsi="Times New Roman" w:cs="Times New Roman"/>
          <w:sz w:val="24"/>
          <w:szCs w:val="24"/>
        </w:rPr>
        <w:t>P</w:t>
      </w:r>
      <w:r w:rsidR="00BF4C28" w:rsidRPr="005D6976">
        <w:rPr>
          <w:rFonts w:ascii="Times New Roman" w:hAnsi="Times New Roman" w:cs="Times New Roman"/>
          <w:sz w:val="24"/>
          <w:szCs w:val="24"/>
        </w:rPr>
        <w:t>aslaug</w:t>
      </w:r>
      <w:r w:rsidR="004568C6" w:rsidRPr="005D6976">
        <w:rPr>
          <w:rFonts w:ascii="Times New Roman" w:hAnsi="Times New Roman" w:cs="Times New Roman"/>
          <w:sz w:val="24"/>
          <w:szCs w:val="24"/>
        </w:rPr>
        <w:t>os</w:t>
      </w:r>
      <w:r w:rsidR="00BF4C28" w:rsidRPr="005D6976">
        <w:rPr>
          <w:rFonts w:ascii="Times New Roman" w:hAnsi="Times New Roman" w:cs="Times New Roman"/>
          <w:sz w:val="24"/>
          <w:szCs w:val="24"/>
        </w:rPr>
        <w:t xml:space="preserve"> </w:t>
      </w:r>
      <w:r w:rsidR="004568C6" w:rsidRPr="005D6976">
        <w:rPr>
          <w:rFonts w:ascii="Times New Roman" w:hAnsi="Times New Roman" w:cs="Times New Roman"/>
          <w:sz w:val="24"/>
          <w:szCs w:val="24"/>
        </w:rPr>
        <w:t xml:space="preserve">/ Viešosios paslaugos </w:t>
      </w:r>
      <w:r w:rsidR="00BF4C28" w:rsidRPr="005D6976">
        <w:rPr>
          <w:rFonts w:ascii="Times New Roman" w:hAnsi="Times New Roman" w:cs="Times New Roman"/>
          <w:sz w:val="24"/>
          <w:szCs w:val="24"/>
        </w:rPr>
        <w:t>kain</w:t>
      </w:r>
      <w:r w:rsidR="005C07C6" w:rsidRPr="005D6976">
        <w:rPr>
          <w:rFonts w:ascii="Times New Roman" w:hAnsi="Times New Roman" w:cs="Times New Roman"/>
          <w:sz w:val="24"/>
          <w:szCs w:val="24"/>
        </w:rPr>
        <w:t>ų</w:t>
      </w:r>
      <w:r w:rsidR="00BF4C28" w:rsidRPr="005D6976">
        <w:rPr>
          <w:rFonts w:ascii="Times New Roman" w:hAnsi="Times New Roman" w:cs="Times New Roman"/>
          <w:sz w:val="24"/>
          <w:szCs w:val="24"/>
        </w:rPr>
        <w:t xml:space="preserve"> reguliavimui, </w:t>
      </w:r>
      <w:r w:rsidR="005C07C6" w:rsidRPr="005D6976">
        <w:rPr>
          <w:rFonts w:ascii="Times New Roman" w:hAnsi="Times New Roman" w:cs="Times New Roman"/>
          <w:sz w:val="24"/>
          <w:szCs w:val="24"/>
        </w:rPr>
        <w:t>jis</w:t>
      </w:r>
      <w:r w:rsidR="00BF4C28" w:rsidRPr="005D6976">
        <w:rPr>
          <w:rFonts w:ascii="Times New Roman" w:hAnsi="Times New Roman" w:cs="Times New Roman"/>
          <w:sz w:val="24"/>
          <w:szCs w:val="24"/>
        </w:rPr>
        <w:t xml:space="preserve"> tur</w:t>
      </w:r>
      <w:r w:rsidR="005C07C6" w:rsidRPr="005D6976">
        <w:rPr>
          <w:rFonts w:ascii="Times New Roman" w:hAnsi="Times New Roman" w:cs="Times New Roman"/>
          <w:sz w:val="24"/>
          <w:szCs w:val="24"/>
        </w:rPr>
        <w:t>ės</w:t>
      </w:r>
      <w:r w:rsidR="00BF4C28" w:rsidRPr="005D6976">
        <w:rPr>
          <w:rFonts w:ascii="Times New Roman" w:hAnsi="Times New Roman" w:cs="Times New Roman"/>
          <w:sz w:val="24"/>
          <w:szCs w:val="24"/>
        </w:rPr>
        <w:t xml:space="preserve"> kompensuoti nuostolius)</w:t>
      </w:r>
      <w:r w:rsidR="005C07C6" w:rsidRPr="005D6976">
        <w:rPr>
          <w:rFonts w:ascii="Times New Roman" w:hAnsi="Times New Roman" w:cs="Times New Roman"/>
          <w:sz w:val="24"/>
          <w:szCs w:val="24"/>
        </w:rPr>
        <w:t>.</w:t>
      </w:r>
    </w:p>
    <w:p w14:paraId="291FA0CE" w14:textId="3B961BB2" w:rsidR="0043544D" w:rsidRPr="005D6976" w:rsidRDefault="00A82879"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bCs/>
          <w:sz w:val="24"/>
          <w:szCs w:val="24"/>
        </w:rPr>
        <w:t>Rizikos pasidalinimo priimtinumas</w:t>
      </w:r>
      <w:r w:rsidR="00BF4C28" w:rsidRPr="005D6976">
        <w:rPr>
          <w:rFonts w:ascii="Times New Roman" w:hAnsi="Times New Roman" w:cs="Times New Roman"/>
          <w:sz w:val="24"/>
          <w:szCs w:val="24"/>
        </w:rPr>
        <w:t xml:space="preserve"> (</w:t>
      </w:r>
      <w:r w:rsidR="00D7320D" w:rsidRPr="005D6976">
        <w:rPr>
          <w:rFonts w:ascii="Times New Roman" w:hAnsi="Times New Roman" w:cs="Times New Roman"/>
          <w:sz w:val="24"/>
          <w:szCs w:val="24"/>
        </w:rPr>
        <w:t xml:space="preserve">Privačiam </w:t>
      </w:r>
      <w:r w:rsidR="003F43CA" w:rsidRPr="005D6976">
        <w:rPr>
          <w:rFonts w:ascii="Times New Roman" w:hAnsi="Times New Roman" w:cs="Times New Roman"/>
          <w:sz w:val="24"/>
          <w:szCs w:val="24"/>
        </w:rPr>
        <w:t>s</w:t>
      </w:r>
      <w:r w:rsidR="00D7320D" w:rsidRPr="005D6976">
        <w:rPr>
          <w:rFonts w:ascii="Times New Roman" w:hAnsi="Times New Roman" w:cs="Times New Roman"/>
          <w:sz w:val="24"/>
          <w:szCs w:val="24"/>
        </w:rPr>
        <w:t>ubjektui</w:t>
      </w:r>
      <w:r w:rsidR="00554868" w:rsidRPr="005D6976">
        <w:rPr>
          <w:rFonts w:ascii="Times New Roman" w:hAnsi="Times New Roman" w:cs="Times New Roman"/>
          <w:sz w:val="24"/>
          <w:szCs w:val="24"/>
        </w:rPr>
        <w:t xml:space="preserve"> perduodam</w:t>
      </w:r>
      <w:r w:rsidR="00D7320D" w:rsidRPr="005D6976">
        <w:rPr>
          <w:rFonts w:ascii="Times New Roman" w:hAnsi="Times New Roman" w:cs="Times New Roman"/>
          <w:sz w:val="24"/>
          <w:szCs w:val="24"/>
        </w:rPr>
        <w:t>os rizikos</w:t>
      </w:r>
      <w:r w:rsidR="00554868" w:rsidRPr="005D6976">
        <w:rPr>
          <w:rFonts w:ascii="Times New Roman" w:hAnsi="Times New Roman" w:cs="Times New Roman"/>
          <w:sz w:val="24"/>
          <w:szCs w:val="24"/>
        </w:rPr>
        <w:t xml:space="preserve">, kurias jis gali </w:t>
      </w:r>
      <w:r w:rsidR="00D7320D" w:rsidRPr="005D6976">
        <w:rPr>
          <w:rFonts w:ascii="Times New Roman" w:hAnsi="Times New Roman" w:cs="Times New Roman"/>
          <w:sz w:val="24"/>
          <w:szCs w:val="24"/>
        </w:rPr>
        <w:t xml:space="preserve">geriausiai </w:t>
      </w:r>
      <w:r w:rsidR="00554868" w:rsidRPr="005D6976">
        <w:rPr>
          <w:rFonts w:ascii="Times New Roman" w:hAnsi="Times New Roman" w:cs="Times New Roman"/>
          <w:sz w:val="24"/>
          <w:szCs w:val="24"/>
        </w:rPr>
        <w:t>suvaldyti)</w:t>
      </w:r>
      <w:r w:rsidR="00D7320D" w:rsidRPr="005D6976">
        <w:rPr>
          <w:rFonts w:ascii="Times New Roman" w:hAnsi="Times New Roman" w:cs="Times New Roman"/>
          <w:sz w:val="24"/>
          <w:szCs w:val="24"/>
        </w:rPr>
        <w:t>.</w:t>
      </w:r>
    </w:p>
    <w:p w14:paraId="4E1E225A" w14:textId="4C4EF38C" w:rsidR="00536353" w:rsidRPr="005D6976" w:rsidRDefault="00A82879"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Papildomos </w:t>
      </w:r>
      <w:r w:rsidR="00052691" w:rsidRPr="005D6976">
        <w:rPr>
          <w:rFonts w:ascii="Times New Roman" w:hAnsi="Times New Roman" w:cs="Times New Roman"/>
          <w:sz w:val="24"/>
          <w:szCs w:val="24"/>
        </w:rPr>
        <w:t xml:space="preserve">Paslaugos </w:t>
      </w:r>
      <w:r w:rsidR="0043544D" w:rsidRPr="005D6976">
        <w:rPr>
          <w:rFonts w:ascii="Times New Roman" w:hAnsi="Times New Roman" w:cs="Times New Roman"/>
          <w:sz w:val="24"/>
          <w:szCs w:val="24"/>
        </w:rPr>
        <w:t xml:space="preserve">ir (arba) turto panaudojimo </w:t>
      </w:r>
      <w:r w:rsidRPr="005D6976">
        <w:rPr>
          <w:rFonts w:ascii="Times New Roman" w:hAnsi="Times New Roman" w:cs="Times New Roman"/>
          <w:sz w:val="24"/>
          <w:szCs w:val="24"/>
        </w:rPr>
        <w:t xml:space="preserve">galimybės </w:t>
      </w:r>
      <w:bookmarkStart w:id="63" w:name="_Toc266703672"/>
      <w:bookmarkStart w:id="64" w:name="_Toc276969430"/>
      <w:bookmarkStart w:id="65" w:name="_Toc281904812"/>
      <w:bookmarkStart w:id="66" w:name="_Toc298855378"/>
      <w:r w:rsidR="00554868" w:rsidRPr="005D6976">
        <w:rPr>
          <w:rFonts w:ascii="Times New Roman" w:hAnsi="Times New Roman" w:cs="Times New Roman"/>
          <w:sz w:val="24"/>
          <w:szCs w:val="24"/>
        </w:rPr>
        <w:t>(</w:t>
      </w:r>
      <w:r w:rsidR="00D7320D" w:rsidRPr="005D6976">
        <w:rPr>
          <w:rFonts w:ascii="Times New Roman" w:hAnsi="Times New Roman" w:cs="Times New Roman"/>
          <w:sz w:val="24"/>
          <w:szCs w:val="24"/>
        </w:rPr>
        <w:t>V</w:t>
      </w:r>
      <w:r w:rsidR="00554868" w:rsidRPr="005D6976">
        <w:rPr>
          <w:rFonts w:ascii="Times New Roman" w:hAnsi="Times New Roman" w:cs="Times New Roman"/>
          <w:sz w:val="24"/>
          <w:szCs w:val="24"/>
        </w:rPr>
        <w:t xml:space="preserve">iešasis subjektas </w:t>
      </w:r>
      <w:r w:rsidR="00D7320D" w:rsidRPr="005D6976">
        <w:rPr>
          <w:rFonts w:ascii="Times New Roman" w:hAnsi="Times New Roman" w:cs="Times New Roman"/>
          <w:sz w:val="24"/>
          <w:szCs w:val="24"/>
        </w:rPr>
        <w:t xml:space="preserve">turtą </w:t>
      </w:r>
      <w:r w:rsidR="00554868" w:rsidRPr="005D6976">
        <w:rPr>
          <w:rFonts w:ascii="Times New Roman" w:hAnsi="Times New Roman" w:cs="Times New Roman"/>
          <w:sz w:val="24"/>
          <w:szCs w:val="24"/>
        </w:rPr>
        <w:t>savo reikmėms naudoja ne visą laiką</w:t>
      </w:r>
      <w:r w:rsidR="00D7320D" w:rsidRPr="005D6976">
        <w:rPr>
          <w:rFonts w:ascii="Times New Roman" w:hAnsi="Times New Roman" w:cs="Times New Roman"/>
          <w:sz w:val="24"/>
          <w:szCs w:val="24"/>
        </w:rPr>
        <w:t xml:space="preserve">, todėl </w:t>
      </w:r>
      <w:r w:rsidR="00554868" w:rsidRPr="005D6976">
        <w:rPr>
          <w:rFonts w:ascii="Times New Roman" w:hAnsi="Times New Roman" w:cs="Times New Roman"/>
          <w:sz w:val="24"/>
          <w:szCs w:val="24"/>
        </w:rPr>
        <w:t xml:space="preserve">leidžia </w:t>
      </w:r>
      <w:r w:rsidR="00D7320D" w:rsidRPr="005D6976">
        <w:rPr>
          <w:rFonts w:ascii="Times New Roman" w:hAnsi="Times New Roman" w:cs="Times New Roman"/>
          <w:sz w:val="24"/>
          <w:szCs w:val="24"/>
        </w:rPr>
        <w:t>P</w:t>
      </w:r>
      <w:r w:rsidR="00554868" w:rsidRPr="005D6976">
        <w:rPr>
          <w:rFonts w:ascii="Times New Roman" w:hAnsi="Times New Roman" w:cs="Times New Roman"/>
          <w:sz w:val="24"/>
          <w:szCs w:val="24"/>
        </w:rPr>
        <w:t xml:space="preserve">rivačiam </w:t>
      </w:r>
      <w:r w:rsidR="00D7320D" w:rsidRPr="005D6976">
        <w:rPr>
          <w:rFonts w:ascii="Times New Roman" w:hAnsi="Times New Roman" w:cs="Times New Roman"/>
          <w:sz w:val="24"/>
          <w:szCs w:val="24"/>
        </w:rPr>
        <w:t>subjektui</w:t>
      </w:r>
      <w:r w:rsidR="00554868" w:rsidRPr="005D6976">
        <w:rPr>
          <w:rFonts w:ascii="Times New Roman" w:hAnsi="Times New Roman" w:cs="Times New Roman"/>
          <w:sz w:val="24"/>
          <w:szCs w:val="24"/>
        </w:rPr>
        <w:t xml:space="preserve"> teikti papildomas </w:t>
      </w:r>
      <w:r w:rsidR="00052691" w:rsidRPr="005D6976">
        <w:rPr>
          <w:rFonts w:ascii="Times New Roman" w:hAnsi="Times New Roman" w:cs="Times New Roman"/>
          <w:sz w:val="24"/>
          <w:szCs w:val="24"/>
        </w:rPr>
        <w:t>Paslaugas</w:t>
      </w:r>
      <w:r w:rsidR="00554868" w:rsidRPr="005D6976">
        <w:rPr>
          <w:rFonts w:ascii="Times New Roman" w:hAnsi="Times New Roman" w:cs="Times New Roman"/>
          <w:sz w:val="24"/>
          <w:szCs w:val="24"/>
        </w:rPr>
        <w:t xml:space="preserve">, </w:t>
      </w:r>
      <w:r w:rsidR="004568C6" w:rsidRPr="005D6976">
        <w:rPr>
          <w:rFonts w:ascii="Times New Roman" w:hAnsi="Times New Roman" w:cs="Times New Roman"/>
          <w:sz w:val="24"/>
          <w:szCs w:val="24"/>
        </w:rPr>
        <w:t xml:space="preserve">o </w:t>
      </w:r>
      <w:r w:rsidR="00C30B5A" w:rsidRPr="005D6976">
        <w:rPr>
          <w:rFonts w:ascii="Times New Roman" w:hAnsi="Times New Roman" w:cs="Times New Roman"/>
          <w:sz w:val="24"/>
          <w:szCs w:val="24"/>
        </w:rPr>
        <w:t>K</w:t>
      </w:r>
      <w:r w:rsidR="00D7320D" w:rsidRPr="005D6976">
        <w:rPr>
          <w:rFonts w:ascii="Times New Roman" w:hAnsi="Times New Roman" w:cs="Times New Roman"/>
          <w:sz w:val="24"/>
          <w:szCs w:val="24"/>
        </w:rPr>
        <w:t xml:space="preserve">oncesijų atveju, </w:t>
      </w:r>
      <w:r w:rsidR="00B13E60" w:rsidRPr="005D6976">
        <w:rPr>
          <w:rFonts w:ascii="Times New Roman" w:hAnsi="Times New Roman" w:cs="Times New Roman"/>
          <w:sz w:val="24"/>
          <w:szCs w:val="24"/>
        </w:rPr>
        <w:t xml:space="preserve">pasibaigus </w:t>
      </w:r>
      <w:r w:rsidR="00D7320D" w:rsidRPr="005D6976">
        <w:rPr>
          <w:rFonts w:ascii="Times New Roman" w:hAnsi="Times New Roman" w:cs="Times New Roman"/>
          <w:sz w:val="24"/>
          <w:szCs w:val="24"/>
        </w:rPr>
        <w:t xml:space="preserve">VPSP </w:t>
      </w:r>
      <w:r w:rsidR="00B13E60" w:rsidRPr="005D6976">
        <w:rPr>
          <w:rFonts w:ascii="Times New Roman" w:hAnsi="Times New Roman" w:cs="Times New Roman"/>
          <w:sz w:val="24"/>
          <w:szCs w:val="24"/>
        </w:rPr>
        <w:t>sutarčiai</w:t>
      </w:r>
      <w:r w:rsidR="004568C6" w:rsidRPr="005D6976">
        <w:rPr>
          <w:rFonts w:ascii="Times New Roman" w:hAnsi="Times New Roman" w:cs="Times New Roman"/>
          <w:sz w:val="24"/>
          <w:szCs w:val="24"/>
        </w:rPr>
        <w:t>,</w:t>
      </w:r>
      <w:r w:rsidR="00B13E60" w:rsidRPr="005D6976">
        <w:rPr>
          <w:rFonts w:ascii="Times New Roman" w:hAnsi="Times New Roman" w:cs="Times New Roman"/>
          <w:sz w:val="24"/>
          <w:szCs w:val="24"/>
        </w:rPr>
        <w:t xml:space="preserve"> </w:t>
      </w:r>
      <w:r w:rsidR="00D7320D" w:rsidRPr="005D6976">
        <w:rPr>
          <w:rFonts w:ascii="Times New Roman" w:hAnsi="Times New Roman" w:cs="Times New Roman"/>
          <w:sz w:val="24"/>
          <w:szCs w:val="24"/>
        </w:rPr>
        <w:t xml:space="preserve">naujai sukurtą turtą </w:t>
      </w:r>
      <w:r w:rsidR="00B13E60" w:rsidRPr="005D6976">
        <w:rPr>
          <w:rFonts w:ascii="Times New Roman" w:hAnsi="Times New Roman" w:cs="Times New Roman"/>
          <w:sz w:val="24"/>
          <w:szCs w:val="24"/>
        </w:rPr>
        <w:t>valdyti nuosavybės teise</w:t>
      </w:r>
      <w:r w:rsidR="00554868" w:rsidRPr="005D6976">
        <w:rPr>
          <w:rFonts w:ascii="Times New Roman" w:hAnsi="Times New Roman" w:cs="Times New Roman"/>
          <w:sz w:val="24"/>
          <w:szCs w:val="24"/>
        </w:rPr>
        <w:t>)</w:t>
      </w:r>
      <w:r w:rsidR="00B13E60" w:rsidRPr="005D6976">
        <w:rPr>
          <w:rFonts w:ascii="Times New Roman" w:hAnsi="Times New Roman" w:cs="Times New Roman"/>
          <w:sz w:val="24"/>
          <w:szCs w:val="24"/>
        </w:rPr>
        <w:t>.</w:t>
      </w:r>
    </w:p>
    <w:p w14:paraId="1F5EAFE6" w14:textId="4879985E" w:rsidR="00536353" w:rsidRPr="005D6976" w:rsidRDefault="00536353"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Lietuvoje turima patirti</w:t>
      </w:r>
      <w:r w:rsidR="00F71509" w:rsidRPr="005D6976">
        <w:rPr>
          <w:rFonts w:ascii="Times New Roman" w:hAnsi="Times New Roman" w:cs="Times New Roman"/>
          <w:sz w:val="24"/>
          <w:szCs w:val="24"/>
        </w:rPr>
        <w:t>e</w:t>
      </w:r>
      <w:r w:rsidRPr="005D6976">
        <w:rPr>
          <w:rFonts w:ascii="Times New Roman" w:hAnsi="Times New Roman" w:cs="Times New Roman"/>
          <w:sz w:val="24"/>
          <w:szCs w:val="24"/>
        </w:rPr>
        <w:t xml:space="preserve">s </w:t>
      </w:r>
      <w:r w:rsidR="00F71509" w:rsidRPr="005D6976">
        <w:rPr>
          <w:rFonts w:ascii="Times New Roman" w:hAnsi="Times New Roman" w:cs="Times New Roman"/>
          <w:sz w:val="24"/>
          <w:szCs w:val="24"/>
        </w:rPr>
        <w:t xml:space="preserve">analogiškus, panašius IP įgyvendinti </w:t>
      </w:r>
      <w:r w:rsidRPr="005D6976">
        <w:rPr>
          <w:rFonts w:ascii="Times New Roman" w:hAnsi="Times New Roman" w:cs="Times New Roman"/>
          <w:sz w:val="24"/>
          <w:szCs w:val="24"/>
        </w:rPr>
        <w:t>VPSP būdu</w:t>
      </w:r>
      <w:r w:rsidR="00F71509" w:rsidRPr="005D6976">
        <w:rPr>
          <w:rFonts w:ascii="Times New Roman" w:hAnsi="Times New Roman" w:cs="Times New Roman"/>
          <w:sz w:val="24"/>
          <w:szCs w:val="24"/>
        </w:rPr>
        <w:t>.</w:t>
      </w:r>
    </w:p>
    <w:p w14:paraId="59602E8A" w14:textId="7BD7359F" w:rsidR="00536353" w:rsidRPr="005D6976" w:rsidRDefault="00536353"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Finansų rinkos įstaigų, teikiančių finansavimą panašiems </w:t>
      </w:r>
      <w:r w:rsidR="002D5196" w:rsidRPr="005D6976">
        <w:rPr>
          <w:rFonts w:ascii="Times New Roman" w:hAnsi="Times New Roman" w:cs="Times New Roman"/>
          <w:sz w:val="24"/>
          <w:szCs w:val="24"/>
        </w:rPr>
        <w:t>IP</w:t>
      </w:r>
      <w:r w:rsidRPr="005D6976">
        <w:rPr>
          <w:rFonts w:ascii="Times New Roman" w:hAnsi="Times New Roman" w:cs="Times New Roman"/>
          <w:sz w:val="24"/>
          <w:szCs w:val="24"/>
        </w:rPr>
        <w:t>, ir atitinkamų finansinių produktų egzistavimas</w:t>
      </w:r>
      <w:r w:rsidR="00F71509" w:rsidRPr="005D6976">
        <w:rPr>
          <w:rFonts w:ascii="Times New Roman" w:hAnsi="Times New Roman" w:cs="Times New Roman"/>
          <w:sz w:val="24"/>
          <w:szCs w:val="24"/>
        </w:rPr>
        <w:t>.</w:t>
      </w:r>
    </w:p>
    <w:p w14:paraId="5ED62BEE" w14:textId="057D44BD" w:rsidR="00536353" w:rsidRPr="005D6976" w:rsidRDefault="00536353" w:rsidP="008E5F0F">
      <w:pPr>
        <w:numPr>
          <w:ilvl w:val="0"/>
          <w:numId w:val="16"/>
        </w:numPr>
        <w:tabs>
          <w:tab w:val="left" w:pos="851"/>
          <w:tab w:val="left" w:pos="1134"/>
        </w:tabs>
        <w:autoSpaceDE w:val="0"/>
        <w:autoSpaceDN w:val="0"/>
        <w:adjustRightInd w:val="0"/>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Potencialių </w:t>
      </w:r>
      <w:r w:rsidR="002D5196" w:rsidRPr="005D6976">
        <w:rPr>
          <w:rFonts w:ascii="Times New Roman" w:hAnsi="Times New Roman" w:cs="Times New Roman"/>
          <w:sz w:val="24"/>
          <w:szCs w:val="24"/>
        </w:rPr>
        <w:t xml:space="preserve">Privačių subjektų </w:t>
      </w:r>
      <w:r w:rsidRPr="005D6976">
        <w:rPr>
          <w:rFonts w:ascii="Times New Roman" w:hAnsi="Times New Roman" w:cs="Times New Roman"/>
          <w:sz w:val="24"/>
          <w:szCs w:val="24"/>
        </w:rPr>
        <w:t>egzistavimas</w:t>
      </w:r>
      <w:r w:rsidR="002D5196" w:rsidRPr="005D6976">
        <w:rPr>
          <w:rFonts w:ascii="Times New Roman" w:hAnsi="Times New Roman" w:cs="Times New Roman"/>
          <w:sz w:val="24"/>
          <w:szCs w:val="24"/>
        </w:rPr>
        <w:t xml:space="preserve"> rinkoje</w:t>
      </w:r>
      <w:r w:rsidRPr="005D6976">
        <w:rPr>
          <w:rFonts w:ascii="Times New Roman" w:hAnsi="Times New Roman" w:cs="Times New Roman"/>
          <w:sz w:val="24"/>
          <w:szCs w:val="24"/>
        </w:rPr>
        <w:t xml:space="preserve">, </w:t>
      </w:r>
      <w:r w:rsidR="002D5196" w:rsidRPr="005D6976">
        <w:rPr>
          <w:rFonts w:ascii="Times New Roman" w:hAnsi="Times New Roman" w:cs="Times New Roman"/>
          <w:sz w:val="24"/>
          <w:szCs w:val="24"/>
        </w:rPr>
        <w:t>galimybės įgyvendinti PP.</w:t>
      </w:r>
      <w:r w:rsidRPr="005D6976">
        <w:rPr>
          <w:rFonts w:ascii="Times New Roman" w:hAnsi="Times New Roman" w:cs="Times New Roman"/>
          <w:sz w:val="24"/>
          <w:szCs w:val="24"/>
        </w:rPr>
        <w:t xml:space="preserve"> </w:t>
      </w:r>
    </w:p>
    <w:p w14:paraId="7349DA1F" w14:textId="479D4E01" w:rsidR="00554868" w:rsidRPr="005D6976" w:rsidRDefault="00536353" w:rsidP="008E5F0F">
      <w:pPr>
        <w:autoSpaceDE w:val="0"/>
        <w:autoSpaceDN w:val="0"/>
        <w:adjustRightInd w:val="0"/>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1-4 </w:t>
      </w:r>
      <w:r w:rsidR="002D5196" w:rsidRPr="005D6976">
        <w:rPr>
          <w:rFonts w:ascii="Times New Roman" w:hAnsi="Times New Roman" w:cs="Times New Roman"/>
          <w:sz w:val="24"/>
          <w:szCs w:val="24"/>
        </w:rPr>
        <w:t>a</w:t>
      </w:r>
      <w:r w:rsidR="00BF4C28" w:rsidRPr="005D6976">
        <w:rPr>
          <w:rFonts w:ascii="Times New Roman" w:hAnsi="Times New Roman" w:cs="Times New Roman"/>
          <w:sz w:val="24"/>
          <w:szCs w:val="24"/>
        </w:rPr>
        <w:t>spektai</w:t>
      </w:r>
      <w:r w:rsidR="002D5196" w:rsidRPr="005D6976">
        <w:rPr>
          <w:rFonts w:ascii="Times New Roman" w:hAnsi="Times New Roman" w:cs="Times New Roman"/>
          <w:sz w:val="24"/>
          <w:szCs w:val="24"/>
        </w:rPr>
        <w:t>, nurodyti aukščiau,</w:t>
      </w:r>
      <w:r w:rsidR="00BF4C28" w:rsidRPr="005D6976">
        <w:rPr>
          <w:rFonts w:ascii="Times New Roman" w:hAnsi="Times New Roman" w:cs="Times New Roman"/>
          <w:sz w:val="24"/>
          <w:szCs w:val="24"/>
        </w:rPr>
        <w:t xml:space="preserve"> jau buvo vertinami </w:t>
      </w:r>
      <w:r w:rsidR="00554868" w:rsidRPr="005D6976">
        <w:rPr>
          <w:rFonts w:ascii="Times New Roman" w:hAnsi="Times New Roman" w:cs="Times New Roman"/>
          <w:sz w:val="24"/>
          <w:szCs w:val="24"/>
        </w:rPr>
        <w:t>skirting</w:t>
      </w:r>
      <w:r w:rsidR="00353EE6" w:rsidRPr="005D6976">
        <w:rPr>
          <w:rFonts w:ascii="Times New Roman" w:hAnsi="Times New Roman" w:cs="Times New Roman"/>
          <w:sz w:val="24"/>
          <w:szCs w:val="24"/>
        </w:rPr>
        <w:t>u</w:t>
      </w:r>
      <w:r w:rsidR="00554868" w:rsidRPr="005D6976">
        <w:rPr>
          <w:rFonts w:ascii="Times New Roman" w:hAnsi="Times New Roman" w:cs="Times New Roman"/>
          <w:sz w:val="24"/>
          <w:szCs w:val="24"/>
        </w:rPr>
        <w:t xml:space="preserve">ose </w:t>
      </w:r>
      <w:r w:rsidR="00353EE6" w:rsidRPr="005D6976">
        <w:rPr>
          <w:rFonts w:ascii="Times New Roman" w:hAnsi="Times New Roman" w:cs="Times New Roman"/>
          <w:sz w:val="24"/>
          <w:szCs w:val="24"/>
        </w:rPr>
        <w:t>Rekomendacijų</w:t>
      </w:r>
      <w:r w:rsidR="00554868" w:rsidRPr="005D6976">
        <w:rPr>
          <w:rFonts w:ascii="Times New Roman" w:hAnsi="Times New Roman" w:cs="Times New Roman"/>
          <w:sz w:val="24"/>
          <w:szCs w:val="24"/>
        </w:rPr>
        <w:t xml:space="preserve"> </w:t>
      </w:r>
      <w:r w:rsidR="00C30B5A" w:rsidRPr="005D6976">
        <w:rPr>
          <w:rFonts w:ascii="Times New Roman" w:hAnsi="Times New Roman" w:cs="Times New Roman"/>
          <w:sz w:val="24"/>
          <w:szCs w:val="24"/>
        </w:rPr>
        <w:t>skyriuose</w:t>
      </w:r>
      <w:r w:rsidR="00554868" w:rsidRPr="005D6976">
        <w:rPr>
          <w:rFonts w:ascii="Times New Roman" w:hAnsi="Times New Roman" w:cs="Times New Roman"/>
          <w:sz w:val="24"/>
          <w:szCs w:val="24"/>
        </w:rPr>
        <w:t xml:space="preserve">. </w:t>
      </w:r>
      <w:r w:rsidR="002D5196" w:rsidRPr="005D6976">
        <w:rPr>
          <w:rFonts w:ascii="Times New Roman" w:hAnsi="Times New Roman" w:cs="Times New Roman"/>
          <w:sz w:val="24"/>
          <w:szCs w:val="24"/>
        </w:rPr>
        <w:t>Todėl š</w:t>
      </w:r>
      <w:r w:rsidR="00554868" w:rsidRPr="005D6976">
        <w:rPr>
          <w:rFonts w:ascii="Times New Roman" w:hAnsi="Times New Roman" w:cs="Times New Roman"/>
          <w:sz w:val="24"/>
          <w:szCs w:val="24"/>
        </w:rPr>
        <w:t xml:space="preserve">iame etape </w:t>
      </w:r>
      <w:r w:rsidRPr="005D6976">
        <w:rPr>
          <w:rFonts w:ascii="Times New Roman" w:hAnsi="Times New Roman" w:cs="Times New Roman"/>
          <w:sz w:val="24"/>
          <w:szCs w:val="24"/>
        </w:rPr>
        <w:t xml:space="preserve">papildomai </w:t>
      </w:r>
      <w:r w:rsidR="00554868" w:rsidRPr="005D6976">
        <w:rPr>
          <w:rFonts w:ascii="Times New Roman" w:hAnsi="Times New Roman" w:cs="Times New Roman"/>
          <w:sz w:val="24"/>
          <w:szCs w:val="24"/>
        </w:rPr>
        <w:t xml:space="preserve">įvertinamas </w:t>
      </w:r>
      <w:r w:rsidR="002D5196" w:rsidRPr="005D6976">
        <w:rPr>
          <w:rFonts w:ascii="Times New Roman" w:hAnsi="Times New Roman" w:cs="Times New Roman"/>
          <w:sz w:val="24"/>
          <w:szCs w:val="24"/>
        </w:rPr>
        <w:t>PP patrauklumas rinkai ir PP įgyvendinimo galimybės.</w:t>
      </w:r>
      <w:bookmarkEnd w:id="63"/>
      <w:bookmarkEnd w:id="64"/>
      <w:bookmarkEnd w:id="65"/>
      <w:bookmarkEnd w:id="66"/>
    </w:p>
    <w:p w14:paraId="08CFFBB1" w14:textId="77777777" w:rsidR="00361164" w:rsidRPr="005D6976" w:rsidRDefault="00361164" w:rsidP="008E5F0F">
      <w:pPr>
        <w:autoSpaceDE w:val="0"/>
        <w:autoSpaceDN w:val="0"/>
        <w:adjustRightInd w:val="0"/>
        <w:spacing w:after="0"/>
        <w:ind w:firstLine="851"/>
        <w:jc w:val="both"/>
        <w:rPr>
          <w:rFonts w:ascii="Times New Roman" w:hAnsi="Times New Roman" w:cs="Times New Roman"/>
          <w:sz w:val="24"/>
          <w:szCs w:val="24"/>
        </w:rPr>
      </w:pPr>
    </w:p>
    <w:p w14:paraId="485B340D" w14:textId="7EF2D435" w:rsidR="00C83D24" w:rsidRPr="005D6976" w:rsidRDefault="00C83D24" w:rsidP="00DF722A">
      <w:pPr>
        <w:pStyle w:val="Heading2"/>
        <w:spacing w:before="0"/>
        <w:rPr>
          <w:rFonts w:ascii="Times New Roman" w:hAnsi="Times New Roman" w:cs="Times New Roman"/>
          <w:sz w:val="24"/>
          <w:szCs w:val="24"/>
        </w:rPr>
      </w:pPr>
      <w:bookmarkStart w:id="67" w:name="_Toc133584402"/>
      <w:r w:rsidRPr="005D6976">
        <w:rPr>
          <w:rFonts w:ascii="Times New Roman" w:hAnsi="Times New Roman" w:cs="Times New Roman"/>
          <w:sz w:val="24"/>
          <w:szCs w:val="24"/>
        </w:rPr>
        <w:t>PP patrauklumo finansuotojams ir investuotojams vertinimas</w:t>
      </w:r>
      <w:bookmarkEnd w:id="67"/>
      <w:r w:rsidRPr="005D6976">
        <w:rPr>
          <w:rFonts w:ascii="Times New Roman" w:hAnsi="Times New Roman" w:cs="Times New Roman"/>
          <w:sz w:val="24"/>
          <w:szCs w:val="24"/>
        </w:rPr>
        <w:t xml:space="preserve">  </w:t>
      </w:r>
    </w:p>
    <w:p w14:paraId="6597C895" w14:textId="2320B680" w:rsidR="00A82879" w:rsidRPr="005D6976" w:rsidRDefault="00554868" w:rsidP="008E5F0F">
      <w:pPr>
        <w:autoSpaceDE w:val="0"/>
        <w:autoSpaceDN w:val="0"/>
        <w:adjustRightInd w:val="0"/>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Privatus </w:t>
      </w:r>
      <w:r w:rsidR="00EA4C62" w:rsidRPr="005D6976">
        <w:rPr>
          <w:rFonts w:ascii="Times New Roman" w:hAnsi="Times New Roman" w:cs="Times New Roman"/>
          <w:sz w:val="24"/>
          <w:szCs w:val="24"/>
        </w:rPr>
        <w:t>subjektas Investicijų laikotarpiu</w:t>
      </w:r>
      <w:r w:rsidRPr="005D6976">
        <w:rPr>
          <w:rFonts w:ascii="Times New Roman" w:hAnsi="Times New Roman" w:cs="Times New Roman"/>
          <w:sz w:val="24"/>
          <w:szCs w:val="24"/>
        </w:rPr>
        <w:t xml:space="preserve"> naudos nuosavą ka</w:t>
      </w:r>
      <w:r w:rsidR="00B11B8C" w:rsidRPr="005D6976">
        <w:rPr>
          <w:rFonts w:ascii="Times New Roman" w:hAnsi="Times New Roman" w:cs="Times New Roman"/>
          <w:sz w:val="24"/>
          <w:szCs w:val="24"/>
        </w:rPr>
        <w:t xml:space="preserve">pitalą ir </w:t>
      </w:r>
      <w:r w:rsidR="004568C6" w:rsidRPr="005D6976">
        <w:rPr>
          <w:rFonts w:ascii="Times New Roman" w:hAnsi="Times New Roman" w:cs="Times New Roman"/>
          <w:sz w:val="24"/>
          <w:szCs w:val="24"/>
        </w:rPr>
        <w:t xml:space="preserve">finansuotojo suteiktą </w:t>
      </w:r>
      <w:r w:rsidR="00B11B8C" w:rsidRPr="005D6976">
        <w:rPr>
          <w:rFonts w:ascii="Times New Roman" w:hAnsi="Times New Roman" w:cs="Times New Roman"/>
          <w:sz w:val="24"/>
          <w:szCs w:val="24"/>
        </w:rPr>
        <w:t xml:space="preserve">paskolą. </w:t>
      </w:r>
      <w:proofErr w:type="spellStart"/>
      <w:r w:rsidR="00B11B8C" w:rsidRPr="005D6976">
        <w:rPr>
          <w:rFonts w:ascii="Times New Roman" w:hAnsi="Times New Roman" w:cs="Times New Roman"/>
          <w:sz w:val="24"/>
          <w:szCs w:val="24"/>
        </w:rPr>
        <w:t>VžPP</w:t>
      </w:r>
      <w:proofErr w:type="spellEnd"/>
      <w:r w:rsidR="00B11B8C" w:rsidRPr="005D6976">
        <w:rPr>
          <w:rFonts w:ascii="Times New Roman" w:hAnsi="Times New Roman" w:cs="Times New Roman"/>
          <w:sz w:val="24"/>
          <w:szCs w:val="24"/>
        </w:rPr>
        <w:t xml:space="preserve"> atveju</w:t>
      </w:r>
      <w:r w:rsidR="00EA4C62" w:rsidRPr="005D6976">
        <w:rPr>
          <w:rFonts w:ascii="Times New Roman" w:hAnsi="Times New Roman" w:cs="Times New Roman"/>
          <w:sz w:val="24"/>
          <w:szCs w:val="24"/>
        </w:rPr>
        <w:t>,</w:t>
      </w:r>
      <w:r w:rsidR="00B11B8C" w:rsidRPr="005D6976">
        <w:rPr>
          <w:rFonts w:ascii="Times New Roman" w:hAnsi="Times New Roman" w:cs="Times New Roman"/>
          <w:sz w:val="24"/>
          <w:szCs w:val="24"/>
        </w:rPr>
        <w:t xml:space="preserve"> paskola tikėtina sudarys apie </w:t>
      </w:r>
      <w:r w:rsidR="004568C6" w:rsidRPr="005D6976">
        <w:rPr>
          <w:rFonts w:ascii="Times New Roman" w:hAnsi="Times New Roman" w:cs="Times New Roman"/>
          <w:sz w:val="24"/>
          <w:szCs w:val="24"/>
        </w:rPr>
        <w:t>75-</w:t>
      </w:r>
      <w:r w:rsidR="00B11B8C" w:rsidRPr="005D6976">
        <w:rPr>
          <w:rFonts w:ascii="Times New Roman" w:hAnsi="Times New Roman" w:cs="Times New Roman"/>
          <w:sz w:val="24"/>
          <w:szCs w:val="24"/>
        </w:rPr>
        <w:t>85 proc</w:t>
      </w:r>
      <w:r w:rsidR="00C30B5A" w:rsidRPr="005D6976">
        <w:rPr>
          <w:rFonts w:ascii="Times New Roman" w:hAnsi="Times New Roman" w:cs="Times New Roman"/>
          <w:sz w:val="24"/>
          <w:szCs w:val="24"/>
        </w:rPr>
        <w:t>.</w:t>
      </w:r>
      <w:r w:rsidR="00B11B8C" w:rsidRPr="005D6976">
        <w:rPr>
          <w:rFonts w:ascii="Times New Roman" w:hAnsi="Times New Roman" w:cs="Times New Roman"/>
          <w:sz w:val="24"/>
          <w:szCs w:val="24"/>
        </w:rPr>
        <w:t xml:space="preserve"> visos </w:t>
      </w:r>
      <w:r w:rsidR="00EA4C62" w:rsidRPr="005D6976">
        <w:rPr>
          <w:rFonts w:ascii="Times New Roman" w:hAnsi="Times New Roman" w:cs="Times New Roman"/>
          <w:sz w:val="24"/>
          <w:szCs w:val="24"/>
        </w:rPr>
        <w:t>I</w:t>
      </w:r>
      <w:r w:rsidR="00B11B8C" w:rsidRPr="005D6976">
        <w:rPr>
          <w:rFonts w:ascii="Times New Roman" w:hAnsi="Times New Roman" w:cs="Times New Roman"/>
          <w:sz w:val="24"/>
          <w:szCs w:val="24"/>
        </w:rPr>
        <w:t>nvesticij</w:t>
      </w:r>
      <w:r w:rsidR="00EA4C62" w:rsidRPr="005D6976">
        <w:rPr>
          <w:rFonts w:ascii="Times New Roman" w:hAnsi="Times New Roman" w:cs="Times New Roman"/>
          <w:sz w:val="24"/>
          <w:szCs w:val="24"/>
        </w:rPr>
        <w:t>ų</w:t>
      </w:r>
      <w:r w:rsidR="00C30B5A" w:rsidRPr="005D6976">
        <w:rPr>
          <w:rFonts w:ascii="Times New Roman" w:hAnsi="Times New Roman" w:cs="Times New Roman"/>
          <w:sz w:val="24"/>
          <w:szCs w:val="24"/>
        </w:rPr>
        <w:t xml:space="preserve"> vertės, K</w:t>
      </w:r>
      <w:r w:rsidR="00B11B8C" w:rsidRPr="005D6976">
        <w:rPr>
          <w:rFonts w:ascii="Times New Roman" w:hAnsi="Times New Roman" w:cs="Times New Roman"/>
          <w:sz w:val="24"/>
          <w:szCs w:val="24"/>
        </w:rPr>
        <w:t>oncesij</w:t>
      </w:r>
      <w:r w:rsidR="00EA4C62" w:rsidRPr="005D6976">
        <w:rPr>
          <w:rFonts w:ascii="Times New Roman" w:hAnsi="Times New Roman" w:cs="Times New Roman"/>
          <w:sz w:val="24"/>
          <w:szCs w:val="24"/>
        </w:rPr>
        <w:t>ų</w:t>
      </w:r>
      <w:r w:rsidR="00B11B8C" w:rsidRPr="005D6976">
        <w:rPr>
          <w:rFonts w:ascii="Times New Roman" w:hAnsi="Times New Roman" w:cs="Times New Roman"/>
          <w:sz w:val="24"/>
          <w:szCs w:val="24"/>
        </w:rPr>
        <w:t xml:space="preserve"> atvej</w:t>
      </w:r>
      <w:r w:rsidR="00EA4C62" w:rsidRPr="005D6976">
        <w:rPr>
          <w:rFonts w:ascii="Times New Roman" w:hAnsi="Times New Roman" w:cs="Times New Roman"/>
          <w:sz w:val="24"/>
          <w:szCs w:val="24"/>
        </w:rPr>
        <w:t>u</w:t>
      </w:r>
      <w:r w:rsidR="00B11B8C" w:rsidRPr="005D6976">
        <w:rPr>
          <w:rFonts w:ascii="Times New Roman" w:hAnsi="Times New Roman" w:cs="Times New Roman"/>
          <w:sz w:val="24"/>
          <w:szCs w:val="24"/>
        </w:rPr>
        <w:t xml:space="preserve">, </w:t>
      </w:r>
      <w:r w:rsidR="001C0D20" w:rsidRPr="005D6976">
        <w:rPr>
          <w:rFonts w:ascii="Times New Roman" w:hAnsi="Times New Roman" w:cs="Times New Roman"/>
          <w:sz w:val="24"/>
          <w:szCs w:val="24"/>
        </w:rPr>
        <w:t>paskola gali mažėti iki 50 proc</w:t>
      </w:r>
      <w:r w:rsidR="00C30B5A" w:rsidRPr="005D6976">
        <w:rPr>
          <w:rFonts w:ascii="Times New Roman" w:hAnsi="Times New Roman" w:cs="Times New Roman"/>
          <w:sz w:val="24"/>
          <w:szCs w:val="24"/>
        </w:rPr>
        <w:t>.</w:t>
      </w:r>
      <w:r w:rsidR="001C0D20" w:rsidRPr="005D6976">
        <w:rPr>
          <w:rFonts w:ascii="Times New Roman" w:hAnsi="Times New Roman" w:cs="Times New Roman"/>
          <w:sz w:val="24"/>
          <w:szCs w:val="24"/>
        </w:rPr>
        <w:t xml:space="preserve">, tačiau tai priklauso </w:t>
      </w:r>
      <w:r w:rsidR="00B11B8C" w:rsidRPr="005D6976">
        <w:rPr>
          <w:rFonts w:ascii="Times New Roman" w:hAnsi="Times New Roman" w:cs="Times New Roman"/>
          <w:sz w:val="24"/>
          <w:szCs w:val="24"/>
        </w:rPr>
        <w:t xml:space="preserve">nuo to, kiek paklausos rizikos prisiima </w:t>
      </w:r>
      <w:r w:rsidR="001C0D20" w:rsidRPr="005D6976">
        <w:rPr>
          <w:rFonts w:ascii="Times New Roman" w:hAnsi="Times New Roman" w:cs="Times New Roman"/>
          <w:sz w:val="24"/>
          <w:szCs w:val="24"/>
        </w:rPr>
        <w:t>P</w:t>
      </w:r>
      <w:r w:rsidR="00B11B8C" w:rsidRPr="005D6976">
        <w:rPr>
          <w:rFonts w:ascii="Times New Roman" w:hAnsi="Times New Roman" w:cs="Times New Roman"/>
          <w:sz w:val="24"/>
          <w:szCs w:val="24"/>
        </w:rPr>
        <w:t xml:space="preserve">rivatus </w:t>
      </w:r>
      <w:r w:rsidR="001C0D20" w:rsidRPr="005D6976">
        <w:rPr>
          <w:rFonts w:ascii="Times New Roman" w:hAnsi="Times New Roman" w:cs="Times New Roman"/>
          <w:sz w:val="24"/>
          <w:szCs w:val="24"/>
        </w:rPr>
        <w:t>subjektas</w:t>
      </w:r>
      <w:r w:rsidR="00B11B8C" w:rsidRPr="005D6976">
        <w:rPr>
          <w:rFonts w:ascii="Times New Roman" w:hAnsi="Times New Roman" w:cs="Times New Roman"/>
          <w:sz w:val="24"/>
          <w:szCs w:val="24"/>
        </w:rPr>
        <w:t xml:space="preserve"> ir </w:t>
      </w:r>
      <w:r w:rsidR="001C0D20" w:rsidRPr="005D6976">
        <w:rPr>
          <w:rFonts w:ascii="Times New Roman" w:hAnsi="Times New Roman" w:cs="Times New Roman"/>
          <w:sz w:val="24"/>
          <w:szCs w:val="24"/>
        </w:rPr>
        <w:t xml:space="preserve">kiek </w:t>
      </w:r>
      <w:r w:rsidR="00B11B8C" w:rsidRPr="005D6976">
        <w:rPr>
          <w:rFonts w:ascii="Times New Roman" w:hAnsi="Times New Roman" w:cs="Times New Roman"/>
          <w:sz w:val="24"/>
          <w:szCs w:val="24"/>
        </w:rPr>
        <w:t xml:space="preserve">pats </w:t>
      </w:r>
      <w:r w:rsidR="001C0D20" w:rsidRPr="005D6976">
        <w:rPr>
          <w:rFonts w:ascii="Times New Roman" w:hAnsi="Times New Roman" w:cs="Times New Roman"/>
          <w:sz w:val="24"/>
          <w:szCs w:val="24"/>
        </w:rPr>
        <w:t xml:space="preserve">surenka </w:t>
      </w:r>
      <w:r w:rsidR="00B11B8C" w:rsidRPr="005D6976">
        <w:rPr>
          <w:rFonts w:ascii="Times New Roman" w:hAnsi="Times New Roman" w:cs="Times New Roman"/>
          <w:sz w:val="24"/>
          <w:szCs w:val="24"/>
        </w:rPr>
        <w:t>mokesči</w:t>
      </w:r>
      <w:r w:rsidR="001C0D20" w:rsidRPr="005D6976">
        <w:rPr>
          <w:rFonts w:ascii="Times New Roman" w:hAnsi="Times New Roman" w:cs="Times New Roman"/>
          <w:sz w:val="24"/>
          <w:szCs w:val="24"/>
        </w:rPr>
        <w:t>ų</w:t>
      </w:r>
      <w:r w:rsidR="00B11B8C" w:rsidRPr="005D6976">
        <w:rPr>
          <w:rFonts w:ascii="Times New Roman" w:hAnsi="Times New Roman" w:cs="Times New Roman"/>
          <w:sz w:val="24"/>
          <w:szCs w:val="24"/>
        </w:rPr>
        <w:t xml:space="preserve"> už </w:t>
      </w:r>
      <w:r w:rsidR="001C0D20" w:rsidRPr="005D6976">
        <w:rPr>
          <w:rFonts w:ascii="Times New Roman" w:hAnsi="Times New Roman" w:cs="Times New Roman"/>
          <w:sz w:val="24"/>
          <w:szCs w:val="24"/>
        </w:rPr>
        <w:t>P</w:t>
      </w:r>
      <w:r w:rsidR="00B11B8C" w:rsidRPr="005D6976">
        <w:rPr>
          <w:rFonts w:ascii="Times New Roman" w:hAnsi="Times New Roman" w:cs="Times New Roman"/>
          <w:sz w:val="24"/>
          <w:szCs w:val="24"/>
        </w:rPr>
        <w:t>aslaugos</w:t>
      </w:r>
      <w:r w:rsidR="004568C6" w:rsidRPr="005D6976">
        <w:rPr>
          <w:rFonts w:ascii="Times New Roman" w:hAnsi="Times New Roman" w:cs="Times New Roman"/>
          <w:sz w:val="24"/>
          <w:szCs w:val="24"/>
        </w:rPr>
        <w:t xml:space="preserve"> / Viešosios paslaugos</w:t>
      </w:r>
      <w:r w:rsidR="00B11B8C" w:rsidRPr="005D6976">
        <w:rPr>
          <w:rFonts w:ascii="Times New Roman" w:hAnsi="Times New Roman" w:cs="Times New Roman"/>
          <w:sz w:val="24"/>
          <w:szCs w:val="24"/>
        </w:rPr>
        <w:t xml:space="preserve"> t</w:t>
      </w:r>
      <w:r w:rsidR="00481957" w:rsidRPr="005D6976">
        <w:rPr>
          <w:rFonts w:ascii="Times New Roman" w:hAnsi="Times New Roman" w:cs="Times New Roman"/>
          <w:sz w:val="24"/>
          <w:szCs w:val="24"/>
        </w:rPr>
        <w:t>ei</w:t>
      </w:r>
      <w:r w:rsidR="00B11B8C" w:rsidRPr="005D6976">
        <w:rPr>
          <w:rFonts w:ascii="Times New Roman" w:hAnsi="Times New Roman" w:cs="Times New Roman"/>
          <w:sz w:val="24"/>
          <w:szCs w:val="24"/>
        </w:rPr>
        <w:t xml:space="preserve">kimą. Todėl </w:t>
      </w:r>
      <w:r w:rsidR="003F43CA" w:rsidRPr="005D6976">
        <w:rPr>
          <w:rFonts w:ascii="Times New Roman" w:hAnsi="Times New Roman" w:cs="Times New Roman"/>
          <w:sz w:val="24"/>
          <w:szCs w:val="24"/>
        </w:rPr>
        <w:t>rekomenduotina</w:t>
      </w:r>
      <w:r w:rsidR="00B11B8C" w:rsidRPr="005D6976">
        <w:rPr>
          <w:rFonts w:ascii="Times New Roman" w:hAnsi="Times New Roman" w:cs="Times New Roman"/>
          <w:sz w:val="24"/>
          <w:szCs w:val="24"/>
        </w:rPr>
        <w:t xml:space="preserve">, kad </w:t>
      </w:r>
      <w:r w:rsidR="001C0D20" w:rsidRPr="005D6976">
        <w:rPr>
          <w:rFonts w:ascii="Times New Roman" w:hAnsi="Times New Roman" w:cs="Times New Roman"/>
          <w:sz w:val="24"/>
          <w:szCs w:val="24"/>
        </w:rPr>
        <w:t>V</w:t>
      </w:r>
      <w:r w:rsidR="00B11B8C" w:rsidRPr="005D6976">
        <w:rPr>
          <w:rFonts w:ascii="Times New Roman" w:hAnsi="Times New Roman" w:cs="Times New Roman"/>
          <w:sz w:val="24"/>
          <w:szCs w:val="24"/>
        </w:rPr>
        <w:t xml:space="preserve">iešasis subjektas PK rengimo etape pasikonsultuotų su </w:t>
      </w:r>
      <w:r w:rsidR="004568C6" w:rsidRPr="005D6976">
        <w:rPr>
          <w:rFonts w:ascii="Times New Roman" w:hAnsi="Times New Roman" w:cs="Times New Roman"/>
          <w:sz w:val="24"/>
          <w:szCs w:val="24"/>
        </w:rPr>
        <w:t xml:space="preserve">finansuotojais, įskaitant </w:t>
      </w:r>
      <w:r w:rsidR="00B11B8C" w:rsidRPr="005D6976">
        <w:rPr>
          <w:rFonts w:ascii="Times New Roman" w:hAnsi="Times New Roman" w:cs="Times New Roman"/>
          <w:sz w:val="24"/>
          <w:szCs w:val="24"/>
        </w:rPr>
        <w:t>bank</w:t>
      </w:r>
      <w:r w:rsidR="004568C6" w:rsidRPr="005D6976">
        <w:rPr>
          <w:rFonts w:ascii="Times New Roman" w:hAnsi="Times New Roman" w:cs="Times New Roman"/>
          <w:sz w:val="24"/>
          <w:szCs w:val="24"/>
        </w:rPr>
        <w:t>us</w:t>
      </w:r>
      <w:r w:rsidR="001C0D20" w:rsidRPr="005D6976">
        <w:rPr>
          <w:rFonts w:ascii="Times New Roman" w:hAnsi="Times New Roman" w:cs="Times New Roman"/>
          <w:sz w:val="24"/>
          <w:szCs w:val="24"/>
        </w:rPr>
        <w:t>, kurie potencialiai galėtų finansuoti PP,</w:t>
      </w:r>
      <w:r w:rsidR="00B11B8C" w:rsidRPr="005D6976">
        <w:rPr>
          <w:rFonts w:ascii="Times New Roman" w:hAnsi="Times New Roman" w:cs="Times New Roman"/>
          <w:sz w:val="24"/>
          <w:szCs w:val="24"/>
        </w:rPr>
        <w:t xml:space="preserve"> ir žinotų pagrindines jų sąlygas dėl rizikos pasidalinimo ir garantijų </w:t>
      </w:r>
      <w:r w:rsidR="001C0D20" w:rsidRPr="005D6976">
        <w:rPr>
          <w:rFonts w:ascii="Times New Roman" w:hAnsi="Times New Roman" w:cs="Times New Roman"/>
          <w:sz w:val="24"/>
          <w:szCs w:val="24"/>
        </w:rPr>
        <w:t xml:space="preserve"> finansuoti IP, įgyvendinamą VPSP būdu</w:t>
      </w:r>
      <w:r w:rsidR="00B11B8C" w:rsidRPr="005D6976">
        <w:rPr>
          <w:rFonts w:ascii="Times New Roman" w:hAnsi="Times New Roman" w:cs="Times New Roman"/>
          <w:sz w:val="24"/>
          <w:szCs w:val="24"/>
        </w:rPr>
        <w:t>.</w:t>
      </w:r>
    </w:p>
    <w:p w14:paraId="4237381F" w14:textId="390624C4" w:rsidR="00A82879" w:rsidRPr="005D6976" w:rsidRDefault="00B11B8C" w:rsidP="008E5F0F">
      <w:pPr>
        <w:autoSpaceDE w:val="0"/>
        <w:autoSpaceDN w:val="0"/>
        <w:adjustRightInd w:val="0"/>
        <w:spacing w:after="0"/>
        <w:ind w:firstLine="851"/>
        <w:jc w:val="both"/>
        <w:rPr>
          <w:rFonts w:ascii="Times New Roman" w:hAnsi="Times New Roman" w:cs="Times New Roman"/>
          <w:bCs/>
          <w:sz w:val="24"/>
          <w:szCs w:val="24"/>
        </w:rPr>
      </w:pPr>
      <w:r w:rsidRPr="005D6976">
        <w:rPr>
          <w:rFonts w:ascii="Times New Roman" w:hAnsi="Times New Roman" w:cs="Times New Roman"/>
          <w:sz w:val="24"/>
          <w:szCs w:val="24"/>
        </w:rPr>
        <w:t xml:space="preserve">Jeigu </w:t>
      </w:r>
      <w:r w:rsidR="002D5196" w:rsidRPr="005D6976">
        <w:rPr>
          <w:rFonts w:ascii="Times New Roman" w:hAnsi="Times New Roman" w:cs="Times New Roman"/>
          <w:sz w:val="24"/>
          <w:szCs w:val="24"/>
        </w:rPr>
        <w:t>V</w:t>
      </w:r>
      <w:r w:rsidR="009538CF" w:rsidRPr="005D6976">
        <w:rPr>
          <w:rFonts w:ascii="Times New Roman" w:hAnsi="Times New Roman" w:cs="Times New Roman"/>
          <w:sz w:val="24"/>
          <w:szCs w:val="24"/>
        </w:rPr>
        <w:t>ieš</w:t>
      </w:r>
      <w:r w:rsidR="002D5196" w:rsidRPr="005D6976">
        <w:rPr>
          <w:rFonts w:ascii="Times New Roman" w:hAnsi="Times New Roman" w:cs="Times New Roman"/>
          <w:sz w:val="24"/>
          <w:szCs w:val="24"/>
        </w:rPr>
        <w:t>asis</w:t>
      </w:r>
      <w:r w:rsidR="009538CF" w:rsidRPr="005D6976">
        <w:rPr>
          <w:rFonts w:ascii="Times New Roman" w:hAnsi="Times New Roman" w:cs="Times New Roman"/>
          <w:sz w:val="24"/>
          <w:szCs w:val="24"/>
        </w:rPr>
        <w:t xml:space="preserve"> subjekt</w:t>
      </w:r>
      <w:r w:rsidR="002D5196" w:rsidRPr="005D6976">
        <w:rPr>
          <w:rFonts w:ascii="Times New Roman" w:hAnsi="Times New Roman" w:cs="Times New Roman"/>
          <w:sz w:val="24"/>
          <w:szCs w:val="24"/>
        </w:rPr>
        <w:t>as</w:t>
      </w:r>
      <w:r w:rsidR="009538CF" w:rsidRPr="005D6976">
        <w:rPr>
          <w:rFonts w:ascii="Times New Roman" w:hAnsi="Times New Roman" w:cs="Times New Roman"/>
          <w:sz w:val="24"/>
          <w:szCs w:val="24"/>
        </w:rPr>
        <w:t xml:space="preserve"> </w:t>
      </w:r>
      <w:r w:rsidR="002D5196" w:rsidRPr="005D6976">
        <w:rPr>
          <w:rFonts w:ascii="Times New Roman" w:hAnsi="Times New Roman" w:cs="Times New Roman"/>
          <w:sz w:val="24"/>
          <w:szCs w:val="24"/>
        </w:rPr>
        <w:t xml:space="preserve">mano, kad IP įgyvendinamas VPSP būdu gali būti nepatrauklus rinkai, </w:t>
      </w:r>
      <w:r w:rsidR="009538CF" w:rsidRPr="005D6976">
        <w:rPr>
          <w:rFonts w:ascii="Times New Roman" w:hAnsi="Times New Roman" w:cs="Times New Roman"/>
          <w:bCs/>
          <w:sz w:val="24"/>
          <w:szCs w:val="24"/>
        </w:rPr>
        <w:t xml:space="preserve">gali būti imamasi papildomų priemonių </w:t>
      </w:r>
      <w:r w:rsidR="002D5196" w:rsidRPr="005D6976">
        <w:rPr>
          <w:rFonts w:ascii="Times New Roman" w:hAnsi="Times New Roman" w:cs="Times New Roman"/>
          <w:sz w:val="24"/>
          <w:szCs w:val="24"/>
        </w:rPr>
        <w:t>IP įgyvendinamo VPSP būdu</w:t>
      </w:r>
      <w:r w:rsidR="002D5196" w:rsidRPr="005D6976">
        <w:rPr>
          <w:rFonts w:ascii="Times New Roman" w:hAnsi="Times New Roman" w:cs="Times New Roman"/>
          <w:bCs/>
          <w:sz w:val="24"/>
          <w:szCs w:val="24"/>
        </w:rPr>
        <w:t xml:space="preserve"> </w:t>
      </w:r>
      <w:r w:rsidR="009538CF" w:rsidRPr="005D6976">
        <w:rPr>
          <w:rFonts w:ascii="Times New Roman" w:hAnsi="Times New Roman" w:cs="Times New Roman"/>
          <w:bCs/>
          <w:sz w:val="24"/>
          <w:szCs w:val="24"/>
        </w:rPr>
        <w:t xml:space="preserve">patrauklumui padidinti:   </w:t>
      </w:r>
    </w:p>
    <w:p w14:paraId="2C140E8D" w14:textId="638D973B" w:rsidR="00536353" w:rsidRPr="005D6976" w:rsidRDefault="0053635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Grupuoti nedidelius tos pačios srities projektus į vieną </w:t>
      </w:r>
      <w:r w:rsidR="00EA4C62" w:rsidRPr="005D6976">
        <w:rPr>
          <w:rFonts w:ascii="Times New Roman" w:hAnsi="Times New Roman"/>
          <w:sz w:val="24"/>
          <w:szCs w:val="24"/>
        </w:rPr>
        <w:t>PP.</w:t>
      </w:r>
    </w:p>
    <w:p w14:paraId="5B70DE71" w14:textId="61F3DA83" w:rsidR="00A82879" w:rsidRPr="005D6976" w:rsidRDefault="009538CF"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Cs/>
          <w:sz w:val="24"/>
          <w:szCs w:val="24"/>
        </w:rPr>
        <w:t xml:space="preserve">Įvertinti galimybę naudoti </w:t>
      </w:r>
      <w:r w:rsidR="004568C6" w:rsidRPr="005D6976">
        <w:rPr>
          <w:rFonts w:ascii="Times New Roman" w:hAnsi="Times New Roman"/>
          <w:bCs/>
          <w:sz w:val="24"/>
          <w:szCs w:val="24"/>
        </w:rPr>
        <w:t xml:space="preserve">valstybės </w:t>
      </w:r>
      <w:r w:rsidR="002413CF" w:rsidRPr="005D6976">
        <w:rPr>
          <w:rFonts w:ascii="Times New Roman" w:hAnsi="Times New Roman"/>
          <w:bCs/>
          <w:sz w:val="24"/>
          <w:szCs w:val="24"/>
        </w:rPr>
        <w:t>bendrai finansuojamus finansinius instrumentus</w:t>
      </w:r>
      <w:r w:rsidRPr="005D6976">
        <w:rPr>
          <w:rFonts w:ascii="Times New Roman" w:hAnsi="Times New Roman"/>
          <w:bCs/>
          <w:sz w:val="24"/>
          <w:szCs w:val="24"/>
        </w:rPr>
        <w:t xml:space="preserve"> (pvz.</w:t>
      </w:r>
      <w:r w:rsidR="00EA4C62" w:rsidRPr="005D6976">
        <w:rPr>
          <w:rFonts w:ascii="Times New Roman" w:hAnsi="Times New Roman"/>
          <w:bCs/>
          <w:sz w:val="24"/>
          <w:szCs w:val="24"/>
        </w:rPr>
        <w:t>,</w:t>
      </w:r>
      <w:r w:rsidRPr="005D6976">
        <w:rPr>
          <w:rFonts w:ascii="Times New Roman" w:hAnsi="Times New Roman"/>
          <w:bCs/>
          <w:sz w:val="24"/>
          <w:szCs w:val="24"/>
        </w:rPr>
        <w:t xml:space="preserve"> </w:t>
      </w:r>
      <w:r w:rsidR="002413CF" w:rsidRPr="005D6976">
        <w:rPr>
          <w:rFonts w:ascii="Times New Roman" w:hAnsi="Times New Roman"/>
          <w:bCs/>
          <w:sz w:val="24"/>
          <w:szCs w:val="24"/>
        </w:rPr>
        <w:t>paskolos, paskolų garantijos ir kt.</w:t>
      </w:r>
      <w:r w:rsidRPr="005D6976">
        <w:rPr>
          <w:rFonts w:ascii="Times New Roman" w:hAnsi="Times New Roman"/>
          <w:bCs/>
          <w:sz w:val="24"/>
          <w:szCs w:val="24"/>
        </w:rPr>
        <w:t>)</w:t>
      </w:r>
      <w:r w:rsidR="00EA4C62" w:rsidRPr="005D6976">
        <w:rPr>
          <w:rFonts w:ascii="Times New Roman" w:hAnsi="Times New Roman"/>
          <w:bCs/>
          <w:sz w:val="24"/>
          <w:szCs w:val="24"/>
        </w:rPr>
        <w:t>.</w:t>
      </w:r>
    </w:p>
    <w:p w14:paraId="0D1272FC" w14:textId="5644C081" w:rsidR="00A82879" w:rsidRPr="005D6976" w:rsidRDefault="009538CF"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Cs/>
          <w:sz w:val="24"/>
          <w:szCs w:val="24"/>
        </w:rPr>
        <w:t xml:space="preserve">Naudoti </w:t>
      </w:r>
      <w:r w:rsidR="00A82879" w:rsidRPr="005D6976">
        <w:rPr>
          <w:rFonts w:ascii="Times New Roman" w:hAnsi="Times New Roman"/>
          <w:bCs/>
          <w:sz w:val="24"/>
          <w:szCs w:val="24"/>
        </w:rPr>
        <w:t xml:space="preserve">Viešojo </w:t>
      </w:r>
      <w:r w:rsidR="00EA4C62" w:rsidRPr="005D6976">
        <w:rPr>
          <w:rFonts w:ascii="Times New Roman" w:hAnsi="Times New Roman"/>
          <w:bCs/>
          <w:sz w:val="24"/>
          <w:szCs w:val="24"/>
        </w:rPr>
        <w:t>subjekto</w:t>
      </w:r>
      <w:r w:rsidRPr="005D6976">
        <w:rPr>
          <w:rFonts w:ascii="Times New Roman" w:hAnsi="Times New Roman"/>
          <w:bCs/>
          <w:sz w:val="24"/>
          <w:szCs w:val="24"/>
        </w:rPr>
        <w:t xml:space="preserve"> lėšas </w:t>
      </w:r>
      <w:r w:rsidR="00EA4C62" w:rsidRPr="005D6976">
        <w:rPr>
          <w:rFonts w:ascii="Times New Roman" w:hAnsi="Times New Roman"/>
          <w:bCs/>
          <w:sz w:val="24"/>
          <w:szCs w:val="24"/>
        </w:rPr>
        <w:t>s</w:t>
      </w:r>
      <w:r w:rsidR="00A82879" w:rsidRPr="005D6976">
        <w:rPr>
          <w:rFonts w:ascii="Times New Roman" w:hAnsi="Times New Roman"/>
          <w:bCs/>
          <w:sz w:val="24"/>
          <w:szCs w:val="24"/>
        </w:rPr>
        <w:t>ubsidijo</w:t>
      </w:r>
      <w:r w:rsidRPr="005D6976">
        <w:rPr>
          <w:rFonts w:ascii="Times New Roman" w:hAnsi="Times New Roman"/>
          <w:bCs/>
          <w:sz w:val="24"/>
          <w:szCs w:val="24"/>
        </w:rPr>
        <w:t>m</w:t>
      </w:r>
      <w:r w:rsidR="00A82879" w:rsidRPr="005D6976">
        <w:rPr>
          <w:rFonts w:ascii="Times New Roman" w:hAnsi="Times New Roman"/>
          <w:bCs/>
          <w:sz w:val="24"/>
          <w:szCs w:val="24"/>
        </w:rPr>
        <w:t>s</w:t>
      </w:r>
      <w:r w:rsidR="00EA4C62" w:rsidRPr="005D6976">
        <w:rPr>
          <w:rFonts w:ascii="Times New Roman" w:hAnsi="Times New Roman"/>
          <w:bCs/>
          <w:sz w:val="24"/>
          <w:szCs w:val="24"/>
        </w:rPr>
        <w:t>.</w:t>
      </w:r>
    </w:p>
    <w:p w14:paraId="17D1D317" w14:textId="658DB898" w:rsidR="00A82879" w:rsidRPr="005D6976" w:rsidRDefault="009538CF"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Cs/>
          <w:sz w:val="24"/>
          <w:szCs w:val="24"/>
        </w:rPr>
        <w:t xml:space="preserve">Teikti </w:t>
      </w:r>
      <w:r w:rsidR="00EA4C62" w:rsidRPr="005D6976">
        <w:rPr>
          <w:rFonts w:ascii="Times New Roman" w:hAnsi="Times New Roman"/>
          <w:bCs/>
          <w:sz w:val="24"/>
          <w:szCs w:val="24"/>
        </w:rPr>
        <w:t>v</w:t>
      </w:r>
      <w:r w:rsidRPr="005D6976">
        <w:rPr>
          <w:rFonts w:ascii="Times New Roman" w:hAnsi="Times New Roman"/>
          <w:bCs/>
          <w:sz w:val="24"/>
          <w:szCs w:val="24"/>
        </w:rPr>
        <w:t>alstybės garantija</w:t>
      </w:r>
      <w:r w:rsidR="00A82879" w:rsidRPr="005D6976">
        <w:rPr>
          <w:rFonts w:ascii="Times New Roman" w:hAnsi="Times New Roman"/>
          <w:bCs/>
          <w:sz w:val="24"/>
          <w:szCs w:val="24"/>
        </w:rPr>
        <w:t>s (ang</w:t>
      </w:r>
      <w:r w:rsidR="00ED40F7">
        <w:rPr>
          <w:rFonts w:ascii="Times New Roman" w:hAnsi="Times New Roman"/>
          <w:bCs/>
          <w:sz w:val="24"/>
          <w:szCs w:val="24"/>
        </w:rPr>
        <w:t>l</w:t>
      </w:r>
      <w:r w:rsidR="00A82879" w:rsidRPr="005D6976">
        <w:rPr>
          <w:rFonts w:ascii="Times New Roman" w:hAnsi="Times New Roman"/>
          <w:bCs/>
          <w:sz w:val="24"/>
          <w:szCs w:val="24"/>
        </w:rPr>
        <w:t xml:space="preserve">. </w:t>
      </w:r>
      <w:r w:rsidR="00A82879" w:rsidRPr="00822CF6">
        <w:rPr>
          <w:rFonts w:ascii="Times New Roman" w:hAnsi="Times New Roman"/>
          <w:bCs/>
          <w:i/>
          <w:iCs/>
          <w:sz w:val="24"/>
          <w:szCs w:val="24"/>
          <w:lang w:val="en-GB"/>
        </w:rPr>
        <w:t>sovereign guarantees</w:t>
      </w:r>
      <w:r w:rsidR="00A82879" w:rsidRPr="005D6976">
        <w:rPr>
          <w:rFonts w:ascii="Times New Roman" w:hAnsi="Times New Roman"/>
          <w:bCs/>
          <w:sz w:val="24"/>
          <w:szCs w:val="24"/>
        </w:rPr>
        <w:t>)</w:t>
      </w:r>
      <w:r w:rsidR="00EA4C62" w:rsidRPr="005D6976">
        <w:rPr>
          <w:rFonts w:ascii="Times New Roman" w:hAnsi="Times New Roman"/>
          <w:bCs/>
          <w:sz w:val="24"/>
          <w:szCs w:val="24"/>
        </w:rPr>
        <w:t>.</w:t>
      </w:r>
    </w:p>
    <w:p w14:paraId="679BCCE7" w14:textId="3733C4CA" w:rsidR="00A82879" w:rsidRPr="005D6976" w:rsidRDefault="009538CF"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Užtikrinti </w:t>
      </w:r>
      <w:r w:rsidR="00052691" w:rsidRPr="005D6976">
        <w:rPr>
          <w:rFonts w:ascii="Times New Roman" w:hAnsi="Times New Roman"/>
          <w:sz w:val="24"/>
          <w:szCs w:val="24"/>
        </w:rPr>
        <w:t xml:space="preserve">Paslaugos </w:t>
      </w:r>
      <w:r w:rsidRPr="005D6976">
        <w:rPr>
          <w:rFonts w:ascii="Times New Roman" w:hAnsi="Times New Roman"/>
          <w:sz w:val="24"/>
          <w:szCs w:val="24"/>
        </w:rPr>
        <w:t>garantija</w:t>
      </w:r>
      <w:r w:rsidR="00A82879" w:rsidRPr="005D6976">
        <w:rPr>
          <w:rFonts w:ascii="Times New Roman" w:hAnsi="Times New Roman"/>
          <w:sz w:val="24"/>
          <w:szCs w:val="24"/>
        </w:rPr>
        <w:t>s (ang</w:t>
      </w:r>
      <w:r w:rsidR="00ED40F7">
        <w:rPr>
          <w:rFonts w:ascii="Times New Roman" w:hAnsi="Times New Roman"/>
          <w:sz w:val="24"/>
          <w:szCs w:val="24"/>
        </w:rPr>
        <w:t>l</w:t>
      </w:r>
      <w:r w:rsidR="00A82879" w:rsidRPr="005D6976">
        <w:rPr>
          <w:rFonts w:ascii="Times New Roman" w:hAnsi="Times New Roman"/>
          <w:sz w:val="24"/>
          <w:szCs w:val="24"/>
        </w:rPr>
        <w:t xml:space="preserve">. </w:t>
      </w:r>
      <w:proofErr w:type="spellStart"/>
      <w:r w:rsidR="00A82879" w:rsidRPr="00822CF6">
        <w:rPr>
          <w:rFonts w:ascii="Times New Roman" w:hAnsi="Times New Roman"/>
          <w:i/>
          <w:iCs/>
          <w:sz w:val="24"/>
          <w:szCs w:val="24"/>
        </w:rPr>
        <w:t>performance</w:t>
      </w:r>
      <w:proofErr w:type="spellEnd"/>
      <w:r w:rsidR="00A82879" w:rsidRPr="00822CF6">
        <w:rPr>
          <w:rFonts w:ascii="Times New Roman" w:hAnsi="Times New Roman"/>
          <w:i/>
          <w:iCs/>
          <w:sz w:val="24"/>
          <w:szCs w:val="24"/>
        </w:rPr>
        <w:t xml:space="preserve"> </w:t>
      </w:r>
      <w:proofErr w:type="spellStart"/>
      <w:r w:rsidR="00A82879" w:rsidRPr="00822CF6">
        <w:rPr>
          <w:rFonts w:ascii="Times New Roman" w:hAnsi="Times New Roman"/>
          <w:i/>
          <w:iCs/>
          <w:sz w:val="24"/>
          <w:szCs w:val="24"/>
        </w:rPr>
        <w:t>guarantees</w:t>
      </w:r>
      <w:proofErr w:type="spellEnd"/>
      <w:r w:rsidR="00A82879" w:rsidRPr="005D6976">
        <w:rPr>
          <w:rFonts w:ascii="Times New Roman" w:hAnsi="Times New Roman"/>
          <w:sz w:val="24"/>
          <w:szCs w:val="24"/>
        </w:rPr>
        <w:t>)</w:t>
      </w:r>
      <w:r w:rsidR="00536353" w:rsidRPr="005D6976">
        <w:rPr>
          <w:rFonts w:ascii="Times New Roman" w:hAnsi="Times New Roman"/>
          <w:sz w:val="24"/>
          <w:szCs w:val="24"/>
        </w:rPr>
        <w:t>, riboti konkurenciją</w:t>
      </w:r>
      <w:r w:rsidR="00EA4C62" w:rsidRPr="005D6976">
        <w:rPr>
          <w:rFonts w:ascii="Times New Roman" w:hAnsi="Times New Roman"/>
          <w:sz w:val="24"/>
          <w:szCs w:val="24"/>
        </w:rPr>
        <w:t>.</w:t>
      </w:r>
      <w:r w:rsidR="00536353" w:rsidRPr="005D6976">
        <w:rPr>
          <w:rFonts w:ascii="Times New Roman" w:hAnsi="Times New Roman"/>
          <w:sz w:val="24"/>
          <w:szCs w:val="24"/>
        </w:rPr>
        <w:t xml:space="preserve"> </w:t>
      </w:r>
    </w:p>
    <w:p w14:paraId="5F10B8EB" w14:textId="10168585" w:rsidR="00A82879" w:rsidRPr="005D6976" w:rsidRDefault="009538CF"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bCs/>
          <w:sz w:val="24"/>
          <w:szCs w:val="24"/>
        </w:rPr>
        <w:t xml:space="preserve">Teikti </w:t>
      </w:r>
      <w:r w:rsidR="00EA4C62" w:rsidRPr="005D6976">
        <w:rPr>
          <w:rFonts w:ascii="Times New Roman" w:hAnsi="Times New Roman"/>
          <w:bCs/>
          <w:sz w:val="24"/>
          <w:szCs w:val="24"/>
        </w:rPr>
        <w:t>m</w:t>
      </w:r>
      <w:r w:rsidRPr="005D6976">
        <w:rPr>
          <w:rFonts w:ascii="Times New Roman" w:hAnsi="Times New Roman"/>
          <w:bCs/>
          <w:sz w:val="24"/>
          <w:szCs w:val="24"/>
        </w:rPr>
        <w:t>okestin</w:t>
      </w:r>
      <w:r w:rsidR="00EA4C62" w:rsidRPr="005D6976">
        <w:rPr>
          <w:rFonts w:ascii="Times New Roman" w:hAnsi="Times New Roman"/>
          <w:bCs/>
          <w:sz w:val="24"/>
          <w:szCs w:val="24"/>
        </w:rPr>
        <w:t>e</w:t>
      </w:r>
      <w:r w:rsidR="00B30F9F" w:rsidRPr="005D6976">
        <w:rPr>
          <w:rFonts w:ascii="Times New Roman" w:hAnsi="Times New Roman"/>
          <w:bCs/>
          <w:sz w:val="24"/>
          <w:szCs w:val="24"/>
        </w:rPr>
        <w:t>s ir (</w:t>
      </w:r>
      <w:r w:rsidRPr="005D6976">
        <w:rPr>
          <w:rFonts w:ascii="Times New Roman" w:hAnsi="Times New Roman"/>
          <w:bCs/>
          <w:sz w:val="24"/>
          <w:szCs w:val="24"/>
        </w:rPr>
        <w:t>arba</w:t>
      </w:r>
      <w:r w:rsidR="00B30F9F" w:rsidRPr="005D6976">
        <w:rPr>
          <w:rFonts w:ascii="Times New Roman" w:hAnsi="Times New Roman"/>
          <w:bCs/>
          <w:sz w:val="24"/>
          <w:szCs w:val="24"/>
        </w:rPr>
        <w:t>)</w:t>
      </w:r>
      <w:r w:rsidRPr="005D6976">
        <w:rPr>
          <w:rFonts w:ascii="Times New Roman" w:hAnsi="Times New Roman"/>
          <w:bCs/>
          <w:sz w:val="24"/>
          <w:szCs w:val="24"/>
        </w:rPr>
        <w:t xml:space="preserve"> muitų lengvata</w:t>
      </w:r>
      <w:r w:rsidR="00A82879" w:rsidRPr="005D6976">
        <w:rPr>
          <w:rFonts w:ascii="Times New Roman" w:hAnsi="Times New Roman"/>
          <w:bCs/>
          <w:sz w:val="24"/>
          <w:szCs w:val="24"/>
        </w:rPr>
        <w:t>s</w:t>
      </w:r>
      <w:r w:rsidR="00EA4C62" w:rsidRPr="005D6976">
        <w:rPr>
          <w:rFonts w:ascii="Times New Roman" w:hAnsi="Times New Roman"/>
          <w:bCs/>
          <w:sz w:val="24"/>
          <w:szCs w:val="24"/>
        </w:rPr>
        <w:t>.</w:t>
      </w:r>
    </w:p>
    <w:p w14:paraId="51DC7BD3" w14:textId="16DC9651" w:rsidR="00C83D24" w:rsidRPr="005D6976" w:rsidRDefault="00EA4C62" w:rsidP="008E5F0F">
      <w:pPr>
        <w:autoSpaceDE w:val="0"/>
        <w:autoSpaceDN w:val="0"/>
        <w:adjustRightInd w:val="0"/>
        <w:spacing w:after="0"/>
        <w:ind w:firstLine="851"/>
        <w:jc w:val="both"/>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Konkreti papildoma priemonė parenkama pagal galiojančių teisės aktų nuostatas bei Viešojo </w:t>
      </w:r>
      <w:r w:rsidR="003F43CA" w:rsidRPr="005D6976">
        <w:rPr>
          <w:rFonts w:ascii="Times New Roman" w:hAnsi="Times New Roman" w:cs="Times New Roman"/>
          <w:color w:val="000000"/>
          <w:sz w:val="24"/>
          <w:szCs w:val="24"/>
        </w:rPr>
        <w:t xml:space="preserve">subjekto </w:t>
      </w:r>
      <w:r w:rsidRPr="005D6976">
        <w:rPr>
          <w:rFonts w:ascii="Times New Roman" w:hAnsi="Times New Roman" w:cs="Times New Roman"/>
          <w:color w:val="000000"/>
          <w:sz w:val="24"/>
          <w:szCs w:val="24"/>
        </w:rPr>
        <w:t>galimybes suteikti papildomą pagalbą</w:t>
      </w:r>
      <w:r w:rsidR="00ED40F7">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w:t>
      </w:r>
      <w:r w:rsidR="00ED40F7">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 xml:space="preserve">paramą. </w:t>
      </w:r>
      <w:r w:rsidR="002413CF" w:rsidRPr="005D6976">
        <w:rPr>
          <w:rFonts w:ascii="Times New Roman" w:hAnsi="Times New Roman" w:cs="Times New Roman"/>
          <w:color w:val="000000"/>
          <w:sz w:val="24"/>
          <w:szCs w:val="24"/>
        </w:rPr>
        <w:t>Tačiau bet kuriuo atveju sprendžiant klausimą dėl aukščiau nurodytų priemonių taikymo, būtina įsivertinti tokių priemonių atitikimą Eurostato reikalavimams.</w:t>
      </w:r>
    </w:p>
    <w:p w14:paraId="73374EA2" w14:textId="5665887F" w:rsidR="00C30B5A" w:rsidRPr="005D6976" w:rsidRDefault="00C30B5A"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Siekiant išsiaiškinti Privačių subjektų finansines galimybes įgyvendinti PP, tikslinga tokį vertinimą atlikti iki PK pildymo. Jeigu rengiant IP iš karto analizuojama, ar IP gali būti įgyvendinamas taikant VPSP, Privačių subjektų finansinės galimybės įgyvendinti PP turėtų būti vertinamos IP rengimo etape</w:t>
      </w:r>
      <w:r w:rsidR="002413CF" w:rsidRPr="005D6976">
        <w:rPr>
          <w:rFonts w:ascii="Times New Roman" w:hAnsi="Times New Roman" w:cs="Times New Roman"/>
          <w:sz w:val="24"/>
          <w:szCs w:val="24"/>
        </w:rPr>
        <w:t xml:space="preserve"> ir papildomai</w:t>
      </w:r>
      <w:r w:rsidRPr="005D6976">
        <w:rPr>
          <w:rFonts w:ascii="Times New Roman" w:hAnsi="Times New Roman" w:cs="Times New Roman"/>
          <w:sz w:val="24"/>
          <w:szCs w:val="24"/>
        </w:rPr>
        <w:t xml:space="preserve"> užpildant PK atitinkamas dalis.</w:t>
      </w:r>
    </w:p>
    <w:p w14:paraId="59567056" w14:textId="77777777" w:rsidR="00361164" w:rsidRPr="005D6976" w:rsidRDefault="00361164" w:rsidP="008E5F0F">
      <w:pPr>
        <w:spacing w:after="0"/>
        <w:ind w:firstLine="851"/>
        <w:jc w:val="both"/>
        <w:rPr>
          <w:rFonts w:ascii="Times New Roman" w:hAnsi="Times New Roman" w:cs="Times New Roman"/>
          <w:sz w:val="24"/>
          <w:szCs w:val="24"/>
        </w:rPr>
      </w:pPr>
    </w:p>
    <w:p w14:paraId="3A336294" w14:textId="6F095346" w:rsidR="00C83D24" w:rsidRPr="005D6976" w:rsidRDefault="00C83D24" w:rsidP="00DF722A">
      <w:pPr>
        <w:pStyle w:val="Heading2"/>
        <w:spacing w:before="0"/>
        <w:rPr>
          <w:rFonts w:ascii="Times New Roman" w:hAnsi="Times New Roman" w:cs="Times New Roman"/>
          <w:sz w:val="24"/>
          <w:szCs w:val="24"/>
        </w:rPr>
      </w:pPr>
      <w:bookmarkStart w:id="68" w:name="_Toc133584403"/>
      <w:r w:rsidRPr="005D6976">
        <w:rPr>
          <w:rFonts w:ascii="Times New Roman" w:hAnsi="Times New Roman" w:cs="Times New Roman"/>
          <w:sz w:val="24"/>
          <w:szCs w:val="24"/>
        </w:rPr>
        <w:t>PP patrauklumo statybos ir paslaugų tiekėjų rinkos dalyviams</w:t>
      </w:r>
      <w:bookmarkEnd w:id="68"/>
      <w:r w:rsidRPr="005D6976">
        <w:rPr>
          <w:rFonts w:ascii="Times New Roman" w:hAnsi="Times New Roman" w:cs="Times New Roman"/>
          <w:sz w:val="24"/>
          <w:szCs w:val="24"/>
        </w:rPr>
        <w:t xml:space="preserve"> </w:t>
      </w:r>
    </w:p>
    <w:p w14:paraId="1ABAB45C" w14:textId="76803424" w:rsidR="00554868" w:rsidRPr="005D6976" w:rsidRDefault="0053635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Kalbant apie potencialius </w:t>
      </w:r>
      <w:r w:rsidR="00EA4C62" w:rsidRPr="005D6976">
        <w:rPr>
          <w:rFonts w:ascii="Times New Roman" w:hAnsi="Times New Roman" w:cs="Times New Roman"/>
          <w:sz w:val="24"/>
          <w:szCs w:val="24"/>
        </w:rPr>
        <w:t>Privačius subjektus PP įgyvendinti</w:t>
      </w:r>
      <w:r w:rsidRPr="005D6976">
        <w:rPr>
          <w:rFonts w:ascii="Times New Roman" w:hAnsi="Times New Roman" w:cs="Times New Roman"/>
          <w:sz w:val="24"/>
          <w:szCs w:val="24"/>
        </w:rPr>
        <w:t>, t</w:t>
      </w:r>
      <w:r w:rsidR="00554868" w:rsidRPr="005D6976">
        <w:rPr>
          <w:rFonts w:ascii="Times New Roman" w:hAnsi="Times New Roman" w:cs="Times New Roman"/>
          <w:sz w:val="24"/>
          <w:szCs w:val="24"/>
        </w:rPr>
        <w:t xml:space="preserve">ikėtina, kad labiausiai PP gali sudominti Privačius subjektus veikiančius toje srityje, kurioje numatoma įgyvendinti PP, pvz., kelio rekonstravimo ir priežiūros projektas labiausiai galėtų sudominti Privačius subjektus, užsiimančius </w:t>
      </w:r>
      <w:r w:rsidR="002413CF" w:rsidRPr="005D6976">
        <w:rPr>
          <w:rFonts w:ascii="Times New Roman" w:hAnsi="Times New Roman" w:cs="Times New Roman"/>
          <w:sz w:val="24"/>
          <w:szCs w:val="24"/>
        </w:rPr>
        <w:t>atitinkamo turto</w:t>
      </w:r>
      <w:r w:rsidR="00554868" w:rsidRPr="005D6976">
        <w:rPr>
          <w:rFonts w:ascii="Times New Roman" w:hAnsi="Times New Roman" w:cs="Times New Roman"/>
          <w:sz w:val="24"/>
          <w:szCs w:val="24"/>
        </w:rPr>
        <w:t xml:space="preserve"> statyba ir eksploatavimu. </w:t>
      </w:r>
    </w:p>
    <w:p w14:paraId="07A5E998" w14:textId="073576BF" w:rsidR="00554868" w:rsidRPr="005D6976" w:rsidRDefault="00554868"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lastRenderedPageBreak/>
        <w:t>Be to, turėtų būti vert</w:t>
      </w:r>
      <w:r w:rsidR="00B30F9F" w:rsidRPr="005D6976">
        <w:rPr>
          <w:rFonts w:ascii="Times New Roman" w:hAnsi="Times New Roman" w:cs="Times New Roman"/>
          <w:sz w:val="24"/>
          <w:szCs w:val="24"/>
        </w:rPr>
        <w:t xml:space="preserve">inamos ne tik Lietuvoje, bet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tarptautinėje rinkoje veikiančių Privačių subjektų galimybės įgyvendinti PP. Jeigu planuojamas įgyvendinti PP yra nedidelės apimties arba panašūs PP yra</w:t>
      </w:r>
      <w:r w:rsidR="00ED40F7">
        <w:rPr>
          <w:rFonts w:ascii="Times New Roman" w:hAnsi="Times New Roman" w:cs="Times New Roman"/>
          <w:sz w:val="24"/>
          <w:szCs w:val="24"/>
        </w:rPr>
        <w:t xml:space="preserve"> </w:t>
      </w:r>
      <w:r w:rsidRPr="005D6976">
        <w:rPr>
          <w:rFonts w:ascii="Times New Roman" w:hAnsi="Times New Roman" w:cs="Times New Roman"/>
          <w:sz w:val="24"/>
          <w:szCs w:val="24"/>
        </w:rPr>
        <w:t>/</w:t>
      </w:r>
      <w:r w:rsidR="00ED40F7">
        <w:rPr>
          <w:rFonts w:ascii="Times New Roman" w:hAnsi="Times New Roman" w:cs="Times New Roman"/>
          <w:sz w:val="24"/>
          <w:szCs w:val="24"/>
        </w:rPr>
        <w:t xml:space="preserve"> </w:t>
      </w:r>
      <w:r w:rsidRPr="005D6976">
        <w:rPr>
          <w:rFonts w:ascii="Times New Roman" w:hAnsi="Times New Roman" w:cs="Times New Roman"/>
          <w:sz w:val="24"/>
          <w:szCs w:val="24"/>
        </w:rPr>
        <w:t xml:space="preserve">buvo įgyvendinami Lietuvoje, tikslinga būtų Privačių subjektų ieškoti Lietuvoje. Tačiau Lietuvoje veikiantys Privatūs subjektai gali neturėti reikiamos kvalifikacijos, patirties įgyvendinant pilotinius PP, pvz., statant įkalinimo įstaigą. Tokiu atveju tikslinga būtų vertinti ne tik Lietuvoje, bet ir užsienio rinkose veikiančių Privačių subjektų galimybes įgyvendinti PP. Užsienio rinkose veikiantys Privatūs subjektai taip pat gali būti suinteresuoti nedidelės apimties, tačiau kelių panašaus pobūdžio PP įgyvendinimu Lietuvoje, pvz., skirtinguose Lietuvos miestuose inicijuojant gatvių apšvietimo modernizavimo PP. Užsienio rinkose veikiantys Privatūs subjektai būtų labiau susidomėję tokių PP įgyvendinimu, nes, nelaimėję konkurso dėl vieno miesto gatvių apšvietimo modernizavimo, galėtų dalyvauti kito miesto gatvių apšvietimo modernizavimo konkurse. Tokiu atveju Privatūs subjektai turėtų galimybę toje pačioje rinkoje įgyvendinti kelis analogiškus PP. </w:t>
      </w:r>
    </w:p>
    <w:p w14:paraId="451BD9BF" w14:textId="77777777" w:rsidR="00361164" w:rsidRPr="005D6976" w:rsidRDefault="00361164" w:rsidP="008E5F0F">
      <w:pPr>
        <w:spacing w:after="0"/>
        <w:ind w:firstLine="851"/>
        <w:jc w:val="both"/>
        <w:rPr>
          <w:rFonts w:ascii="Times New Roman" w:hAnsi="Times New Roman" w:cs="Times New Roman"/>
          <w:sz w:val="24"/>
          <w:szCs w:val="24"/>
        </w:rPr>
      </w:pPr>
    </w:p>
    <w:p w14:paraId="1123F951" w14:textId="15CBD2FB" w:rsidR="0023200A" w:rsidRPr="005D6976" w:rsidRDefault="0023200A" w:rsidP="00DF722A">
      <w:pPr>
        <w:pStyle w:val="Heading2"/>
        <w:spacing w:before="0"/>
        <w:rPr>
          <w:rFonts w:ascii="Times New Roman" w:hAnsi="Times New Roman" w:cs="Times New Roman"/>
          <w:sz w:val="24"/>
          <w:szCs w:val="24"/>
        </w:rPr>
      </w:pPr>
      <w:bookmarkStart w:id="69" w:name="_Toc133584404"/>
      <w:r w:rsidRPr="005D6976">
        <w:rPr>
          <w:rFonts w:ascii="Times New Roman" w:hAnsi="Times New Roman" w:cs="Times New Roman"/>
          <w:sz w:val="24"/>
          <w:szCs w:val="24"/>
        </w:rPr>
        <w:t>PP komunikacijos plano parengimas</w:t>
      </w:r>
      <w:bookmarkEnd w:id="69"/>
    </w:p>
    <w:p w14:paraId="71AC8640" w14:textId="68BBAD00" w:rsidR="00D63CF3" w:rsidRPr="005D6976" w:rsidRDefault="00536353" w:rsidP="008E5F0F">
      <w:pPr>
        <w:tabs>
          <w:tab w:val="left" w:pos="0"/>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Vertinant rinkos galimą susidomėjimą </w:t>
      </w:r>
      <w:r w:rsidR="00EA4C62" w:rsidRPr="005D6976">
        <w:rPr>
          <w:rFonts w:ascii="Times New Roman" w:hAnsi="Times New Roman" w:cs="Times New Roman"/>
          <w:sz w:val="24"/>
          <w:szCs w:val="24"/>
        </w:rPr>
        <w:t>IP įgyvendinti VPSP būdu</w:t>
      </w:r>
      <w:r w:rsidRPr="005D6976">
        <w:rPr>
          <w:rFonts w:ascii="Times New Roman" w:hAnsi="Times New Roman" w:cs="Times New Roman"/>
          <w:sz w:val="24"/>
          <w:szCs w:val="24"/>
        </w:rPr>
        <w:t xml:space="preserve">, </w:t>
      </w:r>
      <w:r w:rsidR="002413CF" w:rsidRPr="005D6976">
        <w:rPr>
          <w:rFonts w:ascii="Times New Roman" w:hAnsi="Times New Roman" w:cs="Times New Roman"/>
          <w:sz w:val="24"/>
          <w:szCs w:val="24"/>
        </w:rPr>
        <w:t>rekomenduojama</w:t>
      </w:r>
      <w:r w:rsidR="00B1450C" w:rsidRPr="005D6976">
        <w:rPr>
          <w:rFonts w:ascii="Times New Roman" w:hAnsi="Times New Roman" w:cs="Times New Roman"/>
          <w:sz w:val="24"/>
          <w:szCs w:val="24"/>
        </w:rPr>
        <w:t xml:space="preserve"> pa</w:t>
      </w:r>
      <w:r w:rsidR="002413CF" w:rsidRPr="005D6976">
        <w:rPr>
          <w:rFonts w:ascii="Times New Roman" w:hAnsi="Times New Roman" w:cs="Times New Roman"/>
          <w:sz w:val="24"/>
          <w:szCs w:val="24"/>
        </w:rPr>
        <w:t>sirengti</w:t>
      </w:r>
      <w:r w:rsidR="00B1450C" w:rsidRPr="005D6976">
        <w:rPr>
          <w:rFonts w:ascii="Times New Roman" w:hAnsi="Times New Roman" w:cs="Times New Roman"/>
          <w:sz w:val="24"/>
          <w:szCs w:val="24"/>
        </w:rPr>
        <w:t xml:space="preserve"> komunikacijos plan</w:t>
      </w:r>
      <w:r w:rsidR="002C2ED2" w:rsidRPr="005D6976">
        <w:rPr>
          <w:rFonts w:ascii="Times New Roman" w:hAnsi="Times New Roman" w:cs="Times New Roman"/>
          <w:sz w:val="24"/>
          <w:szCs w:val="24"/>
        </w:rPr>
        <w:t>ą</w:t>
      </w:r>
      <w:r w:rsidR="00B1450C" w:rsidRPr="005D6976">
        <w:rPr>
          <w:rFonts w:ascii="Times New Roman" w:hAnsi="Times New Roman" w:cs="Times New Roman"/>
          <w:sz w:val="24"/>
          <w:szCs w:val="24"/>
        </w:rPr>
        <w:t>, kuris padėtų užtikrinti aiškią, nuoseklią, savalaikę komunikaciją su suinteresuotomis grupėmis</w:t>
      </w:r>
      <w:r w:rsidR="00D63CF3" w:rsidRPr="005D6976">
        <w:rPr>
          <w:rFonts w:ascii="Times New Roman" w:hAnsi="Times New Roman" w:cs="Times New Roman"/>
          <w:sz w:val="24"/>
          <w:szCs w:val="24"/>
        </w:rPr>
        <w:t xml:space="preserve"> (visuomene, vartotojais, politikais, žiniasklaida ir kt.)</w:t>
      </w:r>
      <w:r w:rsidR="00B1450C" w:rsidRPr="005D6976">
        <w:rPr>
          <w:rFonts w:ascii="Times New Roman" w:hAnsi="Times New Roman" w:cs="Times New Roman"/>
          <w:sz w:val="24"/>
          <w:szCs w:val="24"/>
        </w:rPr>
        <w:t xml:space="preserve">. </w:t>
      </w:r>
      <w:r w:rsidR="002C2ED2" w:rsidRPr="005D6976">
        <w:rPr>
          <w:rFonts w:ascii="Times New Roman" w:hAnsi="Times New Roman" w:cs="Times New Roman"/>
          <w:sz w:val="24"/>
          <w:szCs w:val="24"/>
        </w:rPr>
        <w:t>R</w:t>
      </w:r>
      <w:r w:rsidR="00100A91" w:rsidRPr="005D6976">
        <w:rPr>
          <w:rFonts w:ascii="Times New Roman" w:hAnsi="Times New Roman" w:cs="Times New Roman"/>
          <w:sz w:val="24"/>
          <w:szCs w:val="24"/>
        </w:rPr>
        <w:t>engiant komunikacijos planą, svarbu identifikuoti suinteresuotas grupes, pasirinkti tinkamas komunikacijos priemones</w:t>
      </w:r>
      <w:r w:rsidR="00D63CF3" w:rsidRPr="005D6976">
        <w:rPr>
          <w:rFonts w:ascii="Times New Roman" w:hAnsi="Times New Roman" w:cs="Times New Roman"/>
          <w:sz w:val="24"/>
          <w:szCs w:val="24"/>
        </w:rPr>
        <w:t xml:space="preserve"> (susitikimus, viešas konsultacijas, rašytinę komunikaciją ir kt.)</w:t>
      </w:r>
      <w:r w:rsidR="00100A91" w:rsidRPr="005D6976">
        <w:rPr>
          <w:rFonts w:ascii="Times New Roman" w:hAnsi="Times New Roman" w:cs="Times New Roman"/>
          <w:sz w:val="24"/>
          <w:szCs w:val="24"/>
        </w:rPr>
        <w:t xml:space="preserve">, kurias naudojant informacija apie PP būtų pateikiama suinteresuotoms grupėms, bei žinoti, kiek ir iš kokių šaltinių bus skiriama lėšų komunikacijai. </w:t>
      </w:r>
    </w:p>
    <w:p w14:paraId="0907FC84" w14:textId="77A3A2F2" w:rsidR="00B1450C" w:rsidRPr="005D6976" w:rsidRDefault="00BE2E69" w:rsidP="008E5F0F">
      <w:pPr>
        <w:tabs>
          <w:tab w:val="left" w:pos="0"/>
          <w:tab w:val="left" w:pos="851"/>
        </w:tabs>
        <w:spacing w:after="0"/>
        <w:ind w:firstLine="567"/>
        <w:jc w:val="both"/>
        <w:rPr>
          <w:rFonts w:ascii="Times New Roman" w:hAnsi="Times New Roman" w:cs="Times New Roman"/>
          <w:sz w:val="24"/>
          <w:szCs w:val="24"/>
        </w:rPr>
      </w:pPr>
      <w:r w:rsidRPr="005D6976">
        <w:rPr>
          <w:rFonts w:ascii="Times New Roman" w:hAnsi="Times New Roman" w:cs="Times New Roman"/>
          <w:sz w:val="24"/>
          <w:szCs w:val="24"/>
        </w:rPr>
        <w:t xml:space="preserve">Aiškūs komunikacijos tikslai, uždaviniai ir komunikuojamos žinutės padės ne tik įvertinti rinkos galimą susidomėjimą IP įgyvendinti VPSP būdu, bet ir užtikrins vienodą suinteresuotų grupių supratimą apie PP tikslus ir siekiamus rezultatus. </w:t>
      </w:r>
      <w:r w:rsidR="002C2ED2" w:rsidRPr="005D6976">
        <w:rPr>
          <w:rFonts w:ascii="Times New Roman" w:hAnsi="Times New Roman" w:cs="Times New Roman"/>
          <w:sz w:val="24"/>
          <w:szCs w:val="24"/>
        </w:rPr>
        <w:t xml:space="preserve">Rekomendacijas komunikacijos plano rengimui galima rasti adresu </w:t>
      </w:r>
      <w:hyperlink r:id="rId16" w:history="1">
        <w:r w:rsidR="004F3A47" w:rsidRPr="003C6105">
          <w:rPr>
            <w:rStyle w:val="Hyperlink"/>
            <w:rFonts w:ascii="Times New Roman" w:hAnsi="Times New Roman"/>
            <w:sz w:val="24"/>
            <w:szCs w:val="24"/>
          </w:rPr>
          <w:t>http://ppplietuva.lt/lt/leidiniai/rinkos-tyrimo-ir-viesojo-subjekto-inicijuotu-viesojo-ir-privataus-sektoriu-partnerystes-projektu-komunikacijos-plano-sudarymo-metodines-rekomendacijos</w:t>
        </w:r>
      </w:hyperlink>
      <w:r w:rsidR="002C2ED2" w:rsidRPr="005D6976">
        <w:rPr>
          <w:rFonts w:ascii="Times New Roman" w:hAnsi="Times New Roman" w:cs="Times New Roman"/>
          <w:sz w:val="24"/>
          <w:szCs w:val="24"/>
        </w:rPr>
        <w:t>.</w:t>
      </w:r>
    </w:p>
    <w:p w14:paraId="2C86E4E7" w14:textId="77777777" w:rsidR="00536353" w:rsidRPr="005D6976" w:rsidRDefault="00462D48" w:rsidP="00DF722A">
      <w:pPr>
        <w:tabs>
          <w:tab w:val="left" w:pos="0"/>
          <w:tab w:val="left" w:pos="851"/>
        </w:tabs>
        <w:spacing w:after="0"/>
        <w:jc w:val="both"/>
        <w:rPr>
          <w:rFonts w:ascii="Times New Roman" w:hAnsi="Times New Roman" w:cs="Times New Roman"/>
          <w:sz w:val="24"/>
          <w:szCs w:val="24"/>
        </w:rPr>
      </w:pPr>
      <w:r w:rsidRPr="005D6976">
        <w:rPr>
          <w:rFonts w:ascii="Times New Roman" w:hAnsi="Times New Roman" w:cs="Times New Roman"/>
          <w:sz w:val="24"/>
          <w:szCs w:val="24"/>
        </w:rPr>
        <w:tab/>
      </w:r>
    </w:p>
    <w:tbl>
      <w:tblPr>
        <w:tblStyle w:val="TableGrid"/>
        <w:tblW w:w="9776" w:type="dxa"/>
        <w:tblLook w:val="04A0" w:firstRow="1" w:lastRow="0" w:firstColumn="1" w:lastColumn="0" w:noHBand="0" w:noVBand="1"/>
      </w:tblPr>
      <w:tblGrid>
        <w:gridCol w:w="9776"/>
      </w:tblGrid>
      <w:tr w:rsidR="00536353" w:rsidRPr="005D6976" w14:paraId="57E6FEE8" w14:textId="77777777" w:rsidTr="008B594A">
        <w:tc>
          <w:tcPr>
            <w:tcW w:w="9776" w:type="dxa"/>
            <w:shd w:val="clear" w:color="auto" w:fill="D9D9D9" w:themeFill="background1" w:themeFillShade="D9"/>
          </w:tcPr>
          <w:p w14:paraId="01C23538" w14:textId="12804950" w:rsidR="002154C3" w:rsidRPr="005D6976" w:rsidRDefault="002154C3"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599CAF98" w14:textId="77777777" w:rsidR="005F553B" w:rsidRPr="005D6976" w:rsidRDefault="005F553B" w:rsidP="00DF722A">
            <w:pPr>
              <w:tabs>
                <w:tab w:val="left" w:pos="0"/>
                <w:tab w:val="left" w:pos="851"/>
              </w:tabs>
              <w:spacing w:line="276" w:lineRule="auto"/>
              <w:jc w:val="both"/>
              <w:rPr>
                <w:rFonts w:ascii="Times New Roman" w:hAnsi="Times New Roman"/>
                <w:sz w:val="24"/>
                <w:szCs w:val="24"/>
              </w:rPr>
            </w:pPr>
          </w:p>
          <w:p w14:paraId="5E01B3E2" w14:textId="3885A136" w:rsidR="00536353" w:rsidRPr="005D6976" w:rsidRDefault="00536353"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Įvertinęs PP patrauklumą Privatiems subjektams, jų finansines galimybes įgyvendinti PP,  Viešasis subjekt</w:t>
            </w:r>
            <w:r w:rsidR="0045534B" w:rsidRPr="005D6976">
              <w:rPr>
                <w:rFonts w:ascii="Times New Roman" w:hAnsi="Times New Roman"/>
                <w:sz w:val="24"/>
                <w:szCs w:val="24"/>
              </w:rPr>
              <w:t xml:space="preserve">as, užpildo PK </w:t>
            </w:r>
            <w:r w:rsidR="00A943D4" w:rsidRPr="005D6976">
              <w:rPr>
                <w:rFonts w:ascii="Times New Roman" w:hAnsi="Times New Roman"/>
                <w:sz w:val="24"/>
                <w:szCs w:val="24"/>
              </w:rPr>
              <w:t xml:space="preserve">E </w:t>
            </w:r>
            <w:r w:rsidR="0045534B" w:rsidRPr="005D6976">
              <w:rPr>
                <w:rFonts w:ascii="Times New Roman" w:hAnsi="Times New Roman"/>
                <w:sz w:val="24"/>
                <w:szCs w:val="24"/>
              </w:rPr>
              <w:t xml:space="preserve">„Duomenys apie partnerystės projekto patrauklumą rinkai </w:t>
            </w:r>
            <w:r w:rsidRPr="005D6976">
              <w:rPr>
                <w:rFonts w:ascii="Times New Roman" w:hAnsi="Times New Roman"/>
                <w:sz w:val="24"/>
                <w:szCs w:val="24"/>
              </w:rPr>
              <w:t xml:space="preserve">bei </w:t>
            </w:r>
            <w:r w:rsidR="005E7B3C" w:rsidRPr="005D6976">
              <w:rPr>
                <w:rFonts w:ascii="Times New Roman" w:hAnsi="Times New Roman"/>
                <w:sz w:val="24"/>
                <w:szCs w:val="24"/>
              </w:rPr>
              <w:t>pirkimo būdus“ dalies 1-3</w:t>
            </w:r>
            <w:r w:rsidRPr="005D6976">
              <w:rPr>
                <w:rFonts w:ascii="Times New Roman" w:hAnsi="Times New Roman"/>
                <w:sz w:val="24"/>
                <w:szCs w:val="24"/>
              </w:rPr>
              <w:t xml:space="preserve"> punktus. </w:t>
            </w:r>
          </w:p>
          <w:p w14:paraId="51482602" w14:textId="6389880D" w:rsidR="005F553B" w:rsidRPr="005D6976" w:rsidRDefault="005F553B" w:rsidP="00DF722A">
            <w:pPr>
              <w:tabs>
                <w:tab w:val="left" w:pos="0"/>
                <w:tab w:val="left" w:pos="851"/>
              </w:tabs>
              <w:spacing w:line="276" w:lineRule="auto"/>
              <w:jc w:val="both"/>
              <w:rPr>
                <w:rFonts w:ascii="Times New Roman" w:hAnsi="Times New Roman"/>
                <w:sz w:val="24"/>
                <w:szCs w:val="24"/>
              </w:rPr>
            </w:pPr>
          </w:p>
        </w:tc>
      </w:tr>
    </w:tbl>
    <w:p w14:paraId="64D670C1" w14:textId="77777777" w:rsidR="00361164" w:rsidRPr="005D6976" w:rsidRDefault="00361164" w:rsidP="00DF722A">
      <w:pPr>
        <w:rPr>
          <w:rFonts w:ascii="Times New Roman" w:hAnsi="Times New Roman" w:cs="Times New Roman"/>
          <w:sz w:val="24"/>
          <w:szCs w:val="24"/>
        </w:rPr>
      </w:pPr>
    </w:p>
    <w:p w14:paraId="08CE2CD6" w14:textId="45839ACC" w:rsidR="00C83D24" w:rsidRPr="005D6976" w:rsidRDefault="00C73AB6" w:rsidP="00DF722A">
      <w:pPr>
        <w:pStyle w:val="Heading1"/>
        <w:spacing w:before="0"/>
        <w:jc w:val="left"/>
        <w:rPr>
          <w:rFonts w:ascii="Times New Roman" w:hAnsi="Times New Roman" w:cs="Times New Roman"/>
          <w:sz w:val="24"/>
          <w:szCs w:val="24"/>
        </w:rPr>
      </w:pPr>
      <w:bookmarkStart w:id="70" w:name="_Toc133584405"/>
      <w:r w:rsidRPr="005D6976">
        <w:rPr>
          <w:rFonts w:ascii="Times New Roman" w:hAnsi="Times New Roman" w:cs="Times New Roman"/>
          <w:sz w:val="24"/>
          <w:szCs w:val="24"/>
        </w:rPr>
        <w:t>Pirkimo</w:t>
      </w:r>
      <w:r w:rsidR="00C83D24" w:rsidRPr="005D6976">
        <w:rPr>
          <w:rFonts w:ascii="Times New Roman" w:hAnsi="Times New Roman" w:cs="Times New Roman"/>
          <w:sz w:val="24"/>
          <w:szCs w:val="24"/>
        </w:rPr>
        <w:t xml:space="preserve"> būdo pasirinkimas</w:t>
      </w:r>
      <w:bookmarkEnd w:id="70"/>
    </w:p>
    <w:p w14:paraId="3687A06B" w14:textId="0F218292" w:rsidR="00A931CD" w:rsidRPr="005D6976" w:rsidRDefault="00C73AB6" w:rsidP="00DF722A">
      <w:pPr>
        <w:pStyle w:val="Heading2"/>
        <w:spacing w:before="0"/>
        <w:rPr>
          <w:rFonts w:ascii="Times New Roman" w:hAnsi="Times New Roman" w:cs="Times New Roman"/>
          <w:sz w:val="24"/>
          <w:szCs w:val="24"/>
        </w:rPr>
      </w:pPr>
      <w:bookmarkStart w:id="71" w:name="_Toc133584406"/>
      <w:r w:rsidRPr="005D6976">
        <w:rPr>
          <w:rFonts w:ascii="Times New Roman" w:hAnsi="Times New Roman" w:cs="Times New Roman"/>
          <w:sz w:val="24"/>
          <w:szCs w:val="24"/>
        </w:rPr>
        <w:t>Pirkimui</w:t>
      </w:r>
      <w:r w:rsidR="00336702" w:rsidRPr="005D6976">
        <w:rPr>
          <w:rFonts w:ascii="Times New Roman" w:hAnsi="Times New Roman" w:cs="Times New Roman"/>
          <w:sz w:val="24"/>
          <w:szCs w:val="24"/>
        </w:rPr>
        <w:t xml:space="preserve"> </w:t>
      </w:r>
      <w:r w:rsidR="00A931CD" w:rsidRPr="005D6976">
        <w:rPr>
          <w:rFonts w:ascii="Times New Roman" w:hAnsi="Times New Roman" w:cs="Times New Roman"/>
          <w:sz w:val="24"/>
          <w:szCs w:val="24"/>
        </w:rPr>
        <w:t>taikomo teisės akto pasirinkimas</w:t>
      </w:r>
      <w:bookmarkEnd w:id="71"/>
      <w:r w:rsidR="00A931CD" w:rsidRPr="005D6976">
        <w:rPr>
          <w:rFonts w:ascii="Times New Roman" w:hAnsi="Times New Roman" w:cs="Times New Roman"/>
          <w:sz w:val="24"/>
          <w:szCs w:val="24"/>
        </w:rPr>
        <w:t xml:space="preserve"> </w:t>
      </w:r>
    </w:p>
    <w:p w14:paraId="11DF8AF2" w14:textId="23B2CC06" w:rsidR="00C83D24" w:rsidRDefault="00201F87"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Vykdant </w:t>
      </w:r>
      <w:r w:rsidR="00510DFB" w:rsidRPr="005D6976">
        <w:rPr>
          <w:rFonts w:ascii="Times New Roman" w:hAnsi="Times New Roman" w:cs="Times New Roman"/>
          <w:sz w:val="24"/>
          <w:szCs w:val="24"/>
        </w:rPr>
        <w:t>Pirkimą</w:t>
      </w:r>
      <w:r w:rsidRPr="005D6976">
        <w:rPr>
          <w:rFonts w:ascii="Times New Roman" w:hAnsi="Times New Roman" w:cs="Times New Roman"/>
          <w:sz w:val="24"/>
          <w:szCs w:val="24"/>
        </w:rPr>
        <w:t xml:space="preserve"> ir svarstant, kokiu būdu Privatus subjektas turėtų būti atrenkamas, svarbu</w:t>
      </w:r>
      <w:r w:rsidR="00336702" w:rsidRPr="005D6976">
        <w:rPr>
          <w:rFonts w:ascii="Times New Roman" w:hAnsi="Times New Roman" w:cs="Times New Roman"/>
          <w:sz w:val="24"/>
          <w:szCs w:val="24"/>
        </w:rPr>
        <w:t xml:space="preserve"> atsižvelgti į tai, koks VPSP būdas pasirinktas įgyvendinti IP. Tais atvejais, kai IP numatoma įgyvendinti </w:t>
      </w:r>
      <w:proofErr w:type="spellStart"/>
      <w:r w:rsidR="00336702" w:rsidRPr="005D6976">
        <w:rPr>
          <w:rFonts w:ascii="Times New Roman" w:hAnsi="Times New Roman" w:cs="Times New Roman"/>
          <w:sz w:val="24"/>
          <w:szCs w:val="24"/>
        </w:rPr>
        <w:t>VžPP</w:t>
      </w:r>
      <w:proofErr w:type="spellEnd"/>
      <w:r w:rsidR="00336702" w:rsidRPr="005D6976">
        <w:rPr>
          <w:rFonts w:ascii="Times New Roman" w:hAnsi="Times New Roman" w:cs="Times New Roman"/>
          <w:sz w:val="24"/>
          <w:szCs w:val="24"/>
        </w:rPr>
        <w:t xml:space="preserve"> būdu, </w:t>
      </w:r>
      <w:r w:rsidR="00510DFB" w:rsidRPr="005D6976">
        <w:rPr>
          <w:rFonts w:ascii="Times New Roman" w:hAnsi="Times New Roman" w:cs="Times New Roman"/>
          <w:sz w:val="24"/>
          <w:szCs w:val="24"/>
        </w:rPr>
        <w:t>Pirkimas</w:t>
      </w:r>
      <w:r w:rsidR="00336702" w:rsidRPr="005D6976">
        <w:rPr>
          <w:rFonts w:ascii="Times New Roman" w:hAnsi="Times New Roman" w:cs="Times New Roman"/>
          <w:sz w:val="24"/>
          <w:szCs w:val="24"/>
        </w:rPr>
        <w:t xml:space="preserve"> bus vykdoma</w:t>
      </w:r>
      <w:r w:rsidR="00510DFB" w:rsidRPr="005D6976">
        <w:rPr>
          <w:rFonts w:ascii="Times New Roman" w:hAnsi="Times New Roman" w:cs="Times New Roman"/>
          <w:sz w:val="24"/>
          <w:szCs w:val="24"/>
        </w:rPr>
        <w:t>s</w:t>
      </w:r>
      <w:r w:rsidR="00336702" w:rsidRPr="005D6976">
        <w:rPr>
          <w:rFonts w:ascii="Times New Roman" w:hAnsi="Times New Roman" w:cs="Times New Roman"/>
          <w:sz w:val="24"/>
          <w:szCs w:val="24"/>
        </w:rPr>
        <w:t xml:space="preserve"> vadovaujantis Viešųjų pirkimų įstatym</w:t>
      </w:r>
      <w:r w:rsidR="005F553B" w:rsidRPr="005D6976">
        <w:rPr>
          <w:rFonts w:ascii="Times New Roman" w:hAnsi="Times New Roman" w:cs="Times New Roman"/>
          <w:sz w:val="24"/>
          <w:szCs w:val="24"/>
        </w:rPr>
        <w:t>o nuostatomis. IP įgyvendinant K</w:t>
      </w:r>
      <w:r w:rsidR="00336702" w:rsidRPr="005D6976">
        <w:rPr>
          <w:rFonts w:ascii="Times New Roman" w:hAnsi="Times New Roman" w:cs="Times New Roman"/>
          <w:sz w:val="24"/>
          <w:szCs w:val="24"/>
        </w:rPr>
        <w:t xml:space="preserve">oncesijų būdu, </w:t>
      </w:r>
      <w:r w:rsidR="00510DFB" w:rsidRPr="005D6976">
        <w:rPr>
          <w:rFonts w:ascii="Times New Roman" w:hAnsi="Times New Roman" w:cs="Times New Roman"/>
          <w:sz w:val="24"/>
          <w:szCs w:val="24"/>
        </w:rPr>
        <w:t>Pirkimas</w:t>
      </w:r>
      <w:r w:rsidR="00336702" w:rsidRPr="005D6976">
        <w:rPr>
          <w:rFonts w:ascii="Times New Roman" w:hAnsi="Times New Roman" w:cs="Times New Roman"/>
          <w:sz w:val="24"/>
          <w:szCs w:val="24"/>
        </w:rPr>
        <w:t xml:space="preserve"> būtų </w:t>
      </w:r>
      <w:r w:rsidR="00510DFB" w:rsidRPr="005D6976">
        <w:rPr>
          <w:rFonts w:ascii="Times New Roman" w:hAnsi="Times New Roman" w:cs="Times New Roman"/>
          <w:sz w:val="24"/>
          <w:szCs w:val="24"/>
        </w:rPr>
        <w:t xml:space="preserve">vykdomas </w:t>
      </w:r>
      <w:r w:rsidR="00336702" w:rsidRPr="005D6976">
        <w:rPr>
          <w:rFonts w:ascii="Times New Roman" w:hAnsi="Times New Roman" w:cs="Times New Roman"/>
          <w:sz w:val="24"/>
          <w:szCs w:val="24"/>
        </w:rPr>
        <w:t>pagal Koncesijų įstatymo nuostatas</w:t>
      </w:r>
      <w:r w:rsidR="0004667A" w:rsidRPr="005D6976">
        <w:rPr>
          <w:rFonts w:ascii="Times New Roman" w:hAnsi="Times New Roman" w:cs="Times New Roman"/>
          <w:sz w:val="24"/>
          <w:szCs w:val="24"/>
        </w:rPr>
        <w:t>, išskyrus atvejus, nurodytos Rekomendacijų 10.3 punkte</w:t>
      </w:r>
      <w:r w:rsidR="00336702" w:rsidRPr="005D6976">
        <w:rPr>
          <w:rFonts w:ascii="Times New Roman" w:hAnsi="Times New Roman" w:cs="Times New Roman"/>
          <w:sz w:val="24"/>
          <w:szCs w:val="24"/>
        </w:rPr>
        <w:t>.</w:t>
      </w:r>
      <w:r w:rsidR="003268DC" w:rsidRPr="005D6976">
        <w:rPr>
          <w:rFonts w:ascii="Times New Roman" w:hAnsi="Times New Roman" w:cs="Times New Roman"/>
          <w:sz w:val="24"/>
          <w:szCs w:val="24"/>
        </w:rPr>
        <w:t xml:space="preserve"> </w:t>
      </w:r>
    </w:p>
    <w:p w14:paraId="6ED3D34E" w14:textId="3D24A6F9" w:rsidR="00766EE4" w:rsidRPr="005D6976" w:rsidRDefault="00766EE4" w:rsidP="008E5F0F">
      <w:pPr>
        <w:spacing w:after="0"/>
        <w:ind w:firstLine="851"/>
        <w:jc w:val="both"/>
        <w:rPr>
          <w:rFonts w:ascii="Times New Roman" w:hAnsi="Times New Roman" w:cs="Times New Roman"/>
          <w:sz w:val="24"/>
          <w:szCs w:val="24"/>
        </w:rPr>
      </w:pPr>
      <w:r>
        <w:rPr>
          <w:rFonts w:ascii="Times New Roman" w:hAnsi="Times New Roman" w:cs="Times New Roman"/>
          <w:sz w:val="24"/>
          <w:szCs w:val="24"/>
        </w:rPr>
        <w:t>Įgyvendinant Konsoliduotą projektą, įgaliotas Viešasis subjektas rengia vienus Pirkimo dokumentus ir Taisyklėse nustatyta tvarka teikia vertinti CPVA.</w:t>
      </w:r>
    </w:p>
    <w:p w14:paraId="51BD7AFE" w14:textId="77777777" w:rsidR="003268DC" w:rsidRPr="005D6976" w:rsidRDefault="003268DC" w:rsidP="008E5F0F">
      <w:pPr>
        <w:spacing w:after="0"/>
        <w:ind w:firstLine="851"/>
        <w:jc w:val="both"/>
        <w:rPr>
          <w:rFonts w:ascii="Times New Roman" w:hAnsi="Times New Roman" w:cs="Times New Roman"/>
          <w:sz w:val="24"/>
          <w:szCs w:val="24"/>
        </w:rPr>
      </w:pPr>
    </w:p>
    <w:p w14:paraId="069F56FF" w14:textId="13805D34" w:rsidR="00A931CD" w:rsidRPr="005D6976" w:rsidRDefault="00A931CD" w:rsidP="00DF722A">
      <w:pPr>
        <w:pStyle w:val="Heading2"/>
        <w:spacing w:before="0"/>
        <w:rPr>
          <w:rFonts w:ascii="Times New Roman" w:hAnsi="Times New Roman" w:cs="Times New Roman"/>
          <w:sz w:val="24"/>
          <w:szCs w:val="24"/>
        </w:rPr>
      </w:pPr>
      <w:r w:rsidRPr="005D6976">
        <w:rPr>
          <w:rFonts w:ascii="Times New Roman" w:hAnsi="Times New Roman" w:cs="Times New Roman"/>
          <w:sz w:val="24"/>
          <w:szCs w:val="24"/>
        </w:rPr>
        <w:lastRenderedPageBreak/>
        <w:t xml:space="preserve"> </w:t>
      </w:r>
      <w:bookmarkStart w:id="72" w:name="_Toc133584407"/>
      <w:r w:rsidR="00C73AB6" w:rsidRPr="005D6976">
        <w:rPr>
          <w:rFonts w:ascii="Times New Roman" w:hAnsi="Times New Roman" w:cs="Times New Roman"/>
          <w:sz w:val="24"/>
          <w:szCs w:val="24"/>
        </w:rPr>
        <w:t xml:space="preserve">Pirkimo </w:t>
      </w:r>
      <w:r w:rsidRPr="005D6976">
        <w:rPr>
          <w:rFonts w:ascii="Times New Roman" w:hAnsi="Times New Roman" w:cs="Times New Roman"/>
          <w:sz w:val="24"/>
          <w:szCs w:val="24"/>
        </w:rPr>
        <w:t>vykdymas</w:t>
      </w:r>
      <w:r w:rsidR="004F3A47">
        <w:rPr>
          <w:rFonts w:ascii="Times New Roman" w:hAnsi="Times New Roman" w:cs="Times New Roman"/>
          <w:sz w:val="24"/>
          <w:szCs w:val="24"/>
        </w:rPr>
        <w:t>,</w:t>
      </w:r>
      <w:r w:rsidRPr="005D6976">
        <w:rPr>
          <w:rFonts w:ascii="Times New Roman" w:hAnsi="Times New Roman" w:cs="Times New Roman"/>
          <w:sz w:val="24"/>
          <w:szCs w:val="24"/>
        </w:rPr>
        <w:t xml:space="preserve"> vadovaujantis Viešųjų pirkimų įstatymu</w:t>
      </w:r>
      <w:bookmarkEnd w:id="72"/>
    </w:p>
    <w:p w14:paraId="6A6027BC" w14:textId="07ECBD7D"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Viešųjų pirkimų įstatymo 42 str</w:t>
      </w:r>
      <w:r w:rsidR="00BB4248" w:rsidRPr="005D6976">
        <w:rPr>
          <w:rFonts w:ascii="Times New Roman" w:hAnsi="Times New Roman" w:cs="Times New Roman"/>
          <w:sz w:val="24"/>
          <w:szCs w:val="24"/>
        </w:rPr>
        <w:t>aipsnio</w:t>
      </w:r>
      <w:r w:rsidRPr="005D6976">
        <w:rPr>
          <w:rFonts w:ascii="Times New Roman" w:hAnsi="Times New Roman" w:cs="Times New Roman"/>
          <w:sz w:val="24"/>
          <w:szCs w:val="24"/>
        </w:rPr>
        <w:t xml:space="preserve"> 1 d</w:t>
      </w:r>
      <w:r w:rsidR="00BB4248" w:rsidRPr="005D6976">
        <w:rPr>
          <w:rFonts w:ascii="Times New Roman" w:hAnsi="Times New Roman" w:cs="Times New Roman"/>
          <w:sz w:val="24"/>
          <w:szCs w:val="24"/>
        </w:rPr>
        <w:t>alyje</w:t>
      </w:r>
      <w:r w:rsidRPr="005D6976">
        <w:rPr>
          <w:rFonts w:ascii="Times New Roman" w:hAnsi="Times New Roman" w:cs="Times New Roman"/>
          <w:sz w:val="24"/>
          <w:szCs w:val="24"/>
        </w:rPr>
        <w:t xml:space="preserve"> nurodyta, kad paslaugos ir darbai gali būti perkami taikant šiuos būdus:</w:t>
      </w:r>
    </w:p>
    <w:p w14:paraId="05E15568" w14:textId="77777777" w:rsidR="00646043" w:rsidRPr="005D6976" w:rsidRDefault="00646043" w:rsidP="008E5F0F">
      <w:pPr>
        <w:pStyle w:val="SLONormal"/>
        <w:tabs>
          <w:tab w:val="num" w:pos="660"/>
        </w:tabs>
        <w:spacing w:before="0" w:after="0"/>
        <w:ind w:firstLine="851"/>
        <w:rPr>
          <w:rFonts w:ascii="Times New Roman" w:eastAsiaTheme="minorHAnsi" w:hAnsi="Times New Roman"/>
          <w:kern w:val="0"/>
          <w:sz w:val="24"/>
          <w:szCs w:val="24"/>
          <w:lang w:val="lt-LT"/>
        </w:rPr>
      </w:pPr>
      <w:r w:rsidRPr="005D6976">
        <w:rPr>
          <w:rFonts w:ascii="Times New Roman" w:eastAsiaTheme="minorHAnsi" w:hAnsi="Times New Roman"/>
          <w:kern w:val="0"/>
          <w:sz w:val="24"/>
          <w:szCs w:val="24"/>
          <w:lang w:val="lt-LT"/>
        </w:rPr>
        <w:t>1) atvirąjį konkursą;</w:t>
      </w:r>
    </w:p>
    <w:p w14:paraId="30961ECB" w14:textId="77777777" w:rsidR="00646043" w:rsidRPr="005D6976" w:rsidRDefault="00646043" w:rsidP="008E5F0F">
      <w:pPr>
        <w:pStyle w:val="SLONormal"/>
        <w:tabs>
          <w:tab w:val="num" w:pos="660"/>
        </w:tabs>
        <w:spacing w:before="0" w:after="0"/>
        <w:ind w:firstLine="851"/>
        <w:rPr>
          <w:rFonts w:ascii="Times New Roman" w:eastAsiaTheme="minorHAnsi" w:hAnsi="Times New Roman"/>
          <w:kern w:val="0"/>
          <w:sz w:val="24"/>
          <w:szCs w:val="24"/>
          <w:lang w:val="lt-LT"/>
        </w:rPr>
      </w:pPr>
      <w:r w:rsidRPr="005D6976">
        <w:rPr>
          <w:rFonts w:ascii="Times New Roman" w:eastAsiaTheme="minorHAnsi" w:hAnsi="Times New Roman"/>
          <w:kern w:val="0"/>
          <w:sz w:val="24"/>
          <w:szCs w:val="24"/>
          <w:lang w:val="lt-LT"/>
        </w:rPr>
        <w:t>2) ribotąjį konkursą;</w:t>
      </w:r>
    </w:p>
    <w:p w14:paraId="0A282B70" w14:textId="77777777" w:rsidR="00646043" w:rsidRPr="005D6976" w:rsidRDefault="00646043" w:rsidP="008E5F0F">
      <w:pPr>
        <w:pStyle w:val="SLONormal"/>
        <w:tabs>
          <w:tab w:val="num" w:pos="660"/>
        </w:tabs>
        <w:spacing w:before="0" w:after="0"/>
        <w:ind w:firstLine="851"/>
        <w:rPr>
          <w:rFonts w:ascii="Times New Roman" w:eastAsiaTheme="minorHAnsi" w:hAnsi="Times New Roman"/>
          <w:kern w:val="0"/>
          <w:sz w:val="24"/>
          <w:szCs w:val="24"/>
          <w:lang w:val="lt-LT"/>
        </w:rPr>
      </w:pPr>
      <w:r w:rsidRPr="005D6976">
        <w:rPr>
          <w:rFonts w:ascii="Times New Roman" w:eastAsiaTheme="minorHAnsi" w:hAnsi="Times New Roman"/>
          <w:kern w:val="0"/>
          <w:sz w:val="24"/>
          <w:szCs w:val="24"/>
          <w:lang w:val="lt-LT"/>
        </w:rPr>
        <w:t>3) konkurencinį dialogą;</w:t>
      </w:r>
    </w:p>
    <w:p w14:paraId="42172B6C" w14:textId="77777777" w:rsidR="00646043" w:rsidRPr="005D6976" w:rsidRDefault="00646043" w:rsidP="008E5F0F">
      <w:pPr>
        <w:pStyle w:val="SLONormal"/>
        <w:tabs>
          <w:tab w:val="num" w:pos="660"/>
        </w:tabs>
        <w:spacing w:before="0" w:after="0"/>
        <w:ind w:firstLine="851"/>
        <w:rPr>
          <w:rFonts w:ascii="Times New Roman" w:eastAsiaTheme="minorHAnsi" w:hAnsi="Times New Roman"/>
          <w:kern w:val="0"/>
          <w:sz w:val="24"/>
          <w:szCs w:val="24"/>
          <w:lang w:val="lt-LT"/>
        </w:rPr>
      </w:pPr>
      <w:r w:rsidRPr="005D6976">
        <w:rPr>
          <w:rFonts w:ascii="Times New Roman" w:eastAsiaTheme="minorHAnsi" w:hAnsi="Times New Roman"/>
          <w:kern w:val="0"/>
          <w:sz w:val="24"/>
          <w:szCs w:val="24"/>
          <w:lang w:val="lt-LT"/>
        </w:rPr>
        <w:t>4) derybas: skelbiamas ir neskelbiamas.</w:t>
      </w:r>
    </w:p>
    <w:p w14:paraId="0D4500A4" w14:textId="2C4F6006" w:rsidR="00E04BD1" w:rsidRPr="005D6976" w:rsidRDefault="00A136F3" w:rsidP="008E5F0F">
      <w:pPr>
        <w:pStyle w:val="SLONormal"/>
        <w:spacing w:before="0" w:after="0"/>
        <w:ind w:firstLine="770"/>
        <w:rPr>
          <w:rFonts w:ascii="Times New Roman" w:hAnsi="Times New Roman"/>
          <w:sz w:val="24"/>
          <w:szCs w:val="24"/>
          <w:lang w:val="lt-LT"/>
        </w:rPr>
      </w:pPr>
      <w:r w:rsidRPr="005D6976">
        <w:rPr>
          <w:rFonts w:ascii="Times New Roman" w:eastAsiaTheme="minorHAnsi" w:hAnsi="Times New Roman"/>
          <w:kern w:val="0"/>
          <w:sz w:val="24"/>
          <w:szCs w:val="24"/>
          <w:lang w:val="lt-LT"/>
        </w:rPr>
        <w:t>Tačiau ne visi aukščiau</w:t>
      </w:r>
      <w:r w:rsidR="00BB50EA" w:rsidRPr="005D6976">
        <w:rPr>
          <w:rFonts w:ascii="Times New Roman" w:eastAsiaTheme="minorHAnsi" w:hAnsi="Times New Roman"/>
          <w:kern w:val="0"/>
          <w:sz w:val="24"/>
          <w:szCs w:val="24"/>
          <w:lang w:val="lt-LT"/>
        </w:rPr>
        <w:t xml:space="preserve"> išvardinti būdai tinka PP. Pavyzdžiui</w:t>
      </w:r>
      <w:r w:rsidRPr="005D6976">
        <w:rPr>
          <w:rFonts w:ascii="Times New Roman" w:eastAsiaTheme="minorHAnsi" w:hAnsi="Times New Roman"/>
          <w:kern w:val="0"/>
          <w:sz w:val="24"/>
          <w:szCs w:val="24"/>
          <w:lang w:val="lt-LT"/>
        </w:rPr>
        <w:t xml:space="preserve">, atviras konkursas ir ribotas konkursas itin retai naudojami PP ir yra priskirtini prie labiau išimtinių nei įprastų pirkimo būdų PP, nes VPSP reikalauja derybų etapo, lankstumo, o atviro konkurso ar riboto konkurso procedūromis šių reikalavimų nėra galimybės įgyvendinti. Neskelbiamos derybos taip pat nėra tinkamas būdas </w:t>
      </w:r>
      <w:r w:rsidR="001306CB" w:rsidRPr="005D6976">
        <w:rPr>
          <w:rFonts w:ascii="Times New Roman" w:eastAsiaTheme="minorHAnsi" w:hAnsi="Times New Roman"/>
          <w:kern w:val="0"/>
          <w:sz w:val="24"/>
          <w:szCs w:val="24"/>
          <w:lang w:val="lt-LT"/>
        </w:rPr>
        <w:t>PP, nes jis ne tik neužtikrina P</w:t>
      </w:r>
      <w:r w:rsidRPr="005D6976">
        <w:rPr>
          <w:rFonts w:ascii="Times New Roman" w:eastAsiaTheme="minorHAnsi" w:hAnsi="Times New Roman"/>
          <w:kern w:val="0"/>
          <w:sz w:val="24"/>
          <w:szCs w:val="24"/>
          <w:lang w:val="lt-LT"/>
        </w:rPr>
        <w:t xml:space="preserve">irkimo viešumo ir skaidrumo, bet taip pat VPSP atveju nebus tenkinamos šio būdo taikymo sąlygos, nustatytos Viešųjų pirkimų įstatyme. Atsižvelgiant į tai, toliau detaliau bus nagrinėjami tik tie </w:t>
      </w:r>
      <w:r w:rsidR="00F24425" w:rsidRPr="005D6976">
        <w:rPr>
          <w:rFonts w:ascii="Times New Roman" w:eastAsiaTheme="minorHAnsi" w:hAnsi="Times New Roman"/>
          <w:kern w:val="0"/>
          <w:sz w:val="24"/>
          <w:szCs w:val="24"/>
          <w:lang w:val="lt-LT"/>
        </w:rPr>
        <w:t xml:space="preserve">Pirkimo </w:t>
      </w:r>
      <w:r w:rsidRPr="005D6976">
        <w:rPr>
          <w:rFonts w:ascii="Times New Roman" w:eastAsiaTheme="minorHAnsi" w:hAnsi="Times New Roman"/>
          <w:kern w:val="0"/>
          <w:sz w:val="24"/>
          <w:szCs w:val="24"/>
          <w:lang w:val="lt-LT"/>
        </w:rPr>
        <w:t>būdai, kurie būdingiausi PP.</w:t>
      </w:r>
    </w:p>
    <w:p w14:paraId="25082C7D" w14:textId="77777777" w:rsidR="002979D0" w:rsidRPr="005D6976" w:rsidRDefault="002979D0" w:rsidP="008E5F0F">
      <w:pPr>
        <w:pStyle w:val="SLONormal"/>
        <w:spacing w:before="0" w:after="0"/>
        <w:ind w:firstLine="770"/>
        <w:rPr>
          <w:rFonts w:ascii="Times New Roman" w:hAnsi="Times New Roman"/>
          <w:sz w:val="24"/>
          <w:szCs w:val="24"/>
          <w:lang w:val="lt-LT"/>
        </w:rPr>
      </w:pPr>
    </w:p>
    <w:p w14:paraId="67A60068" w14:textId="6510670E" w:rsidR="00646043" w:rsidRPr="005D6976" w:rsidRDefault="006726B0" w:rsidP="00DF722A">
      <w:pPr>
        <w:pStyle w:val="Caption"/>
        <w:spacing w:line="276" w:lineRule="auto"/>
        <w:rPr>
          <w:b w:val="0"/>
          <w:sz w:val="24"/>
          <w:szCs w:val="24"/>
        </w:rPr>
      </w:pPr>
      <w:bookmarkStart w:id="73" w:name="_Toc7761450"/>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7</w:t>
      </w:r>
      <w:r w:rsidRPr="005D6976">
        <w:rPr>
          <w:sz w:val="24"/>
          <w:szCs w:val="24"/>
        </w:rPr>
        <w:fldChar w:fldCharType="end"/>
      </w:r>
      <w:r w:rsidRPr="005D6976">
        <w:rPr>
          <w:sz w:val="24"/>
          <w:szCs w:val="24"/>
        </w:rPr>
        <w:t xml:space="preserve"> </w:t>
      </w:r>
      <w:r w:rsidR="00A136F3" w:rsidRPr="005D6976">
        <w:rPr>
          <w:b w:val="0"/>
          <w:bCs w:val="0"/>
          <w:sz w:val="24"/>
          <w:szCs w:val="24"/>
        </w:rPr>
        <w:t xml:space="preserve">Skelbiamų derybų ir konkurencinio dialogo </w:t>
      </w:r>
      <w:r w:rsidR="00646043" w:rsidRPr="005D6976">
        <w:rPr>
          <w:b w:val="0"/>
          <w:sz w:val="24"/>
          <w:szCs w:val="24"/>
        </w:rPr>
        <w:t>teisinis vertinimas</w:t>
      </w:r>
      <w:bookmarkEnd w:id="73"/>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7902"/>
      </w:tblGrid>
      <w:tr w:rsidR="00646043" w:rsidRPr="005D6976" w14:paraId="3189C5A0" w14:textId="77777777" w:rsidTr="005F553B">
        <w:trPr>
          <w:tblHeader/>
        </w:trPr>
        <w:tc>
          <w:tcPr>
            <w:tcW w:w="1850" w:type="dxa"/>
          </w:tcPr>
          <w:p w14:paraId="666A960E" w14:textId="77777777" w:rsidR="00646043" w:rsidRPr="005D6976" w:rsidRDefault="00646043" w:rsidP="00DF722A">
            <w:pPr>
              <w:spacing w:after="0"/>
              <w:jc w:val="both"/>
              <w:rPr>
                <w:rFonts w:ascii="Times New Roman" w:hAnsi="Times New Roman" w:cs="Times New Roman"/>
                <w:b/>
                <w:sz w:val="24"/>
                <w:szCs w:val="24"/>
              </w:rPr>
            </w:pPr>
            <w:r w:rsidRPr="005D6976">
              <w:rPr>
                <w:rFonts w:ascii="Times New Roman" w:hAnsi="Times New Roman" w:cs="Times New Roman"/>
                <w:b/>
                <w:sz w:val="24"/>
                <w:szCs w:val="24"/>
              </w:rPr>
              <w:t>Pirkimo būdas</w:t>
            </w:r>
          </w:p>
        </w:tc>
        <w:tc>
          <w:tcPr>
            <w:tcW w:w="7902" w:type="dxa"/>
          </w:tcPr>
          <w:p w14:paraId="220B9617" w14:textId="77777777" w:rsidR="00646043" w:rsidRPr="005D6976" w:rsidRDefault="00646043" w:rsidP="00DF722A">
            <w:pPr>
              <w:spacing w:after="0"/>
              <w:jc w:val="both"/>
              <w:rPr>
                <w:rFonts w:ascii="Times New Roman" w:hAnsi="Times New Roman" w:cs="Times New Roman"/>
                <w:b/>
                <w:sz w:val="24"/>
                <w:szCs w:val="24"/>
              </w:rPr>
            </w:pPr>
            <w:r w:rsidRPr="005D6976">
              <w:rPr>
                <w:rFonts w:ascii="Times New Roman" w:hAnsi="Times New Roman" w:cs="Times New Roman"/>
                <w:b/>
                <w:sz w:val="24"/>
                <w:szCs w:val="24"/>
              </w:rPr>
              <w:t>Tinkamumas PP</w:t>
            </w:r>
          </w:p>
        </w:tc>
      </w:tr>
      <w:tr w:rsidR="00646043" w:rsidRPr="005D6976" w14:paraId="5B79327A" w14:textId="77777777" w:rsidTr="005F553B">
        <w:tc>
          <w:tcPr>
            <w:tcW w:w="1850" w:type="dxa"/>
            <w:tcBorders>
              <w:bottom w:val="single" w:sz="2" w:space="0" w:color="auto"/>
            </w:tcBorders>
          </w:tcPr>
          <w:p w14:paraId="3012BA9E" w14:textId="77777777" w:rsidR="00646043" w:rsidRPr="005D6976" w:rsidRDefault="00646043" w:rsidP="00DF722A">
            <w:pPr>
              <w:spacing w:after="0"/>
              <w:jc w:val="both"/>
              <w:rPr>
                <w:rFonts w:ascii="Times New Roman" w:hAnsi="Times New Roman" w:cs="Times New Roman"/>
                <w:b/>
                <w:sz w:val="24"/>
                <w:szCs w:val="24"/>
              </w:rPr>
            </w:pPr>
            <w:r w:rsidRPr="005D6976">
              <w:rPr>
                <w:rFonts w:ascii="Times New Roman" w:hAnsi="Times New Roman" w:cs="Times New Roman"/>
                <w:b/>
                <w:sz w:val="24"/>
                <w:szCs w:val="24"/>
              </w:rPr>
              <w:t>Skelbiamos derybos</w:t>
            </w:r>
          </w:p>
        </w:tc>
        <w:tc>
          <w:tcPr>
            <w:tcW w:w="7902" w:type="dxa"/>
          </w:tcPr>
          <w:p w14:paraId="598E19C3" w14:textId="79866DEE" w:rsidR="00646043" w:rsidRPr="005D6976" w:rsidRDefault="00646043" w:rsidP="00DF722A">
            <w:pPr>
              <w:autoSpaceDE w:val="0"/>
              <w:autoSpaceDN w:val="0"/>
              <w:adjustRightInd w:val="0"/>
              <w:spacing w:after="0"/>
              <w:jc w:val="both"/>
              <w:rPr>
                <w:rFonts w:ascii="Times New Roman" w:hAnsi="Times New Roman" w:cs="Times New Roman"/>
                <w:iCs/>
                <w:sz w:val="24"/>
                <w:szCs w:val="24"/>
              </w:rPr>
            </w:pPr>
            <w:r w:rsidRPr="005D6976">
              <w:rPr>
                <w:rFonts w:ascii="Times New Roman" w:hAnsi="Times New Roman" w:cs="Times New Roman"/>
                <w:iCs/>
                <w:sz w:val="24"/>
                <w:szCs w:val="24"/>
              </w:rPr>
              <w:t>Nors bendrąja prasme derybos yra laikytinas išimtiniu viešųjų pirkimų būdu, tačiau PP šis būdas taikytinas dažnu a</w:t>
            </w:r>
            <w:r w:rsidR="00705904" w:rsidRPr="005D6976">
              <w:rPr>
                <w:rFonts w:ascii="Times New Roman" w:hAnsi="Times New Roman" w:cs="Times New Roman"/>
                <w:iCs/>
                <w:sz w:val="24"/>
                <w:szCs w:val="24"/>
              </w:rPr>
              <w:t>tveju. Kai V</w:t>
            </w:r>
            <w:r w:rsidRPr="005D6976">
              <w:rPr>
                <w:rFonts w:ascii="Times New Roman" w:hAnsi="Times New Roman" w:cs="Times New Roman"/>
                <w:iCs/>
                <w:sz w:val="24"/>
                <w:szCs w:val="24"/>
              </w:rPr>
              <w:t>iešasis subjektas žino savo poreikius, t. y. žino ja</w:t>
            </w:r>
            <w:r w:rsidR="00705904" w:rsidRPr="005D6976">
              <w:rPr>
                <w:rFonts w:ascii="Times New Roman" w:hAnsi="Times New Roman" w:cs="Times New Roman"/>
                <w:iCs/>
                <w:sz w:val="24"/>
                <w:szCs w:val="24"/>
              </w:rPr>
              <w:t>m</w:t>
            </w:r>
            <w:r w:rsidRPr="005D6976">
              <w:rPr>
                <w:rFonts w:ascii="Times New Roman" w:hAnsi="Times New Roman" w:cs="Times New Roman"/>
                <w:iCs/>
                <w:sz w:val="24"/>
                <w:szCs w:val="24"/>
              </w:rPr>
              <w:t xml:space="preserve"> priimtiną techninį sprendimą ir turi galimybę jį aprašyti, tačiau taip pat nori užsitikrinti tam tikrą lankstumą dėl siūlomo sprendimo įgyvendinimo būdų, derantis dėl kainos ir kitų pasiūlymo sąlygų, tuomet šis </w:t>
            </w:r>
            <w:r w:rsidR="00583A85" w:rsidRPr="005D6976">
              <w:rPr>
                <w:rFonts w:ascii="Times New Roman" w:hAnsi="Times New Roman" w:cs="Times New Roman"/>
                <w:iCs/>
                <w:sz w:val="24"/>
                <w:szCs w:val="24"/>
              </w:rPr>
              <w:t>P</w:t>
            </w:r>
            <w:r w:rsidRPr="005D6976">
              <w:rPr>
                <w:rFonts w:ascii="Times New Roman" w:hAnsi="Times New Roman" w:cs="Times New Roman"/>
                <w:iCs/>
                <w:sz w:val="24"/>
                <w:szCs w:val="24"/>
              </w:rPr>
              <w:t>irkimo būdas yra tinkamas.</w:t>
            </w:r>
          </w:p>
          <w:p w14:paraId="18784C01" w14:textId="35344816" w:rsidR="00646043" w:rsidRPr="005D6976" w:rsidRDefault="00646043" w:rsidP="00DF722A">
            <w:pPr>
              <w:autoSpaceDE w:val="0"/>
              <w:autoSpaceDN w:val="0"/>
              <w:adjustRightInd w:val="0"/>
              <w:spacing w:after="0"/>
              <w:jc w:val="both"/>
              <w:rPr>
                <w:rFonts w:ascii="Times New Roman" w:hAnsi="Times New Roman" w:cs="Times New Roman"/>
                <w:iCs/>
                <w:sz w:val="24"/>
                <w:szCs w:val="24"/>
              </w:rPr>
            </w:pPr>
            <w:r w:rsidRPr="005D6976">
              <w:rPr>
                <w:rFonts w:ascii="Times New Roman" w:hAnsi="Times New Roman" w:cs="Times New Roman"/>
                <w:iCs/>
                <w:sz w:val="24"/>
                <w:szCs w:val="24"/>
              </w:rPr>
              <w:t xml:space="preserve">Šis </w:t>
            </w:r>
            <w:r w:rsidR="00583A85" w:rsidRPr="005D6976">
              <w:rPr>
                <w:rFonts w:ascii="Times New Roman" w:hAnsi="Times New Roman" w:cs="Times New Roman"/>
                <w:iCs/>
                <w:sz w:val="24"/>
                <w:szCs w:val="24"/>
              </w:rPr>
              <w:t>P</w:t>
            </w:r>
            <w:r w:rsidRPr="005D6976">
              <w:rPr>
                <w:rFonts w:ascii="Times New Roman" w:hAnsi="Times New Roman" w:cs="Times New Roman"/>
                <w:iCs/>
                <w:sz w:val="24"/>
                <w:szCs w:val="24"/>
              </w:rPr>
              <w:t>irkimo būdas tinkamas PP taip pat dėl to, kad vykdomas etapais, o tai užtikrina, kad pirmuose etapuose neatrinkti subjektai nepatirs nepagrįstai didelių pasiūlymo rengimo išlaidų.</w:t>
            </w:r>
          </w:p>
          <w:p w14:paraId="16045816" w14:textId="6DE5DB0F" w:rsidR="00646043" w:rsidRPr="005D6976" w:rsidRDefault="00646043" w:rsidP="00DF722A">
            <w:pPr>
              <w:autoSpaceDE w:val="0"/>
              <w:autoSpaceDN w:val="0"/>
              <w:adjustRightInd w:val="0"/>
              <w:spacing w:after="0"/>
              <w:jc w:val="both"/>
              <w:rPr>
                <w:rFonts w:ascii="Times New Roman" w:hAnsi="Times New Roman" w:cs="Times New Roman"/>
                <w:iCs/>
                <w:sz w:val="24"/>
                <w:szCs w:val="24"/>
              </w:rPr>
            </w:pPr>
            <w:r w:rsidRPr="005D6976">
              <w:rPr>
                <w:rFonts w:ascii="Times New Roman" w:hAnsi="Times New Roman" w:cs="Times New Roman"/>
                <w:iCs/>
                <w:sz w:val="24"/>
                <w:szCs w:val="24"/>
              </w:rPr>
              <w:t xml:space="preserve">Nors nėra detalių </w:t>
            </w:r>
            <w:r w:rsidR="005F553B" w:rsidRPr="005D6976">
              <w:rPr>
                <w:rFonts w:ascii="Times New Roman" w:hAnsi="Times New Roman" w:cs="Times New Roman"/>
                <w:iCs/>
                <w:sz w:val="24"/>
                <w:szCs w:val="24"/>
              </w:rPr>
              <w:t>ES</w:t>
            </w:r>
            <w:r w:rsidRPr="005D6976">
              <w:rPr>
                <w:rFonts w:ascii="Times New Roman" w:hAnsi="Times New Roman" w:cs="Times New Roman"/>
                <w:iCs/>
                <w:sz w:val="24"/>
                <w:szCs w:val="24"/>
              </w:rPr>
              <w:t xml:space="preserve"> teisės aktuose nustatytų derybų vykdymo eigą reglamentuojančių procedūrų, bet kuriuo atveju jų vykd</w:t>
            </w:r>
            <w:r w:rsidR="001306CB" w:rsidRPr="005D6976">
              <w:rPr>
                <w:rFonts w:ascii="Times New Roman" w:hAnsi="Times New Roman" w:cs="Times New Roman"/>
                <w:iCs/>
                <w:sz w:val="24"/>
                <w:szCs w:val="24"/>
              </w:rPr>
              <w:t>ymas turi tenkinti bendruosius P</w:t>
            </w:r>
            <w:r w:rsidRPr="005D6976">
              <w:rPr>
                <w:rFonts w:ascii="Times New Roman" w:hAnsi="Times New Roman" w:cs="Times New Roman"/>
                <w:iCs/>
                <w:sz w:val="24"/>
                <w:szCs w:val="24"/>
              </w:rPr>
              <w:t>irkimų vykdymo principus: nediskriminavimo, skaidrumo, proporcingumo, lygiateisiškumo ir abipusio pripažinimo.</w:t>
            </w:r>
          </w:p>
          <w:p w14:paraId="75775048" w14:textId="69CBF47A" w:rsidR="00646043" w:rsidRPr="005D6976" w:rsidRDefault="00705904"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Viešųjų pirkimų įstatymas</w:t>
            </w:r>
            <w:r w:rsidR="00646043" w:rsidRPr="005D6976">
              <w:rPr>
                <w:rFonts w:ascii="Times New Roman" w:hAnsi="Times New Roman" w:cs="Times New Roman"/>
                <w:sz w:val="24"/>
                <w:szCs w:val="24"/>
              </w:rPr>
              <w:t xml:space="preserve"> numato, kad skelbiamos derybos gali būti vykdomos esant bent v</w:t>
            </w:r>
            <w:r w:rsidRPr="005D6976">
              <w:rPr>
                <w:rFonts w:ascii="Times New Roman" w:hAnsi="Times New Roman" w:cs="Times New Roman"/>
                <w:sz w:val="24"/>
                <w:szCs w:val="24"/>
              </w:rPr>
              <w:t>ienai iš žemiau nurodytų sąlygų:</w:t>
            </w:r>
          </w:p>
          <w:p w14:paraId="7D4FCCDE" w14:textId="69E856A3" w:rsidR="00646043" w:rsidRPr="005D6976" w:rsidRDefault="00646043" w:rsidP="00DF722A">
            <w:pPr>
              <w:tabs>
                <w:tab w:val="num" w:pos="442"/>
                <w:tab w:val="num" w:pos="1440"/>
              </w:tabs>
              <w:spacing w:after="0"/>
              <w:ind w:left="442" w:hanging="360"/>
              <w:jc w:val="both"/>
              <w:rPr>
                <w:rFonts w:ascii="Times New Roman" w:hAnsi="Times New Roman" w:cs="Times New Roman"/>
                <w:sz w:val="24"/>
                <w:szCs w:val="24"/>
                <w:u w:val="single"/>
              </w:rPr>
            </w:pPr>
            <w:r w:rsidRPr="005D6976">
              <w:rPr>
                <w:rFonts w:ascii="Times New Roman" w:hAnsi="Times New Roman" w:cs="Times New Roman"/>
                <w:sz w:val="24"/>
                <w:szCs w:val="24"/>
              </w:rPr>
              <w:t>1.</w:t>
            </w:r>
            <w:r w:rsidRPr="005D6976">
              <w:rPr>
                <w:rFonts w:ascii="Times New Roman" w:hAnsi="Times New Roman" w:cs="Times New Roman"/>
                <w:sz w:val="24"/>
                <w:szCs w:val="24"/>
              </w:rPr>
              <w:tab/>
              <w:t xml:space="preserve">Jeigu atviram, ribotam konkursui ar konkurenciniam dialogui visi pateikti pasiūlymai nepriimtini arba nevisiškai atitinka </w:t>
            </w:r>
            <w:r w:rsidR="00583A85" w:rsidRPr="005D6976">
              <w:rPr>
                <w:rFonts w:ascii="Times New Roman" w:hAnsi="Times New Roman" w:cs="Times New Roman"/>
                <w:sz w:val="24"/>
                <w:szCs w:val="24"/>
              </w:rPr>
              <w:t>P</w:t>
            </w:r>
            <w:r w:rsidRPr="005D6976">
              <w:rPr>
                <w:rFonts w:ascii="Times New Roman" w:hAnsi="Times New Roman" w:cs="Times New Roman"/>
                <w:sz w:val="24"/>
                <w:szCs w:val="24"/>
              </w:rPr>
              <w:t xml:space="preserve">irkimo dokumentuose nustatytus reikalavimus, o </w:t>
            </w:r>
            <w:r w:rsidR="00583A85" w:rsidRPr="005D6976">
              <w:rPr>
                <w:rFonts w:ascii="Times New Roman" w:hAnsi="Times New Roman" w:cs="Times New Roman"/>
                <w:sz w:val="24"/>
                <w:szCs w:val="24"/>
              </w:rPr>
              <w:t>P</w:t>
            </w:r>
            <w:r w:rsidRPr="005D6976">
              <w:rPr>
                <w:rFonts w:ascii="Times New Roman" w:hAnsi="Times New Roman" w:cs="Times New Roman"/>
                <w:sz w:val="24"/>
                <w:szCs w:val="24"/>
              </w:rPr>
              <w:t>irkimo sąlygos iš esmės nekeičiamos.</w:t>
            </w:r>
          </w:p>
          <w:p w14:paraId="79736472" w14:textId="5F2335A9" w:rsidR="00646043" w:rsidRPr="005D6976" w:rsidRDefault="00646043" w:rsidP="00DF722A">
            <w:pPr>
              <w:tabs>
                <w:tab w:val="num" w:pos="442"/>
                <w:tab w:val="num" w:pos="1080"/>
                <w:tab w:val="num" w:pos="1440"/>
              </w:tabs>
              <w:spacing w:after="0"/>
              <w:ind w:left="442" w:hanging="360"/>
              <w:jc w:val="both"/>
              <w:rPr>
                <w:rFonts w:ascii="Times New Roman" w:hAnsi="Times New Roman" w:cs="Times New Roman"/>
                <w:sz w:val="24"/>
                <w:szCs w:val="24"/>
              </w:rPr>
            </w:pPr>
            <w:r w:rsidRPr="005D6976">
              <w:rPr>
                <w:rFonts w:ascii="Times New Roman" w:hAnsi="Times New Roman" w:cs="Times New Roman"/>
                <w:sz w:val="24"/>
                <w:szCs w:val="24"/>
              </w:rPr>
              <w:t>2.</w:t>
            </w:r>
            <w:r w:rsidRPr="005D6976">
              <w:rPr>
                <w:rFonts w:ascii="Times New Roman" w:hAnsi="Times New Roman" w:cs="Times New Roman"/>
                <w:sz w:val="24"/>
                <w:szCs w:val="24"/>
              </w:rPr>
              <w:tab/>
              <w:t>Išimtiniu a</w:t>
            </w:r>
            <w:r w:rsidR="005F553B" w:rsidRPr="005D6976">
              <w:rPr>
                <w:rFonts w:ascii="Times New Roman" w:hAnsi="Times New Roman" w:cs="Times New Roman"/>
                <w:sz w:val="24"/>
                <w:szCs w:val="24"/>
              </w:rPr>
              <w:t xml:space="preserve">tveju, kai dėl perkamų prekių, </w:t>
            </w:r>
            <w:r w:rsidR="00583A85" w:rsidRPr="005D6976">
              <w:rPr>
                <w:rFonts w:ascii="Times New Roman" w:hAnsi="Times New Roman" w:cs="Times New Roman"/>
                <w:sz w:val="24"/>
                <w:szCs w:val="24"/>
              </w:rPr>
              <w:t>Viešųjų paslaugų</w:t>
            </w:r>
            <w:r w:rsidRPr="005D6976">
              <w:rPr>
                <w:rFonts w:ascii="Times New Roman" w:hAnsi="Times New Roman" w:cs="Times New Roman"/>
                <w:sz w:val="24"/>
                <w:szCs w:val="24"/>
              </w:rPr>
              <w:t xml:space="preserve"> ar darbų pobūdžio </w:t>
            </w:r>
            <w:r w:rsidR="00705904" w:rsidRPr="005D6976">
              <w:rPr>
                <w:rFonts w:ascii="Times New Roman" w:hAnsi="Times New Roman" w:cs="Times New Roman"/>
                <w:sz w:val="24"/>
                <w:szCs w:val="24"/>
              </w:rPr>
              <w:t>arba su tuo susijusios rizikos V</w:t>
            </w:r>
            <w:r w:rsidRPr="005D6976">
              <w:rPr>
                <w:rFonts w:ascii="Times New Roman" w:hAnsi="Times New Roman" w:cs="Times New Roman"/>
                <w:sz w:val="24"/>
                <w:szCs w:val="24"/>
              </w:rPr>
              <w:t>iešasis subjektas negali iš anksto prognozuoti visos kainos.</w:t>
            </w:r>
          </w:p>
          <w:p w14:paraId="5AE156BC" w14:textId="4CA31242" w:rsidR="00646043" w:rsidRPr="005D6976" w:rsidRDefault="00646043" w:rsidP="00DF722A">
            <w:pPr>
              <w:tabs>
                <w:tab w:val="num" w:pos="442"/>
                <w:tab w:val="num" w:pos="1080"/>
                <w:tab w:val="num" w:pos="1440"/>
              </w:tabs>
              <w:spacing w:after="0"/>
              <w:ind w:left="442" w:hanging="360"/>
              <w:jc w:val="both"/>
              <w:rPr>
                <w:rFonts w:ascii="Times New Roman" w:hAnsi="Times New Roman" w:cs="Times New Roman"/>
                <w:sz w:val="24"/>
                <w:szCs w:val="24"/>
              </w:rPr>
            </w:pPr>
            <w:r w:rsidRPr="005D6976">
              <w:rPr>
                <w:rFonts w:ascii="Times New Roman" w:hAnsi="Times New Roman" w:cs="Times New Roman"/>
                <w:sz w:val="24"/>
                <w:szCs w:val="24"/>
              </w:rPr>
              <w:t>3.</w:t>
            </w:r>
            <w:r w:rsidRPr="005D6976">
              <w:rPr>
                <w:rFonts w:ascii="Times New Roman" w:hAnsi="Times New Roman" w:cs="Times New Roman"/>
                <w:b/>
                <w:sz w:val="24"/>
                <w:szCs w:val="24"/>
              </w:rPr>
              <w:tab/>
            </w:r>
            <w:r w:rsidRPr="005D6976">
              <w:rPr>
                <w:rFonts w:ascii="Times New Roman" w:hAnsi="Times New Roman" w:cs="Times New Roman"/>
                <w:sz w:val="24"/>
                <w:szCs w:val="24"/>
              </w:rPr>
              <w:t xml:space="preserve">Jeigu perkamų </w:t>
            </w:r>
            <w:r w:rsidR="00583A85" w:rsidRPr="005D6976">
              <w:rPr>
                <w:rFonts w:ascii="Times New Roman" w:hAnsi="Times New Roman" w:cs="Times New Roman"/>
                <w:sz w:val="24"/>
                <w:szCs w:val="24"/>
              </w:rPr>
              <w:t>Viešųjų paslaugų</w:t>
            </w:r>
            <w:r w:rsidRPr="005D6976">
              <w:rPr>
                <w:rFonts w:ascii="Times New Roman" w:hAnsi="Times New Roman" w:cs="Times New Roman"/>
                <w:sz w:val="24"/>
                <w:szCs w:val="24"/>
              </w:rPr>
              <w:t xml:space="preserve"> pobūdis neleidžia nustatyti pakankamai tikslios perkamų </w:t>
            </w:r>
            <w:r w:rsidR="00583A85" w:rsidRPr="005D6976">
              <w:rPr>
                <w:rFonts w:ascii="Times New Roman" w:hAnsi="Times New Roman" w:cs="Times New Roman"/>
                <w:sz w:val="24"/>
                <w:szCs w:val="24"/>
              </w:rPr>
              <w:t>Viešųjų paslaugų</w:t>
            </w:r>
            <w:r w:rsidRPr="005D6976">
              <w:rPr>
                <w:rFonts w:ascii="Times New Roman" w:hAnsi="Times New Roman" w:cs="Times New Roman"/>
                <w:sz w:val="24"/>
                <w:szCs w:val="24"/>
              </w:rPr>
              <w:t xml:space="preserve"> specifikacijos, kuri padėtų išrinkti geriausią pasiūlymą atviro ar riboto konkurso būdu.</w:t>
            </w:r>
          </w:p>
          <w:p w14:paraId="11C944BD" w14:textId="77777777" w:rsidR="00646043" w:rsidRPr="005D6976" w:rsidRDefault="00646043" w:rsidP="00DF722A">
            <w:pPr>
              <w:tabs>
                <w:tab w:val="num" w:pos="442"/>
                <w:tab w:val="num" w:pos="1080"/>
                <w:tab w:val="num" w:pos="1440"/>
              </w:tabs>
              <w:spacing w:after="0"/>
              <w:ind w:left="442" w:hanging="360"/>
              <w:jc w:val="both"/>
              <w:rPr>
                <w:rFonts w:ascii="Times New Roman" w:hAnsi="Times New Roman" w:cs="Times New Roman"/>
                <w:sz w:val="24"/>
                <w:szCs w:val="24"/>
              </w:rPr>
            </w:pPr>
            <w:r w:rsidRPr="005D6976">
              <w:rPr>
                <w:rFonts w:ascii="Times New Roman" w:hAnsi="Times New Roman" w:cs="Times New Roman"/>
                <w:sz w:val="24"/>
                <w:szCs w:val="24"/>
              </w:rPr>
              <w:t>4.</w:t>
            </w:r>
            <w:r w:rsidRPr="005D6976">
              <w:rPr>
                <w:rFonts w:ascii="Times New Roman" w:hAnsi="Times New Roman" w:cs="Times New Roman"/>
                <w:sz w:val="24"/>
                <w:szCs w:val="24"/>
              </w:rPr>
              <w:tab/>
              <w:t>Jeigu yra perkami darbai, reikalingi tik moksliniams tyrimams, eksperimentams ar mokslo sričiai plėtoti ir jeigu šiais darbais nesiekiama ekonominės naudos ar padengti tyrimų ar plėtojimo išlaidų.</w:t>
            </w:r>
          </w:p>
          <w:p w14:paraId="715EC359" w14:textId="27003A55" w:rsidR="00646043" w:rsidRPr="005D6976" w:rsidRDefault="00646043" w:rsidP="00822CF6">
            <w:pPr>
              <w:tabs>
                <w:tab w:val="num" w:pos="0"/>
                <w:tab w:val="num" w:pos="1080"/>
                <w:tab w:val="num" w:pos="1440"/>
              </w:tabs>
              <w:spacing w:after="0"/>
              <w:ind w:left="32" w:hanging="32"/>
              <w:jc w:val="both"/>
              <w:rPr>
                <w:rFonts w:ascii="Times New Roman" w:hAnsi="Times New Roman" w:cs="Times New Roman"/>
                <w:sz w:val="24"/>
                <w:szCs w:val="24"/>
              </w:rPr>
            </w:pPr>
            <w:r w:rsidRPr="005D6976">
              <w:rPr>
                <w:rFonts w:ascii="Times New Roman" w:hAnsi="Times New Roman" w:cs="Times New Roman"/>
                <w:sz w:val="24"/>
                <w:szCs w:val="24"/>
              </w:rPr>
              <w:lastRenderedPageBreak/>
              <w:t xml:space="preserve">PP tenkina 2 ir 3 sąlygas, tad esant bent vienai jų, šis </w:t>
            </w:r>
            <w:r w:rsidR="00583A85" w:rsidRPr="005D6976">
              <w:rPr>
                <w:rFonts w:ascii="Times New Roman" w:hAnsi="Times New Roman" w:cs="Times New Roman"/>
                <w:sz w:val="24"/>
                <w:szCs w:val="24"/>
              </w:rPr>
              <w:t>P</w:t>
            </w:r>
            <w:r w:rsidRPr="005D6976">
              <w:rPr>
                <w:rFonts w:ascii="Times New Roman" w:hAnsi="Times New Roman" w:cs="Times New Roman"/>
                <w:sz w:val="24"/>
                <w:szCs w:val="24"/>
              </w:rPr>
              <w:t xml:space="preserve">irkimo būdas gali būti pasirinktas VPSP atveju.  </w:t>
            </w:r>
          </w:p>
        </w:tc>
      </w:tr>
      <w:tr w:rsidR="00646043" w:rsidRPr="005D6976" w14:paraId="708741DF" w14:textId="77777777" w:rsidTr="005F553B">
        <w:tc>
          <w:tcPr>
            <w:tcW w:w="1850" w:type="dxa"/>
            <w:tcBorders>
              <w:top w:val="single" w:sz="2" w:space="0" w:color="auto"/>
              <w:left w:val="single" w:sz="4" w:space="0" w:color="000000"/>
              <w:bottom w:val="single" w:sz="4" w:space="0" w:color="000000"/>
              <w:right w:val="single" w:sz="4" w:space="0" w:color="000000"/>
            </w:tcBorders>
          </w:tcPr>
          <w:p w14:paraId="1F00C1E9" w14:textId="77777777" w:rsidR="00646043" w:rsidRPr="005D6976" w:rsidRDefault="00646043" w:rsidP="00DF722A">
            <w:pPr>
              <w:spacing w:after="0"/>
              <w:jc w:val="both"/>
              <w:rPr>
                <w:rFonts w:ascii="Times New Roman" w:hAnsi="Times New Roman" w:cs="Times New Roman"/>
                <w:b/>
                <w:sz w:val="24"/>
                <w:szCs w:val="24"/>
              </w:rPr>
            </w:pPr>
            <w:r w:rsidRPr="005D6976">
              <w:rPr>
                <w:rFonts w:ascii="Times New Roman" w:hAnsi="Times New Roman" w:cs="Times New Roman"/>
                <w:b/>
                <w:sz w:val="24"/>
                <w:szCs w:val="24"/>
              </w:rPr>
              <w:lastRenderedPageBreak/>
              <w:t>Konkurencinis dialogas</w:t>
            </w:r>
          </w:p>
        </w:tc>
        <w:tc>
          <w:tcPr>
            <w:tcW w:w="7902" w:type="dxa"/>
            <w:tcBorders>
              <w:top w:val="single" w:sz="4" w:space="0" w:color="000000"/>
              <w:left w:val="single" w:sz="4" w:space="0" w:color="000000"/>
              <w:bottom w:val="single" w:sz="4" w:space="0" w:color="000000"/>
              <w:right w:val="single" w:sz="4" w:space="0" w:color="000000"/>
            </w:tcBorders>
          </w:tcPr>
          <w:p w14:paraId="7B1BD318" w14:textId="094DE1ED"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Vienas populiariausių kompleksiniams sudėtingiems </w:t>
            </w:r>
            <w:r w:rsidR="001306CB" w:rsidRPr="005D6976">
              <w:rPr>
                <w:rFonts w:ascii="Times New Roman" w:hAnsi="Times New Roman" w:cs="Times New Roman"/>
                <w:sz w:val="24"/>
                <w:szCs w:val="24"/>
              </w:rPr>
              <w:t>P</w:t>
            </w:r>
            <w:r w:rsidRPr="005D6976">
              <w:rPr>
                <w:rFonts w:ascii="Times New Roman" w:hAnsi="Times New Roman" w:cs="Times New Roman"/>
                <w:sz w:val="24"/>
                <w:szCs w:val="24"/>
              </w:rPr>
              <w:t>irkimams PP taikomų būdų. Šis būdas tinkamas tuomet, kai įgyvendinami ypač dideli ir kompleksiniai PP, o jų realizavimas teisiniu, finansiniu ar (</w:t>
            </w:r>
            <w:r w:rsidR="00705904" w:rsidRPr="005D6976">
              <w:rPr>
                <w:rFonts w:ascii="Times New Roman" w:hAnsi="Times New Roman" w:cs="Times New Roman"/>
                <w:sz w:val="24"/>
                <w:szCs w:val="24"/>
              </w:rPr>
              <w:t>ir) techniniu aspektais pačiam V</w:t>
            </w:r>
            <w:r w:rsidRPr="005D6976">
              <w:rPr>
                <w:rFonts w:ascii="Times New Roman" w:hAnsi="Times New Roman" w:cs="Times New Roman"/>
                <w:sz w:val="24"/>
                <w:szCs w:val="24"/>
              </w:rPr>
              <w:t>iešajam subjektui, prieš tai nepasikonsultavus su potencialiais tiekėjais, nėra pakankamai aiškus arba ne toks efektyvus, koks galėtų pasiūlyti pasikonsultavus su privačiais rinkos dalyviais.</w:t>
            </w:r>
          </w:p>
          <w:p w14:paraId="757E3C8C" w14:textId="1CB5DC3A"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Konkurencinis dialogas PP tinkamas, kadangi sudaro prielaidas deryboms ir lankstumui, pr</w:t>
            </w:r>
            <w:r w:rsidR="00705904" w:rsidRPr="005D6976">
              <w:rPr>
                <w:rFonts w:ascii="Times New Roman" w:hAnsi="Times New Roman" w:cs="Times New Roman"/>
                <w:sz w:val="24"/>
                <w:szCs w:val="24"/>
              </w:rPr>
              <w:t>iimti inovatyvius</w:t>
            </w:r>
            <w:r w:rsidR="00BB50EA" w:rsidRPr="005D6976">
              <w:rPr>
                <w:rFonts w:ascii="Times New Roman" w:hAnsi="Times New Roman" w:cs="Times New Roman"/>
                <w:sz w:val="24"/>
                <w:szCs w:val="24"/>
              </w:rPr>
              <w:t>/</w:t>
            </w:r>
            <w:r w:rsidR="00705904" w:rsidRPr="005D6976">
              <w:rPr>
                <w:rFonts w:ascii="Times New Roman" w:hAnsi="Times New Roman" w:cs="Times New Roman"/>
                <w:sz w:val="24"/>
                <w:szCs w:val="24"/>
              </w:rPr>
              <w:t>skirtingus V</w:t>
            </w:r>
            <w:r w:rsidRPr="005D6976">
              <w:rPr>
                <w:rFonts w:ascii="Times New Roman" w:hAnsi="Times New Roman" w:cs="Times New Roman"/>
                <w:sz w:val="24"/>
                <w:szCs w:val="24"/>
              </w:rPr>
              <w:t xml:space="preserve">iešojo subjekto poreikius tenkinančius sprendimus. </w:t>
            </w:r>
          </w:p>
          <w:p w14:paraId="06E5B861" w14:textId="4ECA85E0"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Šis </w:t>
            </w:r>
            <w:r w:rsidR="00583A85" w:rsidRPr="005D6976">
              <w:rPr>
                <w:rFonts w:ascii="Times New Roman" w:hAnsi="Times New Roman" w:cs="Times New Roman"/>
                <w:sz w:val="24"/>
                <w:szCs w:val="24"/>
              </w:rPr>
              <w:t>P</w:t>
            </w:r>
            <w:r w:rsidRPr="005D6976">
              <w:rPr>
                <w:rFonts w:ascii="Times New Roman" w:hAnsi="Times New Roman" w:cs="Times New Roman"/>
                <w:sz w:val="24"/>
                <w:szCs w:val="24"/>
              </w:rPr>
              <w:t>irkimo būdas tinkamas PP taip pat (kaip ir skelbiamų derybų būdas) ir dėl to, kad vykdomas etapais, o tai padeda pirmuose etapuose neatrinktiems subjektams nepatirti nepagrįstai didelių pasiūlymų parengimo išlaidų.</w:t>
            </w:r>
          </w:p>
          <w:p w14:paraId="35DF1BE8" w14:textId="7BF3F703" w:rsidR="00646043" w:rsidRPr="005D6976" w:rsidRDefault="00705904"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Viešųjų pirkimų įstatymas</w:t>
            </w:r>
            <w:r w:rsidR="00646043" w:rsidRPr="005D6976">
              <w:rPr>
                <w:rFonts w:ascii="Times New Roman" w:hAnsi="Times New Roman" w:cs="Times New Roman"/>
                <w:sz w:val="24"/>
                <w:szCs w:val="24"/>
              </w:rPr>
              <w:t xml:space="preserve"> numato, kad konkurencinis dialogas gali būti vykdomas esant bent vienai iš žemiau nurodytų sąlygų. </w:t>
            </w:r>
          </w:p>
          <w:p w14:paraId="4B3E75BD" w14:textId="24E0FCFF"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1. Negalima objektyviai nustatyti pirkimo objekto technin</w:t>
            </w:r>
            <w:r w:rsidR="00705904" w:rsidRPr="005D6976">
              <w:rPr>
                <w:rFonts w:ascii="Times New Roman" w:hAnsi="Times New Roman" w:cs="Times New Roman"/>
                <w:sz w:val="24"/>
                <w:szCs w:val="24"/>
              </w:rPr>
              <w:t>ių reikalavimų, kurie tenkintų V</w:t>
            </w:r>
            <w:r w:rsidRPr="005D6976">
              <w:rPr>
                <w:rFonts w:ascii="Times New Roman" w:hAnsi="Times New Roman" w:cs="Times New Roman"/>
                <w:sz w:val="24"/>
                <w:szCs w:val="24"/>
              </w:rPr>
              <w:t xml:space="preserve">iešojo subjekto poreikius arba tikslus: </w:t>
            </w:r>
          </w:p>
          <w:p w14:paraId="3637A110" w14:textId="1F489956"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1.1. negalima apibrėžti </w:t>
            </w:r>
            <w:r w:rsidR="00705904" w:rsidRPr="005D6976">
              <w:rPr>
                <w:rFonts w:ascii="Times New Roman" w:hAnsi="Times New Roman" w:cs="Times New Roman"/>
                <w:sz w:val="24"/>
                <w:szCs w:val="24"/>
              </w:rPr>
              <w:t>techninių priemonių, taikytinų V</w:t>
            </w:r>
            <w:r w:rsidRPr="005D6976">
              <w:rPr>
                <w:rFonts w:ascii="Times New Roman" w:hAnsi="Times New Roman" w:cs="Times New Roman"/>
                <w:sz w:val="24"/>
                <w:szCs w:val="24"/>
              </w:rPr>
              <w:t>iešojo subjekto norimam tikslui pasiekti (pvz.: kokias technologijas naudojant gali būti gilinama prieplauka);</w:t>
            </w:r>
          </w:p>
          <w:p w14:paraId="0F2AAEA5" w14:textId="1353397D"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1.2. negalima nustatyti, kuris </w:t>
            </w:r>
            <w:r w:rsidR="00705904" w:rsidRPr="005D6976">
              <w:rPr>
                <w:rFonts w:ascii="Times New Roman" w:hAnsi="Times New Roman" w:cs="Times New Roman"/>
                <w:sz w:val="24"/>
                <w:szCs w:val="24"/>
              </w:rPr>
              <w:t>iš galimų sprendinių patenkins V</w:t>
            </w:r>
            <w:r w:rsidRPr="005D6976">
              <w:rPr>
                <w:rFonts w:ascii="Times New Roman" w:hAnsi="Times New Roman" w:cs="Times New Roman"/>
                <w:sz w:val="24"/>
                <w:szCs w:val="24"/>
              </w:rPr>
              <w:t>iešojo subjekto poreikius (pvz.: kokį technologinį būdą efektyviausia pasirinkti atliekoms perdirbti į šiluminę energiją).</w:t>
            </w:r>
          </w:p>
          <w:p w14:paraId="737A9C85" w14:textId="550888E4"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2. Negalima objektyviai apibrėžti pirkimo objekto teisinio statuso ar jo finansinės sandaros </w:t>
            </w:r>
            <w:r w:rsidR="00705904" w:rsidRPr="005D6976">
              <w:rPr>
                <w:rFonts w:ascii="Times New Roman" w:hAnsi="Times New Roman" w:cs="Times New Roman"/>
                <w:sz w:val="24"/>
                <w:szCs w:val="24"/>
              </w:rPr>
              <w:t>(pvz.: nėra aišku kokia dalimi P</w:t>
            </w:r>
            <w:r w:rsidRPr="005D6976">
              <w:rPr>
                <w:rFonts w:ascii="Times New Roman" w:hAnsi="Times New Roman" w:cs="Times New Roman"/>
                <w:sz w:val="24"/>
                <w:szCs w:val="24"/>
              </w:rPr>
              <w:t>rivatūs subjektai yra pajėgūs finansiškai prisidėti prie PP, todėl negalima numatyti ar tai bus</w:t>
            </w:r>
            <w:r w:rsidR="00883E6E" w:rsidRPr="005D6976">
              <w:rPr>
                <w:rFonts w:ascii="Times New Roman" w:hAnsi="Times New Roman" w:cs="Times New Roman"/>
                <w:sz w:val="24"/>
                <w:szCs w:val="24"/>
              </w:rPr>
              <w:t xml:space="preserve"> K</w:t>
            </w:r>
            <w:r w:rsidRPr="005D6976">
              <w:rPr>
                <w:rFonts w:ascii="Times New Roman" w:hAnsi="Times New Roman" w:cs="Times New Roman"/>
                <w:sz w:val="24"/>
                <w:szCs w:val="24"/>
              </w:rPr>
              <w:t>oncesija ar viešojo pirkimo sutartis):</w:t>
            </w:r>
          </w:p>
          <w:p w14:paraId="41D39D71" w14:textId="7CE4862E" w:rsidR="00646043" w:rsidRPr="005D6976" w:rsidRDefault="005F553B"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2.1. kai norima pritraukti I</w:t>
            </w:r>
            <w:r w:rsidR="00646043" w:rsidRPr="005D6976">
              <w:rPr>
                <w:rFonts w:ascii="Times New Roman" w:hAnsi="Times New Roman" w:cs="Times New Roman"/>
                <w:sz w:val="24"/>
                <w:szCs w:val="24"/>
              </w:rPr>
              <w:t xml:space="preserve">nvesticijas į </w:t>
            </w:r>
            <w:r w:rsidR="00583A85" w:rsidRPr="005D6976">
              <w:rPr>
                <w:rFonts w:ascii="Times New Roman" w:hAnsi="Times New Roman" w:cs="Times New Roman"/>
                <w:sz w:val="24"/>
                <w:szCs w:val="24"/>
              </w:rPr>
              <w:t>turtą</w:t>
            </w:r>
            <w:r w:rsidR="00646043" w:rsidRPr="005D6976">
              <w:rPr>
                <w:rFonts w:ascii="Times New Roman" w:hAnsi="Times New Roman" w:cs="Times New Roman"/>
                <w:sz w:val="24"/>
                <w:szCs w:val="24"/>
              </w:rPr>
              <w:t>, suteikiant papildomas teises naudotis ši</w:t>
            </w:r>
            <w:r w:rsidR="00583A85" w:rsidRPr="005D6976">
              <w:rPr>
                <w:rFonts w:ascii="Times New Roman" w:hAnsi="Times New Roman" w:cs="Times New Roman"/>
                <w:sz w:val="24"/>
                <w:szCs w:val="24"/>
              </w:rPr>
              <w:t>am</w:t>
            </w:r>
            <w:r w:rsidR="00646043" w:rsidRPr="005D6976">
              <w:rPr>
                <w:rFonts w:ascii="Times New Roman" w:hAnsi="Times New Roman" w:cs="Times New Roman"/>
                <w:sz w:val="24"/>
                <w:szCs w:val="24"/>
              </w:rPr>
              <w:t xml:space="preserve"> </w:t>
            </w:r>
            <w:r w:rsidR="00583A85" w:rsidRPr="005D6976">
              <w:rPr>
                <w:rFonts w:ascii="Times New Roman" w:hAnsi="Times New Roman" w:cs="Times New Roman"/>
                <w:sz w:val="24"/>
                <w:szCs w:val="24"/>
              </w:rPr>
              <w:t xml:space="preserve">turtui </w:t>
            </w:r>
            <w:r w:rsidR="00646043" w:rsidRPr="005D6976">
              <w:rPr>
                <w:rFonts w:ascii="Times New Roman" w:hAnsi="Times New Roman" w:cs="Times New Roman"/>
                <w:sz w:val="24"/>
                <w:szCs w:val="24"/>
              </w:rPr>
              <w:t>priskirtu žemės sklypų pajamas iš trečiųjų asmenų generuojančiai veiklai (pvz., socialiniam būstui priskirtame žemės sklype pastatyti ir komercines patalpas);</w:t>
            </w:r>
          </w:p>
          <w:p w14:paraId="6E4BCD18" w14:textId="06349FBA"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2.2. perduodant </w:t>
            </w:r>
            <w:r w:rsidR="00E70D4F" w:rsidRPr="005D6976">
              <w:rPr>
                <w:rFonts w:ascii="Times New Roman" w:hAnsi="Times New Roman" w:cs="Times New Roman"/>
                <w:sz w:val="24"/>
                <w:szCs w:val="24"/>
              </w:rPr>
              <w:t>Viešąsias paslaugas</w:t>
            </w:r>
            <w:r w:rsidRPr="005D6976">
              <w:rPr>
                <w:rFonts w:ascii="Times New Roman" w:hAnsi="Times New Roman" w:cs="Times New Roman"/>
                <w:sz w:val="24"/>
                <w:szCs w:val="24"/>
              </w:rPr>
              <w:t xml:space="preserve"> ilgam laikotarpiui.</w:t>
            </w:r>
          </w:p>
          <w:p w14:paraId="6D07F1C6" w14:textId="5EE06A5E"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Spręsdamas, ar </w:t>
            </w:r>
            <w:r w:rsidR="005F553B" w:rsidRPr="005D6976">
              <w:rPr>
                <w:rFonts w:ascii="Times New Roman" w:hAnsi="Times New Roman" w:cs="Times New Roman"/>
                <w:sz w:val="24"/>
                <w:szCs w:val="24"/>
              </w:rPr>
              <w:t>P</w:t>
            </w:r>
            <w:r w:rsidRPr="005D6976">
              <w:rPr>
                <w:rFonts w:ascii="Times New Roman" w:hAnsi="Times New Roman" w:cs="Times New Roman"/>
                <w:sz w:val="24"/>
                <w:szCs w:val="24"/>
              </w:rPr>
              <w:t>irkimą vykdyti konkurencinio dia</w:t>
            </w:r>
            <w:r w:rsidR="008671B8" w:rsidRPr="005D6976">
              <w:rPr>
                <w:rFonts w:ascii="Times New Roman" w:hAnsi="Times New Roman" w:cs="Times New Roman"/>
                <w:sz w:val="24"/>
                <w:szCs w:val="24"/>
              </w:rPr>
              <w:t>logo ar skelbiamų derybų būdu, V</w:t>
            </w:r>
            <w:r w:rsidRPr="005D6976">
              <w:rPr>
                <w:rFonts w:ascii="Times New Roman" w:hAnsi="Times New Roman" w:cs="Times New Roman"/>
                <w:sz w:val="24"/>
                <w:szCs w:val="24"/>
              </w:rPr>
              <w:t xml:space="preserve">iešasis subjektas konkurencinio dialogo būdą turėtų pasirinkti tuomet, kai derybų procedūra yra nepakankamai lanksti, t. y. nėra galimybių objektyviai nustatyti techninių reikalavimų (parengti deryboms vykdyti reikalaujamos techninės paslaugų specifikacijos), teisinės, finansinės VPSP organizacijos struktūros. </w:t>
            </w:r>
          </w:p>
          <w:p w14:paraId="158027E5" w14:textId="634FD05C"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Vadovaujantis Europos Komisijos išaiškinimu dėl konkurencinio dialogo</w:t>
            </w:r>
            <w:r w:rsidRPr="005D6976">
              <w:rPr>
                <w:rStyle w:val="FootnoteReference"/>
                <w:rFonts w:ascii="Times New Roman" w:hAnsi="Times New Roman"/>
                <w:sz w:val="24"/>
                <w:szCs w:val="24"/>
              </w:rPr>
              <w:footnoteReference w:id="2"/>
            </w:r>
            <w:r w:rsidRPr="005D6976">
              <w:rPr>
                <w:rFonts w:ascii="Times New Roman" w:hAnsi="Times New Roman" w:cs="Times New Roman"/>
                <w:sz w:val="24"/>
                <w:szCs w:val="24"/>
              </w:rPr>
              <w:t xml:space="preserve">, teisinės ir finansinės sandaros neapibrėžtumu laikomi atvejai, kai </w:t>
            </w:r>
            <w:r w:rsidR="00E70D4F" w:rsidRPr="005D6976">
              <w:rPr>
                <w:rFonts w:ascii="Times New Roman" w:hAnsi="Times New Roman" w:cs="Times New Roman"/>
                <w:sz w:val="24"/>
                <w:szCs w:val="24"/>
              </w:rPr>
              <w:t xml:space="preserve">Viešųjų </w:t>
            </w:r>
            <w:r w:rsidR="00E70D4F" w:rsidRPr="005D6976">
              <w:rPr>
                <w:rFonts w:ascii="Times New Roman" w:hAnsi="Times New Roman" w:cs="Times New Roman"/>
                <w:sz w:val="24"/>
                <w:szCs w:val="24"/>
              </w:rPr>
              <w:lastRenderedPageBreak/>
              <w:t xml:space="preserve">paslaugų </w:t>
            </w:r>
            <w:r w:rsidRPr="005D6976">
              <w:rPr>
                <w:rFonts w:ascii="Times New Roman" w:hAnsi="Times New Roman" w:cs="Times New Roman"/>
                <w:sz w:val="24"/>
                <w:szCs w:val="24"/>
              </w:rPr>
              <w:t>teikimas</w:t>
            </w:r>
            <w:r w:rsidR="008671B8" w:rsidRPr="005D6976">
              <w:rPr>
                <w:rFonts w:ascii="Times New Roman" w:hAnsi="Times New Roman" w:cs="Times New Roman"/>
                <w:sz w:val="24"/>
                <w:szCs w:val="24"/>
              </w:rPr>
              <w:t xml:space="preserve"> P</w:t>
            </w:r>
            <w:r w:rsidRPr="005D6976">
              <w:rPr>
                <w:rFonts w:ascii="Times New Roman" w:hAnsi="Times New Roman" w:cs="Times New Roman"/>
                <w:sz w:val="24"/>
                <w:szCs w:val="24"/>
              </w:rPr>
              <w:t>rivačiam subjektui perduodamas ilgam terminui. Tačiau sąlygų, leidžiančių pagrįsti konkurencinio dialogo naudojimą, buvimą turi pagrįst</w:t>
            </w:r>
            <w:r w:rsidR="008671B8" w:rsidRPr="005D6976">
              <w:rPr>
                <w:rFonts w:ascii="Times New Roman" w:hAnsi="Times New Roman" w:cs="Times New Roman"/>
                <w:sz w:val="24"/>
                <w:szCs w:val="24"/>
              </w:rPr>
              <w:t>i pats Pirkimą vykdantis Viešasis subjektas.</w:t>
            </w:r>
          </w:p>
        </w:tc>
      </w:tr>
    </w:tbl>
    <w:p w14:paraId="0FF7055F" w14:textId="77777777" w:rsidR="00646043" w:rsidRPr="005D6976" w:rsidRDefault="00646043" w:rsidP="00DF722A">
      <w:pPr>
        <w:spacing w:after="0"/>
        <w:rPr>
          <w:rFonts w:ascii="Times New Roman" w:hAnsi="Times New Roman" w:cs="Times New Roman"/>
          <w:b/>
          <w:sz w:val="24"/>
          <w:szCs w:val="24"/>
        </w:rPr>
      </w:pPr>
    </w:p>
    <w:p w14:paraId="1295BCA5" w14:textId="77777777" w:rsidR="00646043" w:rsidRPr="005D6976" w:rsidRDefault="00646043" w:rsidP="00DF722A">
      <w:pPr>
        <w:spacing w:after="0"/>
        <w:rPr>
          <w:rFonts w:ascii="Times New Roman" w:hAnsi="Times New Roman" w:cs="Times New Roman"/>
          <w:sz w:val="24"/>
          <w:szCs w:val="24"/>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47"/>
      </w:tblGrid>
      <w:tr w:rsidR="00646043" w:rsidRPr="005D6976" w14:paraId="6EB2DEDB" w14:textId="77777777" w:rsidTr="009674D2">
        <w:tc>
          <w:tcPr>
            <w:tcW w:w="9747" w:type="dxa"/>
            <w:shd w:val="clear" w:color="auto" w:fill="FFFFFF" w:themeFill="background1"/>
          </w:tcPr>
          <w:p w14:paraId="1572C316" w14:textId="1340F063" w:rsidR="00646043" w:rsidRPr="005D6976" w:rsidRDefault="008B56A4" w:rsidP="008E5F0F">
            <w:pPr>
              <w:pStyle w:val="SLONormal"/>
              <w:spacing w:before="0" w:after="0"/>
              <w:ind w:firstLine="880"/>
              <w:rPr>
                <w:rFonts w:ascii="Times New Roman" w:hAnsi="Times New Roman"/>
                <w:b/>
                <w:sz w:val="24"/>
                <w:szCs w:val="24"/>
                <w:lang w:val="lt-LT"/>
              </w:rPr>
            </w:pPr>
            <w:r w:rsidRPr="005D6976">
              <w:rPr>
                <w:rFonts w:ascii="Times New Roman" w:hAnsi="Times New Roman"/>
                <w:sz w:val="24"/>
                <w:szCs w:val="24"/>
                <w:lang w:val="lt-LT"/>
              </w:rPr>
              <w:t>Taigi, s</w:t>
            </w:r>
            <w:r w:rsidR="00646043" w:rsidRPr="005D6976">
              <w:rPr>
                <w:rFonts w:ascii="Times New Roman" w:hAnsi="Times New Roman"/>
                <w:sz w:val="24"/>
                <w:szCs w:val="24"/>
                <w:lang w:val="lt-LT"/>
              </w:rPr>
              <w:t>kelbiamos derybos ir konkurencinis dialogas</w:t>
            </w:r>
            <w:r w:rsidR="00646043" w:rsidRPr="005D6976">
              <w:rPr>
                <w:rFonts w:ascii="Times New Roman" w:hAnsi="Times New Roman"/>
                <w:b/>
                <w:sz w:val="24"/>
                <w:szCs w:val="24"/>
                <w:lang w:val="lt-LT"/>
              </w:rPr>
              <w:t xml:space="preserve"> </w:t>
            </w:r>
            <w:r w:rsidR="00646043" w:rsidRPr="005D6976">
              <w:rPr>
                <w:rFonts w:ascii="Times New Roman" w:hAnsi="Times New Roman"/>
                <w:sz w:val="24"/>
                <w:szCs w:val="24"/>
                <w:lang w:val="lt-LT"/>
              </w:rPr>
              <w:t>(jei atitinka aukščiau nurodytus reikalavimus)</w:t>
            </w:r>
            <w:r w:rsidRPr="005D6976">
              <w:rPr>
                <w:rFonts w:ascii="Times New Roman" w:hAnsi="Times New Roman"/>
                <w:sz w:val="24"/>
                <w:szCs w:val="24"/>
                <w:lang w:val="lt-LT"/>
              </w:rPr>
              <w:t xml:space="preserve"> yra pa</w:t>
            </w:r>
            <w:r w:rsidR="00BE29F8" w:rsidRPr="005D6976">
              <w:rPr>
                <w:rFonts w:ascii="Times New Roman" w:hAnsi="Times New Roman"/>
                <w:sz w:val="24"/>
                <w:szCs w:val="24"/>
                <w:lang w:val="lt-LT"/>
              </w:rPr>
              <w:t>lankiausi P</w:t>
            </w:r>
            <w:r w:rsidRPr="005D6976">
              <w:rPr>
                <w:rFonts w:ascii="Times New Roman" w:hAnsi="Times New Roman"/>
                <w:sz w:val="24"/>
                <w:szCs w:val="24"/>
                <w:lang w:val="lt-LT"/>
              </w:rPr>
              <w:t>irkimo būdai, siekiant derėtis ir susitarti dėl tam tikrų itin svarbių bei dažnai specifinių VPSP sutarties sąlygų</w:t>
            </w:r>
            <w:r w:rsidR="00646043" w:rsidRPr="005D6976">
              <w:rPr>
                <w:rFonts w:ascii="Times New Roman" w:hAnsi="Times New Roman"/>
                <w:sz w:val="24"/>
                <w:szCs w:val="24"/>
                <w:lang w:val="lt-LT"/>
              </w:rPr>
              <w:t>.</w:t>
            </w:r>
            <w:r w:rsidRPr="005D6976">
              <w:rPr>
                <w:rFonts w:ascii="Times New Roman" w:hAnsi="Times New Roman"/>
                <w:sz w:val="24"/>
                <w:szCs w:val="24"/>
                <w:lang w:val="lt-LT"/>
              </w:rPr>
              <w:t xml:space="preserve"> </w:t>
            </w:r>
          </w:p>
        </w:tc>
      </w:tr>
      <w:tr w:rsidR="008671B8" w:rsidRPr="005D6976" w14:paraId="47956EFE" w14:textId="77777777" w:rsidTr="009674D2">
        <w:tc>
          <w:tcPr>
            <w:tcW w:w="9747" w:type="dxa"/>
            <w:shd w:val="clear" w:color="auto" w:fill="FFFFFF" w:themeFill="background1"/>
          </w:tcPr>
          <w:p w14:paraId="46A51EA5" w14:textId="77777777" w:rsidR="008671B8" w:rsidRPr="005D6976" w:rsidRDefault="008671B8" w:rsidP="008E5F0F">
            <w:pPr>
              <w:pStyle w:val="SLONormal"/>
              <w:spacing w:before="0" w:after="0"/>
              <w:ind w:firstLine="880"/>
              <w:rPr>
                <w:rFonts w:ascii="Times New Roman" w:hAnsi="Times New Roman"/>
                <w:sz w:val="24"/>
                <w:szCs w:val="24"/>
                <w:lang w:val="lt-LT"/>
              </w:rPr>
            </w:pPr>
          </w:p>
        </w:tc>
      </w:tr>
    </w:tbl>
    <w:p w14:paraId="5F1C7CC8" w14:textId="77777777" w:rsidR="00646043" w:rsidRPr="005D6976" w:rsidRDefault="00646043" w:rsidP="00DF722A">
      <w:pPr>
        <w:pStyle w:val="SLONormal"/>
        <w:spacing w:before="0" w:after="0"/>
        <w:rPr>
          <w:rFonts w:ascii="Times New Roman" w:hAnsi="Times New Roman"/>
          <w:b/>
          <w:sz w:val="24"/>
          <w:szCs w:val="24"/>
          <w:lang w:val="lt-LT"/>
        </w:rPr>
      </w:pPr>
    </w:p>
    <w:p w14:paraId="62EBDCFF" w14:textId="1A2083ED" w:rsidR="00646043" w:rsidRPr="005D6976" w:rsidRDefault="006726B0" w:rsidP="00DF722A">
      <w:pPr>
        <w:pStyle w:val="Caption"/>
        <w:spacing w:line="276" w:lineRule="auto"/>
        <w:rPr>
          <w:sz w:val="24"/>
          <w:szCs w:val="24"/>
        </w:rPr>
      </w:pPr>
      <w:bookmarkStart w:id="74" w:name="_Toc7761451"/>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8</w:t>
      </w:r>
      <w:r w:rsidRPr="005D6976">
        <w:rPr>
          <w:sz w:val="24"/>
          <w:szCs w:val="24"/>
        </w:rPr>
        <w:fldChar w:fldCharType="end"/>
      </w:r>
      <w:r w:rsidRPr="005D6976">
        <w:rPr>
          <w:sz w:val="24"/>
          <w:szCs w:val="24"/>
        </w:rPr>
        <w:t xml:space="preserve"> </w:t>
      </w:r>
      <w:r w:rsidR="00646043" w:rsidRPr="005D6976">
        <w:rPr>
          <w:b w:val="0"/>
          <w:bCs w:val="0"/>
          <w:sz w:val="24"/>
          <w:szCs w:val="24"/>
        </w:rPr>
        <w:t>Skelbiamų d</w:t>
      </w:r>
      <w:r w:rsidR="00646043" w:rsidRPr="005D6976">
        <w:rPr>
          <w:b w:val="0"/>
          <w:sz w:val="24"/>
          <w:szCs w:val="24"/>
        </w:rPr>
        <w:t>erybų ir konkurencinio dialogo lyginamojo teisinio vertinimo apibendrinimas</w:t>
      </w:r>
      <w:bookmarkEnd w:id="74"/>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074"/>
      </w:tblGrid>
      <w:tr w:rsidR="00646043" w:rsidRPr="005D6976" w14:paraId="1F528807" w14:textId="77777777" w:rsidTr="008671B8">
        <w:tc>
          <w:tcPr>
            <w:tcW w:w="4673" w:type="dxa"/>
            <w:shd w:val="clear" w:color="auto" w:fill="B8CCE4" w:themeFill="accent1" w:themeFillTint="66"/>
          </w:tcPr>
          <w:p w14:paraId="0D8A0266" w14:textId="77777777" w:rsidR="00646043" w:rsidRPr="005D6976" w:rsidRDefault="00646043" w:rsidP="00DF722A">
            <w:pPr>
              <w:pStyle w:val="SLONormal"/>
              <w:spacing w:before="0" w:after="0"/>
              <w:jc w:val="center"/>
              <w:rPr>
                <w:rFonts w:ascii="Times New Roman" w:hAnsi="Times New Roman"/>
                <w:b/>
                <w:sz w:val="24"/>
                <w:szCs w:val="24"/>
                <w:lang w:val="lt-LT"/>
              </w:rPr>
            </w:pPr>
            <w:r w:rsidRPr="005D6976">
              <w:rPr>
                <w:rFonts w:ascii="Times New Roman" w:hAnsi="Times New Roman"/>
                <w:b/>
                <w:sz w:val="24"/>
                <w:szCs w:val="24"/>
                <w:lang w:val="lt-LT"/>
              </w:rPr>
              <w:t>Skelbiamos derybos</w:t>
            </w:r>
          </w:p>
        </w:tc>
        <w:tc>
          <w:tcPr>
            <w:tcW w:w="5074" w:type="dxa"/>
            <w:shd w:val="clear" w:color="auto" w:fill="B8CCE4" w:themeFill="accent1" w:themeFillTint="66"/>
          </w:tcPr>
          <w:p w14:paraId="028ABBC8" w14:textId="77777777" w:rsidR="00646043" w:rsidRPr="005D6976" w:rsidRDefault="00646043" w:rsidP="00DF722A">
            <w:pPr>
              <w:pStyle w:val="SLONormal"/>
              <w:spacing w:before="0" w:after="0"/>
              <w:jc w:val="center"/>
              <w:rPr>
                <w:rFonts w:ascii="Times New Roman" w:hAnsi="Times New Roman"/>
                <w:b/>
                <w:sz w:val="24"/>
                <w:szCs w:val="24"/>
                <w:lang w:val="lt-LT"/>
              </w:rPr>
            </w:pPr>
            <w:r w:rsidRPr="005D6976">
              <w:rPr>
                <w:rFonts w:ascii="Times New Roman" w:hAnsi="Times New Roman"/>
                <w:b/>
                <w:sz w:val="24"/>
                <w:szCs w:val="24"/>
                <w:lang w:val="lt-LT"/>
              </w:rPr>
              <w:t>Konkurencinis dialogas</w:t>
            </w:r>
          </w:p>
        </w:tc>
      </w:tr>
      <w:tr w:rsidR="00646043" w:rsidRPr="005D6976" w14:paraId="70861496" w14:textId="77777777" w:rsidTr="008671B8">
        <w:tc>
          <w:tcPr>
            <w:tcW w:w="4673" w:type="dxa"/>
          </w:tcPr>
          <w:p w14:paraId="3C393A01" w14:textId="200F4D90" w:rsidR="00646043" w:rsidRPr="005D6976" w:rsidRDefault="00646043" w:rsidP="008E5F0F">
            <w:pPr>
              <w:pStyle w:val="SLONormal"/>
              <w:numPr>
                <w:ilvl w:val="6"/>
                <w:numId w:val="5"/>
              </w:numPr>
              <w:tabs>
                <w:tab w:val="clear" w:pos="2460"/>
              </w:tabs>
              <w:spacing w:before="0" w:after="0"/>
              <w:ind w:left="660" w:hanging="660"/>
              <w:rPr>
                <w:rFonts w:ascii="Times New Roman" w:hAnsi="Times New Roman"/>
                <w:sz w:val="24"/>
                <w:szCs w:val="24"/>
                <w:lang w:val="lt-LT"/>
              </w:rPr>
            </w:pPr>
            <w:r w:rsidRPr="005D6976">
              <w:rPr>
                <w:rFonts w:ascii="Times New Roman" w:hAnsi="Times New Roman"/>
                <w:sz w:val="24"/>
                <w:szCs w:val="24"/>
                <w:lang w:val="lt-LT"/>
              </w:rPr>
              <w:t>Negalima nustaty</w:t>
            </w:r>
            <w:r w:rsidR="00E82DC3" w:rsidRPr="005D6976">
              <w:rPr>
                <w:rFonts w:ascii="Times New Roman" w:hAnsi="Times New Roman"/>
                <w:sz w:val="24"/>
                <w:szCs w:val="24"/>
                <w:lang w:val="lt-LT"/>
              </w:rPr>
              <w:t>ti pakankamai tikslios perkamų P</w:t>
            </w:r>
            <w:r w:rsidRPr="005D6976">
              <w:rPr>
                <w:rFonts w:ascii="Times New Roman" w:hAnsi="Times New Roman"/>
                <w:sz w:val="24"/>
                <w:szCs w:val="24"/>
                <w:lang w:val="lt-LT"/>
              </w:rPr>
              <w:t>aslaugų</w:t>
            </w:r>
            <w:r w:rsidR="00E70D4F" w:rsidRPr="005D6976">
              <w:rPr>
                <w:rFonts w:ascii="Times New Roman" w:hAnsi="Times New Roman"/>
                <w:sz w:val="24"/>
                <w:szCs w:val="24"/>
                <w:lang w:val="lt-LT"/>
              </w:rPr>
              <w:t xml:space="preserve"> / Viešųjų paslaugų</w:t>
            </w:r>
            <w:r w:rsidRPr="005D6976">
              <w:rPr>
                <w:rFonts w:ascii="Times New Roman" w:hAnsi="Times New Roman"/>
                <w:sz w:val="24"/>
                <w:szCs w:val="24"/>
                <w:lang w:val="lt-LT"/>
              </w:rPr>
              <w:t xml:space="preserve"> specifikacijos.</w:t>
            </w:r>
          </w:p>
          <w:p w14:paraId="7A731173" w14:textId="5590ECC8" w:rsidR="00646043" w:rsidRPr="005D6976" w:rsidRDefault="00E82DC3" w:rsidP="008E5F0F">
            <w:pPr>
              <w:pStyle w:val="SLONormal"/>
              <w:numPr>
                <w:ilvl w:val="6"/>
                <w:numId w:val="5"/>
              </w:numPr>
              <w:tabs>
                <w:tab w:val="clear" w:pos="2460"/>
              </w:tabs>
              <w:spacing w:before="0" w:after="0"/>
              <w:ind w:left="660" w:hanging="660"/>
              <w:rPr>
                <w:rFonts w:ascii="Times New Roman" w:hAnsi="Times New Roman"/>
                <w:sz w:val="24"/>
                <w:szCs w:val="24"/>
                <w:lang w:val="lt-LT"/>
              </w:rPr>
            </w:pPr>
            <w:r w:rsidRPr="005D6976">
              <w:rPr>
                <w:rFonts w:ascii="Times New Roman" w:hAnsi="Times New Roman"/>
                <w:sz w:val="24"/>
                <w:szCs w:val="24"/>
                <w:lang w:val="lt-LT"/>
              </w:rPr>
              <w:t>Dėl perkamų prekių, P</w:t>
            </w:r>
            <w:r w:rsidR="00646043" w:rsidRPr="005D6976">
              <w:rPr>
                <w:rFonts w:ascii="Times New Roman" w:hAnsi="Times New Roman"/>
                <w:sz w:val="24"/>
                <w:szCs w:val="24"/>
                <w:lang w:val="lt-LT"/>
              </w:rPr>
              <w:t>aslaugų</w:t>
            </w:r>
            <w:r w:rsidR="00E70D4F" w:rsidRPr="005D6976">
              <w:rPr>
                <w:rFonts w:ascii="Times New Roman" w:hAnsi="Times New Roman"/>
                <w:sz w:val="24"/>
                <w:szCs w:val="24"/>
                <w:lang w:val="lt-LT"/>
              </w:rPr>
              <w:t xml:space="preserve"> / Viešųjų paslaugų</w:t>
            </w:r>
            <w:r w:rsidR="00646043" w:rsidRPr="005D6976">
              <w:rPr>
                <w:rFonts w:ascii="Times New Roman" w:hAnsi="Times New Roman"/>
                <w:sz w:val="24"/>
                <w:szCs w:val="24"/>
                <w:lang w:val="lt-LT"/>
              </w:rPr>
              <w:t xml:space="preserve"> ar darbų pobūdžio </w:t>
            </w:r>
            <w:r w:rsidR="008671B8" w:rsidRPr="005D6976">
              <w:rPr>
                <w:rFonts w:ascii="Times New Roman" w:hAnsi="Times New Roman"/>
                <w:sz w:val="24"/>
                <w:szCs w:val="24"/>
                <w:lang w:val="lt-LT"/>
              </w:rPr>
              <w:t>arba su tuo susijusios rizikos V</w:t>
            </w:r>
            <w:r w:rsidR="00646043" w:rsidRPr="005D6976">
              <w:rPr>
                <w:rFonts w:ascii="Times New Roman" w:hAnsi="Times New Roman"/>
                <w:sz w:val="24"/>
                <w:szCs w:val="24"/>
                <w:lang w:val="lt-LT"/>
              </w:rPr>
              <w:t>iešasis subjektas negali prognozuoti visos kainos.</w:t>
            </w:r>
          </w:p>
        </w:tc>
        <w:tc>
          <w:tcPr>
            <w:tcW w:w="5074" w:type="dxa"/>
          </w:tcPr>
          <w:p w14:paraId="2B7167DB" w14:textId="0B2C0BD4" w:rsidR="00646043" w:rsidRPr="005D6976" w:rsidRDefault="00BE29F8" w:rsidP="008E5F0F">
            <w:pPr>
              <w:pStyle w:val="SLONormal"/>
              <w:numPr>
                <w:ilvl w:val="0"/>
                <w:numId w:val="4"/>
              </w:numPr>
              <w:tabs>
                <w:tab w:val="clear" w:pos="1080"/>
                <w:tab w:val="num" w:pos="439"/>
              </w:tabs>
              <w:spacing w:before="0" w:after="0"/>
              <w:ind w:left="439" w:hanging="440"/>
              <w:rPr>
                <w:rFonts w:ascii="Times New Roman" w:hAnsi="Times New Roman"/>
                <w:sz w:val="24"/>
                <w:szCs w:val="24"/>
                <w:lang w:val="lt-LT"/>
              </w:rPr>
            </w:pPr>
            <w:r w:rsidRPr="005D6976">
              <w:rPr>
                <w:rFonts w:ascii="Times New Roman" w:hAnsi="Times New Roman"/>
                <w:sz w:val="24"/>
                <w:szCs w:val="24"/>
                <w:lang w:val="lt-LT"/>
              </w:rPr>
              <w:t>Negalima objektyviai nustatyti P</w:t>
            </w:r>
            <w:r w:rsidR="00646043" w:rsidRPr="005D6976">
              <w:rPr>
                <w:rFonts w:ascii="Times New Roman" w:hAnsi="Times New Roman"/>
                <w:sz w:val="24"/>
                <w:szCs w:val="24"/>
                <w:lang w:val="lt-LT"/>
              </w:rPr>
              <w:t>irkimo objekto techninių reikalavimų.</w:t>
            </w:r>
          </w:p>
          <w:p w14:paraId="38AA18CC" w14:textId="14773B2E" w:rsidR="00646043" w:rsidRPr="005D6976" w:rsidRDefault="00BE29F8" w:rsidP="008E5F0F">
            <w:pPr>
              <w:pStyle w:val="SLONormal"/>
              <w:numPr>
                <w:ilvl w:val="0"/>
                <w:numId w:val="4"/>
              </w:numPr>
              <w:tabs>
                <w:tab w:val="clear" w:pos="1080"/>
                <w:tab w:val="num" w:pos="439"/>
              </w:tabs>
              <w:overflowPunct w:val="0"/>
              <w:autoSpaceDE w:val="0"/>
              <w:autoSpaceDN w:val="0"/>
              <w:adjustRightInd w:val="0"/>
              <w:spacing w:before="0" w:after="0"/>
              <w:ind w:left="439" w:hanging="440"/>
              <w:textAlignment w:val="baseline"/>
              <w:rPr>
                <w:rFonts w:ascii="Times New Roman" w:hAnsi="Times New Roman"/>
                <w:sz w:val="24"/>
                <w:szCs w:val="24"/>
                <w:lang w:val="lt-LT"/>
              </w:rPr>
            </w:pPr>
            <w:r w:rsidRPr="005D6976">
              <w:rPr>
                <w:rFonts w:ascii="Times New Roman" w:hAnsi="Times New Roman"/>
                <w:sz w:val="24"/>
                <w:szCs w:val="24"/>
                <w:lang w:val="lt-LT"/>
              </w:rPr>
              <w:t>Negalima objektyviai apibrėžti P</w:t>
            </w:r>
            <w:r w:rsidR="00646043" w:rsidRPr="005D6976">
              <w:rPr>
                <w:rFonts w:ascii="Times New Roman" w:hAnsi="Times New Roman"/>
                <w:sz w:val="24"/>
                <w:szCs w:val="24"/>
                <w:lang w:val="lt-LT"/>
              </w:rPr>
              <w:t>irkimo objekto teisinio statuso ar jo finansinės sandaros.</w:t>
            </w:r>
          </w:p>
        </w:tc>
      </w:tr>
    </w:tbl>
    <w:p w14:paraId="62D0AD76" w14:textId="77777777" w:rsidR="00646043" w:rsidRPr="005D6976" w:rsidRDefault="00646043" w:rsidP="00DF722A">
      <w:pPr>
        <w:spacing w:after="0"/>
        <w:ind w:firstLine="567"/>
        <w:rPr>
          <w:rFonts w:ascii="Times New Roman" w:hAnsi="Times New Roman" w:cs="Times New Roman"/>
          <w:sz w:val="24"/>
          <w:szCs w:val="24"/>
        </w:rPr>
      </w:pPr>
    </w:p>
    <w:p w14:paraId="7A9B6227" w14:textId="09FD6172"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Atsižvelgiant į tai, kas buvo išdėstyta, laikytina, kad konkurenciniam dialogui būdingas mažesnis PP teisinis, finansinis ar techninis apibrėžtumas. Derybų atveju PP apibrėžtumas yra didesnis, tačiau nėra aiški PP</w:t>
      </w:r>
      <w:r w:rsidR="00BE29F8" w:rsidRPr="005D6976">
        <w:rPr>
          <w:rFonts w:ascii="Times New Roman" w:hAnsi="Times New Roman" w:cs="Times New Roman"/>
          <w:sz w:val="24"/>
          <w:szCs w:val="24"/>
        </w:rPr>
        <w:t xml:space="preserve"> kaina ar tiksli P</w:t>
      </w:r>
      <w:r w:rsidRPr="005D6976">
        <w:rPr>
          <w:rFonts w:ascii="Times New Roman" w:hAnsi="Times New Roman" w:cs="Times New Roman"/>
          <w:sz w:val="24"/>
          <w:szCs w:val="24"/>
        </w:rPr>
        <w:t>aslaugų</w:t>
      </w:r>
      <w:r w:rsidR="00E70D4F" w:rsidRPr="005D6976">
        <w:rPr>
          <w:rFonts w:ascii="Times New Roman" w:hAnsi="Times New Roman" w:cs="Times New Roman"/>
          <w:sz w:val="24"/>
          <w:szCs w:val="24"/>
        </w:rPr>
        <w:t xml:space="preserve"> / Viešųjų paslaugų</w:t>
      </w:r>
      <w:r w:rsidRPr="005D6976">
        <w:rPr>
          <w:rFonts w:ascii="Times New Roman" w:hAnsi="Times New Roman" w:cs="Times New Roman"/>
          <w:sz w:val="24"/>
          <w:szCs w:val="24"/>
        </w:rPr>
        <w:t xml:space="preserve"> specifikacija. </w:t>
      </w:r>
    </w:p>
    <w:p w14:paraId="36116DA7" w14:textId="4D1924A7"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Vadovaujantis Europos Komisijos išaiškinimu dėl konkurencinio dialogo</w:t>
      </w:r>
      <w:r w:rsidRPr="005D6976">
        <w:rPr>
          <w:rFonts w:ascii="Times New Roman" w:hAnsi="Times New Roman" w:cs="Times New Roman"/>
          <w:sz w:val="24"/>
          <w:szCs w:val="24"/>
          <w:vertAlign w:val="superscript"/>
        </w:rPr>
        <w:footnoteReference w:id="3"/>
      </w:r>
      <w:r w:rsidRPr="005D6976">
        <w:rPr>
          <w:rFonts w:ascii="Times New Roman" w:hAnsi="Times New Roman" w:cs="Times New Roman"/>
          <w:sz w:val="24"/>
          <w:szCs w:val="24"/>
        </w:rPr>
        <w:t>, konkurencinis dialogas taikytinas esant:</w:t>
      </w:r>
    </w:p>
    <w:p w14:paraId="55A86055" w14:textId="77777777" w:rsidR="00646043" w:rsidRPr="005D6976" w:rsidRDefault="00646043" w:rsidP="008E5F0F">
      <w:pPr>
        <w:pStyle w:val="ListBullet2"/>
        <w:numPr>
          <w:ilvl w:val="0"/>
          <w:numId w:val="6"/>
        </w:numPr>
        <w:tabs>
          <w:tab w:val="left" w:pos="851"/>
        </w:tabs>
        <w:spacing w:after="0"/>
        <w:ind w:left="0" w:firstLine="851"/>
        <w:jc w:val="both"/>
        <w:rPr>
          <w:rFonts w:ascii="Times New Roman" w:hAnsi="Times New Roman"/>
          <w:sz w:val="24"/>
          <w:szCs w:val="24"/>
        </w:rPr>
      </w:pPr>
      <w:r w:rsidRPr="005D6976">
        <w:rPr>
          <w:rFonts w:ascii="Times New Roman" w:hAnsi="Times New Roman"/>
          <w:sz w:val="24"/>
          <w:szCs w:val="24"/>
        </w:rPr>
        <w:t>Techniniam sudėtingumui:</w:t>
      </w:r>
    </w:p>
    <w:p w14:paraId="37846D5A" w14:textId="7F4A1656" w:rsidR="00646043" w:rsidRPr="005D6976" w:rsidRDefault="00646043" w:rsidP="008E5F0F">
      <w:pPr>
        <w:pStyle w:val="SLONormal"/>
        <w:numPr>
          <w:ilvl w:val="0"/>
          <w:numId w:val="7"/>
        </w:numPr>
        <w:spacing w:before="0" w:after="0"/>
        <w:rPr>
          <w:rFonts w:ascii="Times New Roman" w:hAnsi="Times New Roman"/>
          <w:sz w:val="24"/>
          <w:szCs w:val="24"/>
          <w:lang w:val="lt-LT"/>
        </w:rPr>
      </w:pPr>
      <w:r w:rsidRPr="005D6976">
        <w:rPr>
          <w:rFonts w:ascii="Times New Roman" w:hAnsi="Times New Roman"/>
          <w:sz w:val="24"/>
          <w:szCs w:val="24"/>
          <w:lang w:val="lt-LT"/>
        </w:rPr>
        <w:t xml:space="preserve">jei </w:t>
      </w:r>
      <w:r w:rsidR="00E70D4F" w:rsidRPr="005D6976">
        <w:rPr>
          <w:rFonts w:ascii="Times New Roman" w:hAnsi="Times New Roman"/>
          <w:sz w:val="24"/>
          <w:szCs w:val="24"/>
          <w:lang w:val="lt-LT"/>
        </w:rPr>
        <w:t>Viešasis subjektas</w:t>
      </w:r>
      <w:r w:rsidRPr="005D6976">
        <w:rPr>
          <w:rFonts w:ascii="Times New Roman" w:hAnsi="Times New Roman"/>
          <w:sz w:val="24"/>
          <w:szCs w:val="24"/>
          <w:lang w:val="lt-LT"/>
        </w:rPr>
        <w:t xml:space="preserve"> negali apibrėžti techninių būdų, kaip pasiekti reikalingų tikslų;</w:t>
      </w:r>
    </w:p>
    <w:p w14:paraId="6E63F2AE" w14:textId="5847CCC3" w:rsidR="00646043" w:rsidRPr="005D6976" w:rsidRDefault="00E70D4F" w:rsidP="008E5F0F">
      <w:pPr>
        <w:pStyle w:val="SLONormal"/>
        <w:numPr>
          <w:ilvl w:val="0"/>
          <w:numId w:val="7"/>
        </w:numPr>
        <w:spacing w:before="0" w:after="0"/>
        <w:rPr>
          <w:rFonts w:ascii="Times New Roman" w:hAnsi="Times New Roman"/>
          <w:sz w:val="24"/>
          <w:szCs w:val="24"/>
          <w:lang w:val="lt-LT"/>
        </w:rPr>
      </w:pPr>
      <w:r w:rsidRPr="005D6976">
        <w:rPr>
          <w:rFonts w:ascii="Times New Roman" w:hAnsi="Times New Roman"/>
          <w:sz w:val="24"/>
          <w:szCs w:val="24"/>
          <w:lang w:val="lt-LT"/>
        </w:rPr>
        <w:t>Viešasis subjektas</w:t>
      </w:r>
      <w:r w:rsidR="00646043" w:rsidRPr="005D6976">
        <w:rPr>
          <w:rFonts w:ascii="Times New Roman" w:hAnsi="Times New Roman"/>
          <w:sz w:val="24"/>
          <w:szCs w:val="24"/>
          <w:lang w:val="lt-LT"/>
        </w:rPr>
        <w:t xml:space="preserve"> negali nustatyti, koks sprendimas iš kelių galimų alternatyvų labiausiai atitinka jos tikslus.</w:t>
      </w:r>
    </w:p>
    <w:p w14:paraId="0B61E703" w14:textId="77777777" w:rsidR="00646043" w:rsidRPr="005D6976" w:rsidRDefault="00646043" w:rsidP="008E5F0F">
      <w:pPr>
        <w:pStyle w:val="ListBullet2"/>
        <w:numPr>
          <w:ilvl w:val="0"/>
          <w:numId w:val="6"/>
        </w:numPr>
        <w:tabs>
          <w:tab w:val="left" w:pos="851"/>
        </w:tabs>
        <w:spacing w:after="0"/>
        <w:ind w:left="0" w:firstLine="851"/>
        <w:jc w:val="both"/>
        <w:rPr>
          <w:rFonts w:ascii="Times New Roman" w:hAnsi="Times New Roman"/>
          <w:sz w:val="24"/>
          <w:szCs w:val="24"/>
        </w:rPr>
      </w:pPr>
      <w:r w:rsidRPr="005D6976">
        <w:rPr>
          <w:rFonts w:ascii="Times New Roman" w:hAnsi="Times New Roman"/>
          <w:sz w:val="24"/>
          <w:szCs w:val="24"/>
        </w:rPr>
        <w:t>Teisiniam ir finansiniam sudėtingumui VPSP atveju:</w:t>
      </w:r>
    </w:p>
    <w:p w14:paraId="45E823D9" w14:textId="13DC5922" w:rsidR="00646043" w:rsidRPr="005D6976" w:rsidRDefault="00606E63" w:rsidP="008E5F0F">
      <w:pPr>
        <w:pStyle w:val="SLONormal"/>
        <w:numPr>
          <w:ilvl w:val="0"/>
          <w:numId w:val="8"/>
        </w:numPr>
        <w:spacing w:before="0" w:after="0"/>
        <w:rPr>
          <w:rFonts w:ascii="Times New Roman" w:hAnsi="Times New Roman"/>
          <w:sz w:val="24"/>
          <w:szCs w:val="24"/>
          <w:lang w:val="lt-LT"/>
        </w:rPr>
      </w:pPr>
      <w:r w:rsidRPr="005D6976">
        <w:rPr>
          <w:rFonts w:ascii="Times New Roman" w:hAnsi="Times New Roman"/>
          <w:sz w:val="24"/>
          <w:szCs w:val="24"/>
          <w:lang w:val="lt-LT"/>
        </w:rPr>
        <w:t>K</w:t>
      </w:r>
      <w:r w:rsidR="00646043" w:rsidRPr="005D6976">
        <w:rPr>
          <w:rFonts w:ascii="Times New Roman" w:hAnsi="Times New Roman"/>
          <w:sz w:val="24"/>
          <w:szCs w:val="24"/>
          <w:lang w:val="lt-LT"/>
        </w:rPr>
        <w:t xml:space="preserve">oncesijų atveju, kai norima į </w:t>
      </w:r>
      <w:r w:rsidR="00E70D4F" w:rsidRPr="005D6976">
        <w:rPr>
          <w:rFonts w:ascii="Times New Roman" w:hAnsi="Times New Roman"/>
          <w:sz w:val="24"/>
          <w:szCs w:val="24"/>
          <w:lang w:val="lt-LT"/>
        </w:rPr>
        <w:t>turtą</w:t>
      </w:r>
      <w:r w:rsidR="00BE29F8" w:rsidRPr="005D6976">
        <w:rPr>
          <w:rFonts w:ascii="Times New Roman" w:hAnsi="Times New Roman"/>
          <w:sz w:val="24"/>
          <w:szCs w:val="24"/>
          <w:lang w:val="lt-LT"/>
        </w:rPr>
        <w:t xml:space="preserve"> pritraukti I</w:t>
      </w:r>
      <w:r w:rsidR="00646043" w:rsidRPr="005D6976">
        <w:rPr>
          <w:rFonts w:ascii="Times New Roman" w:hAnsi="Times New Roman"/>
          <w:sz w:val="24"/>
          <w:szCs w:val="24"/>
          <w:lang w:val="lt-LT"/>
        </w:rPr>
        <w:t>nvesticijų suteikiant papildomas teises naudotis šia</w:t>
      </w:r>
      <w:r w:rsidR="00E70D4F" w:rsidRPr="005D6976">
        <w:rPr>
          <w:rFonts w:ascii="Times New Roman" w:hAnsi="Times New Roman"/>
          <w:sz w:val="24"/>
          <w:szCs w:val="24"/>
          <w:lang w:val="lt-LT"/>
        </w:rPr>
        <w:t>m</w:t>
      </w:r>
      <w:r w:rsidR="00646043" w:rsidRPr="005D6976">
        <w:rPr>
          <w:rFonts w:ascii="Times New Roman" w:hAnsi="Times New Roman"/>
          <w:sz w:val="24"/>
          <w:szCs w:val="24"/>
          <w:lang w:val="lt-LT"/>
        </w:rPr>
        <w:t xml:space="preserve"> </w:t>
      </w:r>
      <w:r w:rsidR="00E70D4F" w:rsidRPr="005D6976">
        <w:rPr>
          <w:rFonts w:ascii="Times New Roman" w:hAnsi="Times New Roman"/>
          <w:sz w:val="24"/>
          <w:szCs w:val="24"/>
          <w:lang w:val="lt-LT"/>
        </w:rPr>
        <w:t>turtui</w:t>
      </w:r>
      <w:r w:rsidR="00646043" w:rsidRPr="005D6976">
        <w:rPr>
          <w:rFonts w:ascii="Times New Roman" w:hAnsi="Times New Roman"/>
          <w:sz w:val="24"/>
          <w:szCs w:val="24"/>
          <w:lang w:val="lt-LT"/>
        </w:rPr>
        <w:t xml:space="preserve"> priskirtu žemės sklypu pajamas iš trečiųjų asmenų generuojančiai veiklai (pvz., mokyklai priskirto žemės sklypo panaudojimas sporto ar komercijos veiklai);</w:t>
      </w:r>
    </w:p>
    <w:p w14:paraId="75B419CA" w14:textId="075418BD" w:rsidR="00646043" w:rsidRPr="005D6976" w:rsidRDefault="00646043" w:rsidP="008E5F0F">
      <w:pPr>
        <w:pStyle w:val="SLONormal"/>
        <w:numPr>
          <w:ilvl w:val="0"/>
          <w:numId w:val="8"/>
        </w:numPr>
        <w:spacing w:before="0" w:after="0"/>
        <w:rPr>
          <w:rFonts w:ascii="Times New Roman" w:hAnsi="Times New Roman"/>
          <w:sz w:val="24"/>
          <w:szCs w:val="24"/>
          <w:lang w:val="lt-LT"/>
        </w:rPr>
      </w:pPr>
      <w:proofErr w:type="spellStart"/>
      <w:r w:rsidRPr="005D6976">
        <w:rPr>
          <w:rFonts w:ascii="Times New Roman" w:hAnsi="Times New Roman"/>
          <w:sz w:val="24"/>
          <w:szCs w:val="24"/>
          <w:lang w:val="lt-LT"/>
        </w:rPr>
        <w:t>VžPP</w:t>
      </w:r>
      <w:proofErr w:type="spellEnd"/>
      <w:r w:rsidRPr="005D6976">
        <w:rPr>
          <w:rFonts w:ascii="Times New Roman" w:hAnsi="Times New Roman"/>
          <w:sz w:val="24"/>
          <w:szCs w:val="24"/>
          <w:lang w:val="lt-LT"/>
        </w:rPr>
        <w:t xml:space="preserve"> atveju,</w:t>
      </w:r>
      <w:r w:rsidR="00606E63" w:rsidRPr="005D6976">
        <w:rPr>
          <w:rFonts w:ascii="Times New Roman" w:hAnsi="Times New Roman"/>
          <w:sz w:val="24"/>
          <w:szCs w:val="24"/>
          <w:lang w:val="lt-LT"/>
        </w:rPr>
        <w:t xml:space="preserve"> perduodant V</w:t>
      </w:r>
      <w:r w:rsidRPr="005D6976">
        <w:rPr>
          <w:rFonts w:ascii="Times New Roman" w:hAnsi="Times New Roman"/>
          <w:sz w:val="24"/>
          <w:szCs w:val="24"/>
          <w:lang w:val="lt-LT"/>
        </w:rPr>
        <w:t>iešąsias paslaugas ilgam laikotarpiui.</w:t>
      </w:r>
    </w:p>
    <w:p w14:paraId="7A0AAD14" w14:textId="4F01A9D7" w:rsidR="00A931CD"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Vadovaujantis Europos Komisijos išaiškinimu dėl konkurencinio dialogo, teisinės ir finansinės sandaros neap</w:t>
      </w:r>
      <w:r w:rsidR="00606E63" w:rsidRPr="005D6976">
        <w:rPr>
          <w:rFonts w:ascii="Times New Roman" w:hAnsi="Times New Roman" w:cs="Times New Roman"/>
          <w:sz w:val="24"/>
          <w:szCs w:val="24"/>
        </w:rPr>
        <w:t xml:space="preserve">ibrėžtumu laikomi atvejai, kai </w:t>
      </w:r>
      <w:r w:rsidR="0004667A" w:rsidRPr="005D6976">
        <w:rPr>
          <w:rFonts w:ascii="Times New Roman" w:hAnsi="Times New Roman" w:cs="Times New Roman"/>
          <w:sz w:val="24"/>
          <w:szCs w:val="24"/>
        </w:rPr>
        <w:t>Viešųjų p</w:t>
      </w:r>
      <w:r w:rsidRPr="005D6976">
        <w:rPr>
          <w:rFonts w:ascii="Times New Roman" w:hAnsi="Times New Roman" w:cs="Times New Roman"/>
          <w:sz w:val="24"/>
          <w:szCs w:val="24"/>
        </w:rPr>
        <w:t xml:space="preserve">aslaugų teikimas </w:t>
      </w:r>
      <w:r w:rsidR="008671B8" w:rsidRPr="005D6976">
        <w:rPr>
          <w:rFonts w:ascii="Times New Roman" w:hAnsi="Times New Roman" w:cs="Times New Roman"/>
          <w:sz w:val="24"/>
          <w:szCs w:val="24"/>
        </w:rPr>
        <w:t xml:space="preserve"> P</w:t>
      </w:r>
      <w:r w:rsidRPr="005D6976">
        <w:rPr>
          <w:rFonts w:ascii="Times New Roman" w:hAnsi="Times New Roman" w:cs="Times New Roman"/>
          <w:sz w:val="24"/>
          <w:szCs w:val="24"/>
        </w:rPr>
        <w:t xml:space="preserve">rivačiam subjektui perduodamas ilgam terminui. </w:t>
      </w:r>
    </w:p>
    <w:p w14:paraId="2D170DD7" w14:textId="77777777" w:rsidR="00361164" w:rsidRPr="005D6976" w:rsidRDefault="00361164" w:rsidP="008E5F0F">
      <w:pPr>
        <w:spacing w:after="0"/>
        <w:ind w:firstLine="851"/>
        <w:jc w:val="both"/>
        <w:rPr>
          <w:rFonts w:ascii="Times New Roman" w:hAnsi="Times New Roman" w:cs="Times New Roman"/>
          <w:sz w:val="24"/>
          <w:szCs w:val="24"/>
        </w:rPr>
      </w:pPr>
    </w:p>
    <w:p w14:paraId="1E9DF0DF" w14:textId="0592A9A1" w:rsidR="00A931CD" w:rsidRPr="005D6976" w:rsidRDefault="00C73AB6" w:rsidP="00DF722A">
      <w:pPr>
        <w:pStyle w:val="Heading2"/>
        <w:spacing w:before="0"/>
        <w:rPr>
          <w:rFonts w:ascii="Times New Roman" w:hAnsi="Times New Roman" w:cs="Times New Roman"/>
          <w:sz w:val="24"/>
          <w:szCs w:val="24"/>
        </w:rPr>
      </w:pPr>
      <w:bookmarkStart w:id="75" w:name="_Toc133584408"/>
      <w:r w:rsidRPr="005D6976">
        <w:rPr>
          <w:rFonts w:ascii="Times New Roman" w:hAnsi="Times New Roman" w:cs="Times New Roman"/>
          <w:sz w:val="24"/>
          <w:szCs w:val="24"/>
        </w:rPr>
        <w:lastRenderedPageBreak/>
        <w:t xml:space="preserve">Pirkimo </w:t>
      </w:r>
      <w:r w:rsidR="00A931CD" w:rsidRPr="005D6976">
        <w:rPr>
          <w:rFonts w:ascii="Times New Roman" w:hAnsi="Times New Roman" w:cs="Times New Roman"/>
          <w:sz w:val="24"/>
          <w:szCs w:val="24"/>
        </w:rPr>
        <w:t>vykdymas vadovaujantis Koncesijos  įstatymu</w:t>
      </w:r>
      <w:bookmarkEnd w:id="75"/>
    </w:p>
    <w:p w14:paraId="6CAE4CFB" w14:textId="1DF6CB96"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Siekiant pasirinkti </w:t>
      </w:r>
      <w:r w:rsidR="00C73AB6" w:rsidRPr="005D6976">
        <w:rPr>
          <w:rFonts w:ascii="Times New Roman" w:hAnsi="Times New Roman" w:cs="Times New Roman"/>
          <w:sz w:val="24"/>
          <w:szCs w:val="24"/>
        </w:rPr>
        <w:t>P</w:t>
      </w:r>
      <w:r w:rsidRPr="005D6976">
        <w:rPr>
          <w:rFonts w:ascii="Times New Roman" w:hAnsi="Times New Roman" w:cs="Times New Roman"/>
          <w:sz w:val="24"/>
          <w:szCs w:val="24"/>
        </w:rPr>
        <w:t xml:space="preserve">irkimo būdą PP, įgyvendinamuose </w:t>
      </w:r>
      <w:r w:rsidR="00606E63" w:rsidRPr="005D6976">
        <w:rPr>
          <w:rFonts w:ascii="Times New Roman" w:hAnsi="Times New Roman" w:cs="Times New Roman"/>
          <w:sz w:val="24"/>
          <w:szCs w:val="24"/>
        </w:rPr>
        <w:t>K</w:t>
      </w:r>
      <w:r w:rsidRPr="005D6976">
        <w:rPr>
          <w:rFonts w:ascii="Times New Roman" w:hAnsi="Times New Roman" w:cs="Times New Roman"/>
          <w:sz w:val="24"/>
          <w:szCs w:val="24"/>
        </w:rPr>
        <w:t>oncesijos būdu, pirmiausia reikalinga įvertinti suteikiam</w:t>
      </w:r>
      <w:r w:rsidR="00606E63" w:rsidRPr="005D6976">
        <w:rPr>
          <w:rFonts w:ascii="Times New Roman" w:hAnsi="Times New Roman" w:cs="Times New Roman"/>
          <w:sz w:val="24"/>
          <w:szCs w:val="24"/>
        </w:rPr>
        <w:t>os K</w:t>
      </w:r>
      <w:r w:rsidRPr="005D6976">
        <w:rPr>
          <w:rFonts w:ascii="Times New Roman" w:hAnsi="Times New Roman" w:cs="Times New Roman"/>
          <w:sz w:val="24"/>
          <w:szCs w:val="24"/>
        </w:rPr>
        <w:t>oncesijos rūšį. Koncesijų įstatymas numato d</w:t>
      </w:r>
      <w:r w:rsidR="00883E6E" w:rsidRPr="005D6976">
        <w:rPr>
          <w:rFonts w:ascii="Times New Roman" w:hAnsi="Times New Roman" w:cs="Times New Roman"/>
          <w:sz w:val="24"/>
          <w:szCs w:val="24"/>
        </w:rPr>
        <w:t>vi K</w:t>
      </w:r>
      <w:r w:rsidRPr="005D6976">
        <w:rPr>
          <w:rFonts w:ascii="Times New Roman" w:hAnsi="Times New Roman" w:cs="Times New Roman"/>
          <w:sz w:val="24"/>
          <w:szCs w:val="24"/>
        </w:rPr>
        <w:t>oncesijos rūšis – paslaugų koncesiją ir darbų koncesiją:</w:t>
      </w:r>
    </w:p>
    <w:p w14:paraId="75CC22FB" w14:textId="45B3C89F" w:rsidR="00646043" w:rsidRPr="005D6976" w:rsidRDefault="00646043" w:rsidP="008E5F0F">
      <w:pPr>
        <w:numPr>
          <w:ilvl w:val="0"/>
          <w:numId w:val="10"/>
        </w:numPr>
        <w:tabs>
          <w:tab w:val="left" w:pos="1134"/>
        </w:tabs>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Paslaugų koncesija – </w:t>
      </w:r>
      <w:r w:rsidR="005A7888" w:rsidRPr="005D6976">
        <w:rPr>
          <w:rFonts w:ascii="Times New Roman" w:hAnsi="Times New Roman" w:cs="Times New Roman"/>
          <w:sz w:val="24"/>
          <w:szCs w:val="24"/>
        </w:rPr>
        <w:t xml:space="preserve">tai koncesija, kurios dalykas yra leidimas teikti Paslaugas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 xml:space="preserve">ar </w:t>
      </w:r>
      <w:r w:rsidR="005A7888" w:rsidRPr="005D6976">
        <w:rPr>
          <w:rFonts w:ascii="Times New Roman" w:hAnsi="Times New Roman" w:cs="Times New Roman"/>
          <w:sz w:val="24"/>
          <w:szCs w:val="24"/>
        </w:rPr>
        <w:t>Viešąsias paslaugas, organizuoti jų teikimą.</w:t>
      </w:r>
    </w:p>
    <w:p w14:paraId="3366E34E" w14:textId="0E296DA2" w:rsidR="00646043" w:rsidRPr="005D6976" w:rsidRDefault="00646043" w:rsidP="008E5F0F">
      <w:pPr>
        <w:numPr>
          <w:ilvl w:val="0"/>
          <w:numId w:val="10"/>
        </w:numPr>
        <w:tabs>
          <w:tab w:val="left" w:pos="1134"/>
        </w:tabs>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Darbų koncesija – </w:t>
      </w:r>
      <w:r w:rsidR="005A7888" w:rsidRPr="005D6976">
        <w:rPr>
          <w:rFonts w:ascii="Times New Roman" w:hAnsi="Times New Roman" w:cs="Times New Roman"/>
          <w:sz w:val="24"/>
          <w:szCs w:val="24"/>
        </w:rPr>
        <w:t>koncesija, kurios dalykas yra leidimas vykdyti darbus ir eksploatuoti darbų rezultatus.</w:t>
      </w:r>
    </w:p>
    <w:p w14:paraId="44CD34C4" w14:textId="1705DA56" w:rsidR="00FC50D8" w:rsidRPr="005D6976" w:rsidRDefault="00FC50D8"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Tuo atveju, kai Koncesijos dalykas yra ir darbai, ir Paslaugos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Viešosios paslaugos, tokia Koncesija laikytina atitinkamai darbų Koncesija arba paslaugų Koncesija, priklausomai nuo to, kuri – darbų ar Paslaugų / Viešųjų paslaugų – vertė yra didesnė. </w:t>
      </w:r>
    </w:p>
    <w:p w14:paraId="00DDF32D" w14:textId="79C05386" w:rsidR="007C6C6F" w:rsidRPr="005D6976" w:rsidRDefault="007C6C6F"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Atkreiptinas dėmesys, kad Koncesijų atveju, atsižvelgiant į konkretaus PP specifiką, Pirkimui gali būti taikomas tiek Koncesijos įstatymo, tiek ir Viešųjų pirkimų įstatymo arba Pirkimų, atliekamų vandentvarkos, energetikos, transporto ar pašto paslaugų srities perkančiųjų subjektų įstatymo, arba Sutarties dėl Europos Sąjungos veikimo 346 straipsnio, arba Viešųjų pirkimų, atliekamų gynybos ir saugumo srityje, įstatymo nuostatos. Tokiais atvejais, vadovaujantis Koncesijų įstatymo 11 straipsnio 3 dalimi, jeigu dėl objektyvių priežasčių turi būti sudaroma mišri sutartis, kurioje yra tiek su koncesijomis, tiek ir su viešaisiais pirkimais susijusios dalys, tokios Koncesijos Pirkimų procedūra turi būti vykdoma vadovaujantis atitinkamai Viešųjų pirkimų įstatymo arba Pirkimų, atliekamų vandentvarkos, energetikos, transporto ar pašto paslaugų srities perkančiųjų subjektų įstatymo, arba Sutarties dėl Europos Sąjungos veikimo 346 straipsnio, arba Viešųjų pirkimų, atliekamų gynybos ir saugumo srityje, įstatymo nuostatomis.</w:t>
      </w:r>
    </w:p>
    <w:p w14:paraId="4679E5C7" w14:textId="61501183"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Koncesijos įstatyme reglamentuojami </w:t>
      </w:r>
      <w:r w:rsidR="007C6C6F" w:rsidRPr="005D6976">
        <w:rPr>
          <w:rFonts w:ascii="Times New Roman" w:hAnsi="Times New Roman" w:cs="Times New Roman"/>
          <w:sz w:val="24"/>
          <w:szCs w:val="24"/>
        </w:rPr>
        <w:t>trys</w:t>
      </w:r>
      <w:r w:rsidRPr="005D6976">
        <w:rPr>
          <w:rFonts w:ascii="Times New Roman" w:hAnsi="Times New Roman" w:cs="Times New Roman"/>
          <w:sz w:val="24"/>
          <w:szCs w:val="24"/>
        </w:rPr>
        <w:t xml:space="preserve"> </w:t>
      </w:r>
      <w:r w:rsidR="007C6C6F" w:rsidRPr="005D6976">
        <w:rPr>
          <w:rFonts w:ascii="Times New Roman" w:hAnsi="Times New Roman" w:cs="Times New Roman"/>
          <w:sz w:val="24"/>
          <w:szCs w:val="24"/>
        </w:rPr>
        <w:t>P</w:t>
      </w:r>
      <w:r w:rsidRPr="005D6976">
        <w:rPr>
          <w:rFonts w:ascii="Times New Roman" w:hAnsi="Times New Roman" w:cs="Times New Roman"/>
          <w:sz w:val="24"/>
          <w:szCs w:val="24"/>
        </w:rPr>
        <w:t xml:space="preserve">irkimo būdai: </w:t>
      </w:r>
    </w:p>
    <w:p w14:paraId="4D70DC15" w14:textId="77777777" w:rsidR="00646043" w:rsidRPr="005D6976" w:rsidRDefault="00646043" w:rsidP="008E5F0F">
      <w:pPr>
        <w:numPr>
          <w:ilvl w:val="0"/>
          <w:numId w:val="11"/>
        </w:numPr>
        <w:spacing w:after="0"/>
        <w:ind w:hanging="229"/>
        <w:jc w:val="both"/>
        <w:rPr>
          <w:rFonts w:ascii="Times New Roman" w:hAnsi="Times New Roman" w:cs="Times New Roman"/>
          <w:sz w:val="24"/>
          <w:szCs w:val="24"/>
        </w:rPr>
      </w:pPr>
      <w:r w:rsidRPr="005D6976">
        <w:rPr>
          <w:rFonts w:ascii="Times New Roman" w:hAnsi="Times New Roman" w:cs="Times New Roman"/>
          <w:sz w:val="24"/>
          <w:szCs w:val="24"/>
        </w:rPr>
        <w:t>Atviro viešo konkurso būdas.</w:t>
      </w:r>
    </w:p>
    <w:p w14:paraId="47688654" w14:textId="1DA444CE" w:rsidR="007C6C6F" w:rsidRPr="005D6976" w:rsidRDefault="007C6C6F" w:rsidP="008E5F0F">
      <w:pPr>
        <w:numPr>
          <w:ilvl w:val="0"/>
          <w:numId w:val="11"/>
        </w:numPr>
        <w:spacing w:after="0"/>
        <w:ind w:left="0" w:firstLine="851"/>
        <w:jc w:val="both"/>
        <w:rPr>
          <w:rFonts w:ascii="Times New Roman" w:hAnsi="Times New Roman" w:cs="Times New Roman"/>
          <w:sz w:val="24"/>
          <w:szCs w:val="24"/>
        </w:rPr>
      </w:pPr>
      <w:r w:rsidRPr="005D6976">
        <w:rPr>
          <w:rFonts w:ascii="Times New Roman" w:hAnsi="Times New Roman" w:cs="Times New Roman"/>
          <w:sz w:val="24"/>
          <w:szCs w:val="24"/>
        </w:rPr>
        <w:t>Konkurencinis dialogas.</w:t>
      </w:r>
      <w:r w:rsidR="00F37773" w:rsidRPr="005D6976">
        <w:rPr>
          <w:rFonts w:ascii="Times New Roman" w:hAnsi="Times New Roman" w:cs="Times New Roman"/>
          <w:sz w:val="24"/>
          <w:szCs w:val="24"/>
        </w:rPr>
        <w:t xml:space="preserve"> Konkurencinio dialogo vykdymui </w:t>
      </w:r>
      <w:proofErr w:type="spellStart"/>
      <w:r w:rsidR="00F37773" w:rsidRPr="005D6976">
        <w:rPr>
          <w:rFonts w:ascii="Times New Roman" w:hAnsi="Times New Roman" w:cs="Times New Roman"/>
          <w:i/>
          <w:sz w:val="24"/>
          <w:szCs w:val="24"/>
        </w:rPr>
        <w:t>mutatis</w:t>
      </w:r>
      <w:proofErr w:type="spellEnd"/>
      <w:r w:rsidR="00F37773" w:rsidRPr="005D6976">
        <w:rPr>
          <w:rFonts w:ascii="Times New Roman" w:hAnsi="Times New Roman" w:cs="Times New Roman"/>
          <w:i/>
          <w:sz w:val="24"/>
          <w:szCs w:val="24"/>
        </w:rPr>
        <w:t xml:space="preserve"> </w:t>
      </w:r>
      <w:proofErr w:type="spellStart"/>
      <w:r w:rsidR="00F37773" w:rsidRPr="005D6976">
        <w:rPr>
          <w:rFonts w:ascii="Times New Roman" w:hAnsi="Times New Roman" w:cs="Times New Roman"/>
          <w:i/>
          <w:sz w:val="24"/>
          <w:szCs w:val="24"/>
        </w:rPr>
        <w:t>mutandis</w:t>
      </w:r>
      <w:proofErr w:type="spellEnd"/>
      <w:r w:rsidR="00F37773" w:rsidRPr="005D6976">
        <w:rPr>
          <w:rFonts w:ascii="Times New Roman" w:hAnsi="Times New Roman" w:cs="Times New Roman"/>
          <w:sz w:val="24"/>
          <w:szCs w:val="24"/>
        </w:rPr>
        <w:t xml:space="preserve"> taikomos Viešųjų pirkimų įstatymo nuostatos. </w:t>
      </w:r>
    </w:p>
    <w:p w14:paraId="7DB7F4D5" w14:textId="1D906467" w:rsidR="00646043" w:rsidRPr="005D6976" w:rsidRDefault="00646043" w:rsidP="008E5F0F">
      <w:pPr>
        <w:numPr>
          <w:ilvl w:val="0"/>
          <w:numId w:val="11"/>
        </w:numPr>
        <w:spacing w:after="0"/>
        <w:ind w:hanging="229"/>
        <w:jc w:val="both"/>
        <w:rPr>
          <w:rFonts w:ascii="Times New Roman" w:hAnsi="Times New Roman" w:cs="Times New Roman"/>
          <w:sz w:val="24"/>
          <w:szCs w:val="24"/>
        </w:rPr>
      </w:pPr>
      <w:r w:rsidRPr="005D6976">
        <w:rPr>
          <w:rFonts w:ascii="Times New Roman" w:hAnsi="Times New Roman" w:cs="Times New Roman"/>
          <w:sz w:val="24"/>
          <w:szCs w:val="24"/>
        </w:rPr>
        <w:t>Koncesijos suteikimas be konkurso.</w:t>
      </w:r>
    </w:p>
    <w:p w14:paraId="15387C1A" w14:textId="57BCBF81"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Jei PP </w:t>
      </w:r>
      <w:r w:rsidR="00606E63" w:rsidRPr="005D6976">
        <w:rPr>
          <w:rFonts w:ascii="Times New Roman" w:hAnsi="Times New Roman" w:cs="Times New Roman"/>
          <w:sz w:val="24"/>
          <w:szCs w:val="24"/>
        </w:rPr>
        <w:t>įgyvendinamas, taikant Koncesiją</w:t>
      </w:r>
      <w:r w:rsidR="009122DE" w:rsidRPr="005D6976">
        <w:rPr>
          <w:rFonts w:ascii="Times New Roman" w:hAnsi="Times New Roman" w:cs="Times New Roman"/>
          <w:sz w:val="24"/>
          <w:szCs w:val="24"/>
        </w:rPr>
        <w:t>, P</w:t>
      </w:r>
      <w:r w:rsidRPr="005D6976">
        <w:rPr>
          <w:rFonts w:ascii="Times New Roman" w:hAnsi="Times New Roman" w:cs="Times New Roman"/>
          <w:sz w:val="24"/>
          <w:szCs w:val="24"/>
        </w:rPr>
        <w:t xml:space="preserve">rivatus subjektas turi būti atrenkamas atviro viešo konkurso </w:t>
      </w:r>
      <w:r w:rsidR="003E36B6" w:rsidRPr="005D6976">
        <w:rPr>
          <w:rFonts w:ascii="Times New Roman" w:hAnsi="Times New Roman" w:cs="Times New Roman"/>
          <w:sz w:val="24"/>
          <w:szCs w:val="24"/>
        </w:rPr>
        <w:t xml:space="preserve">arba konkurencinio dialogo </w:t>
      </w:r>
      <w:r w:rsidRPr="005D6976">
        <w:rPr>
          <w:rFonts w:ascii="Times New Roman" w:hAnsi="Times New Roman" w:cs="Times New Roman"/>
          <w:sz w:val="24"/>
          <w:szCs w:val="24"/>
        </w:rPr>
        <w:t>būdu ir tik esant itin retoms išimtims, numat</w:t>
      </w:r>
      <w:r w:rsidR="009122DE" w:rsidRPr="005D6976">
        <w:rPr>
          <w:rFonts w:ascii="Times New Roman" w:hAnsi="Times New Roman" w:cs="Times New Roman"/>
          <w:sz w:val="24"/>
          <w:szCs w:val="24"/>
        </w:rPr>
        <w:t xml:space="preserve">ytoms Koncesijų įstatymo </w:t>
      </w:r>
      <w:r w:rsidR="003E36B6" w:rsidRPr="005D6976">
        <w:rPr>
          <w:rFonts w:ascii="Times New Roman" w:hAnsi="Times New Roman" w:cs="Times New Roman"/>
          <w:sz w:val="24"/>
          <w:szCs w:val="24"/>
        </w:rPr>
        <w:t>54</w:t>
      </w:r>
      <w:r w:rsidR="009122DE" w:rsidRPr="005D6976">
        <w:rPr>
          <w:rFonts w:ascii="Times New Roman" w:hAnsi="Times New Roman" w:cs="Times New Roman"/>
          <w:sz w:val="24"/>
          <w:szCs w:val="24"/>
        </w:rPr>
        <w:t xml:space="preserve"> straipsnyje</w:t>
      </w:r>
      <w:r w:rsidRPr="005D6976">
        <w:rPr>
          <w:rFonts w:ascii="Times New Roman" w:hAnsi="Times New Roman" w:cs="Times New Roman"/>
          <w:sz w:val="24"/>
          <w:szCs w:val="24"/>
        </w:rPr>
        <w:t xml:space="preserve">, </w:t>
      </w:r>
      <w:r w:rsidR="00606E63" w:rsidRPr="005D6976">
        <w:rPr>
          <w:rFonts w:ascii="Times New Roman" w:hAnsi="Times New Roman" w:cs="Times New Roman"/>
          <w:sz w:val="24"/>
          <w:szCs w:val="24"/>
        </w:rPr>
        <w:t>P</w:t>
      </w:r>
      <w:r w:rsidRPr="005D6976">
        <w:rPr>
          <w:rFonts w:ascii="Times New Roman" w:hAnsi="Times New Roman" w:cs="Times New Roman"/>
          <w:sz w:val="24"/>
          <w:szCs w:val="24"/>
        </w:rPr>
        <w:t>irkimas gali būti vykdomas be konkurso.</w:t>
      </w:r>
    </w:p>
    <w:p w14:paraId="1B5773F1" w14:textId="77777777" w:rsidR="008B594A" w:rsidRPr="005D6976" w:rsidRDefault="008B594A" w:rsidP="008E5F0F">
      <w:pPr>
        <w:spacing w:after="0"/>
        <w:ind w:firstLine="851"/>
        <w:jc w:val="both"/>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9776"/>
      </w:tblGrid>
      <w:tr w:rsidR="005B3E11" w:rsidRPr="005D6976" w14:paraId="268BFBFE" w14:textId="77777777" w:rsidTr="00BE29F8">
        <w:tc>
          <w:tcPr>
            <w:tcW w:w="9776" w:type="dxa"/>
            <w:shd w:val="clear" w:color="auto" w:fill="D9D9D9" w:themeFill="background1" w:themeFillShade="D9"/>
          </w:tcPr>
          <w:p w14:paraId="62A9DC5D" w14:textId="77777777" w:rsidR="005B3E11" w:rsidRPr="005D6976" w:rsidRDefault="005B3E11"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3A2B6FB5" w14:textId="77777777" w:rsidR="00BE29F8" w:rsidRPr="005D6976" w:rsidRDefault="00BE29F8" w:rsidP="00DF722A">
            <w:pPr>
              <w:tabs>
                <w:tab w:val="left" w:pos="0"/>
                <w:tab w:val="left" w:pos="851"/>
              </w:tabs>
              <w:spacing w:line="276" w:lineRule="auto"/>
              <w:jc w:val="both"/>
              <w:rPr>
                <w:rFonts w:ascii="Times New Roman" w:hAnsi="Times New Roman"/>
                <w:sz w:val="24"/>
                <w:szCs w:val="24"/>
              </w:rPr>
            </w:pPr>
          </w:p>
          <w:p w14:paraId="2F6958E2" w14:textId="4476F5EF" w:rsidR="005B3E11" w:rsidRPr="005D6976" w:rsidRDefault="005B3E11" w:rsidP="00DF722A">
            <w:pPr>
              <w:spacing w:line="276" w:lineRule="auto"/>
              <w:jc w:val="both"/>
              <w:rPr>
                <w:rFonts w:ascii="Times New Roman" w:hAnsi="Times New Roman"/>
                <w:sz w:val="24"/>
                <w:szCs w:val="24"/>
              </w:rPr>
            </w:pPr>
            <w:r w:rsidRPr="005D6976">
              <w:rPr>
                <w:rFonts w:ascii="Times New Roman" w:hAnsi="Times New Roman"/>
                <w:sz w:val="24"/>
                <w:szCs w:val="24"/>
              </w:rPr>
              <w:t xml:space="preserve">Įvertinęs </w:t>
            </w:r>
            <w:r w:rsidR="00510DFB" w:rsidRPr="005D6976">
              <w:rPr>
                <w:rFonts w:ascii="Times New Roman" w:hAnsi="Times New Roman"/>
                <w:sz w:val="24"/>
                <w:szCs w:val="24"/>
              </w:rPr>
              <w:t>Pirkimo</w:t>
            </w:r>
            <w:r w:rsidRPr="005D6976">
              <w:rPr>
                <w:rFonts w:ascii="Times New Roman" w:hAnsi="Times New Roman"/>
                <w:sz w:val="24"/>
                <w:szCs w:val="24"/>
              </w:rPr>
              <w:t xml:space="preserve"> būdus, Viešasis subjektas, užpildo PK </w:t>
            </w:r>
            <w:r w:rsidR="00A943D4" w:rsidRPr="005D6976">
              <w:rPr>
                <w:rFonts w:ascii="Times New Roman" w:hAnsi="Times New Roman"/>
                <w:sz w:val="24"/>
                <w:szCs w:val="24"/>
              </w:rPr>
              <w:t xml:space="preserve">E </w:t>
            </w:r>
            <w:r w:rsidRPr="005D6976">
              <w:rPr>
                <w:rFonts w:ascii="Times New Roman" w:hAnsi="Times New Roman"/>
                <w:sz w:val="24"/>
                <w:szCs w:val="24"/>
              </w:rPr>
              <w:t>„</w:t>
            </w:r>
            <w:r w:rsidR="00A943D4" w:rsidRPr="005D6976">
              <w:rPr>
                <w:rFonts w:ascii="Times New Roman" w:hAnsi="Times New Roman"/>
                <w:sz w:val="24"/>
                <w:szCs w:val="24"/>
              </w:rPr>
              <w:t>Duomenys apie partnerystės projekto patrauklumą rinkai bei pirkimo būdus</w:t>
            </w:r>
            <w:r w:rsidRPr="005D6976">
              <w:rPr>
                <w:rFonts w:ascii="Times New Roman" w:hAnsi="Times New Roman"/>
                <w:sz w:val="24"/>
                <w:szCs w:val="24"/>
              </w:rPr>
              <w:t>“ dalies 4 punktą.</w:t>
            </w:r>
          </w:p>
          <w:p w14:paraId="7333D554" w14:textId="0BE32C8A" w:rsidR="00BE29F8" w:rsidRPr="005D6976" w:rsidRDefault="00BE29F8" w:rsidP="00DF722A">
            <w:pPr>
              <w:spacing w:line="276" w:lineRule="auto"/>
              <w:jc w:val="both"/>
              <w:rPr>
                <w:rFonts w:ascii="Times New Roman" w:hAnsi="Times New Roman"/>
                <w:sz w:val="24"/>
                <w:szCs w:val="24"/>
              </w:rPr>
            </w:pPr>
          </w:p>
        </w:tc>
      </w:tr>
    </w:tbl>
    <w:p w14:paraId="48003E45" w14:textId="77777777" w:rsidR="00361164" w:rsidRPr="005D6976" w:rsidRDefault="00361164" w:rsidP="00DF722A">
      <w:pPr>
        <w:rPr>
          <w:rFonts w:ascii="Times New Roman" w:hAnsi="Times New Roman" w:cs="Times New Roman"/>
          <w:sz w:val="24"/>
          <w:szCs w:val="24"/>
        </w:rPr>
      </w:pPr>
    </w:p>
    <w:p w14:paraId="004179C1" w14:textId="1AFBC6A4" w:rsidR="00055FD3" w:rsidRPr="005D6976" w:rsidRDefault="00C83D24" w:rsidP="00DF722A">
      <w:pPr>
        <w:pStyle w:val="Heading1"/>
        <w:tabs>
          <w:tab w:val="left" w:pos="567"/>
        </w:tabs>
        <w:spacing w:before="0"/>
        <w:jc w:val="left"/>
        <w:rPr>
          <w:rFonts w:ascii="Times New Roman" w:hAnsi="Times New Roman" w:cs="Times New Roman"/>
          <w:sz w:val="24"/>
          <w:szCs w:val="24"/>
        </w:rPr>
      </w:pPr>
      <w:bookmarkStart w:id="76" w:name="_Toc133584409"/>
      <w:r w:rsidRPr="005D6976">
        <w:rPr>
          <w:rFonts w:ascii="Times New Roman" w:hAnsi="Times New Roman" w:cs="Times New Roman"/>
          <w:sz w:val="24"/>
          <w:szCs w:val="24"/>
        </w:rPr>
        <w:t xml:space="preserve">PP </w:t>
      </w:r>
      <w:r w:rsidR="005B3E11" w:rsidRPr="005D6976">
        <w:rPr>
          <w:rFonts w:ascii="Times New Roman" w:hAnsi="Times New Roman" w:cs="Times New Roman"/>
          <w:sz w:val="24"/>
          <w:szCs w:val="24"/>
        </w:rPr>
        <w:t xml:space="preserve">komandos sudarymas ir jos </w:t>
      </w:r>
      <w:r w:rsidRPr="005D6976">
        <w:rPr>
          <w:rFonts w:ascii="Times New Roman" w:hAnsi="Times New Roman" w:cs="Times New Roman"/>
          <w:sz w:val="24"/>
          <w:szCs w:val="24"/>
        </w:rPr>
        <w:t>kompetencijos vertinimas</w:t>
      </w:r>
      <w:bookmarkEnd w:id="76"/>
    </w:p>
    <w:p w14:paraId="6F126C2F" w14:textId="285AFC81" w:rsidR="00C83D24" w:rsidRPr="005D6976" w:rsidRDefault="00C83D24" w:rsidP="00DF722A">
      <w:pPr>
        <w:pStyle w:val="Heading2"/>
        <w:spacing w:before="0"/>
        <w:rPr>
          <w:rFonts w:ascii="Times New Roman" w:hAnsi="Times New Roman" w:cs="Times New Roman"/>
          <w:sz w:val="24"/>
          <w:szCs w:val="24"/>
        </w:rPr>
      </w:pPr>
      <w:bookmarkStart w:id="77" w:name="_Toc133584410"/>
      <w:r w:rsidRPr="005D6976">
        <w:rPr>
          <w:rFonts w:ascii="Times New Roman" w:hAnsi="Times New Roman" w:cs="Times New Roman"/>
          <w:sz w:val="24"/>
          <w:szCs w:val="24"/>
        </w:rPr>
        <w:t>PP komandos sudarymas</w:t>
      </w:r>
      <w:bookmarkEnd w:id="77"/>
    </w:p>
    <w:p w14:paraId="728C0FEC" w14:textId="559D8F52" w:rsidR="00646043" w:rsidRPr="005D6976" w:rsidRDefault="00A136F3" w:rsidP="008E5F0F">
      <w:pPr>
        <w:tabs>
          <w:tab w:val="left" w:pos="851"/>
        </w:tabs>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Siekiant sėkmingai parengti ir įgyvendinti </w:t>
      </w:r>
      <w:r w:rsidR="00FC1579" w:rsidRPr="005D6976">
        <w:rPr>
          <w:rFonts w:ascii="Times New Roman" w:hAnsi="Times New Roman" w:cs="Times New Roman"/>
          <w:sz w:val="24"/>
          <w:szCs w:val="24"/>
        </w:rPr>
        <w:t xml:space="preserve">PP, būtina sudaryti kompetentingą PP komandą, kuri užtikrintų kokybišką visų PP etapų įgyvendinimą. </w:t>
      </w:r>
      <w:r w:rsidR="00646043" w:rsidRPr="005D6976">
        <w:rPr>
          <w:rFonts w:ascii="Times New Roman" w:hAnsi="Times New Roman" w:cs="Times New Roman"/>
          <w:sz w:val="24"/>
          <w:szCs w:val="24"/>
        </w:rPr>
        <w:t xml:space="preserve">PP komanda – </w:t>
      </w:r>
      <w:r w:rsidR="00072D3E" w:rsidRPr="005D6976">
        <w:rPr>
          <w:rFonts w:ascii="Times New Roman" w:hAnsi="Times New Roman" w:cs="Times New Roman"/>
          <w:sz w:val="24"/>
          <w:szCs w:val="24"/>
        </w:rPr>
        <w:t>Viešojo subjekto</w:t>
      </w:r>
      <w:r w:rsidR="00646043" w:rsidRPr="005D6976">
        <w:rPr>
          <w:rFonts w:ascii="Times New Roman" w:hAnsi="Times New Roman" w:cs="Times New Roman"/>
          <w:sz w:val="24"/>
          <w:szCs w:val="24"/>
        </w:rPr>
        <w:t xml:space="preserve"> vadovo arba </w:t>
      </w:r>
      <w:r w:rsidR="00072D3E" w:rsidRPr="005D6976">
        <w:rPr>
          <w:rFonts w:ascii="Times New Roman" w:hAnsi="Times New Roman" w:cs="Times New Roman"/>
          <w:sz w:val="24"/>
          <w:szCs w:val="24"/>
        </w:rPr>
        <w:t>Viešųjų subjektų</w:t>
      </w:r>
      <w:r w:rsidR="00646043" w:rsidRPr="005D6976">
        <w:rPr>
          <w:rFonts w:ascii="Times New Roman" w:hAnsi="Times New Roman" w:cs="Times New Roman"/>
          <w:sz w:val="24"/>
          <w:szCs w:val="24"/>
        </w:rPr>
        <w:t xml:space="preserve">, kai PP įgyvendinančių institucijų yra kelios, vadovų sprendimu paskirta asmenų grupė, kurios veiklos paskirtis – tinkamas PP rengimas ir įgyvendinimas. </w:t>
      </w:r>
    </w:p>
    <w:p w14:paraId="024BD25D" w14:textId="5C0CB17B"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lastRenderedPageBreak/>
        <w:t>Visi PP įgyvendinimo etapai – nuo organizacinio iki VPSP sutarties įgyvendinimo</w:t>
      </w:r>
      <w:r w:rsidRPr="005D6976">
        <w:rPr>
          <w:rStyle w:val="FootnoteReference"/>
          <w:rFonts w:ascii="Times New Roman" w:hAnsi="Times New Roman"/>
          <w:sz w:val="24"/>
          <w:szCs w:val="24"/>
        </w:rPr>
        <w:footnoteReference w:id="4"/>
      </w:r>
      <w:r w:rsidRPr="005D6976">
        <w:rPr>
          <w:rFonts w:ascii="Times New Roman" w:hAnsi="Times New Roman" w:cs="Times New Roman"/>
          <w:sz w:val="24"/>
          <w:szCs w:val="24"/>
        </w:rPr>
        <w:t xml:space="preserve"> – bei šių etapų veiklos glaudžiai susiję ir darantys įtaką galutiniam PP rezultatui, todėl </w:t>
      </w:r>
      <w:r w:rsidR="00072D3E" w:rsidRPr="005D6976">
        <w:rPr>
          <w:rFonts w:ascii="Times New Roman" w:hAnsi="Times New Roman" w:cs="Times New Roman"/>
          <w:sz w:val="24"/>
          <w:szCs w:val="24"/>
        </w:rPr>
        <w:t>Viešojo subjekto</w:t>
      </w:r>
      <w:r w:rsidRPr="005D6976">
        <w:rPr>
          <w:rFonts w:ascii="Times New Roman" w:hAnsi="Times New Roman" w:cs="Times New Roman"/>
          <w:sz w:val="24"/>
          <w:szCs w:val="24"/>
        </w:rPr>
        <w:t xml:space="preserve"> sudaryta </w:t>
      </w:r>
      <w:r w:rsidR="00F26869" w:rsidRPr="005D6976">
        <w:rPr>
          <w:rFonts w:ascii="Times New Roman" w:hAnsi="Times New Roman" w:cs="Times New Roman"/>
          <w:sz w:val="24"/>
          <w:szCs w:val="24"/>
        </w:rPr>
        <w:t xml:space="preserve">PP </w:t>
      </w:r>
      <w:r w:rsidRPr="005D6976">
        <w:rPr>
          <w:rFonts w:ascii="Times New Roman" w:hAnsi="Times New Roman" w:cs="Times New Roman"/>
          <w:sz w:val="24"/>
          <w:szCs w:val="24"/>
        </w:rPr>
        <w:t xml:space="preserve">komanda (paskirti atsakingi asmenys) arba </w:t>
      </w:r>
      <w:r w:rsidR="00072D3E" w:rsidRPr="005D6976">
        <w:rPr>
          <w:rFonts w:ascii="Times New Roman" w:hAnsi="Times New Roman" w:cs="Times New Roman"/>
          <w:sz w:val="24"/>
          <w:szCs w:val="24"/>
        </w:rPr>
        <w:t>Viešųjų subjektų</w:t>
      </w:r>
      <w:r w:rsidRPr="005D6976">
        <w:rPr>
          <w:rFonts w:ascii="Times New Roman" w:hAnsi="Times New Roman" w:cs="Times New Roman"/>
          <w:sz w:val="24"/>
          <w:szCs w:val="24"/>
        </w:rPr>
        <w:t>, kai PP įgyvendinančių institucijų yra keli, sudaryt</w:t>
      </w:r>
      <w:r w:rsidR="007A1A8F" w:rsidRPr="005D6976">
        <w:rPr>
          <w:rFonts w:ascii="Times New Roman" w:hAnsi="Times New Roman" w:cs="Times New Roman"/>
          <w:sz w:val="24"/>
          <w:szCs w:val="24"/>
        </w:rPr>
        <w:t>a</w:t>
      </w:r>
      <w:r w:rsidRPr="005D6976">
        <w:rPr>
          <w:rFonts w:ascii="Times New Roman" w:hAnsi="Times New Roman" w:cs="Times New Roman"/>
          <w:sz w:val="24"/>
          <w:szCs w:val="24"/>
        </w:rPr>
        <w:t xml:space="preserve"> </w:t>
      </w:r>
      <w:r w:rsidR="00F26869" w:rsidRPr="005D6976">
        <w:rPr>
          <w:rFonts w:ascii="Times New Roman" w:hAnsi="Times New Roman" w:cs="Times New Roman"/>
          <w:sz w:val="24"/>
          <w:szCs w:val="24"/>
        </w:rPr>
        <w:t xml:space="preserve">PP </w:t>
      </w:r>
      <w:r w:rsidRPr="005D6976">
        <w:rPr>
          <w:rFonts w:ascii="Times New Roman" w:hAnsi="Times New Roman" w:cs="Times New Roman"/>
          <w:sz w:val="24"/>
          <w:szCs w:val="24"/>
        </w:rPr>
        <w:t>komand</w:t>
      </w:r>
      <w:r w:rsidR="007A1A8F" w:rsidRPr="005D6976">
        <w:rPr>
          <w:rFonts w:ascii="Times New Roman" w:hAnsi="Times New Roman" w:cs="Times New Roman"/>
          <w:sz w:val="24"/>
          <w:szCs w:val="24"/>
        </w:rPr>
        <w:t>a</w:t>
      </w:r>
      <w:r w:rsidRPr="005D6976">
        <w:rPr>
          <w:rFonts w:ascii="Times New Roman" w:hAnsi="Times New Roman" w:cs="Times New Roman"/>
          <w:sz w:val="24"/>
          <w:szCs w:val="24"/>
        </w:rPr>
        <w:t xml:space="preserve"> (paskirti atsakingi asmenys) kiekviename PP įgyvendinimo etape turi skirti pakankamą dėmesį. </w:t>
      </w:r>
    </w:p>
    <w:p w14:paraId="31D1F68E" w14:textId="006BF684"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Skiriant atsakingus asmenis </w:t>
      </w:r>
      <w:r w:rsidR="00072D3E" w:rsidRPr="005D6976">
        <w:rPr>
          <w:rFonts w:ascii="Times New Roman" w:hAnsi="Times New Roman" w:cs="Times New Roman"/>
          <w:sz w:val="24"/>
          <w:szCs w:val="24"/>
        </w:rPr>
        <w:t>Viešasis subjektas</w:t>
      </w:r>
      <w:r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Viešieji subjektai</w:t>
      </w:r>
      <w:r w:rsidRPr="005D6976">
        <w:rPr>
          <w:rFonts w:ascii="Times New Roman" w:hAnsi="Times New Roman" w:cs="Times New Roman"/>
          <w:sz w:val="24"/>
          <w:szCs w:val="24"/>
        </w:rPr>
        <w:t xml:space="preserve">, kai PP įgyvendinančių institucijų yra kelios, ypatingą dėmesį turi skirti jų turimai patirčiai, žinioms ir pan. Pavyzdžiui, laiku neidentifikavus, kad </w:t>
      </w:r>
      <w:r w:rsidR="00072D3E" w:rsidRPr="005D6976">
        <w:rPr>
          <w:rFonts w:ascii="Times New Roman" w:hAnsi="Times New Roman" w:cs="Times New Roman"/>
          <w:sz w:val="24"/>
          <w:szCs w:val="24"/>
        </w:rPr>
        <w:t>Viešasis subjektas</w:t>
      </w:r>
      <w:r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Viešieji subjektai</w:t>
      </w:r>
      <w:r w:rsidRPr="005D6976">
        <w:rPr>
          <w:rFonts w:ascii="Times New Roman" w:hAnsi="Times New Roman" w:cs="Times New Roman"/>
          <w:sz w:val="24"/>
          <w:szCs w:val="24"/>
        </w:rPr>
        <w:t xml:space="preserve">, kai PP įgyvendinančių institucijų yra kelios, paskirtas teisės klausimais atsakingas asmuo neturi derybinių įgūdžių, tai gali lemti, kad VPSP sutartis nebus sudaryta maksimaliai palankiomis sąlygomis </w:t>
      </w:r>
      <w:r w:rsidR="00072D3E" w:rsidRPr="005D6976">
        <w:rPr>
          <w:rFonts w:ascii="Times New Roman" w:hAnsi="Times New Roman" w:cs="Times New Roman"/>
          <w:sz w:val="24"/>
          <w:szCs w:val="24"/>
        </w:rPr>
        <w:t>Viešajam subjektui</w:t>
      </w:r>
      <w:r w:rsidRPr="005D6976">
        <w:rPr>
          <w:rFonts w:ascii="Times New Roman" w:hAnsi="Times New Roman" w:cs="Times New Roman"/>
          <w:sz w:val="24"/>
          <w:szCs w:val="24"/>
        </w:rPr>
        <w:t xml:space="preserve"> bei visuomenei; arba pasky</w:t>
      </w:r>
      <w:r w:rsidR="00606E63" w:rsidRPr="005D6976">
        <w:rPr>
          <w:rFonts w:ascii="Times New Roman" w:hAnsi="Times New Roman" w:cs="Times New Roman"/>
          <w:sz w:val="24"/>
          <w:szCs w:val="24"/>
        </w:rPr>
        <w:t xml:space="preserve">rus už </w:t>
      </w:r>
      <w:r w:rsidR="00072D3E" w:rsidRPr="005D6976">
        <w:rPr>
          <w:rFonts w:ascii="Times New Roman" w:hAnsi="Times New Roman" w:cs="Times New Roman"/>
          <w:sz w:val="24"/>
          <w:szCs w:val="24"/>
        </w:rPr>
        <w:t>Pirkimo</w:t>
      </w:r>
      <w:r w:rsidRPr="005D6976">
        <w:rPr>
          <w:rFonts w:ascii="Times New Roman" w:hAnsi="Times New Roman" w:cs="Times New Roman"/>
          <w:sz w:val="24"/>
          <w:szCs w:val="24"/>
        </w:rPr>
        <w:t xml:space="preserve"> dokumentų rengimą asmenį, neturintį atitinkamos patirties, </w:t>
      </w:r>
      <w:r w:rsidR="00072D3E" w:rsidRPr="005D6976">
        <w:rPr>
          <w:rFonts w:ascii="Times New Roman" w:hAnsi="Times New Roman" w:cs="Times New Roman"/>
          <w:sz w:val="24"/>
          <w:szCs w:val="24"/>
        </w:rPr>
        <w:t xml:space="preserve">Pirkimo </w:t>
      </w:r>
      <w:r w:rsidRPr="005D6976">
        <w:rPr>
          <w:rFonts w:ascii="Times New Roman" w:hAnsi="Times New Roman" w:cs="Times New Roman"/>
          <w:sz w:val="24"/>
          <w:szCs w:val="24"/>
        </w:rPr>
        <w:t xml:space="preserve">procesas gali užtrukti dėl </w:t>
      </w:r>
      <w:r w:rsidR="00072D3E" w:rsidRPr="005D6976">
        <w:rPr>
          <w:rFonts w:ascii="Times New Roman" w:hAnsi="Times New Roman" w:cs="Times New Roman"/>
          <w:sz w:val="24"/>
          <w:szCs w:val="24"/>
        </w:rPr>
        <w:t xml:space="preserve">Pirkimo </w:t>
      </w:r>
      <w:r w:rsidRPr="005D6976">
        <w:rPr>
          <w:rFonts w:ascii="Times New Roman" w:hAnsi="Times New Roman" w:cs="Times New Roman"/>
          <w:sz w:val="24"/>
          <w:szCs w:val="24"/>
        </w:rPr>
        <w:t>sąlygų aiškinimo ar skundų.</w:t>
      </w:r>
    </w:p>
    <w:p w14:paraId="5EEC64FA" w14:textId="6F5F137A"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Taisyklėse yra numatyta, kad PP rengimui ir įgyvendinimui koordinuoti </w:t>
      </w:r>
      <w:r w:rsidR="00072D3E" w:rsidRPr="005D6976">
        <w:rPr>
          <w:rFonts w:ascii="Times New Roman" w:hAnsi="Times New Roman" w:cs="Times New Roman"/>
          <w:sz w:val="24"/>
          <w:szCs w:val="24"/>
        </w:rPr>
        <w:t>Viešasis subjektas</w:t>
      </w:r>
      <w:r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Viešieji subjektai</w:t>
      </w:r>
      <w:r w:rsidRPr="005D6976">
        <w:rPr>
          <w:rFonts w:ascii="Times New Roman" w:hAnsi="Times New Roman" w:cs="Times New Roman"/>
          <w:sz w:val="24"/>
          <w:szCs w:val="24"/>
        </w:rPr>
        <w:t xml:space="preserve">, kai </w:t>
      </w:r>
      <w:r w:rsidR="00766EE4">
        <w:rPr>
          <w:rFonts w:ascii="Times New Roman" w:hAnsi="Times New Roman" w:cs="Times New Roman"/>
          <w:sz w:val="24"/>
          <w:szCs w:val="24"/>
        </w:rPr>
        <w:t>įgyvendinamas Konsoliduotas projektas</w:t>
      </w:r>
      <w:r w:rsidRPr="005D6976">
        <w:rPr>
          <w:rFonts w:ascii="Times New Roman" w:hAnsi="Times New Roman" w:cs="Times New Roman"/>
          <w:sz w:val="24"/>
          <w:szCs w:val="24"/>
        </w:rPr>
        <w:t>, turi paskirti arba priimti, arba viešo konkurso būdu atrinkti atsakingą asmenį (projekto vadovą) ir, jeigu reikia, asmenų grupę, atskaitingą projektų vadovui, kuri</w:t>
      </w:r>
      <w:r w:rsidR="007A1A8F" w:rsidRPr="005D6976">
        <w:rPr>
          <w:rFonts w:ascii="Times New Roman" w:hAnsi="Times New Roman" w:cs="Times New Roman"/>
          <w:sz w:val="24"/>
          <w:szCs w:val="24"/>
        </w:rPr>
        <w:t>o</w:t>
      </w:r>
      <w:r w:rsidR="00F26869" w:rsidRPr="005D6976">
        <w:rPr>
          <w:rFonts w:ascii="Times New Roman" w:hAnsi="Times New Roman" w:cs="Times New Roman"/>
          <w:sz w:val="24"/>
          <w:szCs w:val="24"/>
        </w:rPr>
        <w:t>s asmenys</w:t>
      </w:r>
      <w:r w:rsidRPr="005D6976">
        <w:rPr>
          <w:rFonts w:ascii="Times New Roman" w:hAnsi="Times New Roman" w:cs="Times New Roman"/>
          <w:sz w:val="24"/>
          <w:szCs w:val="24"/>
        </w:rPr>
        <w:t xml:space="preserve">, be kitų priskirtų PP rengimo ir įgyvendinimo funkcijų, dalyvauja komisijų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darbo grupių, sudarytų dėl PP įgyvendinimo (pavyzdžiui, reikalingų dokumentų parengimo, viešųjų pirkimų organizavimo), veikloje. </w:t>
      </w:r>
      <w:r w:rsidR="00F26869" w:rsidRPr="005D6976">
        <w:rPr>
          <w:rFonts w:ascii="Times New Roman" w:hAnsi="Times New Roman" w:cs="Times New Roman"/>
          <w:sz w:val="24"/>
          <w:szCs w:val="24"/>
        </w:rPr>
        <w:t xml:space="preserve">Tais atvejais, kai PK rengimo etape </w:t>
      </w:r>
      <w:r w:rsidR="00072D3E" w:rsidRPr="005D6976">
        <w:rPr>
          <w:rFonts w:ascii="Times New Roman" w:hAnsi="Times New Roman" w:cs="Times New Roman"/>
          <w:sz w:val="24"/>
          <w:szCs w:val="24"/>
        </w:rPr>
        <w:t>Viešasis subjektas</w:t>
      </w:r>
      <w:r w:rsidR="00F26869"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Viešieji subjektai</w:t>
      </w:r>
      <w:r w:rsidR="00F26869" w:rsidRPr="005D6976">
        <w:rPr>
          <w:rFonts w:ascii="Times New Roman" w:hAnsi="Times New Roman" w:cs="Times New Roman"/>
          <w:sz w:val="24"/>
          <w:szCs w:val="24"/>
        </w:rPr>
        <w:t xml:space="preserve">, kai PP įgyvendinančių institucijų yra kelios, yra paskyrusios tik </w:t>
      </w:r>
      <w:r w:rsidR="00072D3E" w:rsidRPr="005D6976">
        <w:rPr>
          <w:rFonts w:ascii="Times New Roman" w:hAnsi="Times New Roman" w:cs="Times New Roman"/>
          <w:sz w:val="24"/>
          <w:szCs w:val="24"/>
        </w:rPr>
        <w:t xml:space="preserve">PP </w:t>
      </w:r>
      <w:r w:rsidR="00F26869" w:rsidRPr="005D6976">
        <w:rPr>
          <w:rFonts w:ascii="Times New Roman" w:hAnsi="Times New Roman" w:cs="Times New Roman"/>
          <w:sz w:val="24"/>
          <w:szCs w:val="24"/>
        </w:rPr>
        <w:t>vadovą, turi būti paaiškinam</w:t>
      </w:r>
      <w:r w:rsidR="00BF5CE6" w:rsidRPr="005D6976">
        <w:rPr>
          <w:rFonts w:ascii="Times New Roman" w:hAnsi="Times New Roman" w:cs="Times New Roman"/>
          <w:sz w:val="24"/>
          <w:szCs w:val="24"/>
        </w:rPr>
        <w:t>a</w:t>
      </w:r>
      <w:r w:rsidR="007A1A8F" w:rsidRPr="005D6976">
        <w:rPr>
          <w:rFonts w:ascii="Times New Roman" w:hAnsi="Times New Roman" w:cs="Times New Roman"/>
          <w:sz w:val="24"/>
          <w:szCs w:val="24"/>
        </w:rPr>
        <w:t>,</w:t>
      </w:r>
      <w:r w:rsidR="00BF5CE6" w:rsidRPr="005D6976">
        <w:rPr>
          <w:rFonts w:ascii="Times New Roman" w:hAnsi="Times New Roman" w:cs="Times New Roman"/>
          <w:sz w:val="24"/>
          <w:szCs w:val="24"/>
        </w:rPr>
        <w:t xml:space="preserve"> kada ir kaip </w:t>
      </w:r>
      <w:r w:rsidR="00D465B9" w:rsidRPr="005D6976">
        <w:rPr>
          <w:rFonts w:ascii="Times New Roman" w:hAnsi="Times New Roman" w:cs="Times New Roman"/>
          <w:sz w:val="24"/>
          <w:szCs w:val="24"/>
        </w:rPr>
        <w:t>bus</w:t>
      </w:r>
      <w:r w:rsidR="00BF5CE6" w:rsidRPr="005D6976">
        <w:rPr>
          <w:rFonts w:ascii="Times New Roman" w:hAnsi="Times New Roman" w:cs="Times New Roman"/>
          <w:sz w:val="24"/>
          <w:szCs w:val="24"/>
        </w:rPr>
        <w:t xml:space="preserve"> užtikrintas būtinų kompetencijų poreikis.</w:t>
      </w:r>
    </w:p>
    <w:p w14:paraId="2DEAAEED" w14:textId="22A490E7"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 xml:space="preserve">PP komanda sudaroma atsižvelgiant į kiekvieno PP paskirtį ir specifiką. </w:t>
      </w:r>
      <w:r w:rsidR="00D465B9" w:rsidRPr="005D6976">
        <w:rPr>
          <w:rFonts w:ascii="Times New Roman" w:hAnsi="Times New Roman" w:cs="Times New Roman"/>
          <w:sz w:val="24"/>
          <w:szCs w:val="24"/>
        </w:rPr>
        <w:t>PP k</w:t>
      </w:r>
      <w:r w:rsidRPr="005D6976">
        <w:rPr>
          <w:rFonts w:ascii="Times New Roman" w:hAnsi="Times New Roman" w:cs="Times New Roman"/>
          <w:sz w:val="24"/>
          <w:szCs w:val="24"/>
        </w:rPr>
        <w:t xml:space="preserve">omandą gali sudaryti tiek </w:t>
      </w:r>
      <w:r w:rsidR="00072D3E" w:rsidRPr="005D6976">
        <w:rPr>
          <w:rFonts w:ascii="Times New Roman" w:hAnsi="Times New Roman" w:cs="Times New Roman"/>
          <w:sz w:val="24"/>
          <w:szCs w:val="24"/>
        </w:rPr>
        <w:t>Viešojo subjekto</w:t>
      </w:r>
      <w:r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Viešųjų subjektų</w:t>
      </w:r>
      <w:r w:rsidRPr="005D6976">
        <w:rPr>
          <w:rFonts w:ascii="Times New Roman" w:hAnsi="Times New Roman" w:cs="Times New Roman"/>
          <w:sz w:val="24"/>
          <w:szCs w:val="24"/>
        </w:rPr>
        <w:t>, kai PP įgyvendinančių institucijų yra kelios, darbuotojai, tiek ir specifinių žinių ir gebėjimų turintys pavaldžių institucijų</w:t>
      </w:r>
      <w:r w:rsidR="004F3A47">
        <w:rPr>
          <w:rFonts w:ascii="Times New Roman" w:hAnsi="Times New Roman" w:cs="Times New Roman"/>
          <w:sz w:val="24"/>
          <w:szCs w:val="24"/>
        </w:rPr>
        <w:t xml:space="preserve"> </w:t>
      </w:r>
      <w:r w:rsidRPr="005D6976">
        <w:rPr>
          <w:rFonts w:ascii="Times New Roman" w:hAnsi="Times New Roman" w:cs="Times New Roman"/>
          <w:sz w:val="24"/>
          <w:szCs w:val="24"/>
        </w:rPr>
        <w:t>/</w:t>
      </w:r>
      <w:r w:rsidR="004F3A47">
        <w:rPr>
          <w:rFonts w:ascii="Times New Roman" w:hAnsi="Times New Roman" w:cs="Times New Roman"/>
          <w:sz w:val="24"/>
          <w:szCs w:val="24"/>
        </w:rPr>
        <w:t xml:space="preserve"> </w:t>
      </w:r>
      <w:r w:rsidRPr="005D6976">
        <w:rPr>
          <w:rFonts w:ascii="Times New Roman" w:hAnsi="Times New Roman" w:cs="Times New Roman"/>
          <w:sz w:val="24"/>
          <w:szCs w:val="24"/>
        </w:rPr>
        <w:t xml:space="preserve">įstaigų atstovai ar išoriniai ekspertai. </w:t>
      </w:r>
    </w:p>
    <w:p w14:paraId="1F45875A" w14:textId="391E514C" w:rsidR="00646043" w:rsidRPr="005D6976" w:rsidRDefault="00646043" w:rsidP="008E5F0F">
      <w:pPr>
        <w:spacing w:after="0"/>
        <w:ind w:firstLine="851"/>
        <w:jc w:val="both"/>
        <w:rPr>
          <w:rFonts w:ascii="Times New Roman" w:hAnsi="Times New Roman" w:cs="Times New Roman"/>
          <w:sz w:val="24"/>
          <w:szCs w:val="24"/>
        </w:rPr>
      </w:pPr>
      <w:r w:rsidRPr="005D6976">
        <w:rPr>
          <w:rFonts w:ascii="Times New Roman" w:hAnsi="Times New Roman" w:cs="Times New Roman"/>
          <w:sz w:val="24"/>
          <w:szCs w:val="24"/>
        </w:rPr>
        <w:t>Bendrosios kompetencijos, kurias būtina užtikrinti formuojant kiekvieną PP komandą yra šios:</w:t>
      </w:r>
    </w:p>
    <w:p w14:paraId="49664596" w14:textId="26023C11" w:rsidR="00646043" w:rsidRPr="005D6976" w:rsidRDefault="0010679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projektų valdymo;</w:t>
      </w:r>
      <w:r w:rsidR="00646043" w:rsidRPr="005D6976">
        <w:rPr>
          <w:rFonts w:ascii="Times New Roman" w:hAnsi="Times New Roman"/>
          <w:sz w:val="24"/>
          <w:szCs w:val="24"/>
        </w:rPr>
        <w:t xml:space="preserve"> </w:t>
      </w:r>
    </w:p>
    <w:p w14:paraId="738866AD" w14:textId="768836B8" w:rsidR="00646043" w:rsidRPr="005D6976" w:rsidRDefault="0064604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V</w:t>
      </w:r>
      <w:r w:rsidR="0010679A" w:rsidRPr="005D6976">
        <w:rPr>
          <w:rFonts w:ascii="Times New Roman" w:hAnsi="Times New Roman"/>
          <w:sz w:val="24"/>
          <w:szCs w:val="24"/>
        </w:rPr>
        <w:t>PSP sutarties valdymo;</w:t>
      </w:r>
    </w:p>
    <w:p w14:paraId="52D7FD39" w14:textId="7F0BADCC" w:rsidR="00646043" w:rsidRPr="005D6976" w:rsidRDefault="0004667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t</w:t>
      </w:r>
      <w:r w:rsidR="0010679A" w:rsidRPr="005D6976">
        <w:rPr>
          <w:rFonts w:ascii="Times New Roman" w:hAnsi="Times New Roman"/>
          <w:sz w:val="24"/>
          <w:szCs w:val="24"/>
        </w:rPr>
        <w:t>echninės;</w:t>
      </w:r>
    </w:p>
    <w:p w14:paraId="431A4FA5" w14:textId="7E176790" w:rsidR="00646043" w:rsidRPr="005D6976" w:rsidRDefault="0004667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t</w:t>
      </w:r>
      <w:r w:rsidR="0010679A" w:rsidRPr="005D6976">
        <w:rPr>
          <w:rFonts w:ascii="Times New Roman" w:hAnsi="Times New Roman"/>
          <w:sz w:val="24"/>
          <w:szCs w:val="24"/>
        </w:rPr>
        <w:t>eisinės;</w:t>
      </w:r>
    </w:p>
    <w:p w14:paraId="636E41E9" w14:textId="62ECF446" w:rsidR="00646043" w:rsidRPr="005D6976" w:rsidRDefault="0004667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f</w:t>
      </w:r>
      <w:r w:rsidR="0010679A" w:rsidRPr="005D6976">
        <w:rPr>
          <w:rFonts w:ascii="Times New Roman" w:hAnsi="Times New Roman"/>
          <w:sz w:val="24"/>
          <w:szCs w:val="24"/>
        </w:rPr>
        <w:t>inansinės;</w:t>
      </w:r>
      <w:r w:rsidR="00646043" w:rsidRPr="005D6976">
        <w:rPr>
          <w:rFonts w:ascii="Times New Roman" w:hAnsi="Times New Roman"/>
          <w:sz w:val="24"/>
          <w:szCs w:val="24"/>
        </w:rPr>
        <w:t xml:space="preserve"> </w:t>
      </w:r>
    </w:p>
    <w:p w14:paraId="17E360BD" w14:textId="389A251B" w:rsidR="00646043" w:rsidRPr="005D6976" w:rsidRDefault="0010679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dialogo vedimo</w:t>
      </w:r>
      <w:r w:rsidR="004F3A47">
        <w:rPr>
          <w:rFonts w:ascii="Times New Roman" w:hAnsi="Times New Roman"/>
          <w:sz w:val="24"/>
          <w:szCs w:val="24"/>
        </w:rPr>
        <w:t xml:space="preserve"> </w:t>
      </w:r>
      <w:r w:rsidRPr="005D6976">
        <w:rPr>
          <w:rFonts w:ascii="Times New Roman" w:hAnsi="Times New Roman"/>
          <w:sz w:val="24"/>
          <w:szCs w:val="24"/>
        </w:rPr>
        <w:t>/</w:t>
      </w:r>
      <w:r w:rsidR="004F3A47">
        <w:rPr>
          <w:rFonts w:ascii="Times New Roman" w:hAnsi="Times New Roman"/>
          <w:sz w:val="24"/>
          <w:szCs w:val="24"/>
        </w:rPr>
        <w:t xml:space="preserve"> </w:t>
      </w:r>
      <w:r w:rsidRPr="005D6976">
        <w:rPr>
          <w:rFonts w:ascii="Times New Roman" w:hAnsi="Times New Roman"/>
          <w:sz w:val="24"/>
          <w:szCs w:val="24"/>
        </w:rPr>
        <w:t>derybų</w:t>
      </w:r>
    </w:p>
    <w:p w14:paraId="0902E504" w14:textId="19DC9509" w:rsidR="00646043" w:rsidRPr="005D6976" w:rsidRDefault="0010679A"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komunikavimo;</w:t>
      </w:r>
    </w:p>
    <w:p w14:paraId="751E6F83" w14:textId="7EE189B0" w:rsidR="00C83D24" w:rsidRPr="005D6976" w:rsidRDefault="00646043" w:rsidP="008E5F0F">
      <w:pPr>
        <w:pStyle w:val="ListParagraph"/>
        <w:numPr>
          <w:ilvl w:val="0"/>
          <w:numId w:val="21"/>
        </w:numPr>
        <w:tabs>
          <w:tab w:val="left" w:pos="1134"/>
        </w:tabs>
        <w:spacing w:after="0"/>
        <w:ind w:left="0" w:firstLine="851"/>
        <w:jc w:val="both"/>
        <w:rPr>
          <w:rFonts w:ascii="Times New Roman" w:hAnsi="Times New Roman"/>
          <w:sz w:val="24"/>
          <w:szCs w:val="24"/>
        </w:rPr>
      </w:pPr>
      <w:r w:rsidRPr="005D6976">
        <w:rPr>
          <w:rFonts w:ascii="Times New Roman" w:hAnsi="Times New Roman"/>
          <w:sz w:val="24"/>
          <w:szCs w:val="24"/>
        </w:rPr>
        <w:t xml:space="preserve">darbo komandoje. </w:t>
      </w:r>
    </w:p>
    <w:p w14:paraId="4C06DF0F" w14:textId="77777777" w:rsidR="00361164" w:rsidRPr="005D6976" w:rsidRDefault="00361164" w:rsidP="00361164">
      <w:pPr>
        <w:pStyle w:val="ListParagraph"/>
        <w:tabs>
          <w:tab w:val="left" w:pos="1134"/>
        </w:tabs>
        <w:spacing w:after="0"/>
        <w:ind w:left="851"/>
        <w:jc w:val="both"/>
        <w:rPr>
          <w:rFonts w:ascii="Times New Roman" w:hAnsi="Times New Roman"/>
          <w:sz w:val="24"/>
          <w:szCs w:val="24"/>
        </w:rPr>
      </w:pPr>
    </w:p>
    <w:p w14:paraId="2BA8D8C5" w14:textId="20A9C2D0" w:rsidR="00C83D24" w:rsidRPr="005D6976" w:rsidRDefault="00C662EA" w:rsidP="00DF722A">
      <w:pPr>
        <w:pStyle w:val="Heading2"/>
        <w:spacing w:before="0"/>
        <w:rPr>
          <w:rFonts w:ascii="Times New Roman" w:hAnsi="Times New Roman" w:cs="Times New Roman"/>
          <w:sz w:val="24"/>
          <w:szCs w:val="24"/>
        </w:rPr>
      </w:pPr>
      <w:r w:rsidRPr="005D6976">
        <w:rPr>
          <w:rFonts w:ascii="Times New Roman" w:hAnsi="Times New Roman" w:cs="Times New Roman"/>
          <w:sz w:val="24"/>
          <w:szCs w:val="24"/>
        </w:rPr>
        <w:t xml:space="preserve"> </w:t>
      </w:r>
      <w:bookmarkStart w:id="78" w:name="_Toc133584411"/>
      <w:r w:rsidR="00C83D24" w:rsidRPr="005D6976">
        <w:rPr>
          <w:rFonts w:ascii="Times New Roman" w:hAnsi="Times New Roman" w:cs="Times New Roman"/>
          <w:sz w:val="24"/>
          <w:szCs w:val="24"/>
        </w:rPr>
        <w:t>PP komandos kompetencijos įvertinimas</w:t>
      </w:r>
      <w:bookmarkEnd w:id="78"/>
      <w:r w:rsidR="00C83D24" w:rsidRPr="005D6976">
        <w:rPr>
          <w:rFonts w:ascii="Times New Roman" w:hAnsi="Times New Roman" w:cs="Times New Roman"/>
          <w:sz w:val="24"/>
          <w:szCs w:val="24"/>
        </w:rPr>
        <w:t xml:space="preserve"> </w:t>
      </w:r>
    </w:p>
    <w:p w14:paraId="28217142" w14:textId="3764101A" w:rsidR="00646043" w:rsidRPr="005D6976" w:rsidRDefault="00B91D59" w:rsidP="008E5F0F">
      <w:pPr>
        <w:spacing w:after="0"/>
        <w:ind w:firstLine="720"/>
        <w:jc w:val="both"/>
        <w:rPr>
          <w:rFonts w:ascii="Times New Roman" w:hAnsi="Times New Roman" w:cs="Times New Roman"/>
          <w:sz w:val="24"/>
          <w:szCs w:val="24"/>
        </w:rPr>
      </w:pPr>
      <w:r w:rsidRPr="005D6976">
        <w:rPr>
          <w:rFonts w:ascii="Times New Roman" w:hAnsi="Times New Roman" w:cs="Times New Roman"/>
          <w:sz w:val="24"/>
          <w:szCs w:val="24"/>
        </w:rPr>
        <w:t xml:space="preserve">PP komandą sudarantys asmenys turi turėti reikiamą kompetenciją, t. y. </w:t>
      </w:r>
      <w:r w:rsidR="001A2BAA" w:rsidRPr="005D6976">
        <w:rPr>
          <w:rFonts w:ascii="Times New Roman" w:hAnsi="Times New Roman" w:cs="Times New Roman"/>
          <w:sz w:val="24"/>
          <w:szCs w:val="24"/>
        </w:rPr>
        <w:t xml:space="preserve">turėti išsilavinimą tam tikroje srityje, būti išklausius VPSP mokymų ciklą ir pan. </w:t>
      </w:r>
      <w:r w:rsidR="00646043" w:rsidRPr="005D6976">
        <w:rPr>
          <w:rFonts w:ascii="Times New Roman" w:hAnsi="Times New Roman" w:cs="Times New Roman"/>
          <w:sz w:val="24"/>
          <w:szCs w:val="24"/>
        </w:rPr>
        <w:t xml:space="preserve">Žemiau pateikiami </w:t>
      </w:r>
      <w:r w:rsidR="00072D3E" w:rsidRPr="005D6976">
        <w:rPr>
          <w:rFonts w:ascii="Times New Roman" w:hAnsi="Times New Roman" w:cs="Times New Roman"/>
          <w:sz w:val="24"/>
          <w:szCs w:val="24"/>
        </w:rPr>
        <w:t>Viešojo subjekto</w:t>
      </w:r>
      <w:r w:rsidR="00646043" w:rsidRPr="005D6976">
        <w:rPr>
          <w:rFonts w:ascii="Times New Roman" w:hAnsi="Times New Roman" w:cs="Times New Roman"/>
          <w:sz w:val="24"/>
          <w:szCs w:val="24"/>
        </w:rPr>
        <w:t xml:space="preserve"> arba </w:t>
      </w:r>
      <w:r w:rsidR="00072D3E" w:rsidRPr="005D6976">
        <w:rPr>
          <w:rFonts w:ascii="Times New Roman" w:hAnsi="Times New Roman" w:cs="Times New Roman"/>
          <w:sz w:val="24"/>
          <w:szCs w:val="24"/>
        </w:rPr>
        <w:t>Viešųjų subjektų</w:t>
      </w:r>
      <w:r w:rsidR="00646043" w:rsidRPr="005D6976">
        <w:rPr>
          <w:rFonts w:ascii="Times New Roman" w:hAnsi="Times New Roman" w:cs="Times New Roman"/>
          <w:sz w:val="24"/>
          <w:szCs w:val="24"/>
        </w:rPr>
        <w:t>, kai PP įgyvendinančių institucijų yra kelios, paskirtų asmenų vertinimo balais lentelė</w:t>
      </w:r>
      <w:r w:rsidR="00734086" w:rsidRPr="005D6976">
        <w:rPr>
          <w:rFonts w:ascii="Times New Roman" w:hAnsi="Times New Roman" w:cs="Times New Roman"/>
          <w:sz w:val="24"/>
          <w:szCs w:val="24"/>
        </w:rPr>
        <w:t xml:space="preserve">. </w:t>
      </w:r>
    </w:p>
    <w:p w14:paraId="2E1FB19E" w14:textId="4133772E" w:rsidR="00A27612" w:rsidRPr="005D6976" w:rsidRDefault="00A27612" w:rsidP="008E5F0F">
      <w:pPr>
        <w:spacing w:after="0"/>
        <w:ind w:firstLine="720"/>
        <w:jc w:val="both"/>
        <w:rPr>
          <w:rFonts w:ascii="Times New Roman" w:hAnsi="Times New Roman" w:cs="Times New Roman"/>
          <w:b/>
          <w:sz w:val="24"/>
          <w:szCs w:val="24"/>
        </w:rPr>
      </w:pPr>
      <w:r w:rsidRPr="005D6976">
        <w:rPr>
          <w:rFonts w:ascii="Times New Roman" w:hAnsi="Times New Roman" w:cs="Times New Roman"/>
          <w:sz w:val="24"/>
          <w:szCs w:val="24"/>
        </w:rPr>
        <w:lastRenderedPageBreak/>
        <w:t xml:space="preserve">Konsoliduoto </w:t>
      </w:r>
      <w:r w:rsidR="00766EE4">
        <w:rPr>
          <w:rFonts w:ascii="Times New Roman" w:hAnsi="Times New Roman" w:cs="Times New Roman"/>
          <w:sz w:val="24"/>
          <w:szCs w:val="24"/>
        </w:rPr>
        <w:t>projekto</w:t>
      </w:r>
      <w:r w:rsidRPr="005D6976">
        <w:rPr>
          <w:rFonts w:ascii="Times New Roman" w:hAnsi="Times New Roman" w:cs="Times New Roman"/>
          <w:sz w:val="24"/>
          <w:szCs w:val="24"/>
        </w:rPr>
        <w:t xml:space="preserve"> atveju turi būti įvertinami visų Viešųjų subjektų paskirti atsakingi asmenys nurodant į kokią poziciją skiriamas asmuo. </w:t>
      </w:r>
    </w:p>
    <w:p w14:paraId="3E4E3F5B" w14:textId="77777777" w:rsidR="0010679A" w:rsidRPr="005D6976" w:rsidRDefault="0010679A" w:rsidP="00DF722A">
      <w:pPr>
        <w:pStyle w:val="Caption"/>
        <w:spacing w:line="276" w:lineRule="auto"/>
        <w:jc w:val="both"/>
        <w:rPr>
          <w:sz w:val="24"/>
          <w:szCs w:val="24"/>
        </w:rPr>
      </w:pPr>
    </w:p>
    <w:p w14:paraId="4F09E0B3" w14:textId="3D064FCA" w:rsidR="00646043" w:rsidRPr="005D6976" w:rsidRDefault="006726B0" w:rsidP="00DF722A">
      <w:pPr>
        <w:pStyle w:val="Caption"/>
        <w:spacing w:line="276" w:lineRule="auto"/>
        <w:jc w:val="both"/>
        <w:rPr>
          <w:sz w:val="24"/>
          <w:szCs w:val="24"/>
        </w:rPr>
      </w:pPr>
      <w:bookmarkStart w:id="79" w:name="_Toc7761452"/>
      <w:r w:rsidRPr="005D6976">
        <w:rPr>
          <w:sz w:val="24"/>
          <w:szCs w:val="24"/>
        </w:rPr>
        <w:t xml:space="preserve">Lentelė </w:t>
      </w:r>
      <w:r w:rsidRPr="005D6976">
        <w:rPr>
          <w:sz w:val="24"/>
          <w:szCs w:val="24"/>
        </w:rPr>
        <w:fldChar w:fldCharType="begin"/>
      </w:r>
      <w:r w:rsidRPr="005D6976">
        <w:rPr>
          <w:sz w:val="24"/>
          <w:szCs w:val="24"/>
        </w:rPr>
        <w:instrText xml:space="preserve"> SEQ Lentelė \* ARABIC </w:instrText>
      </w:r>
      <w:r w:rsidRPr="005D6976">
        <w:rPr>
          <w:sz w:val="24"/>
          <w:szCs w:val="24"/>
        </w:rPr>
        <w:fldChar w:fldCharType="separate"/>
      </w:r>
      <w:r w:rsidR="00633DE0" w:rsidRPr="005D6976">
        <w:rPr>
          <w:noProof/>
          <w:sz w:val="24"/>
          <w:szCs w:val="24"/>
        </w:rPr>
        <w:t>9</w:t>
      </w:r>
      <w:r w:rsidRPr="005D6976">
        <w:rPr>
          <w:sz w:val="24"/>
          <w:szCs w:val="24"/>
        </w:rPr>
        <w:fldChar w:fldCharType="end"/>
      </w:r>
      <w:r w:rsidRPr="005D6976">
        <w:rPr>
          <w:sz w:val="24"/>
          <w:szCs w:val="24"/>
        </w:rPr>
        <w:t xml:space="preserve"> </w:t>
      </w:r>
      <w:r w:rsidR="00072D3E" w:rsidRPr="005D6976">
        <w:rPr>
          <w:b w:val="0"/>
          <w:sz w:val="24"/>
          <w:szCs w:val="24"/>
        </w:rPr>
        <w:t>Viešojo subjekto</w:t>
      </w:r>
      <w:r w:rsidR="00646043" w:rsidRPr="005D6976">
        <w:rPr>
          <w:b w:val="0"/>
          <w:sz w:val="24"/>
          <w:szCs w:val="24"/>
        </w:rPr>
        <w:t xml:space="preserve"> arba </w:t>
      </w:r>
      <w:r w:rsidR="00072D3E" w:rsidRPr="005D6976">
        <w:rPr>
          <w:b w:val="0"/>
          <w:sz w:val="24"/>
          <w:szCs w:val="24"/>
        </w:rPr>
        <w:t>Viešųjų subjektų</w:t>
      </w:r>
      <w:r w:rsidR="00646043" w:rsidRPr="005D6976">
        <w:rPr>
          <w:b w:val="0"/>
          <w:sz w:val="24"/>
          <w:szCs w:val="24"/>
        </w:rPr>
        <w:t>, kai PP įgyvendinančių institucijų yra kelios, paskirtų asmenų vertinimo balais lentelė</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347"/>
        <w:gridCol w:w="6656"/>
      </w:tblGrid>
      <w:tr w:rsidR="00646043" w:rsidRPr="005D6976" w14:paraId="4763C440" w14:textId="77777777" w:rsidTr="004C31B0">
        <w:tc>
          <w:tcPr>
            <w:tcW w:w="625" w:type="dxa"/>
          </w:tcPr>
          <w:p w14:paraId="48FE0FF0" w14:textId="77777777" w:rsidR="00646043" w:rsidRPr="005D6976" w:rsidRDefault="00646043" w:rsidP="00DF722A">
            <w:pPr>
              <w:spacing w:after="0"/>
              <w:jc w:val="center"/>
              <w:rPr>
                <w:rFonts w:ascii="Times New Roman" w:hAnsi="Times New Roman" w:cs="Times New Roman"/>
                <w:b/>
                <w:sz w:val="24"/>
                <w:szCs w:val="24"/>
              </w:rPr>
            </w:pPr>
            <w:r w:rsidRPr="005D6976">
              <w:rPr>
                <w:rFonts w:ascii="Times New Roman" w:hAnsi="Times New Roman" w:cs="Times New Roman"/>
                <w:b/>
                <w:sz w:val="24"/>
                <w:szCs w:val="24"/>
              </w:rPr>
              <w:t>Eil. Nr.</w:t>
            </w:r>
          </w:p>
        </w:tc>
        <w:tc>
          <w:tcPr>
            <w:tcW w:w="2347" w:type="dxa"/>
          </w:tcPr>
          <w:p w14:paraId="55B64D04" w14:textId="77777777" w:rsidR="00646043" w:rsidRPr="005D6976" w:rsidRDefault="00646043" w:rsidP="00DF722A">
            <w:pPr>
              <w:spacing w:after="0"/>
              <w:jc w:val="center"/>
              <w:rPr>
                <w:rFonts w:ascii="Times New Roman" w:hAnsi="Times New Roman" w:cs="Times New Roman"/>
                <w:b/>
                <w:sz w:val="24"/>
                <w:szCs w:val="24"/>
              </w:rPr>
            </w:pPr>
            <w:r w:rsidRPr="005D6976">
              <w:rPr>
                <w:rFonts w:ascii="Times New Roman" w:hAnsi="Times New Roman" w:cs="Times New Roman"/>
                <w:b/>
                <w:sz w:val="24"/>
                <w:szCs w:val="24"/>
              </w:rPr>
              <w:t>Balo reikšmė</w:t>
            </w:r>
          </w:p>
        </w:tc>
        <w:tc>
          <w:tcPr>
            <w:tcW w:w="6656" w:type="dxa"/>
          </w:tcPr>
          <w:p w14:paraId="4DB582B2" w14:textId="77777777" w:rsidR="00646043" w:rsidRPr="005D6976" w:rsidRDefault="00646043" w:rsidP="00DF722A">
            <w:pPr>
              <w:spacing w:after="0"/>
              <w:jc w:val="center"/>
              <w:rPr>
                <w:rFonts w:ascii="Times New Roman" w:hAnsi="Times New Roman" w:cs="Times New Roman"/>
                <w:b/>
                <w:sz w:val="24"/>
                <w:szCs w:val="24"/>
              </w:rPr>
            </w:pPr>
            <w:r w:rsidRPr="005D6976">
              <w:rPr>
                <w:rFonts w:ascii="Times New Roman" w:hAnsi="Times New Roman" w:cs="Times New Roman"/>
                <w:b/>
                <w:sz w:val="24"/>
                <w:szCs w:val="24"/>
              </w:rPr>
              <w:t>Veiksniai, lemiantis suteikiamo balo reikšmę</w:t>
            </w:r>
          </w:p>
        </w:tc>
      </w:tr>
      <w:tr w:rsidR="00646043" w:rsidRPr="005D6976" w14:paraId="72BAF9C0" w14:textId="77777777" w:rsidTr="004C31B0">
        <w:trPr>
          <w:trHeight w:val="90"/>
        </w:trPr>
        <w:tc>
          <w:tcPr>
            <w:tcW w:w="625" w:type="dxa"/>
            <w:vMerge w:val="restart"/>
          </w:tcPr>
          <w:p w14:paraId="596CA011"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1.</w:t>
            </w:r>
          </w:p>
        </w:tc>
        <w:tc>
          <w:tcPr>
            <w:tcW w:w="2347" w:type="dxa"/>
            <w:vMerge w:val="restart"/>
          </w:tcPr>
          <w:p w14:paraId="37459DB1" w14:textId="77777777" w:rsidR="00646043" w:rsidRPr="005D6976" w:rsidRDefault="00646043" w:rsidP="00DF722A">
            <w:pPr>
              <w:spacing w:after="0"/>
              <w:jc w:val="center"/>
              <w:rPr>
                <w:rFonts w:ascii="Times New Roman" w:hAnsi="Times New Roman" w:cs="Times New Roman"/>
                <w:sz w:val="24"/>
                <w:szCs w:val="24"/>
              </w:rPr>
            </w:pPr>
            <w:r w:rsidRPr="005D6976">
              <w:rPr>
                <w:rFonts w:ascii="Times New Roman" w:hAnsi="Times New Roman" w:cs="Times New Roman"/>
                <w:sz w:val="24"/>
                <w:szCs w:val="24"/>
              </w:rPr>
              <w:t>1-3</w:t>
            </w:r>
          </w:p>
        </w:tc>
        <w:tc>
          <w:tcPr>
            <w:tcW w:w="6656" w:type="dxa"/>
          </w:tcPr>
          <w:p w14:paraId="04BF7043" w14:textId="1F105EE6" w:rsidR="00646043" w:rsidRPr="005D6976" w:rsidRDefault="00646043" w:rsidP="00DF722A">
            <w:pPr>
              <w:pStyle w:val="ListParagraph"/>
              <w:numPr>
                <w:ilvl w:val="1"/>
                <w:numId w:val="9"/>
              </w:numPr>
              <w:spacing w:after="0"/>
              <w:ind w:left="0" w:firstLine="0"/>
              <w:jc w:val="both"/>
              <w:rPr>
                <w:rFonts w:ascii="Times New Roman" w:hAnsi="Times New Roman"/>
                <w:sz w:val="24"/>
                <w:szCs w:val="24"/>
              </w:rPr>
            </w:pPr>
            <w:r w:rsidRPr="005D6976">
              <w:rPr>
                <w:rFonts w:ascii="Times New Roman" w:hAnsi="Times New Roman"/>
                <w:sz w:val="24"/>
                <w:szCs w:val="24"/>
              </w:rPr>
              <w:t xml:space="preserve"> Specialistas turi atitinkamą išsilavinimą (pvz.: teisės klausimas – teisės bakalauras ir</w:t>
            </w:r>
            <w:r w:rsidR="004F3A47">
              <w:rPr>
                <w:rFonts w:ascii="Times New Roman" w:hAnsi="Times New Roman"/>
                <w:sz w:val="24"/>
                <w:szCs w:val="24"/>
              </w:rPr>
              <w:t xml:space="preserve"> </w:t>
            </w:r>
            <w:r w:rsidRPr="005D6976">
              <w:rPr>
                <w:rFonts w:ascii="Times New Roman" w:hAnsi="Times New Roman"/>
                <w:sz w:val="24"/>
                <w:szCs w:val="24"/>
              </w:rPr>
              <w:t>/</w:t>
            </w:r>
            <w:r w:rsidR="004F3A47">
              <w:rPr>
                <w:rFonts w:ascii="Times New Roman" w:hAnsi="Times New Roman"/>
                <w:sz w:val="24"/>
                <w:szCs w:val="24"/>
              </w:rPr>
              <w:t xml:space="preserve"> </w:t>
            </w:r>
            <w:r w:rsidRPr="005D6976">
              <w:rPr>
                <w:rFonts w:ascii="Times New Roman" w:hAnsi="Times New Roman"/>
                <w:sz w:val="24"/>
                <w:szCs w:val="24"/>
              </w:rPr>
              <w:t>ar magistras).</w:t>
            </w:r>
          </w:p>
          <w:p w14:paraId="3F426F77" w14:textId="77777777" w:rsidR="00646043" w:rsidRPr="005D6976" w:rsidRDefault="00646043" w:rsidP="00DF722A">
            <w:pPr>
              <w:spacing w:after="0"/>
              <w:jc w:val="both"/>
              <w:rPr>
                <w:rFonts w:ascii="Times New Roman" w:hAnsi="Times New Roman" w:cs="Times New Roman"/>
                <w:sz w:val="24"/>
                <w:szCs w:val="24"/>
              </w:rPr>
            </w:pPr>
          </w:p>
        </w:tc>
      </w:tr>
      <w:tr w:rsidR="00646043" w:rsidRPr="005D6976" w14:paraId="03336543" w14:textId="77777777" w:rsidTr="004C31B0">
        <w:trPr>
          <w:trHeight w:val="90"/>
        </w:trPr>
        <w:tc>
          <w:tcPr>
            <w:tcW w:w="625" w:type="dxa"/>
            <w:vMerge/>
          </w:tcPr>
          <w:p w14:paraId="0A0C2C92"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10168D39"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4C346F51" w14:textId="77777777" w:rsidR="00646043" w:rsidRPr="005D6976" w:rsidRDefault="00646043" w:rsidP="00DF722A">
            <w:pPr>
              <w:pStyle w:val="ListParagraph"/>
              <w:numPr>
                <w:ilvl w:val="1"/>
                <w:numId w:val="9"/>
              </w:numPr>
              <w:spacing w:after="0"/>
              <w:ind w:left="0" w:firstLine="0"/>
              <w:jc w:val="both"/>
              <w:rPr>
                <w:rFonts w:ascii="Times New Roman" w:hAnsi="Times New Roman"/>
                <w:sz w:val="24"/>
                <w:szCs w:val="24"/>
              </w:rPr>
            </w:pPr>
            <w:r w:rsidRPr="005D6976">
              <w:rPr>
                <w:rFonts w:ascii="Times New Roman" w:hAnsi="Times New Roman"/>
                <w:sz w:val="24"/>
                <w:szCs w:val="24"/>
              </w:rPr>
              <w:t>Specialistas turi ne mažiau kaip 2 metų darbo patirtį srityje, kurioje yra paskirtas atsakingu asmeniu.</w:t>
            </w:r>
          </w:p>
          <w:p w14:paraId="129F4554" w14:textId="77777777" w:rsidR="00646043" w:rsidRPr="005D6976" w:rsidRDefault="00646043" w:rsidP="00DF722A">
            <w:pPr>
              <w:spacing w:after="0"/>
              <w:jc w:val="both"/>
              <w:rPr>
                <w:rFonts w:ascii="Times New Roman" w:hAnsi="Times New Roman" w:cs="Times New Roman"/>
                <w:sz w:val="24"/>
                <w:szCs w:val="24"/>
              </w:rPr>
            </w:pPr>
          </w:p>
        </w:tc>
      </w:tr>
      <w:tr w:rsidR="00646043" w:rsidRPr="005D6976" w14:paraId="252383EB" w14:textId="77777777" w:rsidTr="004C31B0">
        <w:trPr>
          <w:trHeight w:val="90"/>
        </w:trPr>
        <w:tc>
          <w:tcPr>
            <w:tcW w:w="625" w:type="dxa"/>
            <w:vMerge/>
          </w:tcPr>
          <w:p w14:paraId="65C0623A"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20852F54"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30757558"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1.3 Specialistas yra dalyvavęs mokymuose, kurių temos tiesiogiai susijusios su jam pavestomis funkcijomis įgyvendinamame PP.</w:t>
            </w:r>
          </w:p>
        </w:tc>
      </w:tr>
      <w:tr w:rsidR="00646043" w:rsidRPr="005D6976" w14:paraId="06C484C0" w14:textId="77777777" w:rsidTr="004C31B0">
        <w:trPr>
          <w:trHeight w:val="69"/>
        </w:trPr>
        <w:tc>
          <w:tcPr>
            <w:tcW w:w="625" w:type="dxa"/>
            <w:vMerge w:val="restart"/>
          </w:tcPr>
          <w:p w14:paraId="5E8884C4"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2.</w:t>
            </w:r>
          </w:p>
        </w:tc>
        <w:tc>
          <w:tcPr>
            <w:tcW w:w="2347" w:type="dxa"/>
            <w:vMerge w:val="restart"/>
          </w:tcPr>
          <w:p w14:paraId="365A4E76" w14:textId="77777777" w:rsidR="00646043" w:rsidRPr="005D6976" w:rsidRDefault="00646043" w:rsidP="00DF722A">
            <w:pPr>
              <w:spacing w:after="0"/>
              <w:jc w:val="center"/>
              <w:rPr>
                <w:rFonts w:ascii="Times New Roman" w:hAnsi="Times New Roman" w:cs="Times New Roman"/>
                <w:sz w:val="24"/>
                <w:szCs w:val="24"/>
              </w:rPr>
            </w:pPr>
            <w:r w:rsidRPr="005D6976">
              <w:rPr>
                <w:rFonts w:ascii="Times New Roman" w:hAnsi="Times New Roman" w:cs="Times New Roman"/>
                <w:sz w:val="24"/>
                <w:szCs w:val="24"/>
              </w:rPr>
              <w:t>4-6</w:t>
            </w:r>
          </w:p>
        </w:tc>
        <w:tc>
          <w:tcPr>
            <w:tcW w:w="6656" w:type="dxa"/>
          </w:tcPr>
          <w:p w14:paraId="4180D6FD" w14:textId="0788A7A4"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2.1. Specialistas turi atitinkamą išsilavinimą (pvz.: teisės klausimas – teisės bakalauras ir</w:t>
            </w:r>
            <w:r w:rsidR="004F3A47">
              <w:rPr>
                <w:rFonts w:ascii="Times New Roman" w:hAnsi="Times New Roman" w:cs="Times New Roman"/>
                <w:sz w:val="24"/>
                <w:szCs w:val="24"/>
              </w:rPr>
              <w:t xml:space="preserve"> </w:t>
            </w:r>
            <w:r w:rsidRPr="005D6976">
              <w:rPr>
                <w:rFonts w:ascii="Times New Roman" w:hAnsi="Times New Roman" w:cs="Times New Roman"/>
                <w:sz w:val="24"/>
                <w:szCs w:val="24"/>
              </w:rPr>
              <w:t>/</w:t>
            </w:r>
            <w:r w:rsidR="004F3A47">
              <w:rPr>
                <w:rFonts w:ascii="Times New Roman" w:hAnsi="Times New Roman" w:cs="Times New Roman"/>
                <w:sz w:val="24"/>
                <w:szCs w:val="24"/>
              </w:rPr>
              <w:t xml:space="preserve"> </w:t>
            </w:r>
            <w:r w:rsidRPr="005D6976">
              <w:rPr>
                <w:rFonts w:ascii="Times New Roman" w:hAnsi="Times New Roman" w:cs="Times New Roman"/>
                <w:sz w:val="24"/>
                <w:szCs w:val="24"/>
              </w:rPr>
              <w:t>ar magistras).</w:t>
            </w:r>
          </w:p>
        </w:tc>
      </w:tr>
      <w:tr w:rsidR="00646043" w:rsidRPr="005D6976" w14:paraId="58182335" w14:textId="77777777" w:rsidTr="004C31B0">
        <w:trPr>
          <w:trHeight w:val="67"/>
        </w:trPr>
        <w:tc>
          <w:tcPr>
            <w:tcW w:w="625" w:type="dxa"/>
            <w:vMerge/>
          </w:tcPr>
          <w:p w14:paraId="3C256F40"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0329B841"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728E4C75" w14:textId="77777777" w:rsidR="00646043" w:rsidRPr="005D6976" w:rsidRDefault="00646043" w:rsidP="00DF722A">
            <w:pPr>
              <w:pStyle w:val="ListParagraph"/>
              <w:spacing w:after="0"/>
              <w:ind w:left="0"/>
              <w:jc w:val="both"/>
              <w:rPr>
                <w:rFonts w:ascii="Times New Roman" w:hAnsi="Times New Roman"/>
                <w:sz w:val="24"/>
                <w:szCs w:val="24"/>
              </w:rPr>
            </w:pPr>
            <w:r w:rsidRPr="005D6976">
              <w:rPr>
                <w:rFonts w:ascii="Times New Roman" w:hAnsi="Times New Roman"/>
                <w:sz w:val="24"/>
                <w:szCs w:val="24"/>
              </w:rPr>
              <w:t>2.2. Specialistas turi ne mažiau kaip 3 metų darbo patirtį srityje, kurioje yra paskirtas atsakingu asmeniu.</w:t>
            </w:r>
          </w:p>
        </w:tc>
      </w:tr>
      <w:tr w:rsidR="00646043" w:rsidRPr="005D6976" w14:paraId="1BE27457" w14:textId="77777777" w:rsidTr="004C31B0">
        <w:trPr>
          <w:trHeight w:val="67"/>
        </w:trPr>
        <w:tc>
          <w:tcPr>
            <w:tcW w:w="625" w:type="dxa"/>
            <w:vMerge/>
          </w:tcPr>
          <w:p w14:paraId="310B9F04"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25E03279"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24FD1384" w14:textId="77777777" w:rsidR="00646043" w:rsidRPr="005D6976" w:rsidRDefault="00646043" w:rsidP="00DF722A">
            <w:pPr>
              <w:pStyle w:val="ListParagraph"/>
              <w:numPr>
                <w:ilvl w:val="1"/>
                <w:numId w:val="1"/>
              </w:numPr>
              <w:tabs>
                <w:tab w:val="left" w:pos="459"/>
              </w:tabs>
              <w:spacing w:after="0"/>
              <w:ind w:left="34" w:firstLine="0"/>
              <w:jc w:val="both"/>
              <w:rPr>
                <w:rFonts w:ascii="Times New Roman" w:hAnsi="Times New Roman"/>
                <w:sz w:val="24"/>
                <w:szCs w:val="24"/>
              </w:rPr>
            </w:pPr>
            <w:r w:rsidRPr="005D6976">
              <w:rPr>
                <w:rFonts w:ascii="Times New Roman" w:hAnsi="Times New Roman"/>
                <w:sz w:val="24"/>
                <w:szCs w:val="24"/>
              </w:rPr>
              <w:t>Specialistas per paskutinius 1 metus yra dalyvavęs mokymuose, kurių temos tiesiogiai susijusios su jam pavestomis funkcijomis, įgyvendinamame PP.</w:t>
            </w:r>
          </w:p>
        </w:tc>
      </w:tr>
      <w:tr w:rsidR="00646043" w:rsidRPr="005D6976" w14:paraId="7EA9FDB0" w14:textId="77777777" w:rsidTr="004C31B0">
        <w:trPr>
          <w:trHeight w:val="67"/>
        </w:trPr>
        <w:tc>
          <w:tcPr>
            <w:tcW w:w="625" w:type="dxa"/>
            <w:vMerge/>
          </w:tcPr>
          <w:p w14:paraId="5995E8B9"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670DE71C"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1B67F836" w14:textId="77777777" w:rsidR="00646043" w:rsidRPr="005D6976" w:rsidRDefault="00646043" w:rsidP="00DF722A">
            <w:pPr>
              <w:pStyle w:val="ListParagraph"/>
              <w:numPr>
                <w:ilvl w:val="1"/>
                <w:numId w:val="1"/>
              </w:numPr>
              <w:tabs>
                <w:tab w:val="left" w:pos="459"/>
              </w:tabs>
              <w:spacing w:after="0"/>
              <w:ind w:left="34" w:firstLine="0"/>
              <w:jc w:val="both"/>
              <w:rPr>
                <w:rFonts w:ascii="Times New Roman" w:hAnsi="Times New Roman"/>
                <w:sz w:val="24"/>
                <w:szCs w:val="24"/>
              </w:rPr>
            </w:pPr>
            <w:r w:rsidRPr="005D6976">
              <w:rPr>
                <w:rFonts w:ascii="Times New Roman" w:hAnsi="Times New Roman"/>
                <w:sz w:val="24"/>
                <w:szCs w:val="24"/>
              </w:rPr>
              <w:t>Specialistas yra išklausęs VPSP įvadinius mokymus.</w:t>
            </w:r>
          </w:p>
        </w:tc>
      </w:tr>
      <w:tr w:rsidR="00646043" w:rsidRPr="005D6976" w14:paraId="31B66F2D" w14:textId="77777777" w:rsidTr="004C31B0">
        <w:trPr>
          <w:trHeight w:val="54"/>
        </w:trPr>
        <w:tc>
          <w:tcPr>
            <w:tcW w:w="625" w:type="dxa"/>
            <w:vMerge w:val="restart"/>
          </w:tcPr>
          <w:p w14:paraId="5A76537B"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3.</w:t>
            </w:r>
          </w:p>
        </w:tc>
        <w:tc>
          <w:tcPr>
            <w:tcW w:w="2347" w:type="dxa"/>
            <w:vMerge w:val="restart"/>
          </w:tcPr>
          <w:p w14:paraId="086D69FB" w14:textId="77777777" w:rsidR="00646043" w:rsidRPr="005D6976" w:rsidRDefault="00646043" w:rsidP="00DF722A">
            <w:pPr>
              <w:spacing w:after="0"/>
              <w:jc w:val="center"/>
              <w:rPr>
                <w:rFonts w:ascii="Times New Roman" w:hAnsi="Times New Roman" w:cs="Times New Roman"/>
                <w:sz w:val="24"/>
                <w:szCs w:val="24"/>
              </w:rPr>
            </w:pPr>
            <w:r w:rsidRPr="005D6976">
              <w:rPr>
                <w:rFonts w:ascii="Times New Roman" w:hAnsi="Times New Roman" w:cs="Times New Roman"/>
                <w:sz w:val="24"/>
                <w:szCs w:val="24"/>
              </w:rPr>
              <w:t>7-8</w:t>
            </w:r>
          </w:p>
        </w:tc>
        <w:tc>
          <w:tcPr>
            <w:tcW w:w="6656" w:type="dxa"/>
          </w:tcPr>
          <w:p w14:paraId="688782EB" w14:textId="67A1D308"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3.1. Specialistas turi atitinkamą išsilavinimą (pvz.: teisės k</w:t>
            </w:r>
            <w:r w:rsidR="007C537B" w:rsidRPr="005D6976">
              <w:rPr>
                <w:rFonts w:ascii="Times New Roman" w:hAnsi="Times New Roman" w:cs="Times New Roman"/>
                <w:sz w:val="24"/>
                <w:szCs w:val="24"/>
              </w:rPr>
              <w:t xml:space="preserve">lausimas – teisės bakalauras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magistras).</w:t>
            </w:r>
          </w:p>
        </w:tc>
      </w:tr>
      <w:tr w:rsidR="00646043" w:rsidRPr="005D6976" w14:paraId="0DBE40E8" w14:textId="77777777" w:rsidTr="004C31B0">
        <w:trPr>
          <w:trHeight w:val="54"/>
        </w:trPr>
        <w:tc>
          <w:tcPr>
            <w:tcW w:w="625" w:type="dxa"/>
            <w:vMerge/>
          </w:tcPr>
          <w:p w14:paraId="3ED3EA37"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62CD03CA"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6E1744FB" w14:textId="77777777" w:rsidR="00646043" w:rsidRPr="005D6976" w:rsidRDefault="00646043" w:rsidP="00DF722A">
            <w:pPr>
              <w:pStyle w:val="ListParagraph"/>
              <w:spacing w:after="0"/>
              <w:ind w:left="0"/>
              <w:jc w:val="both"/>
              <w:rPr>
                <w:rFonts w:ascii="Times New Roman" w:hAnsi="Times New Roman"/>
                <w:sz w:val="24"/>
                <w:szCs w:val="24"/>
              </w:rPr>
            </w:pPr>
            <w:r w:rsidRPr="005D6976">
              <w:rPr>
                <w:rFonts w:ascii="Times New Roman" w:hAnsi="Times New Roman"/>
                <w:sz w:val="24"/>
                <w:szCs w:val="24"/>
              </w:rPr>
              <w:t>3.2. Specialistas turi ne mažiau kaip 3 metų darbo patirtį srityje, kurioje yra paskirtas atsakingu asmeniu.</w:t>
            </w:r>
          </w:p>
        </w:tc>
      </w:tr>
      <w:tr w:rsidR="00646043" w:rsidRPr="005D6976" w14:paraId="6266D08B" w14:textId="77777777" w:rsidTr="004C31B0">
        <w:trPr>
          <w:trHeight w:val="54"/>
        </w:trPr>
        <w:tc>
          <w:tcPr>
            <w:tcW w:w="625" w:type="dxa"/>
            <w:vMerge/>
          </w:tcPr>
          <w:p w14:paraId="56CCB12A"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05B56A88"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1BC4A7D1" w14:textId="34B432ED"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3.3. Specialistas per paskutinius 1 metus yra dalyvavęs mokymuose, kurių temos tiesiogiai susijusios su jam pavestomis funkcijomis, įgyvendinamame PP (pvz.: už </w:t>
            </w:r>
            <w:r w:rsidR="00510DFB" w:rsidRPr="005D6976">
              <w:rPr>
                <w:rFonts w:ascii="Times New Roman" w:hAnsi="Times New Roman" w:cs="Times New Roman"/>
                <w:sz w:val="24"/>
                <w:szCs w:val="24"/>
              </w:rPr>
              <w:t xml:space="preserve">Pirkimo </w:t>
            </w:r>
            <w:r w:rsidRPr="005D6976">
              <w:rPr>
                <w:rFonts w:ascii="Times New Roman" w:hAnsi="Times New Roman" w:cs="Times New Roman"/>
                <w:sz w:val="24"/>
                <w:szCs w:val="24"/>
              </w:rPr>
              <w:t>dokumentų rengimą atsakingas asmuo yra dalyvavęs mokymuose</w:t>
            </w:r>
            <w:r w:rsidR="00883E6E" w:rsidRPr="005D6976">
              <w:rPr>
                <w:rFonts w:ascii="Times New Roman" w:hAnsi="Times New Roman" w:cs="Times New Roman"/>
                <w:sz w:val="24"/>
                <w:szCs w:val="24"/>
              </w:rPr>
              <w:t xml:space="preserve"> apie viešuosius pirkimus arba K</w:t>
            </w:r>
            <w:r w:rsidRPr="005D6976">
              <w:rPr>
                <w:rFonts w:ascii="Times New Roman" w:hAnsi="Times New Roman" w:cs="Times New Roman"/>
                <w:sz w:val="24"/>
                <w:szCs w:val="24"/>
              </w:rPr>
              <w:t>oncesijas).</w:t>
            </w:r>
          </w:p>
        </w:tc>
      </w:tr>
      <w:tr w:rsidR="00646043" w:rsidRPr="005D6976" w14:paraId="15F2B479" w14:textId="77777777" w:rsidTr="004C31B0">
        <w:trPr>
          <w:trHeight w:val="54"/>
        </w:trPr>
        <w:tc>
          <w:tcPr>
            <w:tcW w:w="625" w:type="dxa"/>
            <w:vMerge/>
          </w:tcPr>
          <w:p w14:paraId="1D5B599D"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54898BD7"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3BC68C99"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3.4. Specialistas yra išklausęs VPSP įvadinius mokymus bei mokymus viena iš žemiau nurodytų temų:</w:t>
            </w:r>
          </w:p>
          <w:p w14:paraId="4B0CAD16"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IP rengimas;</w:t>
            </w:r>
          </w:p>
          <w:p w14:paraId="40590739"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PK rengimas;</w:t>
            </w:r>
          </w:p>
          <w:p w14:paraId="2C764156" w14:textId="11F91D49" w:rsidR="0081544B"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 </w:t>
            </w:r>
            <w:r w:rsidR="0081544B" w:rsidRPr="005D6976">
              <w:rPr>
                <w:rFonts w:ascii="Times New Roman" w:hAnsi="Times New Roman" w:cs="Times New Roman"/>
                <w:sz w:val="24"/>
                <w:szCs w:val="24"/>
              </w:rPr>
              <w:t>Naujasis koncesijų reglamentavimas;</w:t>
            </w:r>
          </w:p>
          <w:p w14:paraId="3276F491" w14:textId="0994CC82"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Privataus subjekto atranka VPSP projektuose;</w:t>
            </w:r>
          </w:p>
          <w:p w14:paraId="1FBB56AF" w14:textId="77777777" w:rsidR="0081544B"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 VPSP </w:t>
            </w:r>
            <w:r w:rsidR="001A2BAA" w:rsidRPr="005D6976">
              <w:rPr>
                <w:rFonts w:ascii="Times New Roman" w:hAnsi="Times New Roman" w:cs="Times New Roman"/>
                <w:sz w:val="24"/>
                <w:szCs w:val="24"/>
              </w:rPr>
              <w:t>sutarčių valdymas ir priežiūra</w:t>
            </w:r>
          </w:p>
          <w:p w14:paraId="189136DE" w14:textId="1F641F17" w:rsidR="00646043" w:rsidRPr="005D6976" w:rsidRDefault="00D640CC"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 </w:t>
            </w:r>
            <w:r w:rsidR="0081544B" w:rsidRPr="005D6976">
              <w:rPr>
                <w:rFonts w:ascii="Times New Roman" w:hAnsi="Times New Roman" w:cs="Times New Roman"/>
                <w:sz w:val="24"/>
                <w:szCs w:val="24"/>
              </w:rPr>
              <w:t>ar kita su PP rengimu / įgyvendinimu susijusia tema</w:t>
            </w:r>
            <w:r w:rsidR="001A2BAA" w:rsidRPr="005D6976">
              <w:rPr>
                <w:rFonts w:ascii="Times New Roman" w:hAnsi="Times New Roman" w:cs="Times New Roman"/>
                <w:sz w:val="24"/>
                <w:szCs w:val="24"/>
              </w:rPr>
              <w:t>.</w:t>
            </w:r>
          </w:p>
        </w:tc>
      </w:tr>
      <w:tr w:rsidR="00646043" w:rsidRPr="005D6976" w14:paraId="763C7743" w14:textId="77777777" w:rsidTr="004C31B0">
        <w:trPr>
          <w:trHeight w:val="54"/>
        </w:trPr>
        <w:tc>
          <w:tcPr>
            <w:tcW w:w="625" w:type="dxa"/>
            <w:vMerge/>
          </w:tcPr>
          <w:p w14:paraId="1B0246EC"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416791B8"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3D4E0C59" w14:textId="4D2A10B6"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3.5. Specialistas yra dalyvavęs bent 1 PP rengime ir </w:t>
            </w:r>
            <w:r w:rsidR="007C537B" w:rsidRPr="005D6976">
              <w:rPr>
                <w:rFonts w:ascii="Times New Roman" w:hAnsi="Times New Roman" w:cs="Times New Roman"/>
                <w:sz w:val="24"/>
                <w:szCs w:val="24"/>
              </w:rPr>
              <w:t>(</w:t>
            </w:r>
            <w:r w:rsidRPr="005D6976">
              <w:rPr>
                <w:rFonts w:ascii="Times New Roman" w:hAnsi="Times New Roman" w:cs="Times New Roman"/>
                <w:sz w:val="24"/>
                <w:szCs w:val="24"/>
              </w:rPr>
              <w:t>arba</w:t>
            </w:r>
            <w:r w:rsidR="007C537B" w:rsidRPr="005D6976">
              <w:rPr>
                <w:rFonts w:ascii="Times New Roman" w:hAnsi="Times New Roman" w:cs="Times New Roman"/>
                <w:sz w:val="24"/>
                <w:szCs w:val="24"/>
              </w:rPr>
              <w:t>)</w:t>
            </w:r>
            <w:r w:rsidRPr="005D6976">
              <w:rPr>
                <w:rFonts w:ascii="Times New Roman" w:hAnsi="Times New Roman" w:cs="Times New Roman"/>
                <w:sz w:val="24"/>
                <w:szCs w:val="24"/>
              </w:rPr>
              <w:t xml:space="preserve"> įgyvendinime. </w:t>
            </w:r>
          </w:p>
        </w:tc>
      </w:tr>
      <w:tr w:rsidR="00646043" w:rsidRPr="005D6976" w14:paraId="74A4248F" w14:textId="77777777" w:rsidTr="004C31B0">
        <w:trPr>
          <w:trHeight w:val="45"/>
        </w:trPr>
        <w:tc>
          <w:tcPr>
            <w:tcW w:w="625" w:type="dxa"/>
            <w:vMerge w:val="restart"/>
          </w:tcPr>
          <w:p w14:paraId="08B849BE"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w:t>
            </w:r>
          </w:p>
        </w:tc>
        <w:tc>
          <w:tcPr>
            <w:tcW w:w="2347" w:type="dxa"/>
            <w:vMerge w:val="restart"/>
          </w:tcPr>
          <w:p w14:paraId="20F1B001" w14:textId="77777777" w:rsidR="00646043" w:rsidRPr="005D6976" w:rsidRDefault="00646043" w:rsidP="00DF722A">
            <w:pPr>
              <w:spacing w:after="0"/>
              <w:jc w:val="center"/>
              <w:rPr>
                <w:rFonts w:ascii="Times New Roman" w:hAnsi="Times New Roman" w:cs="Times New Roman"/>
                <w:sz w:val="24"/>
                <w:szCs w:val="24"/>
              </w:rPr>
            </w:pPr>
            <w:r w:rsidRPr="005D6976">
              <w:rPr>
                <w:rFonts w:ascii="Times New Roman" w:hAnsi="Times New Roman" w:cs="Times New Roman"/>
                <w:sz w:val="24"/>
                <w:szCs w:val="24"/>
              </w:rPr>
              <w:t>9-10</w:t>
            </w:r>
          </w:p>
        </w:tc>
        <w:tc>
          <w:tcPr>
            <w:tcW w:w="6656" w:type="dxa"/>
          </w:tcPr>
          <w:p w14:paraId="72F9CFC1" w14:textId="4B683AF6"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4.1. Specialistas turi atitinkamą išsilavinimą (pvz.: teisės k</w:t>
            </w:r>
            <w:r w:rsidR="007C537B" w:rsidRPr="005D6976">
              <w:rPr>
                <w:rFonts w:ascii="Times New Roman" w:hAnsi="Times New Roman" w:cs="Times New Roman"/>
                <w:sz w:val="24"/>
                <w:szCs w:val="24"/>
              </w:rPr>
              <w:t xml:space="preserve">lausimas – teisės bakalauras </w:t>
            </w:r>
            <w:r w:rsidR="00294641" w:rsidRPr="005D6976">
              <w:rPr>
                <w:rFonts w:ascii="Times New Roman" w:hAnsi="Times New Roman"/>
                <w:sz w:val="24"/>
                <w:szCs w:val="24"/>
              </w:rPr>
              <w:t xml:space="preserve">ir </w:t>
            </w:r>
            <w:r w:rsidR="00294641">
              <w:rPr>
                <w:rFonts w:ascii="Times New Roman" w:hAnsi="Times New Roman"/>
                <w:sz w:val="24"/>
                <w:szCs w:val="24"/>
              </w:rPr>
              <w:t xml:space="preserve">/ </w:t>
            </w:r>
            <w:r w:rsidR="00294641" w:rsidRPr="005D6976">
              <w:rPr>
                <w:rFonts w:ascii="Times New Roman" w:hAnsi="Times New Roman"/>
                <w:sz w:val="24"/>
                <w:szCs w:val="24"/>
              </w:rPr>
              <w:t>ar</w:t>
            </w:r>
            <w:r w:rsidRPr="005D6976">
              <w:rPr>
                <w:rFonts w:ascii="Times New Roman" w:hAnsi="Times New Roman" w:cs="Times New Roman"/>
                <w:sz w:val="24"/>
                <w:szCs w:val="24"/>
              </w:rPr>
              <w:t xml:space="preserve"> magistras).</w:t>
            </w:r>
          </w:p>
        </w:tc>
      </w:tr>
      <w:tr w:rsidR="00646043" w:rsidRPr="005D6976" w14:paraId="4F1914C0" w14:textId="77777777" w:rsidTr="004C31B0">
        <w:trPr>
          <w:trHeight w:val="45"/>
        </w:trPr>
        <w:tc>
          <w:tcPr>
            <w:tcW w:w="625" w:type="dxa"/>
            <w:vMerge/>
          </w:tcPr>
          <w:p w14:paraId="581B6F1E"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2F82C4C4"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46C35823"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4.2. Specialistas turi ne mažiau kaip 5 metų darbo patirtį srityje, kurioje yra paskirtas atsakingu asmeniu.</w:t>
            </w:r>
          </w:p>
        </w:tc>
      </w:tr>
      <w:tr w:rsidR="00646043" w:rsidRPr="005D6976" w14:paraId="6563114A" w14:textId="77777777" w:rsidTr="004C31B0">
        <w:trPr>
          <w:trHeight w:val="45"/>
        </w:trPr>
        <w:tc>
          <w:tcPr>
            <w:tcW w:w="625" w:type="dxa"/>
            <w:vMerge/>
          </w:tcPr>
          <w:p w14:paraId="103DE205"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31148C3F"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7C5509BA"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4.3. Specialistas nuolat dalyvauja mokymuose, kurių temos tiesiogiai susijusios su jam pavestomis funkcijomis, įgyvendinamame PP.</w:t>
            </w:r>
          </w:p>
        </w:tc>
      </w:tr>
      <w:tr w:rsidR="00646043" w:rsidRPr="005D6976" w14:paraId="31E56602" w14:textId="77777777" w:rsidTr="004C31B0">
        <w:trPr>
          <w:trHeight w:val="45"/>
        </w:trPr>
        <w:tc>
          <w:tcPr>
            <w:tcW w:w="625" w:type="dxa"/>
            <w:vMerge/>
          </w:tcPr>
          <w:p w14:paraId="249B334E"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710BEEA1"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71CE98A3"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4.4. Specialistas yra išklausęs VPSP įvadinius mokymus bei vienus žemiau nurodytų temų:</w:t>
            </w:r>
          </w:p>
          <w:p w14:paraId="1DC292B0"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IP rengimas;</w:t>
            </w:r>
          </w:p>
          <w:p w14:paraId="4C822BF3" w14:textId="437770CD"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PK rengimas;</w:t>
            </w:r>
          </w:p>
          <w:p w14:paraId="38DCE417" w14:textId="14CA73CA" w:rsidR="00646043" w:rsidRPr="005D6976" w:rsidRDefault="00734086"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Naujasis koncesijų reglamentavimas;</w:t>
            </w:r>
            <w:r w:rsidR="00646043" w:rsidRPr="005D6976">
              <w:rPr>
                <w:rFonts w:ascii="Times New Roman" w:hAnsi="Times New Roman" w:cs="Times New Roman"/>
                <w:sz w:val="24"/>
                <w:szCs w:val="24"/>
              </w:rPr>
              <w:t>- Privataus subjekto atranka VPSP projektuose;</w:t>
            </w:r>
          </w:p>
          <w:p w14:paraId="14A036FC" w14:textId="77777777" w:rsidR="00734086"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 VPSP </w:t>
            </w:r>
            <w:r w:rsidR="001A2BAA" w:rsidRPr="005D6976">
              <w:rPr>
                <w:rFonts w:ascii="Times New Roman" w:hAnsi="Times New Roman" w:cs="Times New Roman"/>
                <w:sz w:val="24"/>
                <w:szCs w:val="24"/>
              </w:rPr>
              <w:t>sutarčių valdymas ir priežiūra</w:t>
            </w:r>
            <w:r w:rsidR="00734086" w:rsidRPr="005D6976">
              <w:rPr>
                <w:rFonts w:ascii="Times New Roman" w:hAnsi="Times New Roman" w:cs="Times New Roman"/>
                <w:sz w:val="24"/>
                <w:szCs w:val="24"/>
              </w:rPr>
              <w:t>;</w:t>
            </w:r>
          </w:p>
          <w:p w14:paraId="0D2725E4" w14:textId="7C457443" w:rsidR="00646043" w:rsidRPr="005D6976" w:rsidRDefault="00734086"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ar kita su PP rengimu / įgyvendinimu susijusia tema</w:t>
            </w:r>
            <w:r w:rsidR="001A2BAA" w:rsidRPr="005D6976">
              <w:rPr>
                <w:rFonts w:ascii="Times New Roman" w:hAnsi="Times New Roman" w:cs="Times New Roman"/>
                <w:sz w:val="24"/>
                <w:szCs w:val="24"/>
              </w:rPr>
              <w:t>.</w:t>
            </w:r>
          </w:p>
        </w:tc>
      </w:tr>
      <w:tr w:rsidR="00646043" w:rsidRPr="005D6976" w14:paraId="5891582F" w14:textId="77777777" w:rsidTr="004C31B0">
        <w:trPr>
          <w:trHeight w:val="45"/>
        </w:trPr>
        <w:tc>
          <w:tcPr>
            <w:tcW w:w="625" w:type="dxa"/>
            <w:vMerge/>
          </w:tcPr>
          <w:p w14:paraId="48872DD2"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04F5BBFE"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6239A58F" w14:textId="5940D865"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4.5. Specialistas yra dalyvavęs bent 2 VPSP projektų rengime ir </w:t>
            </w:r>
            <w:r w:rsidR="007C537B" w:rsidRPr="005D6976">
              <w:rPr>
                <w:rFonts w:ascii="Times New Roman" w:hAnsi="Times New Roman" w:cs="Times New Roman"/>
                <w:sz w:val="24"/>
                <w:szCs w:val="24"/>
              </w:rPr>
              <w:t>(</w:t>
            </w:r>
            <w:r w:rsidRPr="005D6976">
              <w:rPr>
                <w:rFonts w:ascii="Times New Roman" w:hAnsi="Times New Roman" w:cs="Times New Roman"/>
                <w:sz w:val="24"/>
                <w:szCs w:val="24"/>
              </w:rPr>
              <w:t>arba</w:t>
            </w:r>
            <w:r w:rsidR="007C537B" w:rsidRPr="005D6976">
              <w:rPr>
                <w:rFonts w:ascii="Times New Roman" w:hAnsi="Times New Roman" w:cs="Times New Roman"/>
                <w:sz w:val="24"/>
                <w:szCs w:val="24"/>
              </w:rPr>
              <w:t>)</w:t>
            </w:r>
            <w:r w:rsidRPr="005D6976">
              <w:rPr>
                <w:rFonts w:ascii="Times New Roman" w:hAnsi="Times New Roman" w:cs="Times New Roman"/>
                <w:sz w:val="24"/>
                <w:szCs w:val="24"/>
              </w:rPr>
              <w:t xml:space="preserve"> įgyvendinime.</w:t>
            </w:r>
          </w:p>
        </w:tc>
      </w:tr>
      <w:tr w:rsidR="00646043" w:rsidRPr="005D6976" w14:paraId="243D7139" w14:textId="77777777" w:rsidTr="004C31B0">
        <w:trPr>
          <w:trHeight w:val="45"/>
        </w:trPr>
        <w:tc>
          <w:tcPr>
            <w:tcW w:w="625" w:type="dxa"/>
            <w:vMerge/>
          </w:tcPr>
          <w:p w14:paraId="5AF0D8DE" w14:textId="77777777" w:rsidR="00646043" w:rsidRPr="005D6976" w:rsidRDefault="00646043" w:rsidP="00DF722A">
            <w:pPr>
              <w:spacing w:after="0"/>
              <w:jc w:val="both"/>
              <w:rPr>
                <w:rFonts w:ascii="Times New Roman" w:hAnsi="Times New Roman" w:cs="Times New Roman"/>
                <w:sz w:val="24"/>
                <w:szCs w:val="24"/>
              </w:rPr>
            </w:pPr>
          </w:p>
        </w:tc>
        <w:tc>
          <w:tcPr>
            <w:tcW w:w="2347" w:type="dxa"/>
            <w:vMerge/>
          </w:tcPr>
          <w:p w14:paraId="64BC95A9" w14:textId="77777777" w:rsidR="00646043" w:rsidRPr="005D6976" w:rsidRDefault="00646043" w:rsidP="00DF722A">
            <w:pPr>
              <w:spacing w:after="0"/>
              <w:jc w:val="center"/>
              <w:rPr>
                <w:rFonts w:ascii="Times New Roman" w:hAnsi="Times New Roman" w:cs="Times New Roman"/>
                <w:sz w:val="24"/>
                <w:szCs w:val="24"/>
              </w:rPr>
            </w:pPr>
          </w:p>
        </w:tc>
        <w:tc>
          <w:tcPr>
            <w:tcW w:w="6656" w:type="dxa"/>
          </w:tcPr>
          <w:p w14:paraId="31C66C81" w14:textId="77777777" w:rsidR="00646043" w:rsidRPr="005D6976" w:rsidRDefault="00646043" w:rsidP="00DF722A">
            <w:pPr>
              <w:spacing w:after="0"/>
              <w:jc w:val="both"/>
              <w:rPr>
                <w:rFonts w:ascii="Times New Roman" w:hAnsi="Times New Roman" w:cs="Times New Roman"/>
                <w:sz w:val="24"/>
                <w:szCs w:val="24"/>
              </w:rPr>
            </w:pPr>
            <w:r w:rsidRPr="005D6976">
              <w:rPr>
                <w:rFonts w:ascii="Times New Roman" w:hAnsi="Times New Roman" w:cs="Times New Roman"/>
                <w:sz w:val="24"/>
                <w:szCs w:val="24"/>
              </w:rPr>
              <w:t>4.6. Kita patirtis, leidžianti suteikti aukščiausią balo reikšmę.</w:t>
            </w:r>
          </w:p>
        </w:tc>
      </w:tr>
    </w:tbl>
    <w:p w14:paraId="642D61CF" w14:textId="77777777" w:rsidR="00646043" w:rsidRPr="005D6976" w:rsidRDefault="00646043" w:rsidP="00DF722A">
      <w:pPr>
        <w:spacing w:after="0"/>
        <w:jc w:val="both"/>
        <w:rPr>
          <w:rFonts w:ascii="Times New Roman" w:hAnsi="Times New Roman" w:cs="Times New Roman"/>
          <w:sz w:val="24"/>
          <w:szCs w:val="24"/>
        </w:rPr>
      </w:pPr>
    </w:p>
    <w:tbl>
      <w:tblPr>
        <w:tblStyle w:val="TableGrid"/>
        <w:tblW w:w="9776" w:type="dxa"/>
        <w:shd w:val="clear" w:color="auto" w:fill="D9D9D9" w:themeFill="background1" w:themeFillShade="D9"/>
        <w:tblLook w:val="04A0" w:firstRow="1" w:lastRow="0" w:firstColumn="1" w:lastColumn="0" w:noHBand="0" w:noVBand="1"/>
      </w:tblPr>
      <w:tblGrid>
        <w:gridCol w:w="9776"/>
      </w:tblGrid>
      <w:tr w:rsidR="00D465B9" w:rsidRPr="005D6976" w14:paraId="3A911DD8" w14:textId="77777777" w:rsidTr="0093772B">
        <w:tc>
          <w:tcPr>
            <w:tcW w:w="9776" w:type="dxa"/>
            <w:shd w:val="clear" w:color="auto" w:fill="D9D9D9" w:themeFill="background1" w:themeFillShade="D9"/>
          </w:tcPr>
          <w:p w14:paraId="7F46087D" w14:textId="77777777" w:rsidR="00D465B9" w:rsidRPr="005D6976" w:rsidRDefault="00D465B9" w:rsidP="00DF722A">
            <w:pPr>
              <w:tabs>
                <w:tab w:val="left" w:pos="0"/>
                <w:tab w:val="left" w:pos="851"/>
              </w:tabs>
              <w:spacing w:line="276" w:lineRule="auto"/>
              <w:jc w:val="both"/>
              <w:rPr>
                <w:rFonts w:ascii="Times New Roman" w:hAnsi="Times New Roman"/>
                <w:sz w:val="24"/>
                <w:szCs w:val="24"/>
              </w:rPr>
            </w:pPr>
            <w:r w:rsidRPr="005D6976">
              <w:rPr>
                <w:rFonts w:ascii="Times New Roman" w:hAnsi="Times New Roman"/>
                <w:sz w:val="24"/>
                <w:szCs w:val="24"/>
              </w:rPr>
              <w:t>Pastaba.</w:t>
            </w:r>
          </w:p>
          <w:p w14:paraId="6C99111B" w14:textId="77777777" w:rsidR="0093772B" w:rsidRPr="005D6976" w:rsidRDefault="0093772B" w:rsidP="00DF722A">
            <w:pPr>
              <w:tabs>
                <w:tab w:val="left" w:pos="0"/>
                <w:tab w:val="left" w:pos="851"/>
              </w:tabs>
              <w:spacing w:line="276" w:lineRule="auto"/>
              <w:jc w:val="both"/>
              <w:rPr>
                <w:rFonts w:ascii="Times New Roman" w:hAnsi="Times New Roman"/>
                <w:sz w:val="24"/>
                <w:szCs w:val="24"/>
              </w:rPr>
            </w:pPr>
          </w:p>
          <w:p w14:paraId="514921EE" w14:textId="12B2A0B5" w:rsidR="0095441E" w:rsidRPr="005D6976" w:rsidRDefault="00D465B9" w:rsidP="00DF722A">
            <w:pPr>
              <w:spacing w:line="276" w:lineRule="auto"/>
              <w:ind w:firstLine="720"/>
              <w:jc w:val="both"/>
              <w:rPr>
                <w:rFonts w:ascii="Times New Roman" w:hAnsi="Times New Roman"/>
                <w:b/>
                <w:sz w:val="24"/>
                <w:szCs w:val="24"/>
              </w:rPr>
            </w:pPr>
            <w:r w:rsidRPr="005D6976">
              <w:rPr>
                <w:rFonts w:ascii="Times New Roman" w:hAnsi="Times New Roman"/>
                <w:sz w:val="24"/>
                <w:szCs w:val="24"/>
              </w:rPr>
              <w:t xml:space="preserve">Identifikavus asmenis, atsakingus už PP įgyvendinimą, </w:t>
            </w:r>
            <w:r w:rsidR="0093772B" w:rsidRPr="005D6976">
              <w:rPr>
                <w:rFonts w:ascii="Times New Roman" w:hAnsi="Times New Roman"/>
                <w:sz w:val="24"/>
                <w:szCs w:val="24"/>
              </w:rPr>
              <w:t xml:space="preserve">Viešasis subjektas </w:t>
            </w:r>
            <w:r w:rsidRPr="005D6976">
              <w:rPr>
                <w:rFonts w:ascii="Times New Roman" w:hAnsi="Times New Roman"/>
                <w:sz w:val="24"/>
                <w:szCs w:val="24"/>
              </w:rPr>
              <w:t xml:space="preserve">užpildo PK </w:t>
            </w:r>
            <w:r w:rsidR="00A943D4" w:rsidRPr="005D6976">
              <w:rPr>
                <w:rFonts w:ascii="Times New Roman" w:hAnsi="Times New Roman"/>
                <w:sz w:val="24"/>
                <w:szCs w:val="24"/>
              </w:rPr>
              <w:t xml:space="preserve">F </w:t>
            </w:r>
            <w:r w:rsidRPr="005D6976">
              <w:rPr>
                <w:rFonts w:ascii="Times New Roman" w:hAnsi="Times New Roman"/>
                <w:sz w:val="24"/>
                <w:szCs w:val="24"/>
              </w:rPr>
              <w:t>„</w:t>
            </w:r>
            <w:r w:rsidR="005E7B3C" w:rsidRPr="005D6976">
              <w:rPr>
                <w:rFonts w:ascii="Times New Roman" w:hAnsi="Times New Roman"/>
                <w:sz w:val="24"/>
                <w:szCs w:val="24"/>
              </w:rPr>
              <w:t>Duomenys apie asmenis, atsakingus už partnerystės projekto įgyvendinimą</w:t>
            </w:r>
            <w:r w:rsidR="0093772B" w:rsidRPr="005D6976">
              <w:rPr>
                <w:rFonts w:ascii="Times New Roman" w:hAnsi="Times New Roman"/>
                <w:sz w:val="24"/>
                <w:szCs w:val="24"/>
              </w:rPr>
              <w:t>“ dalies 1</w:t>
            </w:r>
            <w:r w:rsidR="005E7B3C" w:rsidRPr="005D6976">
              <w:rPr>
                <w:rFonts w:ascii="Times New Roman" w:hAnsi="Times New Roman"/>
                <w:sz w:val="24"/>
                <w:szCs w:val="24"/>
              </w:rPr>
              <w:t>-2</w:t>
            </w:r>
            <w:r w:rsidR="0093772B" w:rsidRPr="005D6976">
              <w:rPr>
                <w:rFonts w:ascii="Times New Roman" w:hAnsi="Times New Roman"/>
                <w:sz w:val="24"/>
                <w:szCs w:val="24"/>
              </w:rPr>
              <w:t xml:space="preserve"> punktus</w:t>
            </w:r>
            <w:r w:rsidR="007C537B" w:rsidRPr="005D6976">
              <w:rPr>
                <w:rFonts w:ascii="Times New Roman" w:hAnsi="Times New Roman"/>
                <w:sz w:val="24"/>
                <w:szCs w:val="24"/>
              </w:rPr>
              <w:t>.</w:t>
            </w:r>
            <w:r w:rsidR="0095441E" w:rsidRPr="005D6976">
              <w:rPr>
                <w:rFonts w:ascii="Times New Roman" w:hAnsi="Times New Roman"/>
                <w:sz w:val="24"/>
                <w:szCs w:val="24"/>
              </w:rPr>
              <w:t xml:space="preserve"> Jeigu Viešasis subjektas Pirkimo dokumentų rengimui ir / ar Pirkimo procedūrų vykdymui planuoja pirkti ar pasitelkti išorės ekspertus / konsultantus, tokių ekspertų / konsultantų kompetencija, pagal galimybes, taip pat turi būti nurodyta. </w:t>
            </w:r>
          </w:p>
          <w:p w14:paraId="21404B2F" w14:textId="6AE6AD21" w:rsidR="0093772B" w:rsidRPr="005D6976" w:rsidRDefault="0093772B" w:rsidP="00DF722A">
            <w:pPr>
              <w:tabs>
                <w:tab w:val="left" w:pos="0"/>
                <w:tab w:val="left" w:pos="851"/>
              </w:tabs>
              <w:spacing w:line="276" w:lineRule="auto"/>
              <w:jc w:val="both"/>
              <w:rPr>
                <w:rFonts w:ascii="Times New Roman" w:hAnsi="Times New Roman"/>
                <w:sz w:val="24"/>
                <w:szCs w:val="24"/>
              </w:rPr>
            </w:pPr>
          </w:p>
        </w:tc>
      </w:tr>
    </w:tbl>
    <w:p w14:paraId="04A3BF94" w14:textId="77777777" w:rsidR="00A527D2" w:rsidRPr="005D6976" w:rsidRDefault="00A527D2" w:rsidP="00DF722A">
      <w:pPr>
        <w:tabs>
          <w:tab w:val="left" w:pos="0"/>
          <w:tab w:val="left" w:pos="851"/>
        </w:tabs>
        <w:spacing w:after="0"/>
        <w:jc w:val="both"/>
        <w:rPr>
          <w:rFonts w:ascii="Times New Roman" w:hAnsi="Times New Roman" w:cs="Times New Roman"/>
          <w:sz w:val="24"/>
          <w:szCs w:val="24"/>
        </w:rPr>
        <w:sectPr w:rsidR="00A527D2" w:rsidRPr="005D6976" w:rsidSect="006F5E7B">
          <w:pgSz w:w="11906" w:h="16838" w:code="9"/>
          <w:pgMar w:top="1134" w:right="567" w:bottom="1134" w:left="1701" w:header="567" w:footer="567" w:gutter="0"/>
          <w:cols w:space="1296"/>
          <w:docGrid w:linePitch="360"/>
        </w:sectPr>
      </w:pPr>
    </w:p>
    <w:bookmarkEnd w:id="10"/>
    <w:bookmarkEnd w:id="11"/>
    <w:p w14:paraId="29ADFD7E" w14:textId="77777777" w:rsidR="004D0324" w:rsidRPr="005D6976" w:rsidRDefault="004D0324" w:rsidP="00DF722A">
      <w:pPr>
        <w:pStyle w:val="Heading1"/>
        <w:numPr>
          <w:ilvl w:val="0"/>
          <w:numId w:val="0"/>
        </w:numPr>
        <w:spacing w:before="0"/>
        <w:ind w:right="962"/>
        <w:jc w:val="left"/>
        <w:rPr>
          <w:rFonts w:ascii="Times New Roman" w:hAnsi="Times New Roman" w:cs="Times New Roman"/>
          <w:sz w:val="24"/>
          <w:szCs w:val="24"/>
        </w:rPr>
      </w:pPr>
    </w:p>
    <w:p w14:paraId="162F1190" w14:textId="5D4689D1" w:rsidR="00B35DC5" w:rsidRPr="005D6976" w:rsidRDefault="00B35DC5" w:rsidP="00DF722A">
      <w:pPr>
        <w:pStyle w:val="Heading1"/>
        <w:numPr>
          <w:ilvl w:val="0"/>
          <w:numId w:val="0"/>
        </w:numPr>
        <w:spacing w:before="0"/>
        <w:ind w:right="962"/>
        <w:rPr>
          <w:rFonts w:ascii="Times New Roman" w:hAnsi="Times New Roman" w:cs="Times New Roman"/>
          <w:sz w:val="24"/>
          <w:szCs w:val="24"/>
        </w:rPr>
      </w:pPr>
      <w:bookmarkStart w:id="80" w:name="_Toc133584412"/>
      <w:r w:rsidRPr="005D6976">
        <w:rPr>
          <w:rFonts w:ascii="Times New Roman" w:hAnsi="Times New Roman" w:cs="Times New Roman"/>
          <w:sz w:val="24"/>
          <w:szCs w:val="24"/>
        </w:rPr>
        <w:t>PRIEDAI</w:t>
      </w:r>
      <w:bookmarkEnd w:id="80"/>
    </w:p>
    <w:p w14:paraId="71805C38" w14:textId="50BE3181" w:rsidR="0088280F" w:rsidRPr="005D6976" w:rsidRDefault="0088280F" w:rsidP="00CC3A58">
      <w:pPr>
        <w:pStyle w:val="Heading2"/>
        <w:numPr>
          <w:ilvl w:val="3"/>
          <w:numId w:val="6"/>
        </w:numPr>
        <w:jc w:val="right"/>
        <w:rPr>
          <w:rFonts w:ascii="Times New Roman" w:hAnsi="Times New Roman" w:cs="Times New Roman"/>
          <w:sz w:val="24"/>
          <w:szCs w:val="24"/>
          <w:lang w:eastAsia="lt-LT"/>
        </w:rPr>
      </w:pPr>
      <w:bookmarkStart w:id="81" w:name="_Toc133584413"/>
      <w:r w:rsidRPr="005D6976">
        <w:rPr>
          <w:rFonts w:ascii="Times New Roman" w:hAnsi="Times New Roman" w:cs="Times New Roman"/>
          <w:sz w:val="24"/>
          <w:szCs w:val="24"/>
          <w:lang w:eastAsia="lt-LT"/>
        </w:rPr>
        <w:t>Priedas VPSP klausimynas</w:t>
      </w:r>
      <w:bookmarkEnd w:id="81"/>
    </w:p>
    <w:p w14:paraId="2C9745A4" w14:textId="77777777" w:rsidR="0088280F" w:rsidRPr="005D6976" w:rsidRDefault="0088280F" w:rsidP="0088280F">
      <w:pPr>
        <w:rPr>
          <w:rFonts w:ascii="Times New Roman" w:hAnsi="Times New Roman" w:cs="Times New Roman"/>
          <w:sz w:val="24"/>
          <w:szCs w:val="24"/>
          <w:lang w:eastAsia="lt-LT"/>
        </w:rPr>
      </w:pPr>
    </w:p>
    <w:p w14:paraId="6E97D5AE" w14:textId="77777777" w:rsidR="0088280F" w:rsidRPr="005D6976" w:rsidRDefault="0088280F" w:rsidP="0088280F">
      <w:pPr>
        <w:spacing w:after="0"/>
        <w:jc w:val="center"/>
        <w:rPr>
          <w:rFonts w:ascii="Times New Roman" w:hAnsi="Times New Roman" w:cs="Times New Roman"/>
          <w:b/>
          <w:caps/>
          <w:sz w:val="24"/>
          <w:szCs w:val="24"/>
          <w:lang w:eastAsia="lt-LT"/>
        </w:rPr>
      </w:pPr>
      <w:r w:rsidRPr="005D6976">
        <w:rPr>
          <w:rFonts w:ascii="Times New Roman" w:hAnsi="Times New Roman" w:cs="Times New Roman"/>
          <w:b/>
          <w:caps/>
          <w:sz w:val="24"/>
          <w:szCs w:val="24"/>
          <w:lang w:eastAsia="lt-LT"/>
        </w:rPr>
        <w:t>Viešojo ir privataus sektorių partnerystės (klausimynas*</w:t>
      </w:r>
    </w:p>
    <w:p w14:paraId="03F7DE47" w14:textId="77777777" w:rsidR="00DF722A" w:rsidRPr="005D6976" w:rsidRDefault="0088280F" w:rsidP="0088280F">
      <w:pPr>
        <w:spacing w:after="0"/>
        <w:ind w:firstLine="851"/>
        <w:jc w:val="both"/>
        <w:rPr>
          <w:rFonts w:ascii="Times New Roman" w:hAnsi="Times New Roman" w:cs="Times New Roman"/>
          <w:sz w:val="24"/>
          <w:szCs w:val="24"/>
        </w:rPr>
        <w:sectPr w:rsidR="00DF722A" w:rsidRPr="005D6976" w:rsidSect="006056ED">
          <w:pgSz w:w="11906" w:h="16838" w:code="9"/>
          <w:pgMar w:top="567" w:right="1134" w:bottom="1701" w:left="1134" w:header="567" w:footer="567" w:gutter="0"/>
          <w:cols w:space="1296"/>
          <w:docGrid w:linePitch="360"/>
        </w:sectPr>
      </w:pPr>
      <w:r w:rsidRPr="005D6976">
        <w:rPr>
          <w:rFonts w:ascii="Times New Roman" w:hAnsi="Times New Roman" w:cs="Times New Roman"/>
          <w:i/>
          <w:sz w:val="24"/>
          <w:szCs w:val="24"/>
          <w:lang w:eastAsia="lt-LT"/>
        </w:rPr>
        <w:t xml:space="preserve">*Dokumentas pavadinimu „1 priedas. Viešojo ir privataus sektorių partnerystės klausimynas“ pateikiamas MS Excel formatu. Aktuali dokumento redakcija pateikiama interneto svetainėje </w:t>
      </w:r>
      <w:hyperlink r:id="rId17" w:history="1">
        <w:r w:rsidRPr="005D6976">
          <w:rPr>
            <w:rStyle w:val="Hyperlink"/>
            <w:rFonts w:ascii="Times New Roman" w:hAnsi="Times New Roman"/>
            <w:sz w:val="24"/>
            <w:szCs w:val="24"/>
          </w:rPr>
          <w:t>http://ppplietuva.lt/lt/metodikos-ir-leidiniai</w:t>
        </w:r>
      </w:hyperlink>
      <w:r w:rsidRPr="005D6976">
        <w:rPr>
          <w:rFonts w:ascii="Times New Roman" w:hAnsi="Times New Roman" w:cs="Times New Roman"/>
          <w:sz w:val="24"/>
          <w:szCs w:val="24"/>
        </w:rPr>
        <w:t>.</w:t>
      </w:r>
    </w:p>
    <w:p w14:paraId="51ED6221" w14:textId="77777777" w:rsidR="0088280F" w:rsidRPr="005D6976" w:rsidRDefault="0088280F" w:rsidP="0088280F">
      <w:pPr>
        <w:spacing w:after="0"/>
        <w:ind w:firstLine="851"/>
        <w:jc w:val="both"/>
        <w:rPr>
          <w:rFonts w:ascii="Times New Roman" w:hAnsi="Times New Roman" w:cs="Times New Roman"/>
          <w:i/>
          <w:sz w:val="24"/>
          <w:szCs w:val="24"/>
          <w:lang w:eastAsia="lt-LT"/>
        </w:rPr>
      </w:pPr>
    </w:p>
    <w:p w14:paraId="58497D2B" w14:textId="77777777" w:rsidR="0088280F" w:rsidRPr="005D6976" w:rsidRDefault="0088280F" w:rsidP="00DF722A">
      <w:pPr>
        <w:rPr>
          <w:rFonts w:ascii="Times New Roman" w:hAnsi="Times New Roman" w:cs="Times New Roman"/>
          <w:sz w:val="24"/>
          <w:szCs w:val="24"/>
          <w:lang w:eastAsia="lt-LT"/>
        </w:rPr>
      </w:pPr>
    </w:p>
    <w:p w14:paraId="5A8F76E5" w14:textId="12A9F74D" w:rsidR="0088280F" w:rsidRPr="005D6976" w:rsidRDefault="0088280F" w:rsidP="00CC3A58">
      <w:pPr>
        <w:pStyle w:val="Heading2"/>
        <w:numPr>
          <w:ilvl w:val="3"/>
          <w:numId w:val="6"/>
        </w:numPr>
        <w:jc w:val="right"/>
        <w:rPr>
          <w:rFonts w:ascii="Times New Roman" w:hAnsi="Times New Roman" w:cs="Times New Roman"/>
          <w:sz w:val="24"/>
          <w:szCs w:val="24"/>
        </w:rPr>
      </w:pPr>
      <w:bookmarkStart w:id="82" w:name="_Toc133584414"/>
      <w:r w:rsidRPr="005D6976">
        <w:rPr>
          <w:rFonts w:ascii="Times New Roman" w:hAnsi="Times New Roman" w:cs="Times New Roman"/>
          <w:sz w:val="24"/>
          <w:szCs w:val="24"/>
          <w:lang w:eastAsia="lt-LT"/>
        </w:rPr>
        <w:t xml:space="preserve">Priedas </w:t>
      </w:r>
      <w:r w:rsidRPr="005D6976">
        <w:rPr>
          <w:rFonts w:ascii="Times New Roman" w:hAnsi="Times New Roman" w:cs="Times New Roman"/>
          <w:sz w:val="24"/>
          <w:szCs w:val="24"/>
        </w:rPr>
        <w:t>VPSP Sąnaudos naudos analizės skaičiuoklė</w:t>
      </w:r>
      <w:bookmarkEnd w:id="82"/>
    </w:p>
    <w:p w14:paraId="4B140F2D" w14:textId="77777777" w:rsidR="0088280F" w:rsidRPr="005D6976" w:rsidRDefault="0088280F" w:rsidP="0088280F">
      <w:pPr>
        <w:rPr>
          <w:rFonts w:ascii="Times New Roman" w:hAnsi="Times New Roman" w:cs="Times New Roman"/>
          <w:sz w:val="24"/>
          <w:szCs w:val="24"/>
        </w:rPr>
      </w:pPr>
    </w:p>
    <w:p w14:paraId="0385B63E" w14:textId="77777777" w:rsidR="00DF722A" w:rsidRPr="005D6976" w:rsidRDefault="00DF722A" w:rsidP="00DF722A">
      <w:pPr>
        <w:tabs>
          <w:tab w:val="left" w:pos="3825"/>
        </w:tabs>
        <w:spacing w:after="0"/>
        <w:jc w:val="center"/>
        <w:rPr>
          <w:rFonts w:ascii="Times New Roman" w:hAnsi="Times New Roman" w:cs="Times New Roman"/>
          <w:b/>
          <w:caps/>
          <w:sz w:val="24"/>
          <w:szCs w:val="24"/>
        </w:rPr>
      </w:pPr>
      <w:r w:rsidRPr="005D6976">
        <w:rPr>
          <w:rFonts w:ascii="Times New Roman" w:hAnsi="Times New Roman" w:cs="Times New Roman"/>
          <w:b/>
          <w:caps/>
          <w:sz w:val="24"/>
          <w:szCs w:val="24"/>
        </w:rPr>
        <w:t>VPSP SĄNAUDŲ NAUDOS ANALIZĖS SKAIČIUOKLĖ*</w:t>
      </w:r>
    </w:p>
    <w:p w14:paraId="3BAD1BB3" w14:textId="77777777" w:rsidR="00DF722A" w:rsidRPr="005D6976" w:rsidRDefault="00DF722A" w:rsidP="00DF722A">
      <w:pPr>
        <w:tabs>
          <w:tab w:val="left" w:pos="3825"/>
        </w:tabs>
        <w:spacing w:after="0"/>
        <w:ind w:firstLine="709"/>
        <w:jc w:val="both"/>
        <w:rPr>
          <w:rFonts w:ascii="Times New Roman" w:hAnsi="Times New Roman" w:cs="Times New Roman"/>
          <w:i/>
          <w:sz w:val="24"/>
          <w:szCs w:val="24"/>
          <w:lang w:eastAsia="lt-LT"/>
        </w:rPr>
        <w:sectPr w:rsidR="00DF722A" w:rsidRPr="005D6976" w:rsidSect="006056ED">
          <w:pgSz w:w="11906" w:h="16838" w:code="9"/>
          <w:pgMar w:top="567" w:right="1134" w:bottom="1701" w:left="1134" w:header="567" w:footer="567" w:gutter="0"/>
          <w:cols w:space="1296"/>
          <w:docGrid w:linePitch="360"/>
        </w:sectPr>
      </w:pPr>
      <w:r w:rsidRPr="005D6976">
        <w:rPr>
          <w:rFonts w:ascii="Times New Roman" w:hAnsi="Times New Roman" w:cs="Times New Roman"/>
          <w:i/>
          <w:sz w:val="24"/>
          <w:szCs w:val="24"/>
          <w:lang w:eastAsia="lt-LT"/>
        </w:rPr>
        <w:t xml:space="preserve">*Dokumentas pavadinimu „2 priedas. VPSP Sąnaudų naudos analizės skaičiuoklė“ pateikiamas MS Excel formatu. Aktuali dokumento redakcija pateikiama interneto svetainėje </w:t>
      </w:r>
      <w:hyperlink r:id="rId18" w:history="1">
        <w:r w:rsidRPr="005D6976">
          <w:rPr>
            <w:rStyle w:val="Hyperlink"/>
            <w:rFonts w:ascii="Times New Roman" w:hAnsi="Times New Roman"/>
            <w:sz w:val="24"/>
            <w:szCs w:val="24"/>
          </w:rPr>
          <w:t>http://ppplietuva.lt/lt/metodikos-ir-leidiniai</w:t>
        </w:r>
      </w:hyperlink>
      <w:r w:rsidRPr="005D6976">
        <w:rPr>
          <w:rFonts w:ascii="Times New Roman" w:hAnsi="Times New Roman" w:cs="Times New Roman"/>
          <w:sz w:val="24"/>
          <w:szCs w:val="24"/>
        </w:rPr>
        <w:t xml:space="preserve"> </w:t>
      </w:r>
    </w:p>
    <w:p w14:paraId="3E638719" w14:textId="77777777" w:rsidR="0088280F" w:rsidRPr="005D6976" w:rsidRDefault="0088280F" w:rsidP="00DF722A">
      <w:pPr>
        <w:rPr>
          <w:rFonts w:ascii="Times New Roman" w:hAnsi="Times New Roman" w:cs="Times New Roman"/>
          <w:sz w:val="24"/>
          <w:szCs w:val="24"/>
        </w:rPr>
      </w:pPr>
    </w:p>
    <w:p w14:paraId="67BD9CD0" w14:textId="37C6B872" w:rsidR="00DF722A" w:rsidRPr="005D6976" w:rsidRDefault="00DF722A" w:rsidP="00CC3A58">
      <w:pPr>
        <w:pStyle w:val="Heading2"/>
        <w:numPr>
          <w:ilvl w:val="3"/>
          <w:numId w:val="6"/>
        </w:numPr>
        <w:jc w:val="right"/>
        <w:rPr>
          <w:rFonts w:ascii="Times New Roman" w:hAnsi="Times New Roman" w:cs="Times New Roman"/>
          <w:sz w:val="24"/>
          <w:szCs w:val="24"/>
        </w:rPr>
      </w:pPr>
      <w:bookmarkStart w:id="83" w:name="_Toc133584415"/>
      <w:r w:rsidRPr="005D6976">
        <w:rPr>
          <w:rFonts w:ascii="Times New Roman" w:hAnsi="Times New Roman" w:cs="Times New Roman"/>
          <w:sz w:val="24"/>
          <w:szCs w:val="24"/>
          <w:lang w:eastAsia="lt-LT"/>
        </w:rPr>
        <w:t xml:space="preserve">Priedas </w:t>
      </w:r>
      <w:r w:rsidRPr="005D6976">
        <w:rPr>
          <w:rFonts w:ascii="Times New Roman" w:hAnsi="Times New Roman" w:cs="Times New Roman"/>
          <w:sz w:val="24"/>
          <w:szCs w:val="24"/>
        </w:rPr>
        <w:t>Finansinių galimybių įgyvendinti VPSP projektą vertinimo lentelės forma</w:t>
      </w:r>
      <w:bookmarkEnd w:id="83"/>
    </w:p>
    <w:p w14:paraId="2760551C" w14:textId="77777777" w:rsidR="00DF722A" w:rsidRPr="005D6976" w:rsidRDefault="00DF722A" w:rsidP="00DF722A">
      <w:pPr>
        <w:rPr>
          <w:rFonts w:ascii="Times New Roman" w:hAnsi="Times New Roman" w:cs="Times New Roman"/>
          <w:sz w:val="24"/>
          <w:szCs w:val="24"/>
        </w:rPr>
      </w:pPr>
    </w:p>
    <w:p w14:paraId="4DC08748" w14:textId="77777777" w:rsidR="00DF722A" w:rsidRPr="005D6976" w:rsidRDefault="00DF722A" w:rsidP="00DF722A">
      <w:pPr>
        <w:spacing w:after="0"/>
        <w:jc w:val="center"/>
        <w:rPr>
          <w:rFonts w:ascii="Times New Roman" w:hAnsi="Times New Roman" w:cs="Times New Roman"/>
          <w:b/>
          <w:sz w:val="24"/>
          <w:szCs w:val="24"/>
        </w:rPr>
      </w:pPr>
      <w:r w:rsidRPr="005D6976">
        <w:rPr>
          <w:rFonts w:ascii="Times New Roman" w:hAnsi="Times New Roman" w:cs="Times New Roman"/>
          <w:b/>
          <w:sz w:val="24"/>
          <w:szCs w:val="24"/>
        </w:rPr>
        <w:t xml:space="preserve">FINANSINIŲ GALIMYBIŲ ĮGYVENDINTI VPSP PROJEKTĄ VERTINIMO LENTELĖS FORMA </w:t>
      </w: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51"/>
        <w:gridCol w:w="7227"/>
        <w:gridCol w:w="2013"/>
        <w:gridCol w:w="709"/>
        <w:gridCol w:w="709"/>
        <w:gridCol w:w="567"/>
        <w:gridCol w:w="708"/>
        <w:gridCol w:w="709"/>
        <w:gridCol w:w="567"/>
        <w:gridCol w:w="854"/>
      </w:tblGrid>
      <w:tr w:rsidR="00DF722A" w:rsidRPr="005D6976" w14:paraId="7D9EBCEB" w14:textId="77777777" w:rsidTr="006818E7">
        <w:trPr>
          <w:trHeight w:val="584"/>
        </w:trPr>
        <w:tc>
          <w:tcPr>
            <w:tcW w:w="8081" w:type="dxa"/>
            <w:gridSpan w:val="2"/>
            <w:vMerge w:val="restart"/>
            <w:shd w:val="clear" w:color="auto" w:fill="auto"/>
          </w:tcPr>
          <w:p w14:paraId="6E12B5BD" w14:textId="77777777" w:rsidR="00DF722A" w:rsidRPr="005D6976" w:rsidRDefault="00DF722A" w:rsidP="006818E7">
            <w:pPr>
              <w:spacing w:after="0"/>
              <w:rPr>
                <w:rFonts w:ascii="Times New Roman" w:hAnsi="Times New Roman" w:cs="Times New Roman"/>
                <w:b/>
                <w:sz w:val="24"/>
                <w:szCs w:val="24"/>
              </w:rPr>
            </w:pPr>
          </w:p>
          <w:p w14:paraId="5ED2F2AB" w14:textId="57DB0958" w:rsidR="00DF722A" w:rsidRPr="005D6976" w:rsidRDefault="00DF722A" w:rsidP="00822CF6">
            <w:pPr>
              <w:spacing w:after="0"/>
              <w:jc w:val="center"/>
              <w:rPr>
                <w:rFonts w:ascii="Times New Roman" w:hAnsi="Times New Roman" w:cs="Times New Roman"/>
                <w:b/>
                <w:sz w:val="24"/>
                <w:szCs w:val="24"/>
              </w:rPr>
            </w:pPr>
            <w:r w:rsidRPr="005D6976">
              <w:rPr>
                <w:rFonts w:ascii="Times New Roman" w:hAnsi="Times New Roman" w:cs="Times New Roman"/>
                <w:b/>
                <w:sz w:val="24"/>
                <w:szCs w:val="24"/>
              </w:rPr>
              <w:t>Finansinių galimybių įgyvendinti PP vertinimas</w:t>
            </w:r>
          </w:p>
        </w:tc>
        <w:tc>
          <w:tcPr>
            <w:tcW w:w="2010" w:type="dxa"/>
          </w:tcPr>
          <w:p w14:paraId="5DB4703F" w14:textId="77777777" w:rsidR="00DF722A" w:rsidRPr="005D6976" w:rsidRDefault="00DF722A" w:rsidP="006818E7">
            <w:pPr>
              <w:spacing w:after="0"/>
              <w:rPr>
                <w:rFonts w:ascii="Times New Roman" w:hAnsi="Times New Roman" w:cs="Times New Roman"/>
                <w:sz w:val="24"/>
                <w:szCs w:val="24"/>
              </w:rPr>
            </w:pPr>
          </w:p>
          <w:p w14:paraId="6E4310D4" w14:textId="77777777" w:rsidR="00DF722A" w:rsidRPr="005D6976" w:rsidRDefault="00DF722A" w:rsidP="0085057D">
            <w:pPr>
              <w:spacing w:after="0"/>
              <w:jc w:val="center"/>
              <w:rPr>
                <w:rFonts w:ascii="Times New Roman" w:hAnsi="Times New Roman" w:cs="Times New Roman"/>
                <w:sz w:val="24"/>
                <w:szCs w:val="24"/>
              </w:rPr>
            </w:pPr>
            <w:r w:rsidRPr="005D6976">
              <w:rPr>
                <w:rFonts w:ascii="Times New Roman" w:hAnsi="Times New Roman" w:cs="Times New Roman"/>
                <w:sz w:val="24"/>
                <w:szCs w:val="24"/>
              </w:rPr>
              <w:t>Laikotarpio pradžios data</w:t>
            </w:r>
            <w:r w:rsidRPr="005D6976">
              <w:rPr>
                <w:rStyle w:val="FootnoteReference"/>
                <w:rFonts w:ascii="Times New Roman" w:hAnsi="Times New Roman"/>
                <w:sz w:val="24"/>
                <w:szCs w:val="24"/>
              </w:rPr>
              <w:footnoteReference w:id="5"/>
            </w:r>
            <w:r w:rsidRPr="005D6976">
              <w:rPr>
                <w:rFonts w:ascii="Times New Roman" w:hAnsi="Times New Roman" w:cs="Times New Roman"/>
                <w:sz w:val="24"/>
                <w:szCs w:val="24"/>
              </w:rPr>
              <w:t xml:space="preserve"> (</w:t>
            </w:r>
            <w:r w:rsidRPr="005D6976">
              <w:rPr>
                <w:rFonts w:ascii="Times New Roman" w:hAnsi="Times New Roman" w:cs="Times New Roman"/>
                <w:sz w:val="24"/>
                <w:szCs w:val="24"/>
                <w:lang w:val="en-US"/>
              </w:rPr>
              <w:t>20XX-01-01)</w:t>
            </w:r>
          </w:p>
        </w:tc>
        <w:tc>
          <w:tcPr>
            <w:tcW w:w="4823" w:type="dxa"/>
            <w:gridSpan w:val="7"/>
          </w:tcPr>
          <w:p w14:paraId="1DE97D18" w14:textId="77777777" w:rsidR="00DF722A" w:rsidRPr="005D6976" w:rsidRDefault="00DF722A" w:rsidP="006818E7">
            <w:pPr>
              <w:spacing w:after="0"/>
              <w:jc w:val="center"/>
              <w:rPr>
                <w:rFonts w:ascii="Times New Roman" w:hAnsi="Times New Roman" w:cs="Times New Roman"/>
                <w:sz w:val="24"/>
                <w:szCs w:val="24"/>
              </w:rPr>
            </w:pPr>
          </w:p>
          <w:p w14:paraId="2170C0BC" w14:textId="77777777" w:rsidR="00DF722A" w:rsidRPr="005D6976" w:rsidRDefault="00DF722A" w:rsidP="00822CF6">
            <w:pPr>
              <w:spacing w:after="0"/>
              <w:jc w:val="center"/>
              <w:rPr>
                <w:rFonts w:ascii="Times New Roman" w:hAnsi="Times New Roman" w:cs="Times New Roman"/>
                <w:sz w:val="24"/>
                <w:szCs w:val="24"/>
              </w:rPr>
            </w:pPr>
            <w:r w:rsidRPr="005D6976">
              <w:rPr>
                <w:rFonts w:ascii="Times New Roman" w:hAnsi="Times New Roman" w:cs="Times New Roman"/>
                <w:sz w:val="24"/>
                <w:szCs w:val="24"/>
              </w:rPr>
              <w:t>Projekto įgyvendinimo metai</w:t>
            </w:r>
          </w:p>
        </w:tc>
      </w:tr>
      <w:tr w:rsidR="00DF722A" w:rsidRPr="005D6976" w14:paraId="054EEA3D" w14:textId="77777777" w:rsidTr="006818E7">
        <w:trPr>
          <w:trHeight w:val="564"/>
        </w:trPr>
        <w:tc>
          <w:tcPr>
            <w:tcW w:w="8081" w:type="dxa"/>
            <w:gridSpan w:val="2"/>
            <w:vMerge/>
            <w:shd w:val="clear" w:color="auto" w:fill="auto"/>
          </w:tcPr>
          <w:p w14:paraId="4DC26E4B" w14:textId="77777777" w:rsidR="00DF722A" w:rsidRPr="005D6976" w:rsidRDefault="00DF722A" w:rsidP="006818E7">
            <w:pPr>
              <w:spacing w:after="0"/>
              <w:rPr>
                <w:rFonts w:ascii="Times New Roman" w:hAnsi="Times New Roman" w:cs="Times New Roman"/>
                <w:b/>
                <w:sz w:val="24"/>
                <w:szCs w:val="24"/>
              </w:rPr>
            </w:pPr>
          </w:p>
        </w:tc>
        <w:tc>
          <w:tcPr>
            <w:tcW w:w="2013" w:type="dxa"/>
          </w:tcPr>
          <w:p w14:paraId="370E14E1" w14:textId="77777777" w:rsidR="00DF722A" w:rsidRPr="005D6976" w:rsidRDefault="00DF722A" w:rsidP="006818E7">
            <w:pPr>
              <w:spacing w:after="0"/>
              <w:ind w:right="-325"/>
              <w:rPr>
                <w:rFonts w:ascii="Times New Roman" w:hAnsi="Times New Roman" w:cs="Times New Roman"/>
                <w:sz w:val="24"/>
                <w:szCs w:val="24"/>
              </w:rPr>
            </w:pPr>
          </w:p>
        </w:tc>
        <w:tc>
          <w:tcPr>
            <w:tcW w:w="709" w:type="dxa"/>
          </w:tcPr>
          <w:p w14:paraId="3243C937" w14:textId="77777777" w:rsidR="00DF722A" w:rsidRPr="005D6976" w:rsidRDefault="00DF722A" w:rsidP="006818E7">
            <w:pPr>
              <w:spacing w:after="0"/>
              <w:ind w:right="-325"/>
              <w:rPr>
                <w:rFonts w:ascii="Times New Roman" w:hAnsi="Times New Roman" w:cs="Times New Roman"/>
                <w:sz w:val="24"/>
                <w:szCs w:val="24"/>
              </w:rPr>
            </w:pPr>
            <w:r w:rsidRPr="005D6976">
              <w:rPr>
                <w:rFonts w:ascii="Times New Roman" w:hAnsi="Times New Roman" w:cs="Times New Roman"/>
                <w:sz w:val="24"/>
                <w:szCs w:val="24"/>
              </w:rPr>
              <w:t>1</w:t>
            </w:r>
          </w:p>
        </w:tc>
        <w:tc>
          <w:tcPr>
            <w:tcW w:w="709" w:type="dxa"/>
          </w:tcPr>
          <w:p w14:paraId="6D8B15C6" w14:textId="77777777" w:rsidR="00DF722A" w:rsidRPr="005D6976" w:rsidRDefault="00DF722A" w:rsidP="006818E7">
            <w:pPr>
              <w:spacing w:after="0"/>
              <w:ind w:right="-325"/>
              <w:rPr>
                <w:rFonts w:ascii="Times New Roman" w:hAnsi="Times New Roman" w:cs="Times New Roman"/>
                <w:sz w:val="24"/>
                <w:szCs w:val="24"/>
              </w:rPr>
            </w:pPr>
            <w:r w:rsidRPr="005D6976">
              <w:rPr>
                <w:rFonts w:ascii="Times New Roman" w:hAnsi="Times New Roman" w:cs="Times New Roman"/>
                <w:sz w:val="24"/>
                <w:szCs w:val="24"/>
              </w:rPr>
              <w:t>2</w:t>
            </w:r>
          </w:p>
        </w:tc>
        <w:tc>
          <w:tcPr>
            <w:tcW w:w="567" w:type="dxa"/>
          </w:tcPr>
          <w:p w14:paraId="0BCF421F" w14:textId="77777777" w:rsidR="00DF722A" w:rsidRPr="005D6976" w:rsidRDefault="00DF722A" w:rsidP="006818E7">
            <w:pPr>
              <w:spacing w:after="0"/>
              <w:ind w:right="-325" w:firstLine="35"/>
              <w:rPr>
                <w:rFonts w:ascii="Times New Roman" w:hAnsi="Times New Roman" w:cs="Times New Roman"/>
                <w:sz w:val="24"/>
                <w:szCs w:val="24"/>
              </w:rPr>
            </w:pPr>
            <w:r w:rsidRPr="005D6976">
              <w:rPr>
                <w:rFonts w:ascii="Times New Roman" w:hAnsi="Times New Roman" w:cs="Times New Roman"/>
                <w:sz w:val="24"/>
                <w:szCs w:val="24"/>
              </w:rPr>
              <w:t>3</w:t>
            </w:r>
          </w:p>
        </w:tc>
        <w:tc>
          <w:tcPr>
            <w:tcW w:w="708" w:type="dxa"/>
          </w:tcPr>
          <w:p w14:paraId="29285609" w14:textId="77777777" w:rsidR="00DF722A" w:rsidRPr="005D6976" w:rsidRDefault="00DF722A" w:rsidP="006818E7">
            <w:pPr>
              <w:spacing w:after="0"/>
              <w:ind w:right="-325" w:firstLine="34"/>
              <w:rPr>
                <w:rFonts w:ascii="Times New Roman" w:hAnsi="Times New Roman" w:cs="Times New Roman"/>
                <w:sz w:val="24"/>
                <w:szCs w:val="24"/>
              </w:rPr>
            </w:pPr>
          </w:p>
        </w:tc>
        <w:tc>
          <w:tcPr>
            <w:tcW w:w="709" w:type="dxa"/>
          </w:tcPr>
          <w:p w14:paraId="0B7968A5" w14:textId="77777777" w:rsidR="00DF722A" w:rsidRPr="005D6976" w:rsidRDefault="00DF722A" w:rsidP="006818E7">
            <w:pPr>
              <w:spacing w:after="0"/>
              <w:ind w:right="-325" w:firstLine="33"/>
              <w:rPr>
                <w:rFonts w:ascii="Times New Roman" w:hAnsi="Times New Roman" w:cs="Times New Roman"/>
                <w:sz w:val="24"/>
                <w:szCs w:val="24"/>
              </w:rPr>
            </w:pPr>
          </w:p>
        </w:tc>
        <w:tc>
          <w:tcPr>
            <w:tcW w:w="567" w:type="dxa"/>
          </w:tcPr>
          <w:p w14:paraId="4BB03F75" w14:textId="77777777" w:rsidR="00DF722A" w:rsidRPr="005D6976" w:rsidRDefault="00DF722A" w:rsidP="006818E7">
            <w:pPr>
              <w:spacing w:after="0"/>
              <w:ind w:right="-325"/>
              <w:rPr>
                <w:rFonts w:ascii="Times New Roman" w:hAnsi="Times New Roman" w:cs="Times New Roman"/>
                <w:sz w:val="24"/>
                <w:szCs w:val="24"/>
              </w:rPr>
            </w:pPr>
          </w:p>
        </w:tc>
        <w:tc>
          <w:tcPr>
            <w:tcW w:w="851" w:type="dxa"/>
          </w:tcPr>
          <w:p w14:paraId="437F4A37" w14:textId="77777777" w:rsidR="00DF722A" w:rsidRPr="005D6976" w:rsidRDefault="00DF722A" w:rsidP="006818E7">
            <w:pPr>
              <w:spacing w:after="0"/>
              <w:ind w:right="-325"/>
              <w:rPr>
                <w:rFonts w:ascii="Times New Roman" w:hAnsi="Times New Roman" w:cs="Times New Roman"/>
                <w:sz w:val="24"/>
                <w:szCs w:val="24"/>
              </w:rPr>
            </w:pPr>
            <w:r w:rsidRPr="005D6976">
              <w:rPr>
                <w:rFonts w:ascii="Times New Roman" w:hAnsi="Times New Roman" w:cs="Times New Roman"/>
                <w:sz w:val="24"/>
                <w:szCs w:val="24"/>
              </w:rPr>
              <w:t>n</w:t>
            </w:r>
          </w:p>
        </w:tc>
      </w:tr>
      <w:tr w:rsidR="00DF722A" w:rsidRPr="005D6976" w14:paraId="7F01E4DC" w14:textId="77777777" w:rsidTr="006818E7">
        <w:trPr>
          <w:trHeight w:val="728"/>
        </w:trPr>
        <w:tc>
          <w:tcPr>
            <w:tcW w:w="852" w:type="dxa"/>
            <w:shd w:val="clear" w:color="auto" w:fill="auto"/>
          </w:tcPr>
          <w:p w14:paraId="3F7CD9DC" w14:textId="77777777" w:rsidR="00DF722A" w:rsidRPr="00822CF6" w:rsidRDefault="00DF722A" w:rsidP="006818E7">
            <w:pPr>
              <w:spacing w:after="0"/>
              <w:rPr>
                <w:rFonts w:ascii="Times New Roman" w:hAnsi="Times New Roman" w:cs="Times New Roman"/>
                <w:b/>
                <w:bCs/>
                <w:sz w:val="24"/>
                <w:szCs w:val="24"/>
              </w:rPr>
            </w:pPr>
            <w:r w:rsidRPr="00822CF6">
              <w:rPr>
                <w:rFonts w:ascii="Times New Roman" w:hAnsi="Times New Roman" w:cs="Times New Roman"/>
                <w:b/>
                <w:bCs/>
                <w:sz w:val="24"/>
                <w:szCs w:val="24"/>
              </w:rPr>
              <w:t>1.</w:t>
            </w:r>
          </w:p>
        </w:tc>
        <w:tc>
          <w:tcPr>
            <w:tcW w:w="7229" w:type="dxa"/>
            <w:shd w:val="clear" w:color="auto" w:fill="auto"/>
            <w:noWrap/>
            <w:vAlign w:val="bottom"/>
          </w:tcPr>
          <w:p w14:paraId="33BEB380"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Metinė pinigų suma, kuria disponuoja Valdžios subjektas</w:t>
            </w:r>
            <w:r w:rsidRPr="005D6976">
              <w:rPr>
                <w:rStyle w:val="FootnoteReference"/>
                <w:rFonts w:ascii="Times New Roman" w:hAnsi="Times New Roman"/>
                <w:sz w:val="24"/>
                <w:szCs w:val="24"/>
              </w:rPr>
              <w:footnoteReference w:id="6"/>
            </w:r>
            <w:r w:rsidRPr="005D6976">
              <w:rPr>
                <w:rFonts w:ascii="Times New Roman" w:hAnsi="Times New Roman" w:cs="Times New Roman"/>
                <w:b/>
                <w:sz w:val="24"/>
                <w:szCs w:val="24"/>
              </w:rPr>
              <w:t>, laikotarpio pradžioje</w:t>
            </w:r>
          </w:p>
          <w:p w14:paraId="35F90287" w14:textId="77777777" w:rsidR="00DF722A" w:rsidRPr="005D6976" w:rsidRDefault="00DF722A" w:rsidP="00822CF6">
            <w:pPr>
              <w:spacing w:after="0"/>
              <w:jc w:val="both"/>
              <w:rPr>
                <w:rFonts w:ascii="Times New Roman" w:hAnsi="Times New Roman" w:cs="Times New Roman"/>
                <w:i/>
                <w:sz w:val="24"/>
                <w:szCs w:val="24"/>
              </w:rPr>
            </w:pPr>
            <w:r w:rsidRPr="005D6976">
              <w:rPr>
                <w:rFonts w:ascii="Times New Roman" w:hAnsi="Times New Roman" w:cs="Times New Roman"/>
                <w:sz w:val="24"/>
                <w:szCs w:val="24"/>
              </w:rPr>
              <w:t>Nurodoma Valdžios subjekto gaunamų lėšų suma (išskyrus Europos Sąjungos (toliau – ES) paramos lėšų, paskirtų projektų pagrindu).</w:t>
            </w:r>
            <w:r w:rsidRPr="005D6976">
              <w:rPr>
                <w:rFonts w:ascii="Times New Roman" w:hAnsi="Times New Roman" w:cs="Times New Roman"/>
                <w:i/>
                <w:sz w:val="24"/>
                <w:szCs w:val="24"/>
              </w:rPr>
              <w:t xml:space="preserve"> </w:t>
            </w:r>
          </w:p>
        </w:tc>
        <w:tc>
          <w:tcPr>
            <w:tcW w:w="2013" w:type="dxa"/>
          </w:tcPr>
          <w:p w14:paraId="2CE2C465"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29517E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CC1ED9F"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36C5F9A1"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64065B8B"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2F2DD5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A21C6B2"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1CD052B7"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3FAE392B" w14:textId="77777777" w:rsidTr="006818E7">
        <w:trPr>
          <w:trHeight w:val="628"/>
        </w:trPr>
        <w:tc>
          <w:tcPr>
            <w:tcW w:w="852" w:type="dxa"/>
            <w:shd w:val="clear" w:color="auto" w:fill="auto"/>
          </w:tcPr>
          <w:p w14:paraId="06B5B679"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1.1.</w:t>
            </w:r>
          </w:p>
        </w:tc>
        <w:tc>
          <w:tcPr>
            <w:tcW w:w="7229" w:type="dxa"/>
            <w:shd w:val="clear" w:color="auto" w:fill="auto"/>
            <w:noWrap/>
            <w:vAlign w:val="bottom"/>
          </w:tcPr>
          <w:p w14:paraId="0425FED3"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 xml:space="preserve">Valstybės kontroliuojamas Valdžios subjektas </w:t>
            </w:r>
          </w:p>
          <w:p w14:paraId="40ADA757" w14:textId="58F03932"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Nurodomos visos lėšos skiriamos Valdžios subjekto valdymo sričiai</w:t>
            </w:r>
            <w:r w:rsidRPr="005D6976">
              <w:rPr>
                <w:rFonts w:ascii="Times New Roman" w:hAnsi="Times New Roman" w:cs="Times New Roman"/>
                <w:b/>
                <w:sz w:val="24"/>
                <w:szCs w:val="24"/>
              </w:rPr>
              <w:t xml:space="preserve"> </w:t>
            </w:r>
            <w:r w:rsidRPr="005D6976">
              <w:rPr>
                <w:rFonts w:ascii="Times New Roman" w:hAnsi="Times New Roman" w:cs="Times New Roman"/>
                <w:sz w:val="24"/>
                <w:szCs w:val="24"/>
              </w:rPr>
              <w:t>vadovaujantis Lietuvos Respublikos Vyriausybės 2010 m. kovo 24 d. nutarimu Nr. 330 „Dėl ministrams pavedamų valdymo sričių</w:t>
            </w:r>
            <w:r w:rsidR="00822CF6">
              <w:rPr>
                <w:rFonts w:ascii="Times New Roman" w:hAnsi="Times New Roman" w:cs="Times New Roman"/>
                <w:sz w:val="24"/>
                <w:szCs w:val="24"/>
              </w:rPr>
              <w:t>.</w:t>
            </w:r>
            <w:r w:rsidRPr="005D6976">
              <w:rPr>
                <w:rFonts w:ascii="Times New Roman" w:hAnsi="Times New Roman" w:cs="Times New Roman"/>
                <w:sz w:val="24"/>
                <w:szCs w:val="24"/>
              </w:rPr>
              <w:t xml:space="preserve">“ </w:t>
            </w:r>
          </w:p>
        </w:tc>
        <w:tc>
          <w:tcPr>
            <w:tcW w:w="2013" w:type="dxa"/>
          </w:tcPr>
          <w:p w14:paraId="60F98168"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5EE6539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5219568"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346D908C"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6A4F1590"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6FB12D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90DF681"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47B68236"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2F3C7223" w14:textId="77777777" w:rsidTr="006818E7">
        <w:trPr>
          <w:trHeight w:val="260"/>
        </w:trPr>
        <w:tc>
          <w:tcPr>
            <w:tcW w:w="852" w:type="dxa"/>
            <w:shd w:val="clear" w:color="auto" w:fill="auto"/>
          </w:tcPr>
          <w:p w14:paraId="19D40183"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1.1.1.</w:t>
            </w:r>
          </w:p>
        </w:tc>
        <w:tc>
          <w:tcPr>
            <w:tcW w:w="7229" w:type="dxa"/>
            <w:shd w:val="clear" w:color="auto" w:fill="auto"/>
            <w:noWrap/>
            <w:vAlign w:val="bottom"/>
          </w:tcPr>
          <w:p w14:paraId="754ABEBA"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Asignavimai turtui įsigyti</w:t>
            </w:r>
          </w:p>
        </w:tc>
        <w:tc>
          <w:tcPr>
            <w:tcW w:w="2013" w:type="dxa"/>
          </w:tcPr>
          <w:p w14:paraId="4F83D1F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F1BD0D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926D01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1091CD4"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75A3C62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6F4ED61"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D4372CA"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3F976CF9"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C138021" w14:textId="77777777" w:rsidTr="006818E7">
        <w:trPr>
          <w:trHeight w:val="299"/>
        </w:trPr>
        <w:tc>
          <w:tcPr>
            <w:tcW w:w="852" w:type="dxa"/>
            <w:shd w:val="clear" w:color="auto" w:fill="auto"/>
          </w:tcPr>
          <w:p w14:paraId="3CF36ED9"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1.1.2.</w:t>
            </w:r>
          </w:p>
        </w:tc>
        <w:tc>
          <w:tcPr>
            <w:tcW w:w="7229" w:type="dxa"/>
            <w:shd w:val="clear" w:color="auto" w:fill="auto"/>
            <w:noWrap/>
            <w:vAlign w:val="bottom"/>
          </w:tcPr>
          <w:p w14:paraId="61F05545"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Asignavimai išlaidoms</w:t>
            </w:r>
          </w:p>
        </w:tc>
        <w:tc>
          <w:tcPr>
            <w:tcW w:w="2013" w:type="dxa"/>
          </w:tcPr>
          <w:p w14:paraId="5C041B1F"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491530C"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62BC49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08215E13"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0322BF9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71BEE2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358C04CB"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57A0BA2F"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34BAD97A" w14:textId="77777777" w:rsidTr="006818E7">
        <w:trPr>
          <w:trHeight w:val="304"/>
        </w:trPr>
        <w:tc>
          <w:tcPr>
            <w:tcW w:w="852" w:type="dxa"/>
            <w:shd w:val="clear" w:color="auto" w:fill="auto"/>
          </w:tcPr>
          <w:p w14:paraId="232750C6" w14:textId="5FFA484B"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1.2.</w:t>
            </w:r>
          </w:p>
        </w:tc>
        <w:tc>
          <w:tcPr>
            <w:tcW w:w="7229" w:type="dxa"/>
            <w:shd w:val="clear" w:color="auto" w:fill="auto"/>
            <w:noWrap/>
            <w:vAlign w:val="bottom"/>
          </w:tcPr>
          <w:p w14:paraId="36528D27"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Savivaldybės kontroliuojamas Valdžios subjektas</w:t>
            </w:r>
          </w:p>
        </w:tc>
        <w:tc>
          <w:tcPr>
            <w:tcW w:w="2013" w:type="dxa"/>
          </w:tcPr>
          <w:p w14:paraId="17FDE71D"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2980421"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CE3092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CE21819"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18C3512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80CDF05"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0D48FD8"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359F20D2"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8CCF9B8" w14:textId="77777777" w:rsidTr="006818E7">
        <w:trPr>
          <w:trHeight w:val="859"/>
        </w:trPr>
        <w:tc>
          <w:tcPr>
            <w:tcW w:w="852" w:type="dxa"/>
            <w:shd w:val="clear" w:color="auto" w:fill="auto"/>
          </w:tcPr>
          <w:p w14:paraId="7F35F834"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1. 2.1.</w:t>
            </w:r>
          </w:p>
        </w:tc>
        <w:tc>
          <w:tcPr>
            <w:tcW w:w="7229" w:type="dxa"/>
            <w:shd w:val="clear" w:color="auto" w:fill="auto"/>
            <w:noWrap/>
            <w:vAlign w:val="bottom"/>
          </w:tcPr>
          <w:p w14:paraId="547FEFC1"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Valstybės biudžeto specialiosios tikslinės dotacijos </w:t>
            </w:r>
          </w:p>
          <w:p w14:paraId="4B1DAB89"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Nurodomos tikslinės dotacijos gaunamos investiciniams projektams įgyvendinti, valstybinėms (valstybės perduotoms savivaldybėms) funkcijoms vykdyti, mokinio krepšelio lėšos ir pan.</w:t>
            </w:r>
          </w:p>
        </w:tc>
        <w:tc>
          <w:tcPr>
            <w:tcW w:w="2013" w:type="dxa"/>
          </w:tcPr>
          <w:p w14:paraId="4C4A7A3D"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0405D5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0498AA7"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058FD6A"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30FE8FB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0DB5E61"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6AC08A59"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78873BC"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79655A7" w14:textId="77777777" w:rsidTr="006818E7">
        <w:trPr>
          <w:trHeight w:val="1046"/>
        </w:trPr>
        <w:tc>
          <w:tcPr>
            <w:tcW w:w="852" w:type="dxa"/>
            <w:shd w:val="clear" w:color="auto" w:fill="auto"/>
          </w:tcPr>
          <w:p w14:paraId="7A94DC96"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lastRenderedPageBreak/>
              <w:t>1.2.2.</w:t>
            </w:r>
          </w:p>
        </w:tc>
        <w:tc>
          <w:tcPr>
            <w:tcW w:w="7229" w:type="dxa"/>
            <w:shd w:val="clear" w:color="auto" w:fill="auto"/>
            <w:noWrap/>
            <w:vAlign w:val="bottom"/>
          </w:tcPr>
          <w:p w14:paraId="3BDF510A"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Pajamos</w:t>
            </w:r>
          </w:p>
          <w:p w14:paraId="0134D1DD"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 xml:space="preserve">Surenkami mokesčiai, turto pardavimo pajamos viešosios paslaugos vartotojų (tiek fizinių, tiek juridinių asmenų, nepriklausomai nuo jų tipo, sektoriaus ir pan.) mokėjimai viešajam sektoriui už naudojimąsi teikiamomis paslaugomis </w:t>
            </w:r>
          </w:p>
        </w:tc>
        <w:tc>
          <w:tcPr>
            <w:tcW w:w="2013" w:type="dxa"/>
          </w:tcPr>
          <w:p w14:paraId="6263CDF8"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9E19643"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E4E4E3F"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D1CB2C9"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41039213"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107C090"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61733019"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1B091C7B"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5B5DAC6C" w14:textId="77777777" w:rsidTr="006818E7">
        <w:trPr>
          <w:trHeight w:val="516"/>
        </w:trPr>
        <w:tc>
          <w:tcPr>
            <w:tcW w:w="852" w:type="dxa"/>
            <w:shd w:val="clear" w:color="auto" w:fill="auto"/>
          </w:tcPr>
          <w:p w14:paraId="6D60BFA2"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1.2.3.</w:t>
            </w:r>
          </w:p>
        </w:tc>
        <w:tc>
          <w:tcPr>
            <w:tcW w:w="7229" w:type="dxa"/>
            <w:shd w:val="clear" w:color="auto" w:fill="auto"/>
            <w:noWrap/>
            <w:vAlign w:val="bottom"/>
          </w:tcPr>
          <w:p w14:paraId="33A48D22"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Dotacijos iš kito valdymo lygio </w:t>
            </w:r>
          </w:p>
          <w:p w14:paraId="4AC71EC1"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Nurodomos dotacijos, gaunamos iš kitų institucijų, skirtos kapitalui formuoti ir veiklai vykdyti (išskyrus ES paramos lėšų, paskirtų projektų pagrindu)</w:t>
            </w:r>
          </w:p>
        </w:tc>
        <w:tc>
          <w:tcPr>
            <w:tcW w:w="2013" w:type="dxa"/>
          </w:tcPr>
          <w:p w14:paraId="53F39DF1"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3FEF97F"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7B659E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9A3A173"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35758AE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95E7663"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37F0B631"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288A43F4"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503C2573" w14:textId="77777777" w:rsidTr="006818E7">
        <w:trPr>
          <w:trHeight w:val="1094"/>
        </w:trPr>
        <w:tc>
          <w:tcPr>
            <w:tcW w:w="852" w:type="dxa"/>
            <w:shd w:val="clear" w:color="auto" w:fill="auto"/>
          </w:tcPr>
          <w:p w14:paraId="33ACA1B2" w14:textId="77777777" w:rsidR="00DF722A" w:rsidRPr="00822CF6" w:rsidRDefault="00DF722A" w:rsidP="006818E7">
            <w:pPr>
              <w:spacing w:after="0"/>
              <w:rPr>
                <w:rFonts w:ascii="Times New Roman" w:hAnsi="Times New Roman" w:cs="Times New Roman"/>
                <w:b/>
                <w:bCs/>
                <w:sz w:val="24"/>
                <w:szCs w:val="24"/>
              </w:rPr>
            </w:pPr>
            <w:r w:rsidRPr="00822CF6">
              <w:rPr>
                <w:rFonts w:ascii="Times New Roman" w:hAnsi="Times New Roman" w:cs="Times New Roman"/>
                <w:b/>
                <w:bCs/>
                <w:sz w:val="24"/>
                <w:szCs w:val="24"/>
              </w:rPr>
              <w:t>2.</w:t>
            </w:r>
          </w:p>
        </w:tc>
        <w:tc>
          <w:tcPr>
            <w:tcW w:w="7229" w:type="dxa"/>
            <w:shd w:val="clear" w:color="auto" w:fill="auto"/>
            <w:noWrap/>
            <w:vAlign w:val="bottom"/>
          </w:tcPr>
          <w:p w14:paraId="00C40A2D"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Valstybės kontroliuojamo Viešojo subjekto turimi įsipareigojimai ir vykdomos prievolės (2.1+2.2+2.3+2.4.)</w:t>
            </w:r>
          </w:p>
          <w:p w14:paraId="7BC71206"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Nurodomos visos jau sudarytų ilgalaikių sutarčių su privačiais juridiniais asmenimis vykdymui reikalingos lėšos</w:t>
            </w:r>
          </w:p>
        </w:tc>
        <w:tc>
          <w:tcPr>
            <w:tcW w:w="2013" w:type="dxa"/>
          </w:tcPr>
          <w:p w14:paraId="1F0B5A6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19902B5"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6099DF1"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9FCE544"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65F43CD0"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5CDF2F8"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8EEF427"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21950C2"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0E4B9EA1" w14:textId="77777777" w:rsidTr="006818E7">
        <w:trPr>
          <w:trHeight w:val="1121"/>
        </w:trPr>
        <w:tc>
          <w:tcPr>
            <w:tcW w:w="852" w:type="dxa"/>
            <w:shd w:val="clear" w:color="auto" w:fill="auto"/>
          </w:tcPr>
          <w:p w14:paraId="2E759A19" w14:textId="1FB44F7F"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2.1.</w:t>
            </w:r>
          </w:p>
        </w:tc>
        <w:tc>
          <w:tcPr>
            <w:tcW w:w="7229" w:type="dxa"/>
            <w:shd w:val="clear" w:color="auto" w:fill="auto"/>
            <w:noWrap/>
            <w:vAlign w:val="bottom"/>
          </w:tcPr>
          <w:p w14:paraId="70A58B71"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Investicijų projektų vykdymas </w:t>
            </w:r>
          </w:p>
          <w:p w14:paraId="19E37081"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Nurodomos Viešojo subjekto pradėtų vykdyti investicijų projektų sumos kiekvienais ataskaitinio laikotarpio metais. Investicijų išlaidos, kai investuojama įgyvendinant ES struktūrinių fondų ir kitos negrąžintinos paramos lėšomis finansuojamus investicijų projektus, į šią eilutę įtraukiamos tik ta dalimi, kuria Viešasis subjektas pats prisideda prie investicijų projektų įgyvendinimo. </w:t>
            </w:r>
          </w:p>
        </w:tc>
        <w:tc>
          <w:tcPr>
            <w:tcW w:w="2013" w:type="dxa"/>
          </w:tcPr>
          <w:p w14:paraId="455FC17B"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58E6381"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28BFAD8"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0F23060A"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4DAB71B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537642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79094B95"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4A58E29"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52C1E9C4" w14:textId="77777777" w:rsidTr="006818E7">
        <w:trPr>
          <w:trHeight w:val="393"/>
        </w:trPr>
        <w:tc>
          <w:tcPr>
            <w:tcW w:w="852" w:type="dxa"/>
            <w:shd w:val="clear" w:color="auto" w:fill="auto"/>
          </w:tcPr>
          <w:p w14:paraId="061130FA"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2.1.1.</w:t>
            </w:r>
          </w:p>
        </w:tc>
        <w:tc>
          <w:tcPr>
            <w:tcW w:w="7229" w:type="dxa"/>
            <w:shd w:val="clear" w:color="auto" w:fill="auto"/>
            <w:noWrap/>
            <w:vAlign w:val="bottom"/>
          </w:tcPr>
          <w:p w14:paraId="5C9099EC"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Viešojo subjekto lėšos skiriamos pradėtiems investiciniams projektams įgyvendinti</w:t>
            </w:r>
          </w:p>
        </w:tc>
        <w:tc>
          <w:tcPr>
            <w:tcW w:w="2013" w:type="dxa"/>
          </w:tcPr>
          <w:p w14:paraId="326DC7E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89BBD18"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9B20E1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ED2A5E6"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02334ED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56418E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6C1BE906"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05C7883B"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29E57927" w14:textId="77777777" w:rsidTr="006818E7">
        <w:trPr>
          <w:trHeight w:val="555"/>
        </w:trPr>
        <w:tc>
          <w:tcPr>
            <w:tcW w:w="852" w:type="dxa"/>
            <w:shd w:val="clear" w:color="auto" w:fill="auto"/>
          </w:tcPr>
          <w:p w14:paraId="7431F617"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2.1.2.</w:t>
            </w:r>
          </w:p>
        </w:tc>
        <w:tc>
          <w:tcPr>
            <w:tcW w:w="7229" w:type="dxa"/>
            <w:shd w:val="clear" w:color="auto" w:fill="auto"/>
            <w:noWrap/>
            <w:vAlign w:val="bottom"/>
          </w:tcPr>
          <w:p w14:paraId="3BBAD428"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Paskolų</w:t>
            </w:r>
            <w:r w:rsidRPr="005D6976">
              <w:rPr>
                <w:rStyle w:val="FootnoteReference"/>
                <w:rFonts w:ascii="Times New Roman" w:hAnsi="Times New Roman"/>
                <w:sz w:val="24"/>
                <w:szCs w:val="24"/>
              </w:rPr>
              <w:footnoteReference w:id="7"/>
            </w:r>
            <w:r w:rsidRPr="005D6976">
              <w:rPr>
                <w:rFonts w:ascii="Times New Roman" w:hAnsi="Times New Roman" w:cs="Times New Roman"/>
                <w:sz w:val="24"/>
                <w:szCs w:val="24"/>
              </w:rPr>
              <w:t xml:space="preserve">, gautų investiciniams projektams įgyvendinti grąžinimas </w:t>
            </w:r>
          </w:p>
          <w:p w14:paraId="0969C97E"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(paskolų grąžinimo sumos kiekvienais ataskaitinio laikotarpio metais, remiantis jau pasirašytų paskolų sutarčių grąžinimo grafikais)</w:t>
            </w:r>
          </w:p>
        </w:tc>
        <w:tc>
          <w:tcPr>
            <w:tcW w:w="2013" w:type="dxa"/>
          </w:tcPr>
          <w:p w14:paraId="3A639AC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A357A05"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096CE5D"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04777046"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751AE087"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324969A"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DB259A7"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4E262EFD"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6626B74" w14:textId="77777777" w:rsidTr="006818E7">
        <w:trPr>
          <w:trHeight w:val="753"/>
        </w:trPr>
        <w:tc>
          <w:tcPr>
            <w:tcW w:w="852" w:type="dxa"/>
            <w:shd w:val="clear" w:color="auto" w:fill="auto"/>
          </w:tcPr>
          <w:p w14:paraId="63658D74"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2.1.3.</w:t>
            </w:r>
          </w:p>
        </w:tc>
        <w:tc>
          <w:tcPr>
            <w:tcW w:w="7229" w:type="dxa"/>
            <w:shd w:val="clear" w:color="auto" w:fill="auto"/>
            <w:noWrap/>
            <w:vAlign w:val="bottom"/>
          </w:tcPr>
          <w:p w14:paraId="49F09580"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Paskolų, gautų investiciniams projektams įgyvendinti, aptarnavimo išlaidos</w:t>
            </w:r>
          </w:p>
          <w:p w14:paraId="2DA41ABB"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lastRenderedPageBreak/>
              <w:t>Paskolų palūkanų sumos kiekvienais ataskaitinio laikotarpio metais, remiantis jau pasirašytų paskolų sutarčių grąžinimo grafikais</w:t>
            </w:r>
          </w:p>
        </w:tc>
        <w:tc>
          <w:tcPr>
            <w:tcW w:w="2013" w:type="dxa"/>
          </w:tcPr>
          <w:p w14:paraId="0BA23980"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9849480"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E41EAC3"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61D802C5"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36EF27CB"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FD663A0"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EB8B28A"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EA6218F"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2038A30B" w14:textId="77777777" w:rsidTr="006818E7">
        <w:trPr>
          <w:trHeight w:val="778"/>
        </w:trPr>
        <w:tc>
          <w:tcPr>
            <w:tcW w:w="852" w:type="dxa"/>
            <w:shd w:val="clear" w:color="auto" w:fill="auto"/>
          </w:tcPr>
          <w:p w14:paraId="48C10866"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2.2.</w:t>
            </w:r>
          </w:p>
        </w:tc>
        <w:tc>
          <w:tcPr>
            <w:tcW w:w="7229" w:type="dxa"/>
            <w:shd w:val="clear" w:color="auto" w:fill="auto"/>
            <w:noWrap/>
            <w:vAlign w:val="bottom"/>
          </w:tcPr>
          <w:p w14:paraId="306C00EE"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Ilgalaikės sutartys, susijusios su veiklos vykdymu </w:t>
            </w:r>
          </w:p>
          <w:p w14:paraId="3A6C7610"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Nurodomos lėšos, reikalingos Viešojo subjekto su privačiais juridiniais asmenimis sudarytoms ilgalaikėms sutartims dėl Paslaugos teikimo vykdyti, kiekvienais ataskaitinio laikotarpio metais</w:t>
            </w:r>
          </w:p>
        </w:tc>
        <w:tc>
          <w:tcPr>
            <w:tcW w:w="2013" w:type="dxa"/>
          </w:tcPr>
          <w:p w14:paraId="6DFA2837"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0E5AF1B"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67B72A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78EA5452"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50B1BE1B"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DD6F670"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AB8FE5A"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3602B077"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3BBB7F3C" w14:textId="77777777" w:rsidTr="006818E7">
        <w:trPr>
          <w:trHeight w:val="226"/>
        </w:trPr>
        <w:tc>
          <w:tcPr>
            <w:tcW w:w="852" w:type="dxa"/>
            <w:shd w:val="clear" w:color="auto" w:fill="auto"/>
          </w:tcPr>
          <w:p w14:paraId="37D3A05C" w14:textId="77777777" w:rsidR="00DF722A" w:rsidRPr="005D6976" w:rsidRDefault="00DF722A" w:rsidP="006818E7">
            <w:pPr>
              <w:spacing w:after="0"/>
              <w:rPr>
                <w:rFonts w:ascii="Times New Roman" w:hAnsi="Times New Roman" w:cs="Times New Roman"/>
                <w:sz w:val="24"/>
                <w:szCs w:val="24"/>
              </w:rPr>
            </w:pPr>
            <w:r w:rsidRPr="005D6976">
              <w:rPr>
                <w:rFonts w:ascii="Times New Roman" w:hAnsi="Times New Roman" w:cs="Times New Roman"/>
                <w:sz w:val="24"/>
                <w:szCs w:val="24"/>
              </w:rPr>
              <w:t>2.3.</w:t>
            </w:r>
          </w:p>
        </w:tc>
        <w:tc>
          <w:tcPr>
            <w:tcW w:w="7229" w:type="dxa"/>
            <w:shd w:val="clear" w:color="auto" w:fill="auto"/>
            <w:noWrap/>
            <w:vAlign w:val="bottom"/>
          </w:tcPr>
          <w:p w14:paraId="4CBBA836"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Kitos (nurodykite)</w:t>
            </w:r>
          </w:p>
        </w:tc>
        <w:tc>
          <w:tcPr>
            <w:tcW w:w="2013" w:type="dxa"/>
          </w:tcPr>
          <w:p w14:paraId="563101B3"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11B00F3"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4004AB5"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A3EF930"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6CEA94F4"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E6151C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768AD997"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47CA6CC4"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6D4D1229" w14:textId="77777777" w:rsidTr="006818E7">
        <w:trPr>
          <w:trHeight w:val="226"/>
        </w:trPr>
        <w:tc>
          <w:tcPr>
            <w:tcW w:w="852" w:type="dxa"/>
            <w:shd w:val="clear" w:color="auto" w:fill="auto"/>
          </w:tcPr>
          <w:p w14:paraId="230CE715" w14:textId="77777777" w:rsidR="00DF722A" w:rsidRPr="005D6976" w:rsidRDefault="00DF722A" w:rsidP="006818E7">
            <w:pPr>
              <w:spacing w:after="0"/>
              <w:rPr>
                <w:rFonts w:ascii="Times New Roman" w:hAnsi="Times New Roman" w:cs="Times New Roman"/>
                <w:sz w:val="24"/>
                <w:szCs w:val="24"/>
                <w:lang w:val="en-US"/>
              </w:rPr>
            </w:pPr>
            <w:r w:rsidRPr="005D6976">
              <w:rPr>
                <w:rFonts w:ascii="Times New Roman" w:hAnsi="Times New Roman" w:cs="Times New Roman"/>
                <w:sz w:val="24"/>
                <w:szCs w:val="24"/>
                <w:lang w:val="en-US"/>
              </w:rPr>
              <w:t>2.4.</w:t>
            </w:r>
          </w:p>
        </w:tc>
        <w:tc>
          <w:tcPr>
            <w:tcW w:w="7229" w:type="dxa"/>
            <w:shd w:val="clear" w:color="auto" w:fill="auto"/>
            <w:noWrap/>
            <w:vAlign w:val="bottom"/>
          </w:tcPr>
          <w:p w14:paraId="4109D2A4"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Planuojami įgyvendinti IP</w:t>
            </w:r>
            <w:r w:rsidRPr="005D6976">
              <w:rPr>
                <w:rStyle w:val="FootnoteReference"/>
                <w:rFonts w:ascii="Times New Roman" w:hAnsi="Times New Roman"/>
                <w:sz w:val="24"/>
                <w:szCs w:val="24"/>
              </w:rPr>
              <w:footnoteReference w:id="8"/>
            </w:r>
          </w:p>
        </w:tc>
        <w:tc>
          <w:tcPr>
            <w:tcW w:w="2013" w:type="dxa"/>
          </w:tcPr>
          <w:p w14:paraId="30E2B864"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4C8B3D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2A8EF77"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5F77B53"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424309DA"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0DDBCD9"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75A2A3B3"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B6F062E"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3C1BA74F" w14:textId="77777777" w:rsidTr="006818E7">
        <w:trPr>
          <w:trHeight w:val="893"/>
        </w:trPr>
        <w:tc>
          <w:tcPr>
            <w:tcW w:w="852" w:type="dxa"/>
            <w:shd w:val="clear" w:color="auto" w:fill="auto"/>
          </w:tcPr>
          <w:p w14:paraId="40BEAE0C" w14:textId="77777777" w:rsidR="00DF722A" w:rsidRPr="00822CF6" w:rsidRDefault="00DF722A" w:rsidP="006818E7">
            <w:pPr>
              <w:spacing w:after="0"/>
              <w:rPr>
                <w:rFonts w:ascii="Times New Roman" w:hAnsi="Times New Roman" w:cs="Times New Roman"/>
                <w:b/>
                <w:bCs/>
                <w:sz w:val="24"/>
                <w:szCs w:val="24"/>
              </w:rPr>
            </w:pPr>
            <w:r w:rsidRPr="00822CF6">
              <w:rPr>
                <w:rFonts w:ascii="Times New Roman" w:hAnsi="Times New Roman" w:cs="Times New Roman"/>
                <w:b/>
                <w:bCs/>
                <w:sz w:val="24"/>
                <w:szCs w:val="24"/>
              </w:rPr>
              <w:t>3.</w:t>
            </w:r>
          </w:p>
        </w:tc>
        <w:tc>
          <w:tcPr>
            <w:tcW w:w="7229" w:type="dxa"/>
            <w:shd w:val="clear" w:color="auto" w:fill="auto"/>
            <w:noWrap/>
            <w:vAlign w:val="bottom"/>
          </w:tcPr>
          <w:p w14:paraId="6E27E5A3"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Disponuojamos lėšų sumos ir turimų sutartinių įsipareigojimų skirtumas (galimybė prisiimti naujus įsipareigojimus) (1-2)</w:t>
            </w:r>
          </w:p>
          <w:p w14:paraId="0BA191E8" w14:textId="2852747E"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Užpildoma naudojant šios lentelės 1-2 eilučių duomenis: tai aritmetinis 1 ir 2 eilutės skirtumas. Šios eilutės paskirtis – Viešojo subjekto disponuojamų finansinių išteklių balanso įvertinimas ir sumos, kurios ribose galimas lėšų perskirstymas bei naujų įsipareigojimų prisiėmimas, įvertinimas</w:t>
            </w:r>
            <w:r w:rsidR="005125F9">
              <w:rPr>
                <w:rFonts w:ascii="Times New Roman" w:hAnsi="Times New Roman" w:cs="Times New Roman"/>
                <w:sz w:val="24"/>
                <w:szCs w:val="24"/>
              </w:rPr>
              <w:t>.</w:t>
            </w:r>
          </w:p>
        </w:tc>
        <w:tc>
          <w:tcPr>
            <w:tcW w:w="2013" w:type="dxa"/>
          </w:tcPr>
          <w:p w14:paraId="50673624"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2294DA26"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38199D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5DF7326E"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6F568CAF"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66016E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0F5B632E"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3FF88539"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BFDC466" w14:textId="77777777" w:rsidTr="006818E7">
        <w:trPr>
          <w:trHeight w:val="576"/>
        </w:trPr>
        <w:tc>
          <w:tcPr>
            <w:tcW w:w="852" w:type="dxa"/>
            <w:shd w:val="clear" w:color="auto" w:fill="auto"/>
          </w:tcPr>
          <w:p w14:paraId="0BEE661B" w14:textId="77777777" w:rsidR="00DF722A" w:rsidRPr="005D6976" w:rsidRDefault="00DF722A" w:rsidP="006818E7">
            <w:pPr>
              <w:spacing w:after="0"/>
              <w:rPr>
                <w:rFonts w:ascii="Times New Roman" w:hAnsi="Times New Roman" w:cs="Times New Roman"/>
                <w:b/>
                <w:sz w:val="24"/>
                <w:szCs w:val="24"/>
              </w:rPr>
            </w:pPr>
            <w:r w:rsidRPr="005D6976">
              <w:rPr>
                <w:rFonts w:ascii="Times New Roman" w:hAnsi="Times New Roman" w:cs="Times New Roman"/>
                <w:b/>
                <w:sz w:val="24"/>
                <w:szCs w:val="24"/>
              </w:rPr>
              <w:t>4.</w:t>
            </w:r>
          </w:p>
        </w:tc>
        <w:tc>
          <w:tcPr>
            <w:tcW w:w="7229" w:type="dxa"/>
            <w:shd w:val="clear" w:color="auto" w:fill="auto"/>
            <w:noWrap/>
            <w:vAlign w:val="bottom"/>
          </w:tcPr>
          <w:p w14:paraId="53CFDC92"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Skolinimosi limitas</w:t>
            </w:r>
            <w:r w:rsidRPr="005D6976">
              <w:rPr>
                <w:rStyle w:val="FootnoteReference"/>
                <w:rFonts w:ascii="Times New Roman" w:hAnsi="Times New Roman"/>
                <w:sz w:val="24"/>
                <w:szCs w:val="24"/>
              </w:rPr>
              <w:footnoteReference w:id="9"/>
            </w:r>
          </w:p>
          <w:p w14:paraId="684DA0CF"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Jei taikoma, nurodomas konkretus skolinimosi limitas kiekvienais prognozuojamais ataskaitinio laikotarpio metais. </w:t>
            </w:r>
          </w:p>
        </w:tc>
        <w:tc>
          <w:tcPr>
            <w:tcW w:w="2013" w:type="dxa"/>
          </w:tcPr>
          <w:p w14:paraId="051F01E4"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1982F65"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65EE593"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5199EE80"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195F83E3"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005357B6"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8589618"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1982DA4F"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443E64B6" w14:textId="77777777" w:rsidTr="006818E7">
        <w:trPr>
          <w:trHeight w:val="760"/>
        </w:trPr>
        <w:tc>
          <w:tcPr>
            <w:tcW w:w="852" w:type="dxa"/>
            <w:shd w:val="clear" w:color="auto" w:fill="auto"/>
          </w:tcPr>
          <w:p w14:paraId="616455D3" w14:textId="77777777" w:rsidR="00DF722A" w:rsidRPr="005D6976" w:rsidRDefault="00DF722A" w:rsidP="006818E7">
            <w:pPr>
              <w:spacing w:after="0"/>
              <w:rPr>
                <w:rFonts w:ascii="Times New Roman" w:hAnsi="Times New Roman" w:cs="Times New Roman"/>
                <w:b/>
                <w:sz w:val="24"/>
                <w:szCs w:val="24"/>
              </w:rPr>
            </w:pPr>
            <w:r w:rsidRPr="005D6976">
              <w:rPr>
                <w:rFonts w:ascii="Times New Roman" w:hAnsi="Times New Roman" w:cs="Times New Roman"/>
                <w:b/>
                <w:sz w:val="24"/>
                <w:szCs w:val="24"/>
              </w:rPr>
              <w:t>5.</w:t>
            </w:r>
          </w:p>
        </w:tc>
        <w:tc>
          <w:tcPr>
            <w:tcW w:w="7229" w:type="dxa"/>
            <w:shd w:val="clear" w:color="auto" w:fill="auto"/>
            <w:noWrap/>
            <w:vAlign w:val="bottom"/>
          </w:tcPr>
          <w:p w14:paraId="613D6AB9"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b/>
                <w:sz w:val="24"/>
                <w:szCs w:val="24"/>
              </w:rPr>
              <w:t>Metinė pinigų suma, kuria gali disponuoti Valdžios subjektas</w:t>
            </w:r>
            <w:r w:rsidRPr="005D6976">
              <w:rPr>
                <w:rFonts w:ascii="Times New Roman" w:hAnsi="Times New Roman" w:cs="Times New Roman"/>
                <w:sz w:val="24"/>
                <w:szCs w:val="24"/>
              </w:rPr>
              <w:t xml:space="preserve">, </w:t>
            </w:r>
            <w:r w:rsidRPr="005D6976">
              <w:rPr>
                <w:rFonts w:ascii="Times New Roman" w:hAnsi="Times New Roman" w:cs="Times New Roman"/>
                <w:b/>
                <w:sz w:val="24"/>
                <w:szCs w:val="24"/>
              </w:rPr>
              <w:t>įvertinus skolinimosi limitą (4+3)</w:t>
            </w:r>
            <w:r w:rsidRPr="005D6976">
              <w:rPr>
                <w:rFonts w:ascii="Times New Roman" w:hAnsi="Times New Roman" w:cs="Times New Roman"/>
                <w:sz w:val="24"/>
                <w:szCs w:val="24"/>
              </w:rPr>
              <w:t xml:space="preserve"> </w:t>
            </w:r>
          </w:p>
          <w:p w14:paraId="0C342AB4" w14:textId="635A845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Užpildoma naudojant šios lentelės 3 ir 4 eilučių duomenis: tai aritmetinė  ir 3 eilučių suma. Teigiamas rezultatas parodo, kad Viešasis subjektas disponuoja laisvomis lėšomis.</w:t>
            </w:r>
          </w:p>
        </w:tc>
        <w:tc>
          <w:tcPr>
            <w:tcW w:w="2013" w:type="dxa"/>
          </w:tcPr>
          <w:p w14:paraId="4856F9A8"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4BB479B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65AD8F6F"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4E647322"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7EA1C91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FABC30F"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B66D252"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529F4C49"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5A79668D" w14:textId="77777777" w:rsidTr="006818E7">
        <w:trPr>
          <w:trHeight w:val="855"/>
        </w:trPr>
        <w:tc>
          <w:tcPr>
            <w:tcW w:w="852" w:type="dxa"/>
            <w:shd w:val="clear" w:color="auto" w:fill="auto"/>
          </w:tcPr>
          <w:p w14:paraId="28AA6BF1" w14:textId="77777777" w:rsidR="00DF722A" w:rsidRPr="005D6976" w:rsidRDefault="00DF722A" w:rsidP="006818E7">
            <w:pPr>
              <w:spacing w:after="0"/>
              <w:rPr>
                <w:rFonts w:ascii="Times New Roman" w:hAnsi="Times New Roman" w:cs="Times New Roman"/>
                <w:b/>
                <w:sz w:val="24"/>
                <w:szCs w:val="24"/>
              </w:rPr>
            </w:pPr>
            <w:r w:rsidRPr="005D6976">
              <w:rPr>
                <w:rFonts w:ascii="Times New Roman" w:hAnsi="Times New Roman" w:cs="Times New Roman"/>
                <w:b/>
                <w:sz w:val="24"/>
                <w:szCs w:val="24"/>
              </w:rPr>
              <w:lastRenderedPageBreak/>
              <w:t>6.</w:t>
            </w:r>
          </w:p>
        </w:tc>
        <w:tc>
          <w:tcPr>
            <w:tcW w:w="7229" w:type="dxa"/>
            <w:shd w:val="clear" w:color="auto" w:fill="auto"/>
            <w:noWrap/>
            <w:vAlign w:val="bottom"/>
          </w:tcPr>
          <w:p w14:paraId="2CFBBD84"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b/>
                <w:sz w:val="24"/>
                <w:szCs w:val="24"/>
              </w:rPr>
              <w:t>Lėšų poreikis vertinamam PP įgyvendinti</w:t>
            </w:r>
            <w:r w:rsidRPr="005D6976">
              <w:rPr>
                <w:rStyle w:val="FootnoteReference"/>
                <w:rFonts w:ascii="Times New Roman" w:hAnsi="Times New Roman"/>
                <w:sz w:val="24"/>
                <w:szCs w:val="24"/>
              </w:rPr>
              <w:footnoteReference w:id="10"/>
            </w:r>
          </w:p>
          <w:p w14:paraId="50A236EF" w14:textId="77777777" w:rsidR="00DF722A" w:rsidRPr="005D6976" w:rsidRDefault="00DF722A" w:rsidP="00822CF6">
            <w:pPr>
              <w:spacing w:after="0"/>
              <w:jc w:val="both"/>
              <w:rPr>
                <w:rFonts w:ascii="Times New Roman" w:hAnsi="Times New Roman" w:cs="Times New Roman"/>
                <w:sz w:val="24"/>
                <w:szCs w:val="24"/>
              </w:rPr>
            </w:pPr>
            <w:r w:rsidRPr="005D6976">
              <w:rPr>
                <w:rFonts w:ascii="Times New Roman" w:hAnsi="Times New Roman" w:cs="Times New Roman"/>
                <w:sz w:val="24"/>
                <w:szCs w:val="24"/>
              </w:rPr>
              <w:t>Nurodomas Viešojo subjekto metinio atlyginimo mokėjimų dydis Privačiam subjektui (nominalia išraiška).</w:t>
            </w:r>
          </w:p>
        </w:tc>
        <w:tc>
          <w:tcPr>
            <w:tcW w:w="2013" w:type="dxa"/>
          </w:tcPr>
          <w:p w14:paraId="7A2261B0"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40A883D"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731943D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2B4C1AA5"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21A704E2"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F731CE2"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E27C838"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7738D612" w14:textId="77777777" w:rsidR="00DF722A" w:rsidRPr="005D6976" w:rsidRDefault="00DF722A" w:rsidP="006818E7">
            <w:pPr>
              <w:spacing w:after="0"/>
              <w:ind w:firstLine="360"/>
              <w:rPr>
                <w:rFonts w:ascii="Times New Roman" w:hAnsi="Times New Roman" w:cs="Times New Roman"/>
                <w:b/>
                <w:sz w:val="24"/>
                <w:szCs w:val="24"/>
              </w:rPr>
            </w:pPr>
          </w:p>
        </w:tc>
      </w:tr>
      <w:tr w:rsidR="00DF722A" w:rsidRPr="005D6976" w14:paraId="52C9A976" w14:textId="77777777" w:rsidTr="006818E7">
        <w:trPr>
          <w:trHeight w:val="855"/>
        </w:trPr>
        <w:tc>
          <w:tcPr>
            <w:tcW w:w="852" w:type="dxa"/>
            <w:shd w:val="clear" w:color="auto" w:fill="auto"/>
          </w:tcPr>
          <w:p w14:paraId="7E600C5B" w14:textId="77777777" w:rsidR="00DF722A" w:rsidRPr="005D6976" w:rsidRDefault="00DF722A" w:rsidP="006818E7">
            <w:pPr>
              <w:spacing w:after="0"/>
              <w:rPr>
                <w:rFonts w:ascii="Times New Roman" w:hAnsi="Times New Roman" w:cs="Times New Roman"/>
                <w:b/>
                <w:sz w:val="24"/>
                <w:szCs w:val="24"/>
                <w:lang w:val="en-US"/>
              </w:rPr>
            </w:pPr>
            <w:r w:rsidRPr="005D6976">
              <w:rPr>
                <w:rFonts w:ascii="Times New Roman" w:hAnsi="Times New Roman" w:cs="Times New Roman"/>
                <w:b/>
                <w:sz w:val="24"/>
                <w:szCs w:val="24"/>
                <w:lang w:val="en-US"/>
              </w:rPr>
              <w:t xml:space="preserve">7. </w:t>
            </w:r>
          </w:p>
        </w:tc>
        <w:tc>
          <w:tcPr>
            <w:tcW w:w="7229" w:type="dxa"/>
            <w:shd w:val="clear" w:color="auto" w:fill="auto"/>
            <w:noWrap/>
            <w:vAlign w:val="bottom"/>
          </w:tcPr>
          <w:p w14:paraId="45C6F6CB" w14:textId="77777777" w:rsidR="00DF722A" w:rsidRPr="005D6976" w:rsidRDefault="00DF722A" w:rsidP="00822CF6">
            <w:pPr>
              <w:spacing w:after="0"/>
              <w:jc w:val="both"/>
              <w:rPr>
                <w:rFonts w:ascii="Times New Roman" w:hAnsi="Times New Roman" w:cs="Times New Roman"/>
                <w:b/>
                <w:sz w:val="24"/>
                <w:szCs w:val="24"/>
                <w:lang w:val="en-US"/>
              </w:rPr>
            </w:pPr>
            <w:r w:rsidRPr="005D6976">
              <w:rPr>
                <w:rFonts w:ascii="Times New Roman" w:hAnsi="Times New Roman" w:cs="Times New Roman"/>
                <w:b/>
                <w:sz w:val="24"/>
                <w:szCs w:val="24"/>
              </w:rPr>
              <w:t>Viešojo subjekto disponuojamos lėšos, įvertinus metinio atlyginimo mokėjimą Privačiam subjektui (</w:t>
            </w:r>
            <w:r w:rsidRPr="005D6976">
              <w:rPr>
                <w:rFonts w:ascii="Times New Roman" w:hAnsi="Times New Roman" w:cs="Times New Roman"/>
                <w:b/>
                <w:sz w:val="24"/>
                <w:szCs w:val="24"/>
                <w:lang w:val="en-US"/>
              </w:rPr>
              <w:t xml:space="preserve">5-6). </w:t>
            </w:r>
          </w:p>
          <w:p w14:paraId="7CF6ADC6" w14:textId="77777777" w:rsidR="00DF722A" w:rsidRPr="005D6976" w:rsidRDefault="00DF722A" w:rsidP="00822CF6">
            <w:pPr>
              <w:spacing w:after="0"/>
              <w:jc w:val="both"/>
              <w:rPr>
                <w:rFonts w:ascii="Times New Roman" w:hAnsi="Times New Roman" w:cs="Times New Roman"/>
                <w:b/>
                <w:sz w:val="24"/>
                <w:szCs w:val="24"/>
              </w:rPr>
            </w:pPr>
            <w:r w:rsidRPr="005D6976">
              <w:rPr>
                <w:rFonts w:ascii="Times New Roman" w:hAnsi="Times New Roman" w:cs="Times New Roman"/>
                <w:sz w:val="24"/>
                <w:szCs w:val="24"/>
              </w:rPr>
              <w:t xml:space="preserve">Užpildoma naudojant šios </w:t>
            </w:r>
            <w:r w:rsidRPr="005125F9">
              <w:rPr>
                <w:rFonts w:ascii="Times New Roman" w:hAnsi="Times New Roman" w:cs="Times New Roman"/>
                <w:sz w:val="24"/>
                <w:szCs w:val="24"/>
              </w:rPr>
              <w:t xml:space="preserve">lentelės </w:t>
            </w:r>
            <w:r w:rsidRPr="00822CF6">
              <w:rPr>
                <w:rFonts w:ascii="Times New Roman" w:hAnsi="Times New Roman" w:cs="Times New Roman"/>
                <w:sz w:val="24"/>
                <w:szCs w:val="24"/>
              </w:rPr>
              <w:t>5 ir 6 eilu</w:t>
            </w:r>
            <w:r w:rsidRPr="005125F9">
              <w:rPr>
                <w:rFonts w:ascii="Times New Roman" w:hAnsi="Times New Roman" w:cs="Times New Roman"/>
                <w:sz w:val="24"/>
                <w:szCs w:val="24"/>
              </w:rPr>
              <w:t xml:space="preserve">čių duomenis: tai aritmetinis </w:t>
            </w:r>
            <w:r w:rsidRPr="00822CF6">
              <w:rPr>
                <w:rFonts w:ascii="Times New Roman" w:hAnsi="Times New Roman" w:cs="Times New Roman"/>
                <w:sz w:val="24"/>
                <w:szCs w:val="24"/>
              </w:rPr>
              <w:t>5 ir 6 eilu</w:t>
            </w:r>
            <w:r w:rsidRPr="005125F9">
              <w:rPr>
                <w:rFonts w:ascii="Times New Roman" w:hAnsi="Times New Roman" w:cs="Times New Roman"/>
                <w:sz w:val="24"/>
                <w:szCs w:val="24"/>
              </w:rPr>
              <w:t>čių skirtumas. Teigiamas</w:t>
            </w:r>
            <w:r w:rsidRPr="005D6976">
              <w:rPr>
                <w:rFonts w:ascii="Times New Roman" w:hAnsi="Times New Roman" w:cs="Times New Roman"/>
                <w:sz w:val="24"/>
                <w:szCs w:val="24"/>
              </w:rPr>
              <w:t xml:space="preserve"> rezultatas parodo, kad Viešojo subjekto finansinės galimybės įgyvendinti PP yra pagrįstos.</w:t>
            </w:r>
          </w:p>
        </w:tc>
        <w:tc>
          <w:tcPr>
            <w:tcW w:w="2013" w:type="dxa"/>
          </w:tcPr>
          <w:p w14:paraId="1E757194"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A92FCEE"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13FDF8DA"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11407420" w14:textId="77777777" w:rsidR="00DF722A" w:rsidRPr="005D6976" w:rsidRDefault="00DF722A" w:rsidP="006818E7">
            <w:pPr>
              <w:spacing w:after="0"/>
              <w:ind w:firstLine="360"/>
              <w:rPr>
                <w:rFonts w:ascii="Times New Roman" w:hAnsi="Times New Roman" w:cs="Times New Roman"/>
                <w:b/>
                <w:sz w:val="24"/>
                <w:szCs w:val="24"/>
              </w:rPr>
            </w:pPr>
          </w:p>
        </w:tc>
        <w:tc>
          <w:tcPr>
            <w:tcW w:w="708" w:type="dxa"/>
          </w:tcPr>
          <w:p w14:paraId="70B3BA8D" w14:textId="77777777" w:rsidR="00DF722A" w:rsidRPr="005D6976" w:rsidRDefault="00DF722A" w:rsidP="006818E7">
            <w:pPr>
              <w:spacing w:after="0"/>
              <w:ind w:firstLine="360"/>
              <w:rPr>
                <w:rFonts w:ascii="Times New Roman" w:hAnsi="Times New Roman" w:cs="Times New Roman"/>
                <w:b/>
                <w:sz w:val="24"/>
                <w:szCs w:val="24"/>
              </w:rPr>
            </w:pPr>
          </w:p>
        </w:tc>
        <w:tc>
          <w:tcPr>
            <w:tcW w:w="709" w:type="dxa"/>
          </w:tcPr>
          <w:p w14:paraId="3A08A5A4" w14:textId="77777777" w:rsidR="00DF722A" w:rsidRPr="005D6976" w:rsidRDefault="00DF722A" w:rsidP="006818E7">
            <w:pPr>
              <w:spacing w:after="0"/>
              <w:ind w:firstLine="360"/>
              <w:rPr>
                <w:rFonts w:ascii="Times New Roman" w:hAnsi="Times New Roman" w:cs="Times New Roman"/>
                <w:b/>
                <w:sz w:val="24"/>
                <w:szCs w:val="24"/>
              </w:rPr>
            </w:pPr>
          </w:p>
        </w:tc>
        <w:tc>
          <w:tcPr>
            <w:tcW w:w="567" w:type="dxa"/>
          </w:tcPr>
          <w:p w14:paraId="78C74623" w14:textId="77777777" w:rsidR="00DF722A" w:rsidRPr="005D6976" w:rsidRDefault="00DF722A" w:rsidP="006818E7">
            <w:pPr>
              <w:spacing w:after="0"/>
              <w:ind w:firstLine="360"/>
              <w:rPr>
                <w:rFonts w:ascii="Times New Roman" w:hAnsi="Times New Roman" w:cs="Times New Roman"/>
                <w:b/>
                <w:sz w:val="24"/>
                <w:szCs w:val="24"/>
              </w:rPr>
            </w:pPr>
          </w:p>
        </w:tc>
        <w:tc>
          <w:tcPr>
            <w:tcW w:w="851" w:type="dxa"/>
          </w:tcPr>
          <w:p w14:paraId="0FDAAA73" w14:textId="77777777" w:rsidR="00DF722A" w:rsidRPr="005D6976" w:rsidRDefault="00DF722A" w:rsidP="006818E7">
            <w:pPr>
              <w:spacing w:after="0"/>
              <w:ind w:firstLine="360"/>
              <w:rPr>
                <w:rFonts w:ascii="Times New Roman" w:hAnsi="Times New Roman" w:cs="Times New Roman"/>
                <w:b/>
                <w:sz w:val="24"/>
                <w:szCs w:val="24"/>
              </w:rPr>
            </w:pPr>
          </w:p>
        </w:tc>
      </w:tr>
    </w:tbl>
    <w:p w14:paraId="1D76E9BD" w14:textId="77777777" w:rsidR="00DF722A" w:rsidRPr="005D6976" w:rsidRDefault="00DF722A" w:rsidP="00DF722A">
      <w:pPr>
        <w:spacing w:after="0"/>
        <w:jc w:val="both"/>
        <w:rPr>
          <w:rFonts w:ascii="Times New Roman" w:hAnsi="Times New Roman" w:cs="Times New Roman"/>
          <w:i/>
          <w:sz w:val="24"/>
          <w:szCs w:val="24"/>
        </w:rPr>
      </w:pPr>
    </w:p>
    <w:p w14:paraId="75F1B147" w14:textId="77777777" w:rsidR="00DF722A" w:rsidRPr="005D6976" w:rsidRDefault="00DF722A" w:rsidP="00DF722A">
      <w:pPr>
        <w:tabs>
          <w:tab w:val="left" w:pos="284"/>
          <w:tab w:val="left" w:pos="567"/>
          <w:tab w:val="left" w:pos="3825"/>
        </w:tabs>
        <w:spacing w:after="0"/>
        <w:ind w:firstLine="284"/>
        <w:jc w:val="center"/>
        <w:rPr>
          <w:rFonts w:ascii="Times New Roman" w:hAnsi="Times New Roman" w:cs="Times New Roman"/>
          <w:sz w:val="24"/>
          <w:szCs w:val="24"/>
        </w:rPr>
      </w:pPr>
    </w:p>
    <w:p w14:paraId="542AE4C8" w14:textId="77777777" w:rsidR="00DF722A" w:rsidRPr="005D6976" w:rsidRDefault="00DF722A" w:rsidP="00DF722A">
      <w:pPr>
        <w:tabs>
          <w:tab w:val="left" w:pos="284"/>
          <w:tab w:val="left" w:pos="567"/>
          <w:tab w:val="left" w:pos="3825"/>
        </w:tabs>
        <w:spacing w:after="0"/>
        <w:ind w:firstLine="284"/>
        <w:jc w:val="center"/>
        <w:rPr>
          <w:rFonts w:ascii="Times New Roman" w:hAnsi="Times New Roman" w:cs="Times New Roman"/>
          <w:sz w:val="24"/>
          <w:szCs w:val="24"/>
        </w:rPr>
      </w:pPr>
      <w:r w:rsidRPr="005D6976">
        <w:rPr>
          <w:rFonts w:ascii="Times New Roman" w:hAnsi="Times New Roman" w:cs="Times New Roman"/>
          <w:sz w:val="24"/>
          <w:szCs w:val="24"/>
        </w:rPr>
        <w:t>_______________________</w:t>
      </w:r>
    </w:p>
    <w:p w14:paraId="1693B258" w14:textId="77777777" w:rsidR="00DF722A" w:rsidRPr="005D6976" w:rsidRDefault="00DF722A" w:rsidP="00DF722A">
      <w:pPr>
        <w:rPr>
          <w:rFonts w:ascii="Times New Roman" w:hAnsi="Times New Roman" w:cs="Times New Roman"/>
          <w:sz w:val="24"/>
          <w:szCs w:val="24"/>
        </w:rPr>
        <w:sectPr w:rsidR="00DF722A" w:rsidRPr="005D6976" w:rsidSect="00DF722A">
          <w:pgSz w:w="16838" w:h="11906" w:orient="landscape" w:code="9"/>
          <w:pgMar w:top="1134" w:right="567" w:bottom="1134" w:left="1701" w:header="567" w:footer="567" w:gutter="0"/>
          <w:cols w:space="1296"/>
          <w:docGrid w:linePitch="360"/>
        </w:sectPr>
      </w:pPr>
    </w:p>
    <w:p w14:paraId="72E26F11" w14:textId="77777777" w:rsidR="00DF722A" w:rsidRPr="005D6976" w:rsidRDefault="00DF722A" w:rsidP="00DF722A">
      <w:pPr>
        <w:rPr>
          <w:rFonts w:ascii="Times New Roman" w:hAnsi="Times New Roman" w:cs="Times New Roman"/>
          <w:sz w:val="24"/>
          <w:szCs w:val="24"/>
        </w:rPr>
      </w:pPr>
    </w:p>
    <w:p w14:paraId="271E0462" w14:textId="77777777" w:rsidR="00DF722A" w:rsidRPr="005D6976" w:rsidRDefault="00DF722A" w:rsidP="00DF722A">
      <w:pPr>
        <w:rPr>
          <w:rFonts w:ascii="Times New Roman" w:hAnsi="Times New Roman" w:cs="Times New Roman"/>
          <w:sz w:val="24"/>
          <w:szCs w:val="24"/>
        </w:rPr>
      </w:pPr>
    </w:p>
    <w:p w14:paraId="33923675" w14:textId="1E5EA7A5" w:rsidR="003B22CF" w:rsidRPr="005D6976" w:rsidRDefault="003B22CF" w:rsidP="00CC3A58">
      <w:pPr>
        <w:pStyle w:val="Heading2"/>
        <w:numPr>
          <w:ilvl w:val="3"/>
          <w:numId w:val="6"/>
        </w:numPr>
        <w:jc w:val="right"/>
        <w:rPr>
          <w:rFonts w:ascii="Times New Roman" w:hAnsi="Times New Roman" w:cs="Times New Roman"/>
          <w:sz w:val="24"/>
          <w:szCs w:val="24"/>
          <w:lang w:eastAsia="lt-LT"/>
        </w:rPr>
      </w:pPr>
      <w:bookmarkStart w:id="84" w:name="_Toc133584416"/>
      <w:r w:rsidRPr="005D6976">
        <w:rPr>
          <w:rFonts w:ascii="Times New Roman" w:hAnsi="Times New Roman" w:cs="Times New Roman"/>
          <w:sz w:val="24"/>
          <w:szCs w:val="24"/>
          <w:lang w:eastAsia="lt-LT"/>
        </w:rPr>
        <w:t>Priedas Rizikų matrica</w:t>
      </w:r>
      <w:bookmarkEnd w:id="84"/>
    </w:p>
    <w:p w14:paraId="5F001C15" w14:textId="77777777" w:rsidR="003B22CF" w:rsidRPr="005D6976" w:rsidRDefault="003B22CF" w:rsidP="003B22CF">
      <w:pPr>
        <w:rPr>
          <w:rFonts w:ascii="Times New Roman" w:hAnsi="Times New Roman" w:cs="Times New Roman"/>
          <w:sz w:val="24"/>
          <w:szCs w:val="24"/>
          <w:lang w:eastAsia="lt-LT"/>
        </w:rPr>
      </w:pPr>
    </w:p>
    <w:p w14:paraId="2B64B52B" w14:textId="77777777" w:rsidR="003B22CF" w:rsidRPr="005D6976" w:rsidRDefault="003B22CF" w:rsidP="003B22CF">
      <w:pPr>
        <w:tabs>
          <w:tab w:val="left" w:pos="284"/>
          <w:tab w:val="left" w:pos="567"/>
          <w:tab w:val="left" w:pos="3825"/>
        </w:tabs>
        <w:spacing w:after="0"/>
        <w:ind w:firstLine="284"/>
        <w:jc w:val="center"/>
        <w:rPr>
          <w:rFonts w:ascii="Times New Roman" w:hAnsi="Times New Roman" w:cs="Times New Roman"/>
          <w:b/>
          <w:caps/>
          <w:sz w:val="24"/>
          <w:szCs w:val="24"/>
          <w:lang w:eastAsia="lt-LT"/>
        </w:rPr>
      </w:pPr>
      <w:r w:rsidRPr="005D6976">
        <w:rPr>
          <w:rFonts w:ascii="Times New Roman" w:hAnsi="Times New Roman" w:cs="Times New Roman"/>
          <w:b/>
          <w:caps/>
          <w:sz w:val="24"/>
          <w:szCs w:val="24"/>
          <w:lang w:eastAsia="lt-LT"/>
        </w:rPr>
        <w:t>Rizikų matrica</w:t>
      </w:r>
    </w:p>
    <w:p w14:paraId="5186FF32" w14:textId="77777777" w:rsidR="003B22CF" w:rsidRPr="005D6976" w:rsidRDefault="003B22CF" w:rsidP="003B22CF">
      <w:pPr>
        <w:tabs>
          <w:tab w:val="left" w:pos="284"/>
          <w:tab w:val="left" w:pos="567"/>
          <w:tab w:val="left" w:pos="3825"/>
        </w:tabs>
        <w:spacing w:after="0"/>
        <w:ind w:firstLine="284"/>
        <w:jc w:val="center"/>
        <w:rPr>
          <w:rFonts w:ascii="Times New Roman" w:hAnsi="Times New Roman" w:cs="Times New Roman"/>
          <w:sz w:val="24"/>
          <w:szCs w:val="24"/>
        </w:rPr>
      </w:pPr>
    </w:p>
    <w:tbl>
      <w:tblPr>
        <w:tblW w:w="50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
        <w:gridCol w:w="3096"/>
        <w:gridCol w:w="1699"/>
        <w:gridCol w:w="1560"/>
        <w:gridCol w:w="7655"/>
      </w:tblGrid>
      <w:tr w:rsidR="003B22CF" w:rsidRPr="005D6976" w14:paraId="441E042C" w14:textId="77777777" w:rsidTr="006818E7">
        <w:trPr>
          <w:trHeight w:val="510"/>
        </w:trPr>
        <w:tc>
          <w:tcPr>
            <w:tcW w:w="258" w:type="pct"/>
            <w:tcBorders>
              <w:bottom w:val="single" w:sz="4" w:space="0" w:color="auto"/>
            </w:tcBorders>
            <w:shd w:val="clear" w:color="auto" w:fill="365F91" w:themeFill="accent1" w:themeFillShade="BF"/>
            <w:vAlign w:val="center"/>
          </w:tcPr>
          <w:p w14:paraId="42F9136E" w14:textId="77777777" w:rsidR="003B22CF" w:rsidRPr="005D6976" w:rsidRDefault="003B22CF" w:rsidP="006818E7">
            <w:pPr>
              <w:spacing w:after="0"/>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Nr.</w:t>
            </w:r>
          </w:p>
        </w:tc>
        <w:tc>
          <w:tcPr>
            <w:tcW w:w="1048" w:type="pct"/>
            <w:tcBorders>
              <w:bottom w:val="single" w:sz="4" w:space="0" w:color="auto"/>
            </w:tcBorders>
            <w:shd w:val="clear" w:color="auto" w:fill="365F91" w:themeFill="accent1" w:themeFillShade="BF"/>
          </w:tcPr>
          <w:p w14:paraId="686B3CDF"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Rizikos veiksnio (RV) pavadinimas</w:t>
            </w:r>
          </w:p>
        </w:tc>
        <w:tc>
          <w:tcPr>
            <w:tcW w:w="575" w:type="pct"/>
            <w:tcBorders>
              <w:bottom w:val="single" w:sz="4" w:space="0" w:color="auto"/>
            </w:tcBorders>
            <w:shd w:val="clear" w:color="auto" w:fill="365F91" w:themeFill="accent1" w:themeFillShade="BF"/>
            <w:vAlign w:val="center"/>
          </w:tcPr>
          <w:p w14:paraId="750B3603"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Subjekto pasirinkimas dėl rizikos priskyrimo</w:t>
            </w:r>
          </w:p>
        </w:tc>
        <w:tc>
          <w:tcPr>
            <w:tcW w:w="528" w:type="pct"/>
            <w:tcBorders>
              <w:bottom w:val="single" w:sz="4" w:space="0" w:color="auto"/>
            </w:tcBorders>
            <w:shd w:val="clear" w:color="auto" w:fill="365F91" w:themeFill="accent1" w:themeFillShade="BF"/>
            <w:vAlign w:val="center"/>
          </w:tcPr>
          <w:p w14:paraId="4A240CB9"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RV priskyrimas rizikai (pagal Eurostato)</w:t>
            </w:r>
          </w:p>
        </w:tc>
        <w:tc>
          <w:tcPr>
            <w:tcW w:w="2591" w:type="pct"/>
            <w:tcBorders>
              <w:bottom w:val="single" w:sz="4" w:space="0" w:color="auto"/>
            </w:tcBorders>
            <w:shd w:val="clear" w:color="auto" w:fill="365F91" w:themeFill="accent1" w:themeFillShade="BF"/>
            <w:vAlign w:val="center"/>
          </w:tcPr>
          <w:p w14:paraId="6408E3F4"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RV apibūdinimas</w:t>
            </w:r>
          </w:p>
        </w:tc>
      </w:tr>
      <w:tr w:rsidR="003B22CF" w:rsidRPr="005D6976" w14:paraId="5E1EB118" w14:textId="77777777" w:rsidTr="006818E7">
        <w:trPr>
          <w:trHeight w:val="2972"/>
        </w:trPr>
        <w:tc>
          <w:tcPr>
            <w:tcW w:w="258" w:type="pct"/>
            <w:tcBorders>
              <w:bottom w:val="single" w:sz="4" w:space="0" w:color="auto"/>
            </w:tcBorders>
            <w:shd w:val="clear" w:color="000000" w:fill="336699"/>
            <w:vAlign w:val="center"/>
            <w:hideMark/>
          </w:tcPr>
          <w:p w14:paraId="4E92E17A" w14:textId="77777777" w:rsidR="003B22CF" w:rsidRPr="005D6976" w:rsidRDefault="003B22CF" w:rsidP="006818E7">
            <w:pPr>
              <w:pStyle w:val="ListParagraph"/>
              <w:numPr>
                <w:ilvl w:val="0"/>
                <w:numId w:val="26"/>
              </w:numPr>
              <w:spacing w:after="0"/>
              <w:ind w:left="0" w:firstLine="63"/>
              <w:rPr>
                <w:rFonts w:ascii="Times New Roman" w:hAnsi="Times New Roman"/>
                <w:b/>
                <w:bCs/>
                <w:color w:val="FFFFFF"/>
                <w:sz w:val="24"/>
                <w:szCs w:val="24"/>
              </w:rPr>
            </w:pPr>
          </w:p>
        </w:tc>
        <w:tc>
          <w:tcPr>
            <w:tcW w:w="1048" w:type="pct"/>
            <w:tcBorders>
              <w:bottom w:val="single" w:sz="4" w:space="0" w:color="auto"/>
            </w:tcBorders>
            <w:shd w:val="clear" w:color="000000" w:fill="336699"/>
            <w:hideMark/>
          </w:tcPr>
          <w:p w14:paraId="73E0E8D2" w14:textId="77777777" w:rsidR="003B22CF" w:rsidRPr="005D6976" w:rsidRDefault="003B22CF" w:rsidP="006818E7">
            <w:pPr>
              <w:spacing w:after="0"/>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b/>
                <w:bCs/>
                <w:color w:val="FFFFFF"/>
                <w:sz w:val="24"/>
                <w:szCs w:val="24"/>
                <w:lang w:eastAsia="lt-LT"/>
              </w:rPr>
              <w:t>Projektavimo rizika</w:t>
            </w:r>
          </w:p>
        </w:tc>
        <w:tc>
          <w:tcPr>
            <w:tcW w:w="575" w:type="pct"/>
            <w:tcBorders>
              <w:bottom w:val="single" w:sz="4" w:space="0" w:color="auto"/>
            </w:tcBorders>
            <w:shd w:val="clear" w:color="000000" w:fill="336699"/>
            <w:vAlign w:val="center"/>
          </w:tcPr>
          <w:p w14:paraId="1650C8E3" w14:textId="23AC387F"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Viešajam subjektui</w:t>
            </w:r>
            <w:r w:rsidR="005125F9">
              <w:rPr>
                <w:rFonts w:ascii="Times New Roman" w:eastAsia="Times New Roman" w:hAnsi="Times New Roman" w:cs="Times New Roman"/>
                <w:b/>
                <w:color w:val="FFFFFF" w:themeColor="background1"/>
                <w:sz w:val="24"/>
                <w:szCs w:val="24"/>
                <w:lang w:eastAsia="lt-LT"/>
              </w:rPr>
              <w:t xml:space="preserve"> </w:t>
            </w:r>
            <w:r w:rsidRPr="005D6976">
              <w:rPr>
                <w:rFonts w:ascii="Times New Roman" w:eastAsia="Times New Roman" w:hAnsi="Times New Roman" w:cs="Times New Roman"/>
                <w:b/>
                <w:color w:val="FFFFFF" w:themeColor="background1"/>
                <w:sz w:val="24"/>
                <w:szCs w:val="24"/>
                <w:lang w:eastAsia="lt-LT"/>
              </w:rPr>
              <w:t>/ Privačiam subjektui</w:t>
            </w:r>
          </w:p>
        </w:tc>
        <w:tc>
          <w:tcPr>
            <w:tcW w:w="528" w:type="pct"/>
            <w:tcBorders>
              <w:bottom w:val="single" w:sz="4" w:space="0" w:color="auto"/>
            </w:tcBorders>
            <w:shd w:val="clear" w:color="000000" w:fill="336699"/>
            <w:vAlign w:val="center"/>
          </w:tcPr>
          <w:p w14:paraId="34376509"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RV priskyrimas statybos, tinkamumo, paklausos ir kitoms rizikoms</w:t>
            </w:r>
          </w:p>
        </w:tc>
        <w:tc>
          <w:tcPr>
            <w:tcW w:w="2591" w:type="pct"/>
            <w:tcBorders>
              <w:bottom w:val="single" w:sz="4" w:space="0" w:color="auto"/>
            </w:tcBorders>
            <w:shd w:val="clear" w:color="000000" w:fill="336699"/>
            <w:hideMark/>
          </w:tcPr>
          <w:p w14:paraId="4C2BE96E"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Projektavimo kokybės rizika pasireiškia, kai projektavimo paslaugų tikslai ir rezultatai, kaina, trukmė nukrypsta nuo planuotosios, taip pat atsiranda kiti veiksniai, darantys įtaką projektavimo paslaugų ar projekto valdymo išlaidoms.</w:t>
            </w:r>
          </w:p>
          <w:p w14:paraId="4BA6EEA9"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PP svarbu suprasti, kad projektavimas nėra nei viešoji funkcija nei bendrojo ekonominio intereso paslauga, už kurios teikimą išimtinai būtų atsakingas Viešasis subjektas. Projektavimas yra rinkoje Privačių subjektų teikiama paslauga. Todėl bendrąja prasme VPSP sutartyse projektavimo kokybės rizika perduodama Privačiam subjektui, kaip turinčiam daugiau patirties ir gebėjimų šią projektavimo paslaugą teikti. Visgi, atsižvelgiant į galimas praktines situacijas, rizikos gali būti priskirtinos ir Viešajam subjektui.</w:t>
            </w:r>
          </w:p>
        </w:tc>
      </w:tr>
      <w:tr w:rsidR="003B22CF" w:rsidRPr="005D6976" w14:paraId="10A41B2B" w14:textId="77777777" w:rsidTr="006818E7">
        <w:trPr>
          <w:trHeight w:val="561"/>
        </w:trPr>
        <w:tc>
          <w:tcPr>
            <w:tcW w:w="258" w:type="pct"/>
            <w:shd w:val="clear" w:color="auto" w:fill="auto"/>
            <w:vAlign w:val="center"/>
            <w:hideMark/>
          </w:tcPr>
          <w:p w14:paraId="5A7CCE8B" w14:textId="77777777" w:rsidR="003B22CF" w:rsidRPr="005D6976" w:rsidRDefault="003B22CF" w:rsidP="006818E7">
            <w:pPr>
              <w:pStyle w:val="ListParagraph"/>
              <w:numPr>
                <w:ilvl w:val="1"/>
                <w:numId w:val="25"/>
              </w:numPr>
              <w:tabs>
                <w:tab w:val="left" w:pos="360"/>
              </w:tabs>
              <w:spacing w:after="0"/>
              <w:ind w:left="0" w:firstLine="63"/>
              <w:rPr>
                <w:rFonts w:ascii="Times New Roman" w:hAnsi="Times New Roman"/>
                <w:color w:val="000000"/>
                <w:sz w:val="24"/>
                <w:szCs w:val="24"/>
              </w:rPr>
            </w:pPr>
          </w:p>
        </w:tc>
        <w:tc>
          <w:tcPr>
            <w:tcW w:w="2151" w:type="pct"/>
            <w:gridSpan w:val="3"/>
            <w:shd w:val="clear" w:color="auto" w:fill="auto"/>
            <w:vAlign w:val="center"/>
            <w:hideMark/>
          </w:tcPr>
          <w:p w14:paraId="010C88C3"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Parengtas statinio techninis projektas ar atskiros jo dalys yra netikslios</w:t>
            </w:r>
          </w:p>
        </w:tc>
        <w:tc>
          <w:tcPr>
            <w:tcW w:w="2591" w:type="pct"/>
            <w:vMerge w:val="restart"/>
            <w:shd w:val="clear" w:color="auto" w:fill="auto"/>
            <w:hideMark/>
          </w:tcPr>
          <w:p w14:paraId="58E7414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parengtas statinio techninis projektas ar atskiros jo dalys yra netikslūs. Rizika apima visas su statinio projektavimu susijusias paslaugas, dėl kurių galėtų būti nepatenkinti tam tikri projekto apimties ar kokybės poreikiai, įskaitant, bet neapsiribojant, projektinės </w:t>
            </w:r>
          </w:p>
          <w:p w14:paraId="3AC059F3"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lastRenderedPageBreak/>
              <w:t>dokumentacijos neatitikimus privalomiesiems reikalavimams ar teisės aktams, projektinės dokumentacijos netikslumus.</w:t>
            </w:r>
          </w:p>
          <w:p w14:paraId="004788B6"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papildomas išlaidas projektavimo paslaugoms.</w:t>
            </w:r>
          </w:p>
          <w:p w14:paraId="535461E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gali pasireikšti, kai Privatus subjektas, atlikdamas rangos darbus, naudoja savo parengtą, perprojektuotą Viešojo subjekto parengtą statinio techninį projektą ar atskiras jo dalis, kurios yra netikslios.</w:t>
            </w:r>
          </w:p>
          <w:p w14:paraId="673C555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papildomas Privataus subjekto išlaidas projektavimo paslaugoms.</w:t>
            </w:r>
          </w:p>
        </w:tc>
      </w:tr>
      <w:tr w:rsidR="003B22CF" w:rsidRPr="005D6976" w14:paraId="4DC12D4D" w14:textId="77777777" w:rsidTr="006818E7">
        <w:trPr>
          <w:trHeight w:val="1041"/>
        </w:trPr>
        <w:tc>
          <w:tcPr>
            <w:tcW w:w="258" w:type="pct"/>
            <w:shd w:val="clear" w:color="auto" w:fill="auto"/>
            <w:vAlign w:val="center"/>
          </w:tcPr>
          <w:p w14:paraId="02B30B8E" w14:textId="77777777" w:rsidR="003B22CF" w:rsidRPr="005D6976" w:rsidRDefault="003B22CF" w:rsidP="006818E7">
            <w:pPr>
              <w:pStyle w:val="ListParagraph"/>
              <w:numPr>
                <w:ilvl w:val="2"/>
                <w:numId w:val="25"/>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auto" w:fill="auto"/>
            <w:vAlign w:val="center"/>
          </w:tcPr>
          <w:p w14:paraId="29CEEC47" w14:textId="77777777" w:rsidR="003B22CF" w:rsidRPr="005D6976" w:rsidDel="0036275A" w:rsidRDefault="003B22CF" w:rsidP="006818E7">
            <w:pPr>
              <w:spacing w:after="0"/>
              <w:rPr>
                <w:rFonts w:ascii="Times New Roman" w:hAnsi="Times New Roman" w:cs="Times New Roman"/>
                <w:sz w:val="24"/>
                <w:szCs w:val="24"/>
              </w:rPr>
            </w:pPr>
            <w:r w:rsidRPr="005D6976">
              <w:rPr>
                <w:rFonts w:ascii="Times New Roman" w:hAnsi="Times New Roman" w:cs="Times New Roman"/>
                <w:sz w:val="24"/>
                <w:szCs w:val="24"/>
              </w:rPr>
              <w:t>Viešasis subjektas rengė techninį projektą</w:t>
            </w:r>
          </w:p>
        </w:tc>
        <w:tc>
          <w:tcPr>
            <w:tcW w:w="575" w:type="pct"/>
            <w:tcBorders>
              <w:bottom w:val="single" w:sz="4" w:space="0" w:color="auto"/>
            </w:tcBorders>
            <w:vAlign w:val="center"/>
          </w:tcPr>
          <w:p w14:paraId="024B2149"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tcBorders>
              <w:bottom w:val="single" w:sz="4" w:space="0" w:color="auto"/>
            </w:tcBorders>
            <w:vAlign w:val="center"/>
          </w:tcPr>
          <w:p w14:paraId="1748AE8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5A5D70E7"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07C715A0" w14:textId="77777777" w:rsidTr="006818E7">
        <w:trPr>
          <w:trHeight w:val="911"/>
        </w:trPr>
        <w:tc>
          <w:tcPr>
            <w:tcW w:w="258" w:type="pct"/>
            <w:tcBorders>
              <w:bottom w:val="single" w:sz="4" w:space="0" w:color="auto"/>
              <w:right w:val="single" w:sz="4" w:space="0" w:color="auto"/>
            </w:tcBorders>
            <w:shd w:val="clear" w:color="auto" w:fill="auto"/>
            <w:vAlign w:val="center"/>
          </w:tcPr>
          <w:p w14:paraId="06F3C595" w14:textId="77777777" w:rsidR="003B22CF" w:rsidRPr="005D6976" w:rsidRDefault="003B22CF" w:rsidP="006818E7">
            <w:pPr>
              <w:pStyle w:val="ListParagraph"/>
              <w:numPr>
                <w:ilvl w:val="2"/>
                <w:numId w:val="25"/>
              </w:numPr>
              <w:spacing w:after="0"/>
              <w:ind w:left="0" w:right="-29" w:firstLine="63"/>
              <w:rPr>
                <w:rFonts w:ascii="Times New Roman" w:hAnsi="Times New Roman"/>
                <w:color w:val="000000"/>
                <w:sz w:val="24"/>
                <w:szCs w:val="24"/>
              </w:rPr>
            </w:pP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0EF9A1A" w14:textId="77777777" w:rsidR="003B22CF" w:rsidRPr="005D6976" w:rsidDel="0036275A" w:rsidRDefault="003B22CF" w:rsidP="006818E7">
            <w:pPr>
              <w:spacing w:after="0"/>
              <w:rPr>
                <w:rFonts w:ascii="Times New Roman" w:hAnsi="Times New Roman" w:cs="Times New Roman"/>
                <w:sz w:val="24"/>
                <w:szCs w:val="24"/>
              </w:rPr>
            </w:pPr>
            <w:r w:rsidRPr="005D6976">
              <w:rPr>
                <w:rFonts w:ascii="Times New Roman" w:hAnsi="Times New Roman" w:cs="Times New Roman"/>
                <w:sz w:val="24"/>
                <w:szCs w:val="24"/>
              </w:rPr>
              <w:t>Privatus subjektas rengė arba patikslino Viešojo subjekto parengtą techninį projektą</w:t>
            </w:r>
          </w:p>
        </w:tc>
        <w:tc>
          <w:tcPr>
            <w:tcW w:w="575" w:type="pct"/>
            <w:tcBorders>
              <w:top w:val="single" w:sz="4" w:space="0" w:color="auto"/>
              <w:left w:val="single" w:sz="4" w:space="0" w:color="auto"/>
              <w:bottom w:val="single" w:sz="4" w:space="0" w:color="auto"/>
              <w:right w:val="single" w:sz="4" w:space="0" w:color="auto"/>
            </w:tcBorders>
            <w:vAlign w:val="center"/>
          </w:tcPr>
          <w:p w14:paraId="12F7C166"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tcBorders>
              <w:top w:val="single" w:sz="4" w:space="0" w:color="auto"/>
              <w:left w:val="single" w:sz="4" w:space="0" w:color="auto"/>
              <w:bottom w:val="single" w:sz="4" w:space="0" w:color="auto"/>
              <w:right w:val="single" w:sz="4" w:space="0" w:color="auto"/>
            </w:tcBorders>
            <w:vAlign w:val="center"/>
          </w:tcPr>
          <w:p w14:paraId="45C31363"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tcBorders>
              <w:left w:val="single" w:sz="4" w:space="0" w:color="auto"/>
              <w:bottom w:val="single" w:sz="4" w:space="0" w:color="auto"/>
            </w:tcBorders>
            <w:shd w:val="clear" w:color="auto" w:fill="auto"/>
          </w:tcPr>
          <w:p w14:paraId="67CB92AE"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269BE478" w14:textId="77777777" w:rsidTr="006818E7">
        <w:trPr>
          <w:trHeight w:val="300"/>
        </w:trPr>
        <w:tc>
          <w:tcPr>
            <w:tcW w:w="258" w:type="pct"/>
            <w:tcBorders>
              <w:bottom w:val="single" w:sz="4" w:space="0" w:color="auto"/>
            </w:tcBorders>
            <w:shd w:val="clear" w:color="auto" w:fill="auto"/>
            <w:vAlign w:val="center"/>
            <w:hideMark/>
          </w:tcPr>
          <w:p w14:paraId="7B954AA0"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1048" w:type="pct"/>
            <w:tcBorders>
              <w:top w:val="single" w:sz="4" w:space="0" w:color="auto"/>
              <w:bottom w:val="single" w:sz="4" w:space="0" w:color="auto"/>
            </w:tcBorders>
            <w:shd w:val="clear" w:color="auto" w:fill="auto"/>
            <w:vAlign w:val="center"/>
            <w:hideMark/>
          </w:tcPr>
          <w:p w14:paraId="295CE27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sz w:val="24"/>
                <w:szCs w:val="24"/>
                <w:lang w:eastAsia="lt-LT"/>
              </w:rPr>
              <w:t>Projektavimo paslaugų kaina nukrypsta nuo planuotos</w:t>
            </w:r>
          </w:p>
        </w:tc>
        <w:tc>
          <w:tcPr>
            <w:tcW w:w="575" w:type="pct"/>
            <w:tcBorders>
              <w:top w:val="single" w:sz="4" w:space="0" w:color="auto"/>
              <w:bottom w:val="single" w:sz="4" w:space="0" w:color="auto"/>
            </w:tcBorders>
            <w:vAlign w:val="center"/>
          </w:tcPr>
          <w:p w14:paraId="6B6909A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tcBorders>
              <w:top w:val="single" w:sz="4" w:space="0" w:color="auto"/>
              <w:bottom w:val="single" w:sz="4" w:space="0" w:color="auto"/>
            </w:tcBorders>
            <w:vAlign w:val="center"/>
          </w:tcPr>
          <w:p w14:paraId="37A459BC"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tcBorders>
              <w:bottom w:val="single" w:sz="4" w:space="0" w:color="auto"/>
            </w:tcBorders>
            <w:shd w:val="clear" w:color="auto" w:fill="auto"/>
            <w:hideMark/>
          </w:tcPr>
          <w:p w14:paraId="371343C2"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projektavimo paslaugų kaina viršija Pirkimo metu planuotą šių paslaugų kainą. Tokia situacija galima, kai, planuojant projektavimo kainas, nėra įsivertinamos visos galimos aplinkybės, ir kaina yra netiksliai apskaičiuojama.</w:t>
            </w:r>
          </w:p>
          <w:p w14:paraId="791B47BC"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papildomas išlaidas projektavimo paslaugoms, kadangi identifikuota pasikeitusi projektavimo paslaugų kaina nukrypsta nuo tam suplanuotų lėšų, kurios yra nepakankamos projektavimo paslaugų rezultatams pasiekti.</w:t>
            </w:r>
          </w:p>
        </w:tc>
      </w:tr>
      <w:tr w:rsidR="003B22CF" w:rsidRPr="005D6976" w14:paraId="67A32897" w14:textId="77777777" w:rsidTr="006818E7">
        <w:trPr>
          <w:trHeight w:val="300"/>
        </w:trPr>
        <w:tc>
          <w:tcPr>
            <w:tcW w:w="258" w:type="pct"/>
            <w:tcBorders>
              <w:bottom w:val="single" w:sz="4" w:space="0" w:color="auto"/>
            </w:tcBorders>
            <w:shd w:val="clear" w:color="auto" w:fill="auto"/>
            <w:vAlign w:val="center"/>
            <w:hideMark/>
          </w:tcPr>
          <w:p w14:paraId="45989C18" w14:textId="77777777" w:rsidR="003B22CF" w:rsidRPr="005D6976" w:rsidRDefault="003B22CF" w:rsidP="006818E7">
            <w:pPr>
              <w:pStyle w:val="ListParagraph"/>
              <w:numPr>
                <w:ilvl w:val="1"/>
                <w:numId w:val="25"/>
              </w:numPr>
              <w:spacing w:after="0"/>
              <w:ind w:left="0" w:firstLine="63"/>
              <w:rPr>
                <w:rFonts w:ascii="Times New Roman" w:hAnsi="Times New Roman"/>
                <w:sz w:val="24"/>
                <w:szCs w:val="24"/>
              </w:rPr>
            </w:pPr>
          </w:p>
        </w:tc>
        <w:tc>
          <w:tcPr>
            <w:tcW w:w="1048" w:type="pct"/>
            <w:tcBorders>
              <w:bottom w:val="single" w:sz="4" w:space="0" w:color="auto"/>
            </w:tcBorders>
            <w:shd w:val="clear" w:color="auto" w:fill="auto"/>
            <w:vAlign w:val="center"/>
            <w:hideMark/>
          </w:tcPr>
          <w:p w14:paraId="0AA93005"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Projektavimo paslaugų trukmė nukrypsta nuo planuotos</w:t>
            </w:r>
          </w:p>
        </w:tc>
        <w:tc>
          <w:tcPr>
            <w:tcW w:w="575" w:type="pct"/>
            <w:tcBorders>
              <w:bottom w:val="single" w:sz="4" w:space="0" w:color="auto"/>
            </w:tcBorders>
            <w:vAlign w:val="center"/>
          </w:tcPr>
          <w:p w14:paraId="17A3E77E"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tcBorders>
              <w:bottom w:val="single" w:sz="4" w:space="0" w:color="auto"/>
            </w:tcBorders>
            <w:vAlign w:val="center"/>
          </w:tcPr>
          <w:p w14:paraId="05F47EAE"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tcBorders>
              <w:bottom w:val="single" w:sz="4" w:space="0" w:color="auto"/>
            </w:tcBorders>
            <w:shd w:val="clear" w:color="auto" w:fill="auto"/>
            <w:hideMark/>
          </w:tcPr>
          <w:p w14:paraId="0FAC8BA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projektavimo paslaugų trukmė nukrypsta nuo planuotos trukmės, nustatytos Pirkimo metu, netiksliai įsivertinus visas aplinkybes, susijusias su projektavimo paslaugų terminu.</w:t>
            </w:r>
          </w:p>
          <w:p w14:paraId="6975CF6B" w14:textId="77777777" w:rsidR="003B22CF" w:rsidRPr="005D6976" w:rsidRDefault="003B22CF" w:rsidP="006818E7">
            <w:pPr>
              <w:spacing w:after="0"/>
              <w:jc w:val="both"/>
              <w:rPr>
                <w:rFonts w:ascii="Times New Roman" w:eastAsia="Times New Roman" w:hAnsi="Times New Roman" w:cs="Times New Roman"/>
                <w:b/>
                <w:sz w:val="24"/>
                <w:szCs w:val="24"/>
                <w:lang w:eastAsia="lt-LT"/>
              </w:rPr>
            </w:pPr>
            <w:r w:rsidRPr="005D6976">
              <w:rPr>
                <w:rFonts w:ascii="Times New Roman" w:hAnsi="Times New Roman" w:cs="Times New Roman"/>
                <w:sz w:val="24"/>
                <w:szCs w:val="24"/>
              </w:rPr>
              <w:t>Rizikos veiksnio pasireiškimas reiškia papildomas išlaidas projektavimo paslaugoms dėl padidėjusios paslaugų apimties ar kitų aplinkybių.</w:t>
            </w:r>
          </w:p>
        </w:tc>
      </w:tr>
      <w:tr w:rsidR="003B22CF" w:rsidRPr="005D6976" w14:paraId="3DECFCD0" w14:textId="77777777" w:rsidTr="006818E7">
        <w:trPr>
          <w:trHeight w:val="300"/>
        </w:trPr>
        <w:tc>
          <w:tcPr>
            <w:tcW w:w="258" w:type="pct"/>
            <w:shd w:val="clear" w:color="auto" w:fill="auto"/>
            <w:vAlign w:val="center"/>
            <w:hideMark/>
          </w:tcPr>
          <w:p w14:paraId="79591832" w14:textId="77777777" w:rsidR="003B22CF" w:rsidRPr="005D6976" w:rsidRDefault="003B22CF" w:rsidP="006818E7">
            <w:pPr>
              <w:pStyle w:val="ListParagraph"/>
              <w:numPr>
                <w:ilvl w:val="1"/>
                <w:numId w:val="25"/>
              </w:numPr>
              <w:spacing w:after="0"/>
              <w:ind w:left="0" w:firstLine="63"/>
              <w:rPr>
                <w:rFonts w:ascii="Times New Roman" w:hAnsi="Times New Roman"/>
                <w:sz w:val="24"/>
                <w:szCs w:val="24"/>
              </w:rPr>
            </w:pPr>
          </w:p>
        </w:tc>
        <w:tc>
          <w:tcPr>
            <w:tcW w:w="2151" w:type="pct"/>
            <w:gridSpan w:val="3"/>
            <w:shd w:val="clear" w:color="auto" w:fill="auto"/>
            <w:vAlign w:val="center"/>
            <w:hideMark/>
          </w:tcPr>
          <w:p w14:paraId="6A02333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Reikalavimai turtui, nurodyti Pirkimo dokumentuose, negali būti realizuoti praktikoje</w:t>
            </w:r>
          </w:p>
        </w:tc>
        <w:tc>
          <w:tcPr>
            <w:tcW w:w="2591" w:type="pct"/>
            <w:vMerge w:val="restart"/>
            <w:shd w:val="clear" w:color="auto" w:fill="auto"/>
            <w:hideMark/>
          </w:tcPr>
          <w:p w14:paraId="7173CB53" w14:textId="7487FFBE"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rengiant ir /</w:t>
            </w:r>
            <w:r w:rsidR="005125F9">
              <w:rPr>
                <w:rFonts w:ascii="Times New Roman" w:hAnsi="Times New Roman" w:cs="Times New Roman"/>
                <w:sz w:val="24"/>
                <w:szCs w:val="24"/>
              </w:rPr>
              <w:t xml:space="preserve"> </w:t>
            </w:r>
            <w:r w:rsidRPr="005D6976">
              <w:rPr>
                <w:rFonts w:ascii="Times New Roman" w:hAnsi="Times New Roman" w:cs="Times New Roman"/>
                <w:sz w:val="24"/>
                <w:szCs w:val="24"/>
              </w:rPr>
              <w:t>arba tikslinant techninį projektą, kai paaiškėja, jog reikalavimai turtui negali būti realizuoti praktikoje, nes jie nėra suderinami su teisės aktuose nustatytais reikalavimais (pvz. statybos techniniais reglamentais, higienos normomis ir pan.) arba nėra galimybės įgyvendinti visų nustatytų reikalavimų dėl jų tarpusavio nesuderinamumo.</w:t>
            </w:r>
          </w:p>
          <w:p w14:paraId="024C2325"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pasikeitusią projektavimo paslaugų apimtį, todėl išauga projektavimo paslaugų kaina, atsiranda poreikis pratęsti projektavimo paslaugų trukmę.</w:t>
            </w:r>
          </w:p>
        </w:tc>
      </w:tr>
      <w:tr w:rsidR="003B22CF" w:rsidRPr="005D6976" w14:paraId="753450AF" w14:textId="77777777" w:rsidTr="006818E7">
        <w:trPr>
          <w:trHeight w:val="300"/>
        </w:trPr>
        <w:tc>
          <w:tcPr>
            <w:tcW w:w="258" w:type="pct"/>
            <w:shd w:val="clear" w:color="auto" w:fill="auto"/>
            <w:vAlign w:val="center"/>
          </w:tcPr>
          <w:p w14:paraId="47AB7E26" w14:textId="77777777" w:rsidR="003B22CF" w:rsidRPr="005D6976" w:rsidRDefault="003B22CF" w:rsidP="006818E7">
            <w:pPr>
              <w:pStyle w:val="ListParagraph"/>
              <w:numPr>
                <w:ilvl w:val="2"/>
                <w:numId w:val="25"/>
              </w:numPr>
              <w:spacing w:after="0"/>
              <w:ind w:left="0" w:firstLine="63"/>
              <w:rPr>
                <w:rFonts w:ascii="Times New Roman" w:hAnsi="Times New Roman"/>
                <w:sz w:val="24"/>
                <w:szCs w:val="24"/>
              </w:rPr>
            </w:pPr>
          </w:p>
        </w:tc>
        <w:tc>
          <w:tcPr>
            <w:tcW w:w="1048" w:type="pct"/>
            <w:shd w:val="clear" w:color="auto" w:fill="auto"/>
            <w:vAlign w:val="center"/>
          </w:tcPr>
          <w:p w14:paraId="19134655"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Reikalavimai turtui buvo patikslinti Pirkimo metu pagal Privataus subjekto pasiūlytus reikalavimus arba Privatus subjektas nepasiūlė patikslinti reikalavimų turtui</w:t>
            </w:r>
          </w:p>
        </w:tc>
        <w:tc>
          <w:tcPr>
            <w:tcW w:w="575" w:type="pct"/>
            <w:vAlign w:val="center"/>
          </w:tcPr>
          <w:p w14:paraId="137DEC25"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0D902E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00526D36" w14:textId="77777777" w:rsidR="003B22CF" w:rsidRPr="005D6976" w:rsidRDefault="003B22CF" w:rsidP="006818E7">
            <w:pPr>
              <w:spacing w:after="0"/>
              <w:rPr>
                <w:rFonts w:ascii="Times New Roman" w:hAnsi="Times New Roman" w:cs="Times New Roman"/>
                <w:sz w:val="24"/>
                <w:szCs w:val="24"/>
              </w:rPr>
            </w:pPr>
          </w:p>
        </w:tc>
      </w:tr>
      <w:tr w:rsidR="003B22CF" w:rsidRPr="005D6976" w14:paraId="4C4C9501" w14:textId="77777777" w:rsidTr="006818E7">
        <w:trPr>
          <w:trHeight w:val="570"/>
        </w:trPr>
        <w:tc>
          <w:tcPr>
            <w:tcW w:w="258" w:type="pct"/>
            <w:shd w:val="clear" w:color="auto" w:fill="auto"/>
            <w:vAlign w:val="center"/>
          </w:tcPr>
          <w:p w14:paraId="73083FE2" w14:textId="77777777" w:rsidR="003B22CF" w:rsidRPr="005D6976" w:rsidRDefault="003B22CF" w:rsidP="006818E7">
            <w:pPr>
              <w:pStyle w:val="ListParagraph"/>
              <w:numPr>
                <w:ilvl w:val="2"/>
                <w:numId w:val="25"/>
              </w:numPr>
              <w:spacing w:after="0"/>
              <w:ind w:left="0" w:firstLine="63"/>
              <w:rPr>
                <w:rFonts w:ascii="Times New Roman" w:hAnsi="Times New Roman"/>
                <w:sz w:val="24"/>
                <w:szCs w:val="24"/>
              </w:rPr>
            </w:pPr>
          </w:p>
        </w:tc>
        <w:tc>
          <w:tcPr>
            <w:tcW w:w="1048" w:type="pct"/>
            <w:shd w:val="clear" w:color="auto" w:fill="auto"/>
            <w:vAlign w:val="center"/>
          </w:tcPr>
          <w:p w14:paraId="1E87C880"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Privatus subjektas Pirkimo metu pasiūlė patikslinti reikalavimus turtui, tačiau Viešasis subjektas į juos neatsižvelgė</w:t>
            </w:r>
          </w:p>
        </w:tc>
        <w:tc>
          <w:tcPr>
            <w:tcW w:w="575" w:type="pct"/>
            <w:vAlign w:val="center"/>
          </w:tcPr>
          <w:p w14:paraId="5A2392AB"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 arba dalinamasi</w:t>
            </w:r>
          </w:p>
        </w:tc>
        <w:tc>
          <w:tcPr>
            <w:tcW w:w="528" w:type="pct"/>
            <w:vAlign w:val="center"/>
          </w:tcPr>
          <w:p w14:paraId="21BE7E7E"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24076F7B" w14:textId="77777777" w:rsidR="003B22CF" w:rsidRPr="005D6976" w:rsidRDefault="003B22CF" w:rsidP="006818E7">
            <w:pPr>
              <w:spacing w:after="0"/>
              <w:rPr>
                <w:rFonts w:ascii="Times New Roman" w:hAnsi="Times New Roman" w:cs="Times New Roman"/>
                <w:sz w:val="24"/>
                <w:szCs w:val="24"/>
              </w:rPr>
            </w:pPr>
          </w:p>
        </w:tc>
      </w:tr>
      <w:tr w:rsidR="003B22CF" w:rsidRPr="005D6976" w14:paraId="0C8234CA" w14:textId="77777777" w:rsidTr="006818E7">
        <w:trPr>
          <w:trHeight w:val="1831"/>
        </w:trPr>
        <w:tc>
          <w:tcPr>
            <w:tcW w:w="258" w:type="pct"/>
            <w:shd w:val="clear" w:color="auto" w:fill="auto"/>
            <w:vAlign w:val="center"/>
          </w:tcPr>
          <w:p w14:paraId="30FD209B" w14:textId="77777777" w:rsidR="003B22CF" w:rsidRPr="005D6976" w:rsidRDefault="003B22CF" w:rsidP="006818E7">
            <w:pPr>
              <w:pStyle w:val="ListParagraph"/>
              <w:numPr>
                <w:ilvl w:val="2"/>
                <w:numId w:val="25"/>
              </w:numPr>
              <w:spacing w:after="0"/>
              <w:ind w:left="0" w:firstLine="63"/>
              <w:rPr>
                <w:rFonts w:ascii="Times New Roman" w:hAnsi="Times New Roman"/>
                <w:sz w:val="24"/>
                <w:szCs w:val="24"/>
              </w:rPr>
            </w:pPr>
          </w:p>
        </w:tc>
        <w:tc>
          <w:tcPr>
            <w:tcW w:w="1048" w:type="pct"/>
            <w:shd w:val="clear" w:color="auto" w:fill="auto"/>
            <w:vAlign w:val="center"/>
          </w:tcPr>
          <w:p w14:paraId="79D89A98"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Nepasiūlyta / nesudarytos galimybės Pirkimo metu Privačiam subjektui patikslinti reikalavimų turtui, kuri negali būti realizuota praktikoje</w:t>
            </w:r>
          </w:p>
        </w:tc>
        <w:tc>
          <w:tcPr>
            <w:tcW w:w="575" w:type="pct"/>
            <w:vAlign w:val="center"/>
          </w:tcPr>
          <w:p w14:paraId="05AFB395"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40890012"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62D47B11" w14:textId="77777777" w:rsidR="003B22CF" w:rsidRPr="005D6976" w:rsidRDefault="003B22CF" w:rsidP="006818E7">
            <w:pPr>
              <w:spacing w:after="0"/>
              <w:rPr>
                <w:rFonts w:ascii="Times New Roman" w:hAnsi="Times New Roman" w:cs="Times New Roman"/>
                <w:sz w:val="24"/>
                <w:szCs w:val="24"/>
              </w:rPr>
            </w:pPr>
          </w:p>
        </w:tc>
      </w:tr>
      <w:tr w:rsidR="003B22CF" w:rsidRPr="005D6976" w14:paraId="0E58E755" w14:textId="77777777" w:rsidTr="006818E7">
        <w:trPr>
          <w:trHeight w:val="866"/>
        </w:trPr>
        <w:tc>
          <w:tcPr>
            <w:tcW w:w="258" w:type="pct"/>
            <w:shd w:val="clear" w:color="auto" w:fill="auto"/>
            <w:vAlign w:val="center"/>
            <w:hideMark/>
          </w:tcPr>
          <w:p w14:paraId="7A2FD54A" w14:textId="77777777" w:rsidR="003B22CF" w:rsidRPr="005D6976" w:rsidRDefault="003B22CF" w:rsidP="006818E7">
            <w:pPr>
              <w:pStyle w:val="ListParagraph"/>
              <w:numPr>
                <w:ilvl w:val="1"/>
                <w:numId w:val="25"/>
              </w:numPr>
              <w:spacing w:after="0"/>
              <w:ind w:left="0" w:firstLine="63"/>
              <w:rPr>
                <w:rFonts w:ascii="Times New Roman" w:hAnsi="Times New Roman"/>
                <w:sz w:val="24"/>
                <w:szCs w:val="24"/>
              </w:rPr>
            </w:pPr>
          </w:p>
        </w:tc>
        <w:tc>
          <w:tcPr>
            <w:tcW w:w="2151" w:type="pct"/>
            <w:gridSpan w:val="3"/>
            <w:shd w:val="clear" w:color="auto" w:fill="auto"/>
            <w:vAlign w:val="center"/>
            <w:hideMark/>
          </w:tcPr>
          <w:p w14:paraId="181662A9" w14:textId="1E182125" w:rsidR="003B22CF" w:rsidRPr="005D6976" w:rsidRDefault="003B22CF" w:rsidP="006818E7">
            <w:pPr>
              <w:spacing w:after="0"/>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Įgyvendinant PP, paaiškėja žemės sklypo (-ų) ir</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 perduodamo turto valdymo, naudojimo ir disponavimo apribojimai</w:t>
            </w:r>
          </w:p>
        </w:tc>
        <w:tc>
          <w:tcPr>
            <w:tcW w:w="2591" w:type="pct"/>
            <w:vMerge w:val="restart"/>
            <w:shd w:val="clear" w:color="auto" w:fill="auto"/>
            <w:hideMark/>
          </w:tcPr>
          <w:p w14:paraId="2DD39ABA" w14:textId="24542EF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pradėjus įgyvendinti PP paaiškėja žemės sklypo ir</w:t>
            </w:r>
            <w:r w:rsidR="005125F9">
              <w:rPr>
                <w:rFonts w:ascii="Times New Roman" w:hAnsi="Times New Roman" w:cs="Times New Roman"/>
                <w:sz w:val="24"/>
                <w:szCs w:val="24"/>
              </w:rPr>
              <w:t xml:space="preserve"> </w:t>
            </w:r>
            <w:r w:rsidRPr="005D6976">
              <w:rPr>
                <w:rFonts w:ascii="Times New Roman" w:hAnsi="Times New Roman" w:cs="Times New Roman"/>
                <w:sz w:val="24"/>
                <w:szCs w:val="24"/>
              </w:rPr>
              <w:t>/</w:t>
            </w:r>
            <w:r w:rsidR="005125F9">
              <w:rPr>
                <w:rFonts w:ascii="Times New Roman" w:hAnsi="Times New Roman" w:cs="Times New Roman"/>
                <w:sz w:val="24"/>
                <w:szCs w:val="24"/>
              </w:rPr>
              <w:t xml:space="preserve"> </w:t>
            </w:r>
            <w:r w:rsidRPr="005D6976">
              <w:rPr>
                <w:rFonts w:ascii="Times New Roman" w:hAnsi="Times New Roman" w:cs="Times New Roman"/>
                <w:sz w:val="24"/>
                <w:szCs w:val="24"/>
              </w:rPr>
              <w:t>ar perduodamo turto daiktinių teisių (valdymo, naudojimo ir disponavimo) apribojimai.</w:t>
            </w:r>
          </w:p>
          <w:p w14:paraId="29E3A74A" w14:textId="7B7E1B53"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PP Privatus subjektas teikia pasiūlymą vertindamas tik tą informaciją, kurią Viešasis subjektas jam atskleidė Pirkimo metu, todėl, galima situacija, kad Privatus subjektas neturi galimybės įgyvendinti PP pagal paties sudarytą, Viešajam subjektui pristatytą ir suderintą PP įgyvendinimo planą. Taip pat galima situacija, kad Privatus subjektas sudarė PP įgyvendinimo planą neatsižvelgdamas į žemės sklypui ir</w:t>
            </w:r>
            <w:r w:rsidR="00A22372">
              <w:rPr>
                <w:rFonts w:ascii="Times New Roman" w:hAnsi="Times New Roman" w:cs="Times New Roman"/>
                <w:sz w:val="24"/>
                <w:szCs w:val="24"/>
              </w:rPr>
              <w:t xml:space="preserve"> </w:t>
            </w:r>
            <w:r w:rsidRPr="005D6976">
              <w:rPr>
                <w:rFonts w:ascii="Times New Roman" w:hAnsi="Times New Roman" w:cs="Times New Roman"/>
                <w:sz w:val="24"/>
                <w:szCs w:val="24"/>
              </w:rPr>
              <w:t>/ ar perduodamam turtui nustatytus daiktinių teisių apribojimus ir šį PP įgyvendinimo planą suderino su Viešuoju subjektu.</w:t>
            </w:r>
          </w:p>
          <w:p w14:paraId="1D9593E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kad tokiu atveju Privatus subjektas privalo perorganizuoti veiklą pagal pasikeitusias PP įgyvendinimo aplinkybes, t. y. patirti neplanuotas PP valdymo išlaidas. </w:t>
            </w:r>
          </w:p>
        </w:tc>
      </w:tr>
      <w:tr w:rsidR="003B22CF" w:rsidRPr="005D6976" w14:paraId="5FAF1457" w14:textId="77777777" w:rsidTr="006818E7">
        <w:trPr>
          <w:trHeight w:val="1448"/>
        </w:trPr>
        <w:tc>
          <w:tcPr>
            <w:tcW w:w="258" w:type="pct"/>
            <w:shd w:val="clear" w:color="auto" w:fill="auto"/>
            <w:vAlign w:val="center"/>
          </w:tcPr>
          <w:p w14:paraId="03AF6181" w14:textId="77777777" w:rsidR="003B22CF" w:rsidRPr="005D6976" w:rsidRDefault="003B22CF" w:rsidP="006818E7">
            <w:pPr>
              <w:pStyle w:val="ListParagraph"/>
              <w:numPr>
                <w:ilvl w:val="2"/>
                <w:numId w:val="25"/>
              </w:numPr>
              <w:spacing w:after="0"/>
              <w:ind w:left="0" w:firstLine="63"/>
              <w:rPr>
                <w:rFonts w:ascii="Times New Roman" w:hAnsi="Times New Roman"/>
                <w:sz w:val="24"/>
                <w:szCs w:val="24"/>
              </w:rPr>
            </w:pPr>
          </w:p>
        </w:tc>
        <w:tc>
          <w:tcPr>
            <w:tcW w:w="1048" w:type="pct"/>
            <w:shd w:val="clear" w:color="auto" w:fill="auto"/>
            <w:vAlign w:val="center"/>
          </w:tcPr>
          <w:p w14:paraId="7A3C391F"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Viešasis subjektas Pirkimų metu tokios informacijos neatskleidė</w:t>
            </w:r>
          </w:p>
        </w:tc>
        <w:tc>
          <w:tcPr>
            <w:tcW w:w="575" w:type="pct"/>
            <w:vAlign w:val="center"/>
          </w:tcPr>
          <w:p w14:paraId="7368615B"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066BCD15"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70A75D31"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105CBD0E" w14:textId="77777777" w:rsidTr="006818E7">
        <w:trPr>
          <w:trHeight w:val="1459"/>
        </w:trPr>
        <w:tc>
          <w:tcPr>
            <w:tcW w:w="258" w:type="pct"/>
            <w:shd w:val="clear" w:color="auto" w:fill="auto"/>
            <w:vAlign w:val="center"/>
          </w:tcPr>
          <w:p w14:paraId="5AAC2B0A" w14:textId="77777777" w:rsidR="003B22CF" w:rsidRPr="005D6976" w:rsidRDefault="003B22CF" w:rsidP="006818E7">
            <w:pPr>
              <w:pStyle w:val="ListParagraph"/>
              <w:numPr>
                <w:ilvl w:val="2"/>
                <w:numId w:val="25"/>
              </w:numPr>
              <w:spacing w:after="0"/>
              <w:ind w:left="0" w:firstLine="63"/>
              <w:rPr>
                <w:rFonts w:ascii="Times New Roman" w:hAnsi="Times New Roman"/>
                <w:sz w:val="24"/>
                <w:szCs w:val="24"/>
              </w:rPr>
            </w:pPr>
          </w:p>
        </w:tc>
        <w:tc>
          <w:tcPr>
            <w:tcW w:w="1048" w:type="pct"/>
            <w:shd w:val="clear" w:color="auto" w:fill="auto"/>
            <w:vAlign w:val="center"/>
          </w:tcPr>
          <w:p w14:paraId="19FC0BE2"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Viešasis subjektas Pirkimų metu tokią informaciją atskleidė</w:t>
            </w:r>
          </w:p>
        </w:tc>
        <w:tc>
          <w:tcPr>
            <w:tcW w:w="575" w:type="pct"/>
            <w:vAlign w:val="center"/>
          </w:tcPr>
          <w:p w14:paraId="75608A2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13A01A9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0027C27C"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396E811D" w14:textId="77777777" w:rsidTr="006818E7">
        <w:trPr>
          <w:trHeight w:val="1228"/>
        </w:trPr>
        <w:tc>
          <w:tcPr>
            <w:tcW w:w="258" w:type="pct"/>
            <w:shd w:val="clear" w:color="auto" w:fill="auto"/>
            <w:vAlign w:val="center"/>
          </w:tcPr>
          <w:p w14:paraId="50CD89CB"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782C126E" w14:textId="3FC92A2C"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Įgyvendinant PP paaiškėja, kad reikalinga nustatyti ar pakeisti specialiąsias žemės sklypo ir /</w:t>
            </w:r>
            <w:r w:rsidR="005125F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 perduodamo turto naudojimo sąlygas</w:t>
            </w:r>
          </w:p>
        </w:tc>
        <w:tc>
          <w:tcPr>
            <w:tcW w:w="2591" w:type="pct"/>
            <w:vMerge w:val="restart"/>
            <w:shd w:val="clear" w:color="auto" w:fill="auto"/>
          </w:tcPr>
          <w:p w14:paraId="4DCC08A3" w14:textId="3EA8D5FB"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hAnsi="Times New Roman" w:cs="Times New Roman"/>
                <w:bCs/>
                <w:sz w:val="24"/>
                <w:szCs w:val="24"/>
              </w:rPr>
              <w:t>Rizikos veiksnys pasireiškia, kai įgyvendinant PP reikalinga nustatyti arba pakeisti specialias žemės sklypo ir</w:t>
            </w:r>
            <w:r w:rsidR="00A22372">
              <w:rPr>
                <w:rFonts w:ascii="Times New Roman" w:hAnsi="Times New Roman" w:cs="Times New Roman"/>
                <w:bCs/>
                <w:sz w:val="24"/>
                <w:szCs w:val="24"/>
              </w:rPr>
              <w:t xml:space="preserve"> </w:t>
            </w:r>
            <w:r w:rsidRPr="005D6976">
              <w:rPr>
                <w:rFonts w:ascii="Times New Roman" w:hAnsi="Times New Roman" w:cs="Times New Roman"/>
                <w:bCs/>
                <w:sz w:val="24"/>
                <w:szCs w:val="24"/>
              </w:rPr>
              <w:t>/</w:t>
            </w:r>
            <w:r w:rsidR="004B12ED">
              <w:rPr>
                <w:rFonts w:ascii="Times New Roman" w:hAnsi="Times New Roman" w:cs="Times New Roman"/>
                <w:bCs/>
                <w:sz w:val="24"/>
                <w:szCs w:val="24"/>
              </w:rPr>
              <w:t xml:space="preserve"> </w:t>
            </w:r>
            <w:r w:rsidRPr="005D6976">
              <w:rPr>
                <w:rFonts w:ascii="Times New Roman" w:hAnsi="Times New Roman" w:cs="Times New Roman"/>
                <w:bCs/>
                <w:sz w:val="24"/>
                <w:szCs w:val="24"/>
              </w:rPr>
              <w:t xml:space="preserve">arba perduodamo turto naudojimo </w:t>
            </w:r>
            <w:r w:rsidRPr="005D6976">
              <w:rPr>
                <w:rFonts w:ascii="Times New Roman" w:hAnsi="Times New Roman" w:cs="Times New Roman"/>
                <w:bCs/>
                <w:sz w:val="24"/>
                <w:szCs w:val="24"/>
              </w:rPr>
              <w:lastRenderedPageBreak/>
              <w:t xml:space="preserve">sąlygas. Pirkimų metu Viešasis subjektas ir Privatus subjektas gali susitarti </w:t>
            </w:r>
            <w:r w:rsidRPr="005D6976">
              <w:rPr>
                <w:rFonts w:ascii="Times New Roman" w:eastAsia="Times New Roman" w:hAnsi="Times New Roman" w:cs="Times New Roman"/>
                <w:sz w:val="24"/>
                <w:szCs w:val="24"/>
              </w:rPr>
              <w:t xml:space="preserve">dėl specialiųjų </w:t>
            </w:r>
            <w:r w:rsidRPr="005D6976">
              <w:rPr>
                <w:rFonts w:ascii="Times New Roman" w:hAnsi="Times New Roman" w:cs="Times New Roman"/>
                <w:color w:val="000000"/>
                <w:sz w:val="24"/>
                <w:szCs w:val="24"/>
              </w:rPr>
              <w:t xml:space="preserve"> žemės sklypo ir</w:t>
            </w:r>
            <w:r w:rsidR="004B12ED">
              <w:rPr>
                <w:rFonts w:ascii="Times New Roman" w:hAnsi="Times New Roman" w:cs="Times New Roman"/>
                <w:color w:val="000000"/>
                <w:sz w:val="24"/>
                <w:szCs w:val="24"/>
              </w:rPr>
              <w:t xml:space="preserve"> </w:t>
            </w:r>
            <w:r w:rsidRPr="005D6976">
              <w:rPr>
                <w:rFonts w:ascii="Times New Roman" w:hAnsi="Times New Roman" w:cs="Times New Roman"/>
                <w:color w:val="000000"/>
                <w:sz w:val="24"/>
                <w:szCs w:val="24"/>
              </w:rPr>
              <w:t xml:space="preserve">/ ar perduodamo turto </w:t>
            </w:r>
            <w:r w:rsidRPr="005D6976">
              <w:rPr>
                <w:rFonts w:ascii="Times New Roman" w:eastAsia="Times New Roman" w:hAnsi="Times New Roman" w:cs="Times New Roman"/>
                <w:sz w:val="24"/>
                <w:szCs w:val="24"/>
              </w:rPr>
              <w:t>naudojimo sąlygų.</w:t>
            </w:r>
          </w:p>
          <w:p w14:paraId="277426AA"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rPr>
              <w:t xml:space="preserve">Tačiau galima situacija, kad Pirkimų metu nebuvo susitarta dėl specialiųjų žemės sklypo ir / ar perduodamo turto naudojimo sąlygų nustatymo / pakeitimo. Tokiu atveju, nustačius </w:t>
            </w:r>
            <w:r w:rsidRPr="005D6976">
              <w:rPr>
                <w:rFonts w:ascii="Times New Roman" w:hAnsi="Times New Roman" w:cs="Times New Roman"/>
                <w:sz w:val="24"/>
                <w:szCs w:val="24"/>
              </w:rPr>
              <w:t>ar pakeitus specialiąsias žemės sklypo naudojimo sąlygas gali tapti būtina pakeisti planuotus projektinius sprendinius, todėl Privatus subjektas patirs neplanuotas projektavimo paslaugų išlaidas.</w:t>
            </w:r>
          </w:p>
          <w:p w14:paraId="2DFC0C3E"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hAnsi="Times New Roman" w:cs="Times New Roman"/>
                <w:sz w:val="24"/>
                <w:szCs w:val="24"/>
              </w:rPr>
              <w:t>Rizikos veiksnio pasireiškimas taip pat gali reikšti, kad tokiu atveju Privačiam subjektui gali tekti perorganizuoti veiklą pagal pasikeitusias PP įgyvendinimo aplinkybes, t. y. patirti neplanuotas PP valdymo išlaidas.</w:t>
            </w:r>
          </w:p>
        </w:tc>
      </w:tr>
      <w:tr w:rsidR="003B22CF" w:rsidRPr="005D6976" w14:paraId="2BBA2944" w14:textId="77777777" w:rsidTr="006818E7">
        <w:trPr>
          <w:trHeight w:val="510"/>
        </w:trPr>
        <w:tc>
          <w:tcPr>
            <w:tcW w:w="258" w:type="pct"/>
            <w:shd w:val="clear" w:color="auto" w:fill="auto"/>
            <w:vAlign w:val="center"/>
          </w:tcPr>
          <w:p w14:paraId="5F5C002A" w14:textId="77777777" w:rsidR="003B22CF" w:rsidRPr="005D6976" w:rsidRDefault="003B22CF" w:rsidP="006818E7">
            <w:pPr>
              <w:pStyle w:val="ListParagraph"/>
              <w:numPr>
                <w:ilvl w:val="2"/>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677F21CC" w14:textId="53264E31"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Pirkimų metu buvo susitarta dėl specialiųjų žemės sklypo ir</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 perduodamo turto naudojimo sąlygų nustatymo</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p>
          <w:p w14:paraId="13408772"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pakeitimo</w:t>
            </w:r>
          </w:p>
        </w:tc>
        <w:tc>
          <w:tcPr>
            <w:tcW w:w="575" w:type="pct"/>
            <w:vAlign w:val="center"/>
          </w:tcPr>
          <w:p w14:paraId="2D98EF51"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bCs/>
                <w:sz w:val="24"/>
                <w:szCs w:val="24"/>
              </w:rPr>
              <w:t>Privačiam subjektui</w:t>
            </w:r>
          </w:p>
        </w:tc>
        <w:tc>
          <w:tcPr>
            <w:tcW w:w="528" w:type="pct"/>
            <w:vAlign w:val="center"/>
          </w:tcPr>
          <w:p w14:paraId="5F21B42A"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2B09A2E0" w14:textId="77777777" w:rsidR="003B22CF" w:rsidRPr="005D6976" w:rsidRDefault="003B22CF" w:rsidP="006818E7">
            <w:pPr>
              <w:spacing w:after="0"/>
              <w:jc w:val="both"/>
              <w:rPr>
                <w:rFonts w:ascii="Times New Roman" w:hAnsi="Times New Roman" w:cs="Times New Roman"/>
                <w:bCs/>
                <w:sz w:val="24"/>
                <w:szCs w:val="24"/>
              </w:rPr>
            </w:pPr>
          </w:p>
        </w:tc>
      </w:tr>
      <w:tr w:rsidR="003B22CF" w:rsidRPr="005D6976" w14:paraId="783CDF99" w14:textId="77777777" w:rsidTr="006818E7">
        <w:trPr>
          <w:trHeight w:val="1550"/>
        </w:trPr>
        <w:tc>
          <w:tcPr>
            <w:tcW w:w="258" w:type="pct"/>
            <w:shd w:val="clear" w:color="auto" w:fill="auto"/>
            <w:vAlign w:val="center"/>
          </w:tcPr>
          <w:p w14:paraId="1FCDF0E5" w14:textId="77777777" w:rsidR="003B22CF" w:rsidRPr="005D6976" w:rsidRDefault="003B22CF" w:rsidP="006818E7">
            <w:pPr>
              <w:pStyle w:val="ListParagraph"/>
              <w:numPr>
                <w:ilvl w:val="2"/>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3A9F36D7" w14:textId="1992C70B"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Pirkimų metu nebuvo susitarta dėl specialiųjų žemės sklypo ir</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 perduodamo turto naudojimo sąlygų nustatymo</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p>
          <w:p w14:paraId="0907B20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pakeitimo</w:t>
            </w:r>
          </w:p>
        </w:tc>
        <w:tc>
          <w:tcPr>
            <w:tcW w:w="575" w:type="pct"/>
            <w:vAlign w:val="center"/>
          </w:tcPr>
          <w:p w14:paraId="074624F8"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bCs/>
                <w:sz w:val="24"/>
                <w:szCs w:val="24"/>
              </w:rPr>
              <w:t>Viešajam subjektui arba dalinamasi</w:t>
            </w:r>
          </w:p>
        </w:tc>
        <w:tc>
          <w:tcPr>
            <w:tcW w:w="528" w:type="pct"/>
            <w:vAlign w:val="center"/>
          </w:tcPr>
          <w:p w14:paraId="2904F0D2"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3D978101" w14:textId="77777777" w:rsidR="003B22CF" w:rsidRPr="005D6976" w:rsidRDefault="003B22CF" w:rsidP="006818E7">
            <w:pPr>
              <w:spacing w:after="0"/>
              <w:jc w:val="both"/>
              <w:rPr>
                <w:rFonts w:ascii="Times New Roman" w:hAnsi="Times New Roman" w:cs="Times New Roman"/>
                <w:bCs/>
                <w:sz w:val="24"/>
                <w:szCs w:val="24"/>
              </w:rPr>
            </w:pPr>
          </w:p>
        </w:tc>
      </w:tr>
      <w:tr w:rsidR="003B22CF" w:rsidRPr="005D6976" w14:paraId="295C9602" w14:textId="77777777" w:rsidTr="006818E7">
        <w:trPr>
          <w:trHeight w:val="1886"/>
        </w:trPr>
        <w:tc>
          <w:tcPr>
            <w:tcW w:w="258" w:type="pct"/>
            <w:shd w:val="clear" w:color="auto" w:fill="auto"/>
            <w:vAlign w:val="center"/>
          </w:tcPr>
          <w:p w14:paraId="525AE16C"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0386DB5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Neįvertinami apribojimai dėl kultūros paveldo apsaugos reikalavimų</w:t>
            </w:r>
          </w:p>
        </w:tc>
        <w:tc>
          <w:tcPr>
            <w:tcW w:w="2591" w:type="pct"/>
            <w:vMerge w:val="restart"/>
            <w:shd w:val="clear" w:color="auto" w:fill="auto"/>
          </w:tcPr>
          <w:p w14:paraId="6799F3D8" w14:textId="05A2B42B"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įgyvendinant PP išduodant projektavimo sąlygų sąvadą ir</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arba statybą leidžiančius dokumentus paaiškėja, jog reikalinga atlikti iš anksto neplanuotus archeologinius tyrinėjimus, apsaugoti archeologinius radinius ir</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arba iš esmės pakeisti projektinius sprendinius, kad šie užtikrintų kuriamos</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rekonstruojamos infrastruktūros atitikimą kultūros paveldo apsaugai taikomus apribojimus.</w:t>
            </w:r>
          </w:p>
          <w:p w14:paraId="182C91BE"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kad išauga projektavimo paslaugų išlaidos dėl šio rizikos veiksnio pasireiškimo, kadangi: 1) gali pasikeisti planuota projektavimo paslaugų trukmė dėl archeologinių tyrimų ir/ar archeologinių radinių apsaugos veiklų vykdymo; 2) gali būti reikalingi esminiai pakeitimai Pirkimo  metu pasiūlytuose projektavimo sprendiniuose; 3) gali pasikeisti projektavimo paslaugų apimtis; 4) gali atsirasti būtinybė į projektuotojų komandą pasitelkti papildomus specialistus (pvz. archeologus, istorikus ir pan.).</w:t>
            </w:r>
          </w:p>
          <w:p w14:paraId="00DFEB90"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Taip pat galima situacija, kai Privatus subjektas neįvertina ar netinkamai įvertina iš anksto žinomus kultūros paveldo apsaugos reikalavimus, nors Pirkimo metu Viešasis subjektas pristatė jam žinomus kultūros paveldo apribojimus, į kuriuos Privatus subjektas privalėjo atsižvelgti projektuodamas </w:t>
            </w:r>
            <w:r w:rsidRPr="005D6976">
              <w:rPr>
                <w:rFonts w:ascii="Times New Roman" w:hAnsi="Times New Roman" w:cs="Times New Roman"/>
                <w:sz w:val="24"/>
                <w:szCs w:val="24"/>
              </w:rPr>
              <w:lastRenderedPageBreak/>
              <w:t>infrastruktūrą arba šie apribojimai buvo paskelbti nekilnojamojo turto ar kituose viešuose registruose. Rizika apima atvejus, kai Privatus subjektas neadekvačiai įvertina kultūros paveldo apsaugos reikalavimus.</w:t>
            </w:r>
          </w:p>
        </w:tc>
      </w:tr>
      <w:tr w:rsidR="003B22CF" w:rsidRPr="005D6976" w14:paraId="25449A9E" w14:textId="77777777" w:rsidTr="006818E7">
        <w:trPr>
          <w:trHeight w:val="510"/>
        </w:trPr>
        <w:tc>
          <w:tcPr>
            <w:tcW w:w="258" w:type="pct"/>
            <w:shd w:val="clear" w:color="auto" w:fill="auto"/>
            <w:vAlign w:val="center"/>
          </w:tcPr>
          <w:p w14:paraId="5FF38206" w14:textId="77777777" w:rsidR="003B22CF" w:rsidRPr="005D6976" w:rsidRDefault="003B22CF" w:rsidP="006818E7">
            <w:pPr>
              <w:pStyle w:val="ListParagraph"/>
              <w:numPr>
                <w:ilvl w:val="2"/>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1BD0077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Privatus subjektas nežinojo ir neturėjo galimybės žinoti apie apribojimus, nes jie nėra viešai skelbiami</w:t>
            </w:r>
          </w:p>
        </w:tc>
        <w:tc>
          <w:tcPr>
            <w:tcW w:w="575" w:type="pct"/>
            <w:vAlign w:val="center"/>
          </w:tcPr>
          <w:p w14:paraId="16BB5C5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2CD13B1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71D5770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4C10A7B5" w14:textId="77777777" w:rsidTr="006818E7">
        <w:trPr>
          <w:trHeight w:val="1550"/>
        </w:trPr>
        <w:tc>
          <w:tcPr>
            <w:tcW w:w="258" w:type="pct"/>
            <w:shd w:val="clear" w:color="auto" w:fill="auto"/>
            <w:vAlign w:val="center"/>
          </w:tcPr>
          <w:p w14:paraId="53EC6D19" w14:textId="77777777" w:rsidR="003B22CF" w:rsidRPr="005D6976" w:rsidRDefault="003B22CF" w:rsidP="006818E7">
            <w:pPr>
              <w:pStyle w:val="ListParagraph"/>
              <w:numPr>
                <w:ilvl w:val="2"/>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30223FC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Privatus subjektas neįvertino kultūros paveldo apsaugos reikalavimų, tačiau apribojimai buvo žinomi Privačiam subjektui arba jis turėjo galimybę su jais susipažinti, nes tokie apribojimai viešai skelbiami.</w:t>
            </w:r>
          </w:p>
        </w:tc>
        <w:tc>
          <w:tcPr>
            <w:tcW w:w="575" w:type="pct"/>
            <w:vAlign w:val="center"/>
          </w:tcPr>
          <w:p w14:paraId="2CF5C47B"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B7F80F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15828AB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375CDAED" w14:textId="77777777" w:rsidTr="006818E7">
        <w:trPr>
          <w:trHeight w:val="712"/>
        </w:trPr>
        <w:tc>
          <w:tcPr>
            <w:tcW w:w="258" w:type="pct"/>
            <w:shd w:val="clear" w:color="auto" w:fill="auto"/>
            <w:vAlign w:val="center"/>
            <w:hideMark/>
          </w:tcPr>
          <w:p w14:paraId="35FEB60D" w14:textId="77777777" w:rsidR="003B22CF" w:rsidRPr="005D6976" w:rsidRDefault="003B22CF" w:rsidP="006818E7">
            <w:pPr>
              <w:pStyle w:val="ListParagraph"/>
              <w:numPr>
                <w:ilvl w:val="1"/>
                <w:numId w:val="25"/>
              </w:numPr>
              <w:spacing w:after="0"/>
              <w:ind w:left="0" w:right="13" w:firstLine="63"/>
              <w:rPr>
                <w:rFonts w:ascii="Times New Roman" w:hAnsi="Times New Roman"/>
                <w:color w:val="000000"/>
                <w:sz w:val="24"/>
                <w:szCs w:val="24"/>
              </w:rPr>
            </w:pPr>
          </w:p>
        </w:tc>
        <w:tc>
          <w:tcPr>
            <w:tcW w:w="2151" w:type="pct"/>
            <w:gridSpan w:val="3"/>
            <w:shd w:val="clear" w:color="auto" w:fill="auto"/>
            <w:vAlign w:val="center"/>
            <w:hideMark/>
          </w:tcPr>
          <w:p w14:paraId="079AEEC3" w14:textId="67B2B14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Projektavimo paslaugų teikimo metu paaiškėja parengtų poveikio aplinkai vertinimo ar atrankos dokumentų netikslumai</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trūkumai</w:t>
            </w:r>
          </w:p>
        </w:tc>
        <w:tc>
          <w:tcPr>
            <w:tcW w:w="2591" w:type="pct"/>
            <w:vMerge w:val="restart"/>
            <w:shd w:val="clear" w:color="auto" w:fill="auto"/>
            <w:hideMark/>
          </w:tcPr>
          <w:p w14:paraId="5DC660BE" w14:textId="75FAFF2C"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projektavimo paslaugų teikimo metu paaiškėja parengtų poveikio aplinkai vertinimo netikslumai</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w:t>
            </w:r>
            <w:r w:rsidR="004B12ED">
              <w:rPr>
                <w:rFonts w:ascii="Times New Roman" w:hAnsi="Times New Roman" w:cs="Times New Roman"/>
                <w:sz w:val="24"/>
                <w:szCs w:val="24"/>
              </w:rPr>
              <w:t xml:space="preserve"> </w:t>
            </w:r>
            <w:r w:rsidRPr="005D6976">
              <w:rPr>
                <w:rFonts w:ascii="Times New Roman" w:hAnsi="Times New Roman" w:cs="Times New Roman"/>
                <w:sz w:val="24"/>
                <w:szCs w:val="24"/>
              </w:rPr>
              <w:t xml:space="preserve">trūkumai. </w:t>
            </w:r>
          </w:p>
          <w:p w14:paraId="1E7A31D1"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PP atskirai vertinama, ar projektavimo paslaugų teikimo metu parengtų poveikio aplinkai vertinimo yra rengiami Privataus ar Viešojo subjekto.</w:t>
            </w:r>
          </w:p>
          <w:p w14:paraId="50D5DBC4"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reiškia papildomas projekto valdymo išlaidas.</w:t>
            </w:r>
            <w:r w:rsidRPr="005D6976">
              <w:rPr>
                <w:rFonts w:ascii="Times New Roman" w:hAnsi="Times New Roman" w:cs="Times New Roman"/>
                <w:sz w:val="24"/>
                <w:szCs w:val="24"/>
              </w:rPr>
              <w:t xml:space="preserve"> </w:t>
            </w:r>
          </w:p>
        </w:tc>
      </w:tr>
      <w:tr w:rsidR="003B22CF" w:rsidRPr="005D6976" w14:paraId="055F1341" w14:textId="77777777" w:rsidTr="006818E7">
        <w:trPr>
          <w:trHeight w:val="430"/>
        </w:trPr>
        <w:tc>
          <w:tcPr>
            <w:tcW w:w="258" w:type="pct"/>
            <w:shd w:val="clear" w:color="auto" w:fill="auto"/>
            <w:vAlign w:val="center"/>
          </w:tcPr>
          <w:p w14:paraId="00477F15" w14:textId="77777777" w:rsidR="003B22CF" w:rsidRPr="005D6976" w:rsidRDefault="003B22CF" w:rsidP="006818E7">
            <w:pPr>
              <w:pStyle w:val="ListParagraph"/>
              <w:numPr>
                <w:ilvl w:val="2"/>
                <w:numId w:val="25"/>
              </w:numPr>
              <w:spacing w:after="0"/>
              <w:ind w:left="0" w:right="13" w:firstLine="63"/>
              <w:rPr>
                <w:rFonts w:ascii="Times New Roman" w:hAnsi="Times New Roman"/>
                <w:color w:val="000000"/>
                <w:sz w:val="24"/>
                <w:szCs w:val="24"/>
              </w:rPr>
            </w:pPr>
          </w:p>
        </w:tc>
        <w:tc>
          <w:tcPr>
            <w:tcW w:w="1048" w:type="pct"/>
            <w:shd w:val="clear" w:color="auto" w:fill="auto"/>
            <w:vAlign w:val="center"/>
          </w:tcPr>
          <w:p w14:paraId="51E2F8F5" w14:textId="2123B421"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Projektavimo paslaugų teikimo metu paaiškėja Viešojo subjekto parengtų poveikio aplinkai vertinimo ar atrankos dokumentų netikslumai</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4B12ED">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trūkumai</w:t>
            </w:r>
          </w:p>
        </w:tc>
        <w:tc>
          <w:tcPr>
            <w:tcW w:w="575" w:type="pct"/>
            <w:vAlign w:val="center"/>
          </w:tcPr>
          <w:p w14:paraId="0B75AEEB"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3CC41C0D"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4A74FEC8"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3C54F1B5" w14:textId="77777777" w:rsidTr="006818E7">
        <w:trPr>
          <w:trHeight w:val="1585"/>
        </w:trPr>
        <w:tc>
          <w:tcPr>
            <w:tcW w:w="258" w:type="pct"/>
            <w:shd w:val="clear" w:color="auto" w:fill="auto"/>
            <w:vAlign w:val="center"/>
          </w:tcPr>
          <w:p w14:paraId="2B725ADD" w14:textId="77777777" w:rsidR="003B22CF" w:rsidRPr="005D6976" w:rsidRDefault="003B22CF" w:rsidP="006818E7">
            <w:pPr>
              <w:pStyle w:val="ListParagraph"/>
              <w:numPr>
                <w:ilvl w:val="2"/>
                <w:numId w:val="25"/>
              </w:numPr>
              <w:spacing w:after="0"/>
              <w:ind w:left="0" w:right="13" w:firstLine="63"/>
              <w:rPr>
                <w:rFonts w:ascii="Times New Roman" w:hAnsi="Times New Roman"/>
                <w:color w:val="000000"/>
                <w:sz w:val="24"/>
                <w:szCs w:val="24"/>
              </w:rPr>
            </w:pPr>
          </w:p>
        </w:tc>
        <w:tc>
          <w:tcPr>
            <w:tcW w:w="1048" w:type="pct"/>
            <w:shd w:val="clear" w:color="auto" w:fill="auto"/>
            <w:vAlign w:val="center"/>
          </w:tcPr>
          <w:p w14:paraId="5D14973E" w14:textId="745F0B5E"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Projektavimo paslaugų teikimo metu paaiškėja Privataus subjekto  parengtų poveikio aplinkai vertinimo ar atrankos dokumentų netikslumai</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trūkumai</w:t>
            </w:r>
          </w:p>
        </w:tc>
        <w:tc>
          <w:tcPr>
            <w:tcW w:w="575" w:type="pct"/>
            <w:vAlign w:val="center"/>
          </w:tcPr>
          <w:p w14:paraId="79FAFFE2"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2D37838E"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45BE9B34"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69F7A3D2" w14:textId="77777777" w:rsidTr="006818E7">
        <w:trPr>
          <w:trHeight w:val="1412"/>
        </w:trPr>
        <w:tc>
          <w:tcPr>
            <w:tcW w:w="258" w:type="pct"/>
            <w:shd w:val="clear" w:color="auto" w:fill="auto"/>
            <w:vAlign w:val="center"/>
            <w:hideMark/>
          </w:tcPr>
          <w:p w14:paraId="21C98219" w14:textId="77777777" w:rsidR="003B22CF" w:rsidRPr="005D6976" w:rsidRDefault="003B22CF" w:rsidP="006818E7">
            <w:pPr>
              <w:pStyle w:val="ListParagraph"/>
              <w:numPr>
                <w:ilvl w:val="1"/>
                <w:numId w:val="25"/>
              </w:numPr>
              <w:tabs>
                <w:tab w:val="left" w:pos="630"/>
              </w:tabs>
              <w:spacing w:after="0"/>
              <w:ind w:left="0" w:right="175" w:firstLine="63"/>
              <w:rPr>
                <w:rFonts w:ascii="Times New Roman" w:hAnsi="Times New Roman"/>
                <w:color w:val="000000"/>
                <w:sz w:val="24"/>
                <w:szCs w:val="24"/>
              </w:rPr>
            </w:pPr>
          </w:p>
        </w:tc>
        <w:tc>
          <w:tcPr>
            <w:tcW w:w="2151" w:type="pct"/>
            <w:gridSpan w:val="3"/>
            <w:shd w:val="clear" w:color="auto" w:fill="auto"/>
            <w:vAlign w:val="center"/>
            <w:hideMark/>
          </w:tcPr>
          <w:p w14:paraId="4A90CEA6" w14:textId="77777777" w:rsidR="003B22CF" w:rsidRPr="005D6976" w:rsidRDefault="003B22CF" w:rsidP="006818E7">
            <w:pPr>
              <w:spacing w:after="0"/>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Projektavimui reikalingi dokumentai nėra prieinami per nustatytą terminą</w:t>
            </w:r>
          </w:p>
        </w:tc>
        <w:tc>
          <w:tcPr>
            <w:tcW w:w="2591" w:type="pct"/>
            <w:vMerge w:val="restart"/>
            <w:shd w:val="clear" w:color="auto" w:fill="auto"/>
            <w:hideMark/>
          </w:tcPr>
          <w:p w14:paraId="3054A0C7" w14:textId="6EA1C36B"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vėluojama išduoti reikalingus dokumentus, nors, siekiant pradėti projektavimo paslaugas, laiku buvo pateiktas prašymas išduoti prisijungimo sąlygas ir specialiuosius architektūrinius reikalavimus ir</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arba kitus reikalingus dokumentus, kurie yra būtini pagal teisės aktuose nustatytus reikalavimus.</w:t>
            </w:r>
          </w:p>
          <w:p w14:paraId="39A8D067"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Projektavimo paslaugų teikimo trukmė ir planas yra sudaromi darant prielaidas, kad visi reikalingi dokumentai bus gauti per teisės aktuose nustatytą terminą pateikus oficialų paklausimą.</w:t>
            </w:r>
          </w:p>
          <w:p w14:paraId="1C4FDEA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lastRenderedPageBreak/>
              <w:t>PP papildomai vertinama, ar projektavimui reikalingus dokumentus gali išduoti, tačiau vėluoja išduoti pats Viešasis subjektas ar kitos įgaliotos valdžios institucijos.</w:t>
            </w:r>
          </w:p>
          <w:p w14:paraId="3F1D8156"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kad laiku negavus reikalingų dokumentų, galimi nukrypimai nuo sudaryto projektavimo paslaugų plano, kas gali turėti įtakos visai projektavimo paslaugų trukmei, jų kainai.</w:t>
            </w:r>
          </w:p>
        </w:tc>
      </w:tr>
      <w:tr w:rsidR="003B22CF" w:rsidRPr="005D6976" w14:paraId="7BA4C3D6" w14:textId="77777777" w:rsidTr="006818E7">
        <w:trPr>
          <w:trHeight w:val="510"/>
        </w:trPr>
        <w:tc>
          <w:tcPr>
            <w:tcW w:w="258" w:type="pct"/>
            <w:shd w:val="clear" w:color="auto" w:fill="auto"/>
            <w:vAlign w:val="center"/>
          </w:tcPr>
          <w:p w14:paraId="5C54987D" w14:textId="77777777" w:rsidR="003B22CF" w:rsidRPr="005D6976" w:rsidRDefault="003B22CF" w:rsidP="006818E7">
            <w:pPr>
              <w:pStyle w:val="ListParagraph"/>
              <w:numPr>
                <w:ilvl w:val="2"/>
                <w:numId w:val="25"/>
              </w:numPr>
              <w:tabs>
                <w:tab w:val="left" w:pos="630"/>
                <w:tab w:val="left" w:pos="772"/>
              </w:tabs>
              <w:spacing w:after="0"/>
              <w:ind w:left="0" w:right="175" w:firstLine="63"/>
              <w:rPr>
                <w:rFonts w:ascii="Times New Roman" w:hAnsi="Times New Roman"/>
                <w:color w:val="000000"/>
                <w:sz w:val="24"/>
                <w:szCs w:val="24"/>
              </w:rPr>
            </w:pPr>
          </w:p>
        </w:tc>
        <w:tc>
          <w:tcPr>
            <w:tcW w:w="1048" w:type="pct"/>
            <w:shd w:val="clear" w:color="auto" w:fill="auto"/>
            <w:vAlign w:val="center"/>
          </w:tcPr>
          <w:p w14:paraId="346ACE26"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Projektavimui reikalingi dokumentai, kuriuos gali išduoti Viešasis subjektas, laiku neišduodami</w:t>
            </w:r>
          </w:p>
        </w:tc>
        <w:tc>
          <w:tcPr>
            <w:tcW w:w="575" w:type="pct"/>
            <w:vAlign w:val="center"/>
          </w:tcPr>
          <w:p w14:paraId="0073606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6544EAC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1FF1004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4B07251B" w14:textId="77777777" w:rsidTr="006818E7">
        <w:trPr>
          <w:trHeight w:val="1735"/>
        </w:trPr>
        <w:tc>
          <w:tcPr>
            <w:tcW w:w="258" w:type="pct"/>
            <w:shd w:val="clear" w:color="auto" w:fill="auto"/>
            <w:vAlign w:val="center"/>
          </w:tcPr>
          <w:p w14:paraId="7AF9E858" w14:textId="77777777" w:rsidR="003B22CF" w:rsidRPr="005D6976" w:rsidRDefault="003B22CF" w:rsidP="006818E7">
            <w:pPr>
              <w:pStyle w:val="ListParagraph"/>
              <w:numPr>
                <w:ilvl w:val="2"/>
                <w:numId w:val="25"/>
              </w:numPr>
              <w:tabs>
                <w:tab w:val="left" w:pos="630"/>
              </w:tabs>
              <w:spacing w:after="0"/>
              <w:ind w:left="0" w:right="175" w:firstLine="63"/>
              <w:rPr>
                <w:rFonts w:ascii="Times New Roman" w:hAnsi="Times New Roman"/>
                <w:color w:val="000000"/>
                <w:sz w:val="24"/>
                <w:szCs w:val="24"/>
              </w:rPr>
            </w:pPr>
          </w:p>
        </w:tc>
        <w:tc>
          <w:tcPr>
            <w:tcW w:w="1048" w:type="pct"/>
            <w:shd w:val="clear" w:color="auto" w:fill="auto"/>
            <w:vAlign w:val="center"/>
          </w:tcPr>
          <w:p w14:paraId="60535EB2"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Projektavimui reikalingi dokumentai, kuriuos gali išduoti valdžios institucijos, laiku neišduodami</w:t>
            </w:r>
          </w:p>
        </w:tc>
        <w:tc>
          <w:tcPr>
            <w:tcW w:w="575" w:type="pct"/>
            <w:vAlign w:val="center"/>
          </w:tcPr>
          <w:p w14:paraId="7964ADB3"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2668A078"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16E0D990"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11E008DD" w14:textId="77777777" w:rsidTr="006818E7">
        <w:trPr>
          <w:trHeight w:val="300"/>
        </w:trPr>
        <w:tc>
          <w:tcPr>
            <w:tcW w:w="258" w:type="pct"/>
            <w:shd w:val="clear" w:color="auto" w:fill="auto"/>
            <w:vAlign w:val="center"/>
          </w:tcPr>
          <w:p w14:paraId="6C2754B2"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1" w:type="pct"/>
            <w:gridSpan w:val="3"/>
            <w:shd w:val="clear" w:color="auto" w:fill="auto"/>
            <w:vAlign w:val="center"/>
          </w:tcPr>
          <w:p w14:paraId="3BE93357" w14:textId="77777777" w:rsidR="003B22CF" w:rsidRPr="005D6976" w:rsidRDefault="003B22CF" w:rsidP="006818E7">
            <w:pPr>
              <w:spacing w:after="0"/>
              <w:rPr>
                <w:rFonts w:ascii="Times New Roman" w:hAnsi="Times New Roman" w:cs="Times New Roman"/>
                <w:sz w:val="24"/>
                <w:szCs w:val="24"/>
              </w:rPr>
            </w:pPr>
            <w:r w:rsidRPr="005D6976">
              <w:rPr>
                <w:rFonts w:ascii="Times New Roman" w:hAnsi="Times New Roman" w:cs="Times New Roman"/>
                <w:sz w:val="24"/>
                <w:szCs w:val="24"/>
              </w:rPr>
              <w:t>Projektavimo etape pakeičiami reikalavimai</w:t>
            </w:r>
          </w:p>
        </w:tc>
        <w:tc>
          <w:tcPr>
            <w:tcW w:w="2591" w:type="pct"/>
            <w:vMerge w:val="restart"/>
            <w:shd w:val="clear" w:color="auto" w:fill="auto"/>
          </w:tcPr>
          <w:p w14:paraId="7C63620D"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projektavimo etape yra pakeičiami nustatyti reikalavimai turtui.</w:t>
            </w:r>
          </w:p>
          <w:p w14:paraId="0BB57793"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PP rizikos veiksnys pasireiškia, kai Viešasis subjektas projektavimo paslaugų etape Privačiam subjektui nurodo kitus reikalavimus turtui, nei tie, pagal kuriuos Privatus subjektas rengė ir teikė pasiūlymą, įskaitant finansinį veiklos modelį, bei kurių pagrindu yra sudaryta VPSP sutartis PP atskirai vertinama, kieno iniciatyva yra keičiami reikalavimai turtui. </w:t>
            </w:r>
          </w:p>
          <w:p w14:paraId="4BB8F6C7"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papildomas išlaidas projektavimo paslaugoms, taip pat nukrypimus nuo sudaryto projektavimo paslaugų plano ir apimčių.</w:t>
            </w:r>
          </w:p>
        </w:tc>
      </w:tr>
      <w:tr w:rsidR="003B22CF" w:rsidRPr="005D6976" w14:paraId="57F6B827" w14:textId="77777777" w:rsidTr="006818E7">
        <w:trPr>
          <w:trHeight w:val="300"/>
        </w:trPr>
        <w:tc>
          <w:tcPr>
            <w:tcW w:w="258" w:type="pct"/>
            <w:shd w:val="clear" w:color="auto" w:fill="auto"/>
            <w:vAlign w:val="center"/>
            <w:hideMark/>
          </w:tcPr>
          <w:p w14:paraId="5AC0AE38" w14:textId="77777777" w:rsidR="003B22CF" w:rsidRPr="005D6976" w:rsidRDefault="003B22CF" w:rsidP="006818E7">
            <w:pPr>
              <w:spacing w:after="0"/>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1.10.1. </w:t>
            </w:r>
          </w:p>
          <w:p w14:paraId="2CE8936E" w14:textId="77777777" w:rsidR="003B22CF" w:rsidRPr="005D6976" w:rsidRDefault="003B22CF" w:rsidP="006818E7">
            <w:pPr>
              <w:spacing w:after="0"/>
              <w:rPr>
                <w:rFonts w:ascii="Times New Roman" w:hAnsi="Times New Roman" w:cs="Times New Roman"/>
                <w:color w:val="000000"/>
                <w:sz w:val="24"/>
                <w:szCs w:val="24"/>
              </w:rPr>
            </w:pPr>
            <w:r w:rsidRPr="005D6976">
              <w:rPr>
                <w:rFonts w:ascii="Times New Roman" w:hAnsi="Times New Roman" w:cs="Times New Roman"/>
                <w:color w:val="000000"/>
                <w:sz w:val="24"/>
                <w:szCs w:val="24"/>
              </w:rPr>
              <w:t xml:space="preserve"> </w:t>
            </w:r>
          </w:p>
        </w:tc>
        <w:tc>
          <w:tcPr>
            <w:tcW w:w="1048" w:type="pct"/>
            <w:shd w:val="clear" w:color="auto" w:fill="auto"/>
            <w:vAlign w:val="center"/>
            <w:hideMark/>
          </w:tcPr>
          <w:p w14:paraId="716CAAD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Projektavimo etape, Viešojo subjekto iniciatyva, pakeičiami nustatyti reikalavimai turtui (įskaitant neesminius pakeitimus)</w:t>
            </w:r>
          </w:p>
        </w:tc>
        <w:tc>
          <w:tcPr>
            <w:tcW w:w="575" w:type="pct"/>
            <w:vAlign w:val="center"/>
          </w:tcPr>
          <w:p w14:paraId="70E1F52E"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2787DD3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hideMark/>
          </w:tcPr>
          <w:p w14:paraId="223EA2C2"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6F4EC695" w14:textId="77777777" w:rsidTr="006818E7">
        <w:trPr>
          <w:trHeight w:val="300"/>
        </w:trPr>
        <w:tc>
          <w:tcPr>
            <w:tcW w:w="258" w:type="pct"/>
            <w:shd w:val="clear" w:color="auto" w:fill="auto"/>
            <w:vAlign w:val="center"/>
          </w:tcPr>
          <w:p w14:paraId="2F039B8B" w14:textId="77777777" w:rsidR="003B22CF" w:rsidRPr="005D6976" w:rsidRDefault="003B22CF" w:rsidP="006818E7">
            <w:pPr>
              <w:pStyle w:val="ListParagraph"/>
              <w:spacing w:after="0"/>
              <w:ind w:left="63"/>
              <w:rPr>
                <w:rFonts w:ascii="Times New Roman" w:hAnsi="Times New Roman"/>
                <w:color w:val="000000"/>
                <w:sz w:val="24"/>
                <w:szCs w:val="24"/>
              </w:rPr>
            </w:pPr>
            <w:r w:rsidRPr="005D6976">
              <w:rPr>
                <w:rFonts w:ascii="Times New Roman" w:hAnsi="Times New Roman"/>
                <w:color w:val="000000"/>
                <w:sz w:val="24"/>
                <w:szCs w:val="24"/>
              </w:rPr>
              <w:t xml:space="preserve">1.10.2. </w:t>
            </w:r>
          </w:p>
        </w:tc>
        <w:tc>
          <w:tcPr>
            <w:tcW w:w="1048" w:type="pct"/>
            <w:shd w:val="clear" w:color="auto" w:fill="auto"/>
            <w:vAlign w:val="center"/>
          </w:tcPr>
          <w:p w14:paraId="3872E223"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Projektavimo etape, Privataus subjekto iniciatyva, pakeičiami nustatyti reikalavimai turtui (įskaitant neesminius pakeitimus)</w:t>
            </w:r>
          </w:p>
        </w:tc>
        <w:tc>
          <w:tcPr>
            <w:tcW w:w="575" w:type="pct"/>
            <w:vAlign w:val="center"/>
          </w:tcPr>
          <w:p w14:paraId="2A5A2CD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w:t>
            </w:r>
          </w:p>
          <w:p w14:paraId="6077CD16"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subjektui</w:t>
            </w:r>
          </w:p>
        </w:tc>
        <w:tc>
          <w:tcPr>
            <w:tcW w:w="528" w:type="pct"/>
            <w:vAlign w:val="center"/>
          </w:tcPr>
          <w:p w14:paraId="6F03A4A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79D158F6"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23B2A66B" w14:textId="77777777" w:rsidTr="00822CF6">
        <w:trPr>
          <w:trHeight w:val="698"/>
        </w:trPr>
        <w:tc>
          <w:tcPr>
            <w:tcW w:w="258" w:type="pct"/>
            <w:shd w:val="clear" w:color="auto" w:fill="auto"/>
            <w:vAlign w:val="center"/>
          </w:tcPr>
          <w:p w14:paraId="3C252DA7"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79552C5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Kyla ginčai tarp šalių</w:t>
            </w:r>
          </w:p>
        </w:tc>
        <w:tc>
          <w:tcPr>
            <w:tcW w:w="575" w:type="pct"/>
            <w:vAlign w:val="center"/>
          </w:tcPr>
          <w:p w14:paraId="539218A9"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Dalinamasi</w:t>
            </w:r>
          </w:p>
        </w:tc>
        <w:tc>
          <w:tcPr>
            <w:tcW w:w="528" w:type="pct"/>
            <w:vAlign w:val="center"/>
          </w:tcPr>
          <w:p w14:paraId="26C8E157"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hAnsi="Times New Roman" w:cs="Times New Roman"/>
                <w:sz w:val="24"/>
                <w:szCs w:val="24"/>
              </w:rPr>
              <w:t>Statybos rizikai</w:t>
            </w:r>
          </w:p>
        </w:tc>
        <w:tc>
          <w:tcPr>
            <w:tcW w:w="2591" w:type="pct"/>
            <w:shd w:val="clear" w:color="auto" w:fill="auto"/>
          </w:tcPr>
          <w:p w14:paraId="03798733"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PP rizikos veiksnys pasireiškia, kai kyla ginčas tarp Viešojo subjekto ir Privataus subjekto dėl projektavimo paslaugų, rangos darbų, Paslaugų, įrangos, įrenginių, kito ilgalaikio turto kokybės, finansavimo prieinamumo, Paslaugų tinkamumo, Paslaugų, prekių ar produktų paklausos rinkoje, turto likutinės vertės.</w:t>
            </w:r>
          </w:p>
          <w:p w14:paraId="684452AB" w14:textId="77777777" w:rsidR="003B22CF" w:rsidRPr="005D6976" w:rsidRDefault="003B22CF" w:rsidP="006818E7">
            <w:pPr>
              <w:tabs>
                <w:tab w:val="left" w:pos="316"/>
              </w:tabs>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 xml:space="preserve">Rizikos veiksnio pasireiškimas reiškia galimą projektavimo paslaugų, rangos darbų, </w:t>
            </w:r>
            <w:r w:rsidRPr="005D6976">
              <w:rPr>
                <w:rFonts w:ascii="Times New Roman" w:hAnsi="Times New Roman" w:cs="Times New Roman"/>
                <w:sz w:val="24"/>
                <w:szCs w:val="24"/>
              </w:rPr>
              <w:t>Paslaugų teikimo visišką ar dalinį nutraukimą, taip pat Privataus subjekto išlaidų pasikeitimą ar papildomų, Privataus subjekto nenumatytų išlaidų atsiradimą.</w:t>
            </w:r>
          </w:p>
          <w:p w14:paraId="20244B3B"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Rekomenduojama įvertinti, kas Viešasis subjektas ar Privatus subjektas atsakingas už veiksmus, dėl kurių kilo ginčas, ir jam priskirti riziką. Jei ginčas kilo  tiek dėl Viešojo subjekto, tiek dėl Privataus subjekto veiksmų, rekomenduojama rizika dalintis.</w:t>
            </w:r>
          </w:p>
          <w:p w14:paraId="2B66D97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lastRenderedPageBreak/>
              <w:t>Rizika neapima ginčų, kylančių tarp Privataus subjekto ir jo pasitelktų subtiekėjų ar trečiųjų asmenų.</w:t>
            </w:r>
          </w:p>
        </w:tc>
      </w:tr>
      <w:tr w:rsidR="003B22CF" w:rsidRPr="005D6976" w14:paraId="66F90A6A" w14:textId="77777777" w:rsidTr="006818E7">
        <w:trPr>
          <w:trHeight w:val="300"/>
        </w:trPr>
        <w:tc>
          <w:tcPr>
            <w:tcW w:w="258" w:type="pct"/>
            <w:shd w:val="clear" w:color="auto" w:fill="auto"/>
            <w:vAlign w:val="center"/>
          </w:tcPr>
          <w:p w14:paraId="17A72313" w14:textId="77777777" w:rsidR="003B22CF" w:rsidRPr="005D6976" w:rsidRDefault="003B22CF" w:rsidP="006818E7">
            <w:pPr>
              <w:pStyle w:val="ListParagraph"/>
              <w:numPr>
                <w:ilvl w:val="1"/>
                <w:numId w:val="25"/>
              </w:numPr>
              <w:spacing w:after="0"/>
              <w:ind w:left="0" w:firstLine="63"/>
              <w:rPr>
                <w:rFonts w:ascii="Times New Roman" w:hAnsi="Times New Roman"/>
                <w:color w:val="000000"/>
                <w:sz w:val="24"/>
                <w:szCs w:val="24"/>
              </w:rPr>
            </w:pPr>
          </w:p>
        </w:tc>
        <w:tc>
          <w:tcPr>
            <w:tcW w:w="1048" w:type="pct"/>
            <w:shd w:val="clear" w:color="auto" w:fill="auto"/>
            <w:vAlign w:val="center"/>
          </w:tcPr>
          <w:p w14:paraId="01F95F55"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projektavimo metu</w:t>
            </w:r>
          </w:p>
        </w:tc>
        <w:tc>
          <w:tcPr>
            <w:tcW w:w="575" w:type="pct"/>
            <w:vAlign w:val="center"/>
          </w:tcPr>
          <w:p w14:paraId="56CAE1A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40405A4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7FD34720"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projektavimo paslaugų metu įvyksta įvykiai, kurie vadovaujantis teisės aktais (taip pat VPSP sutartimi) priskiriami nenugalimos jėgos aplinkybėms. Nenugalimos jėgos aplinkybės neapima įvykių ar veiksmų, tiesiogiai ar netiesiogiai priklausančių nuo projektavimo sutarties šalių (taip pat VPSP sutarties šalių).</w:t>
            </w:r>
          </w:p>
          <w:p w14:paraId="675C9CD2"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hAnsi="Times New Roman" w:cs="Times New Roman"/>
                <w:sz w:val="24"/>
                <w:szCs w:val="24"/>
              </w:rPr>
              <w:t>Rizikos veiksnio pasireiškimas gali reikšti projektavimo veiklų sutrikdymą ar nutraukimą, taip pat papildomų projektavimo išlaidų atsiradimą.</w:t>
            </w:r>
          </w:p>
        </w:tc>
      </w:tr>
      <w:tr w:rsidR="003B22CF" w:rsidRPr="005D6976" w14:paraId="18F4D406" w14:textId="77777777" w:rsidTr="006818E7">
        <w:trPr>
          <w:trHeight w:val="3795"/>
        </w:trPr>
        <w:tc>
          <w:tcPr>
            <w:tcW w:w="258" w:type="pct"/>
            <w:shd w:val="clear" w:color="000000" w:fill="326496"/>
            <w:vAlign w:val="center"/>
          </w:tcPr>
          <w:p w14:paraId="7B117473"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shd w:val="clear" w:color="000000" w:fill="326496"/>
            <w:vAlign w:val="center"/>
          </w:tcPr>
          <w:p w14:paraId="67AD47DA"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Statybos Rangos darbų rizika</w:t>
            </w:r>
          </w:p>
        </w:tc>
        <w:tc>
          <w:tcPr>
            <w:tcW w:w="575" w:type="pct"/>
            <w:shd w:val="clear" w:color="000000" w:fill="326496"/>
            <w:vAlign w:val="center"/>
          </w:tcPr>
          <w:p w14:paraId="7DAA5B92"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shd w:val="clear" w:color="000000" w:fill="326496"/>
            <w:vAlign w:val="center"/>
          </w:tcPr>
          <w:p w14:paraId="0B87E707"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77B6BC19"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Statybos rangos darbų (įskaitant paslėptus darbus) kokybė vertinant rizikos veiksnius suvokiama ne tik kaip nukrypimas nuo standartų, normatyvinių statybos techninių dokumentų, higienos normų ir kitų reikalavimų, bet ir nukrypimas nuo suderinto statybos rangos darbų grafiko bei biudžeto, kai tai turi įtakos statybos rangos darbų išlaidoms.</w:t>
            </w:r>
          </w:p>
          <w:p w14:paraId="385B1301"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Kaip ir projektavimas, statybos rangos darbų vykdymas yra rinkoje teikiama paslauga. PP tai suprantama, kad  šios paslaugos teikėjai dažniausiu atveju yra Privatūs subjektai. Bendrąja prasme VPSP sutartyse statybos rangos darbų vykdymo rizika, nepriklausomai nuo statybos rangos darbų vykdymo būdo (pagal statybos rangos darbų sutartį ar rangos būdus), perduodama Privačiam subjektui, kaip turinčiam daugiau patirties ir gebėjimų vykdyti šiuos darbus. Visgi, atsižvelgiant į galimas praktines situacijas, rizikos gali būti priskirtinos ir Viešajam subjektui.</w:t>
            </w:r>
          </w:p>
        </w:tc>
      </w:tr>
      <w:tr w:rsidR="003B22CF" w:rsidRPr="005D6976" w14:paraId="44F54819" w14:textId="77777777" w:rsidTr="006818E7">
        <w:trPr>
          <w:trHeight w:val="287"/>
        </w:trPr>
        <w:tc>
          <w:tcPr>
            <w:tcW w:w="258" w:type="pct"/>
            <w:shd w:val="clear" w:color="auto" w:fill="auto"/>
            <w:vAlign w:val="center"/>
            <w:hideMark/>
          </w:tcPr>
          <w:p w14:paraId="0376A8AD" w14:textId="77777777" w:rsidR="003B22CF" w:rsidRPr="005D6976" w:rsidRDefault="003B22CF" w:rsidP="006818E7">
            <w:pPr>
              <w:pStyle w:val="ListParagraph"/>
              <w:numPr>
                <w:ilvl w:val="1"/>
                <w:numId w:val="26"/>
              </w:numPr>
              <w:spacing w:after="0"/>
              <w:ind w:left="0" w:firstLine="63"/>
              <w:rPr>
                <w:rFonts w:ascii="Times New Roman" w:hAnsi="Times New Roman"/>
                <w:b/>
                <w:bCs/>
                <w:sz w:val="24"/>
                <w:szCs w:val="24"/>
              </w:rPr>
            </w:pPr>
          </w:p>
        </w:tc>
        <w:tc>
          <w:tcPr>
            <w:tcW w:w="2151" w:type="pct"/>
            <w:gridSpan w:val="3"/>
            <w:shd w:val="clear" w:color="auto" w:fill="auto"/>
            <w:vAlign w:val="center"/>
            <w:hideMark/>
          </w:tcPr>
          <w:p w14:paraId="7A3194B0"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Sukeliama žala aplinkai dėl turto būklės</w:t>
            </w:r>
          </w:p>
        </w:tc>
        <w:tc>
          <w:tcPr>
            <w:tcW w:w="2591" w:type="pct"/>
            <w:vMerge w:val="restart"/>
            <w:shd w:val="clear" w:color="auto" w:fill="auto"/>
            <w:hideMark/>
          </w:tcPr>
          <w:p w14:paraId="5B222BB5"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nekilnojamas turtas yra avarinės būklės ar netinkamas naudoti ir sukeliama žala aplinkai į ją iš turto patenkant užteršiančioms medžiagos ir pan.</w:t>
            </w:r>
          </w:p>
          <w:p w14:paraId="48F39DB0" w14:textId="77777777" w:rsidR="003B22CF" w:rsidRPr="005D6976" w:rsidRDefault="003B22CF" w:rsidP="006818E7">
            <w:pPr>
              <w:tabs>
                <w:tab w:val="left" w:pos="316"/>
              </w:tabs>
              <w:spacing w:after="0"/>
              <w:jc w:val="both"/>
              <w:rPr>
                <w:rFonts w:ascii="Times New Roman" w:eastAsia="Times New Roman" w:hAnsi="Times New Roman" w:cs="Times New Roman"/>
                <w:b/>
                <w:bCs/>
                <w:color w:val="FFFFFF"/>
                <w:sz w:val="24"/>
                <w:szCs w:val="24"/>
                <w:lang w:eastAsia="lt-LT"/>
              </w:rPr>
            </w:pPr>
            <w:r w:rsidRPr="005D6976">
              <w:rPr>
                <w:rFonts w:ascii="Times New Roman" w:hAnsi="Times New Roman" w:cs="Times New Roman"/>
                <w:sz w:val="24"/>
                <w:szCs w:val="24"/>
              </w:rPr>
              <w:lastRenderedPageBreak/>
              <w:t>Rizikos veiksnio pasireiškimas reiškia statybos rangos darbų išlaidų bei terminų pasikeitimą, kadangi, jei būtų sukelta žala aplinkai, pirmiausia reikėtų likviduoti žalos aplinkai padarinius ir tik tuomet vykdyti suplanuotus statybos rangos darbus.</w:t>
            </w:r>
          </w:p>
        </w:tc>
      </w:tr>
      <w:tr w:rsidR="003B22CF" w:rsidRPr="005D6976" w14:paraId="162C88A6" w14:textId="77777777" w:rsidTr="006818E7">
        <w:trPr>
          <w:trHeight w:val="845"/>
        </w:trPr>
        <w:tc>
          <w:tcPr>
            <w:tcW w:w="258" w:type="pct"/>
            <w:shd w:val="clear" w:color="auto" w:fill="auto"/>
            <w:vAlign w:val="center"/>
          </w:tcPr>
          <w:p w14:paraId="10DBB4C9" w14:textId="77777777" w:rsidR="003B22CF" w:rsidRPr="005D6976" w:rsidRDefault="003B22CF" w:rsidP="006818E7">
            <w:pPr>
              <w:spacing w:after="0"/>
              <w:rPr>
                <w:rFonts w:ascii="Times New Roman" w:hAnsi="Times New Roman" w:cs="Times New Roman"/>
                <w:bCs/>
                <w:sz w:val="24"/>
                <w:szCs w:val="24"/>
              </w:rPr>
            </w:pPr>
            <w:r w:rsidRPr="005D6976">
              <w:rPr>
                <w:rFonts w:ascii="Times New Roman" w:hAnsi="Times New Roman" w:cs="Times New Roman"/>
                <w:bCs/>
                <w:sz w:val="24"/>
                <w:szCs w:val="24"/>
              </w:rPr>
              <w:t>2.1.1.</w:t>
            </w:r>
          </w:p>
        </w:tc>
        <w:tc>
          <w:tcPr>
            <w:tcW w:w="1048" w:type="pct"/>
            <w:shd w:val="clear" w:color="auto" w:fill="auto"/>
            <w:vAlign w:val="center"/>
          </w:tcPr>
          <w:p w14:paraId="57B3445B"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Sukeliama žala aplinkai dėl turto būklės iki jo perdavimo Privačiam subjektui</w:t>
            </w:r>
          </w:p>
        </w:tc>
        <w:tc>
          <w:tcPr>
            <w:tcW w:w="575" w:type="pct"/>
            <w:vAlign w:val="center"/>
          </w:tcPr>
          <w:p w14:paraId="13523FE3"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55699F5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50137997"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6A62840F" w14:textId="77777777" w:rsidTr="006818E7">
        <w:trPr>
          <w:trHeight w:val="845"/>
        </w:trPr>
        <w:tc>
          <w:tcPr>
            <w:tcW w:w="258" w:type="pct"/>
            <w:shd w:val="clear" w:color="auto" w:fill="auto"/>
            <w:vAlign w:val="center"/>
          </w:tcPr>
          <w:p w14:paraId="45830645" w14:textId="77777777" w:rsidR="003B22CF" w:rsidRPr="005D6976" w:rsidRDefault="003B22CF" w:rsidP="006818E7">
            <w:pPr>
              <w:spacing w:after="0"/>
              <w:rPr>
                <w:rFonts w:ascii="Times New Roman" w:hAnsi="Times New Roman" w:cs="Times New Roman"/>
                <w:bCs/>
                <w:sz w:val="24"/>
                <w:szCs w:val="24"/>
              </w:rPr>
            </w:pPr>
            <w:r w:rsidRPr="005D6976">
              <w:rPr>
                <w:rFonts w:ascii="Times New Roman" w:hAnsi="Times New Roman" w:cs="Times New Roman"/>
                <w:bCs/>
                <w:sz w:val="24"/>
                <w:szCs w:val="24"/>
              </w:rPr>
              <w:lastRenderedPageBreak/>
              <w:t>2.1.2.</w:t>
            </w:r>
          </w:p>
        </w:tc>
        <w:tc>
          <w:tcPr>
            <w:tcW w:w="1048" w:type="pct"/>
            <w:shd w:val="clear" w:color="auto" w:fill="auto"/>
            <w:vAlign w:val="center"/>
          </w:tcPr>
          <w:p w14:paraId="4E946739"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Sukeliama žala aplinkai dėl turto būklės po jo perdavimo Privačiam subjektui</w:t>
            </w:r>
          </w:p>
        </w:tc>
        <w:tc>
          <w:tcPr>
            <w:tcW w:w="575" w:type="pct"/>
            <w:vAlign w:val="center"/>
          </w:tcPr>
          <w:p w14:paraId="2E48CD9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3A0442E5"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50871CA3"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39E78BB5" w14:textId="77777777" w:rsidTr="006818E7">
        <w:trPr>
          <w:trHeight w:val="300"/>
        </w:trPr>
        <w:tc>
          <w:tcPr>
            <w:tcW w:w="258" w:type="pct"/>
            <w:shd w:val="clear" w:color="auto" w:fill="auto"/>
            <w:vAlign w:val="center"/>
          </w:tcPr>
          <w:p w14:paraId="60713466" w14:textId="77777777" w:rsidR="003B22CF" w:rsidRPr="005D6976" w:rsidRDefault="003B22CF" w:rsidP="006818E7">
            <w:pPr>
              <w:pStyle w:val="ListParagraph"/>
              <w:numPr>
                <w:ilvl w:val="1"/>
                <w:numId w:val="26"/>
              </w:numPr>
              <w:spacing w:after="0"/>
              <w:ind w:left="0" w:firstLine="63"/>
              <w:rPr>
                <w:rFonts w:ascii="Times New Roman" w:hAnsi="Times New Roman"/>
                <w:sz w:val="24"/>
                <w:szCs w:val="24"/>
              </w:rPr>
            </w:pPr>
          </w:p>
        </w:tc>
        <w:tc>
          <w:tcPr>
            <w:tcW w:w="1048" w:type="pct"/>
            <w:shd w:val="clear" w:color="auto" w:fill="auto"/>
            <w:vAlign w:val="center"/>
          </w:tcPr>
          <w:p w14:paraId="71F41E0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Sukeliama žala aplinkai atliekant statybos rangos darbus jau esamame turto objekte</w:t>
            </w:r>
          </w:p>
        </w:tc>
        <w:tc>
          <w:tcPr>
            <w:tcW w:w="575" w:type="pct"/>
            <w:vAlign w:val="center"/>
          </w:tcPr>
          <w:p w14:paraId="3D3188E7"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305DD7F7"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1B32F49A"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turto objektas yra avarinės būklės ar netinkamas naudoti ir atliekant statybos rangos darbus sukeliama žala aplinkai į ją iš turto objekto patenkant užteršiančioms medžiagos ir pan.</w:t>
            </w:r>
          </w:p>
          <w:p w14:paraId="0CDE7192"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PP rizikos veiksnys pasireškia Privačiam subjektui atliekant turto statybos rangos darbus numatytame objekte.</w:t>
            </w:r>
          </w:p>
          <w:p w14:paraId="4CB7954D"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kad turto objektas gali sugriūti, į aplinką gali patekti ją užteršiančios medžiagos ir pan. Taip pat tai gali įtakoti statybos rangos darbų išlaidų pasikeitimą, kadangi jei būtų sukelta žala aplinkai, statybos rangos darbų sąmata išaugtų patirtų žalos aplinkai likvidavimo darbų išlaidų dydžiu.</w:t>
            </w:r>
          </w:p>
        </w:tc>
      </w:tr>
      <w:tr w:rsidR="003B22CF" w:rsidRPr="005D6976" w14:paraId="5F1D29E4" w14:textId="77777777" w:rsidTr="006818E7">
        <w:trPr>
          <w:trHeight w:val="300"/>
        </w:trPr>
        <w:tc>
          <w:tcPr>
            <w:tcW w:w="258" w:type="pct"/>
            <w:shd w:val="clear" w:color="auto" w:fill="auto"/>
            <w:vAlign w:val="center"/>
          </w:tcPr>
          <w:p w14:paraId="02E76557" w14:textId="77777777" w:rsidR="003B22CF" w:rsidRPr="005D6976" w:rsidRDefault="003B22CF" w:rsidP="006818E7">
            <w:pPr>
              <w:pStyle w:val="ListParagraph"/>
              <w:numPr>
                <w:ilvl w:val="1"/>
                <w:numId w:val="26"/>
              </w:numPr>
              <w:spacing w:after="0"/>
              <w:ind w:left="0" w:firstLine="63"/>
              <w:rPr>
                <w:rFonts w:ascii="Times New Roman" w:hAnsi="Times New Roman"/>
                <w:sz w:val="24"/>
                <w:szCs w:val="24"/>
              </w:rPr>
            </w:pPr>
          </w:p>
        </w:tc>
        <w:tc>
          <w:tcPr>
            <w:tcW w:w="1048" w:type="pct"/>
            <w:shd w:val="clear" w:color="auto" w:fill="auto"/>
            <w:vAlign w:val="center"/>
          </w:tcPr>
          <w:p w14:paraId="02277222"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Sukeliama žala aplinkai, atliekant naujo turto statybos rangos darbus</w:t>
            </w:r>
          </w:p>
        </w:tc>
        <w:tc>
          <w:tcPr>
            <w:tcW w:w="575" w:type="pct"/>
            <w:vAlign w:val="center"/>
          </w:tcPr>
          <w:p w14:paraId="3E522652"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Privačiam subjektui</w:t>
            </w:r>
          </w:p>
        </w:tc>
        <w:tc>
          <w:tcPr>
            <w:tcW w:w="528" w:type="pct"/>
            <w:vAlign w:val="center"/>
          </w:tcPr>
          <w:p w14:paraId="7094E974"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hAnsi="Times New Roman" w:cs="Times New Roman"/>
                <w:sz w:val="24"/>
                <w:szCs w:val="24"/>
              </w:rPr>
              <w:t>Statybos rizikai</w:t>
            </w:r>
          </w:p>
        </w:tc>
        <w:tc>
          <w:tcPr>
            <w:tcW w:w="2591" w:type="pct"/>
            <w:shd w:val="clear" w:color="auto" w:fill="auto"/>
          </w:tcPr>
          <w:p w14:paraId="1BCCFF41"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veiksnys pasireiškia, kai paaiškėja, jog buvo sukelta žala aplinkai atliekant naujo turto statybos rangos darbus.</w:t>
            </w:r>
          </w:p>
          <w:p w14:paraId="22691AAF"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veiksnio pasireiškimas gali reikšti, kad į aplinką gali patekti neleistina ją užteršiančių medžiagų koncentracija, gali būti panaudotos neleistinos aplinkai pavojingos medžiagos ir pan.</w:t>
            </w:r>
          </w:p>
          <w:p w14:paraId="35317CA6"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PP rizikos veiksnys pasireškia Privačiam subjektui atliekant naujo turto rangos darbus.</w:t>
            </w:r>
          </w:p>
          <w:p w14:paraId="4687B450"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veiksnio pasireiškimas reiškia ir statybos rangos darbų išlaidų pasikeitimą, kadangi jei būtų sukelta žala aplinkai, statybos rangos darbų sąmata išaugtų žalos aplinkai likvidavimo darbų išlaidomis.</w:t>
            </w:r>
          </w:p>
        </w:tc>
      </w:tr>
      <w:tr w:rsidR="003B22CF" w:rsidRPr="005D6976" w14:paraId="46C475E4" w14:textId="77777777" w:rsidTr="006818E7">
        <w:trPr>
          <w:trHeight w:val="1407"/>
        </w:trPr>
        <w:tc>
          <w:tcPr>
            <w:tcW w:w="258" w:type="pct"/>
            <w:shd w:val="clear" w:color="auto" w:fill="auto"/>
            <w:vAlign w:val="center"/>
          </w:tcPr>
          <w:p w14:paraId="7CDCFEF2" w14:textId="77777777" w:rsidR="003B22CF" w:rsidRPr="005D6976" w:rsidRDefault="003B22CF" w:rsidP="006818E7">
            <w:pPr>
              <w:pStyle w:val="ListParagraph"/>
              <w:numPr>
                <w:ilvl w:val="1"/>
                <w:numId w:val="26"/>
              </w:numPr>
              <w:spacing w:after="0"/>
              <w:ind w:left="0" w:firstLine="63"/>
              <w:rPr>
                <w:rFonts w:ascii="Times New Roman" w:hAnsi="Times New Roman"/>
                <w:sz w:val="24"/>
                <w:szCs w:val="24"/>
              </w:rPr>
            </w:pPr>
          </w:p>
        </w:tc>
        <w:tc>
          <w:tcPr>
            <w:tcW w:w="2151" w:type="pct"/>
            <w:gridSpan w:val="3"/>
            <w:tcBorders>
              <w:bottom w:val="single" w:sz="4" w:space="0" w:color="auto"/>
            </w:tcBorders>
            <w:shd w:val="clear" w:color="auto" w:fill="auto"/>
            <w:vAlign w:val="center"/>
          </w:tcPr>
          <w:p w14:paraId="452D7210"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Neužtikrinama statybos rangos darbų kokybė dėl aplinkybių, susijusių su informacijos, apie turto būklę, disponavimu</w:t>
            </w:r>
          </w:p>
        </w:tc>
        <w:tc>
          <w:tcPr>
            <w:tcW w:w="2591" w:type="pct"/>
            <w:vMerge w:val="restart"/>
            <w:shd w:val="clear" w:color="auto" w:fill="auto"/>
          </w:tcPr>
          <w:p w14:paraId="7B7DBC3B"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veiksnys pasireiškia, kai paaiškėja, jog neužtikrinama statybos rangos darbų kokybė nors disponuojama visa informacija apie turto būklę arba informacija apie turto būklę neprieinama.</w:t>
            </w:r>
          </w:p>
          <w:p w14:paraId="21AB1D45"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lastRenderedPageBreak/>
              <w:t>Tiksliai įvertinti statybos rangos darbų sąmatą įmanoma tik turint objektyvią, nešališką, išsamią informaciją apie esamą turto būklę. Todėl turi būti užtikrinamas informacijos apie tokio turto būklę prieinamumas visiems Pirkimo dalyviams.</w:t>
            </w:r>
          </w:p>
          <w:p w14:paraId="3C8EA108" w14:textId="217812ED"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veiksnio pasireiškimas reiškia statybos rangos darbų (ar jų trūkumų) išlaidų ir</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 terminų pasikeitimą, kadangi Privatus subjektas statybos rangos darbų sąmatą sudarė neįvertinęs arba nekorektiškai įvertinęs informaciją apie perduodamo turto būklę.</w:t>
            </w:r>
          </w:p>
        </w:tc>
      </w:tr>
      <w:tr w:rsidR="003B22CF" w:rsidRPr="005D6976" w14:paraId="20AFC2F8" w14:textId="77777777" w:rsidTr="006818E7">
        <w:trPr>
          <w:trHeight w:val="300"/>
        </w:trPr>
        <w:tc>
          <w:tcPr>
            <w:tcW w:w="258" w:type="pct"/>
            <w:tcBorders>
              <w:right w:val="single" w:sz="4" w:space="0" w:color="auto"/>
            </w:tcBorders>
            <w:shd w:val="clear" w:color="auto" w:fill="auto"/>
            <w:vAlign w:val="center"/>
          </w:tcPr>
          <w:p w14:paraId="79EB7854" w14:textId="77777777" w:rsidR="003B22CF" w:rsidRPr="005D6976" w:rsidRDefault="003B22CF" w:rsidP="006818E7">
            <w:pPr>
              <w:pStyle w:val="ListParagraph"/>
              <w:numPr>
                <w:ilvl w:val="2"/>
                <w:numId w:val="26"/>
              </w:numPr>
              <w:spacing w:after="0"/>
              <w:ind w:left="0" w:firstLine="63"/>
              <w:rPr>
                <w:rFonts w:ascii="Times New Roman" w:hAnsi="Times New Roman"/>
                <w:sz w:val="24"/>
                <w:szCs w:val="24"/>
              </w:rPr>
            </w:pP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14:paraId="597419D0"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Privatus subjektas tokia informacija nedisponuoja</w:t>
            </w:r>
          </w:p>
        </w:tc>
        <w:tc>
          <w:tcPr>
            <w:tcW w:w="575" w:type="pct"/>
            <w:tcBorders>
              <w:top w:val="single" w:sz="4" w:space="0" w:color="auto"/>
              <w:left w:val="single" w:sz="4" w:space="0" w:color="auto"/>
              <w:bottom w:val="single" w:sz="4" w:space="0" w:color="auto"/>
              <w:right w:val="single" w:sz="4" w:space="0" w:color="auto"/>
            </w:tcBorders>
            <w:vAlign w:val="center"/>
          </w:tcPr>
          <w:p w14:paraId="560F1E99"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Viešajam subjektui</w:t>
            </w:r>
          </w:p>
        </w:tc>
        <w:tc>
          <w:tcPr>
            <w:tcW w:w="528" w:type="pct"/>
            <w:tcBorders>
              <w:top w:val="single" w:sz="4" w:space="0" w:color="auto"/>
              <w:left w:val="single" w:sz="4" w:space="0" w:color="auto"/>
              <w:bottom w:val="single" w:sz="4" w:space="0" w:color="auto"/>
              <w:right w:val="single" w:sz="4" w:space="0" w:color="auto"/>
            </w:tcBorders>
            <w:vAlign w:val="center"/>
          </w:tcPr>
          <w:p w14:paraId="1D15ABDA"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rizikai</w:t>
            </w:r>
          </w:p>
        </w:tc>
        <w:tc>
          <w:tcPr>
            <w:tcW w:w="2591" w:type="pct"/>
            <w:vMerge/>
            <w:tcBorders>
              <w:left w:val="single" w:sz="4" w:space="0" w:color="auto"/>
            </w:tcBorders>
            <w:shd w:val="clear" w:color="auto" w:fill="auto"/>
          </w:tcPr>
          <w:p w14:paraId="636E7C9F"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p>
        </w:tc>
      </w:tr>
      <w:tr w:rsidR="003B22CF" w:rsidRPr="005D6976" w14:paraId="61ED1B97" w14:textId="77777777" w:rsidTr="006818E7">
        <w:trPr>
          <w:trHeight w:val="300"/>
        </w:trPr>
        <w:tc>
          <w:tcPr>
            <w:tcW w:w="258" w:type="pct"/>
            <w:shd w:val="clear" w:color="auto" w:fill="auto"/>
            <w:vAlign w:val="center"/>
          </w:tcPr>
          <w:p w14:paraId="11D76A74" w14:textId="77777777" w:rsidR="003B22CF" w:rsidRPr="005D6976" w:rsidRDefault="003B22CF" w:rsidP="006818E7">
            <w:pPr>
              <w:pStyle w:val="ListParagraph"/>
              <w:numPr>
                <w:ilvl w:val="2"/>
                <w:numId w:val="26"/>
              </w:numPr>
              <w:spacing w:after="0"/>
              <w:ind w:left="0" w:firstLine="63"/>
              <w:rPr>
                <w:rFonts w:ascii="Times New Roman" w:hAnsi="Times New Roman"/>
                <w:sz w:val="24"/>
                <w:szCs w:val="24"/>
              </w:rPr>
            </w:pPr>
          </w:p>
        </w:tc>
        <w:tc>
          <w:tcPr>
            <w:tcW w:w="1048" w:type="pct"/>
            <w:tcBorders>
              <w:top w:val="single" w:sz="4" w:space="0" w:color="auto"/>
            </w:tcBorders>
            <w:shd w:val="clear" w:color="auto" w:fill="auto"/>
            <w:vAlign w:val="center"/>
          </w:tcPr>
          <w:p w14:paraId="101BAD20"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Privatus subjektas neužtikrina statybos rangos darbų kokybės disponuodamas visa informacija apie perduodamos turto būklę</w:t>
            </w:r>
          </w:p>
        </w:tc>
        <w:tc>
          <w:tcPr>
            <w:tcW w:w="575" w:type="pct"/>
            <w:tcBorders>
              <w:top w:val="single" w:sz="4" w:space="0" w:color="auto"/>
            </w:tcBorders>
            <w:vAlign w:val="center"/>
          </w:tcPr>
          <w:p w14:paraId="10CD54F5"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Privačiam subjektui</w:t>
            </w:r>
          </w:p>
        </w:tc>
        <w:tc>
          <w:tcPr>
            <w:tcW w:w="528" w:type="pct"/>
            <w:tcBorders>
              <w:top w:val="single" w:sz="4" w:space="0" w:color="auto"/>
            </w:tcBorders>
            <w:vAlign w:val="center"/>
          </w:tcPr>
          <w:p w14:paraId="3040F48D"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rizikai</w:t>
            </w:r>
          </w:p>
        </w:tc>
        <w:tc>
          <w:tcPr>
            <w:tcW w:w="2591" w:type="pct"/>
            <w:vMerge/>
            <w:shd w:val="clear" w:color="auto" w:fill="auto"/>
          </w:tcPr>
          <w:p w14:paraId="46F28BE1"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p>
        </w:tc>
      </w:tr>
      <w:tr w:rsidR="003B22CF" w:rsidRPr="005D6976" w14:paraId="7F1034E4" w14:textId="77777777" w:rsidTr="006818E7">
        <w:trPr>
          <w:trHeight w:val="300"/>
        </w:trPr>
        <w:tc>
          <w:tcPr>
            <w:tcW w:w="258" w:type="pct"/>
            <w:shd w:val="clear" w:color="auto" w:fill="auto"/>
            <w:vAlign w:val="center"/>
          </w:tcPr>
          <w:p w14:paraId="60485C6D"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30EA301"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darbai vėluoja dėl  darbų pirkimo procedūrų vėlavimo</w:t>
            </w:r>
          </w:p>
        </w:tc>
        <w:tc>
          <w:tcPr>
            <w:tcW w:w="575" w:type="pct"/>
            <w:vAlign w:val="center"/>
          </w:tcPr>
          <w:p w14:paraId="73903C4B" w14:textId="77777777" w:rsidR="003B22CF" w:rsidRPr="005D6976" w:rsidRDefault="003B22CF" w:rsidP="006818E7">
            <w:pPr>
              <w:spacing w:after="0"/>
              <w:jc w:val="center"/>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Privačiam subjektui</w:t>
            </w:r>
          </w:p>
        </w:tc>
        <w:tc>
          <w:tcPr>
            <w:tcW w:w="528" w:type="pct"/>
            <w:vAlign w:val="center"/>
          </w:tcPr>
          <w:p w14:paraId="7F660EC4" w14:textId="77777777" w:rsidR="003B22CF" w:rsidRPr="005D6976" w:rsidRDefault="003B22CF" w:rsidP="006818E7">
            <w:pPr>
              <w:spacing w:after="0"/>
              <w:jc w:val="center"/>
              <w:rPr>
                <w:rFonts w:ascii="Times New Roman" w:eastAsia="Times New Roman" w:hAnsi="Times New Roman" w:cs="Times New Roman"/>
                <w:sz w:val="24"/>
                <w:szCs w:val="24"/>
                <w:lang w:eastAsia="lt-LT"/>
              </w:rPr>
            </w:pPr>
            <w:r w:rsidRPr="005D6976">
              <w:rPr>
                <w:rFonts w:ascii="Times New Roman" w:hAnsi="Times New Roman" w:cs="Times New Roman"/>
                <w:sz w:val="24"/>
                <w:szCs w:val="24"/>
              </w:rPr>
              <w:t>Statybos rizikai</w:t>
            </w:r>
          </w:p>
        </w:tc>
        <w:tc>
          <w:tcPr>
            <w:tcW w:w="2591" w:type="pct"/>
            <w:shd w:val="clear" w:color="auto" w:fill="auto"/>
          </w:tcPr>
          <w:p w14:paraId="0951696C" w14:textId="77777777" w:rsidR="003B22CF" w:rsidRPr="005D6976" w:rsidRDefault="003B22CF" w:rsidP="006818E7">
            <w:pPr>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Rizikos veiksnys pasireiškia, kai statybos rangos darbai vėluoja dėl tokių darbų pirkimo procedūrų trukmės.</w:t>
            </w:r>
          </w:p>
          <w:p w14:paraId="1345FD39"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Rizikos veiksnio pasireiškimas įtakoja statybos rangos darbų išlaidas: sustabdžius statybos rangos darbus dėl to, kad vėluoja jų pirkimo procedūros statybvietėje fiksuojamos prastovos, taip pat gali vėluoti statybos rangos darbų atlikimo etapų terminai.</w:t>
            </w:r>
          </w:p>
        </w:tc>
      </w:tr>
      <w:tr w:rsidR="003B22CF" w:rsidRPr="005D6976" w14:paraId="10E1AE48" w14:textId="77777777" w:rsidTr="006818E7">
        <w:trPr>
          <w:trHeight w:val="300"/>
        </w:trPr>
        <w:tc>
          <w:tcPr>
            <w:tcW w:w="258" w:type="pct"/>
            <w:shd w:val="clear" w:color="auto" w:fill="auto"/>
            <w:vAlign w:val="center"/>
          </w:tcPr>
          <w:p w14:paraId="2BCA1015"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01D7B5D9"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nepalankių oro sąlygų</w:t>
            </w:r>
          </w:p>
        </w:tc>
        <w:tc>
          <w:tcPr>
            <w:tcW w:w="575" w:type="pct"/>
            <w:vAlign w:val="center"/>
          </w:tcPr>
          <w:p w14:paraId="4B67EC7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CE8937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316EFA9A"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paaiškėja, jog dėl nepalankių oro sąlygų atlikti ar atliekami statybos rangos darbai yra netinkamos kokybės.</w:t>
            </w:r>
          </w:p>
          <w:p w14:paraId="0990B7D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statybos rangos darbų išlaidų pasikeitimą, kadangi dėl oro sąlygų darbai gali užtrukti ilgiau nei planuota, taip pat atsiradus papildomam statybos rangos darbų poreikiui ar rangos darbų trūkumų šalinimui gali neplanuotai padidėti statybos rangos darbų sąmata. Dėl nepalankių oro sąlygų statybos rangos darbų vykdymas negali vykti pagal planą, gali atsirasti būtinybė naudoti papildomas priemones statybos rangos darbams vykdyti.</w:t>
            </w:r>
          </w:p>
          <w:p w14:paraId="0FE9A167"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36521152" w14:textId="77777777" w:rsidTr="006818E7">
        <w:trPr>
          <w:trHeight w:val="300"/>
        </w:trPr>
        <w:tc>
          <w:tcPr>
            <w:tcW w:w="258" w:type="pct"/>
            <w:shd w:val="clear" w:color="auto" w:fill="auto"/>
            <w:vAlign w:val="center"/>
          </w:tcPr>
          <w:p w14:paraId="3CE7CD0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3B193AF"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technologinių procesų organizavimo</w:t>
            </w:r>
          </w:p>
        </w:tc>
        <w:tc>
          <w:tcPr>
            <w:tcW w:w="575" w:type="pct"/>
            <w:vAlign w:val="center"/>
          </w:tcPr>
          <w:p w14:paraId="6E7B6A0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0F9E828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4F01561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jog </w:t>
            </w:r>
            <w:r w:rsidRPr="005D6976">
              <w:rPr>
                <w:rFonts w:ascii="Times New Roman" w:eastAsia="Times New Roman" w:hAnsi="Times New Roman" w:cs="Times New Roman"/>
                <w:color w:val="000000"/>
                <w:sz w:val="24"/>
                <w:szCs w:val="24"/>
                <w:lang w:eastAsia="lt-LT"/>
              </w:rPr>
              <w:t>statybos</w:t>
            </w:r>
            <w:r w:rsidRPr="005D6976">
              <w:rPr>
                <w:rFonts w:ascii="Times New Roman" w:hAnsi="Times New Roman" w:cs="Times New Roman"/>
                <w:sz w:val="24"/>
                <w:szCs w:val="24"/>
              </w:rPr>
              <w:t xml:space="preserve"> rangos darbų kokybė neatitinka reikalaujamos, nes buvo nesilaikyta technologinių procesų reikalavimų.</w:t>
            </w:r>
          </w:p>
          <w:p w14:paraId="0151B32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nukrypimą nuo darbų grafiko.</w:t>
            </w:r>
          </w:p>
        </w:tc>
      </w:tr>
      <w:tr w:rsidR="003B22CF" w:rsidRPr="005D6976" w14:paraId="3AE53B5A" w14:textId="77777777" w:rsidTr="006818E7">
        <w:trPr>
          <w:trHeight w:val="995"/>
        </w:trPr>
        <w:tc>
          <w:tcPr>
            <w:tcW w:w="258" w:type="pct"/>
            <w:shd w:val="clear" w:color="auto" w:fill="auto"/>
            <w:vAlign w:val="center"/>
          </w:tcPr>
          <w:p w14:paraId="056F34D6"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64A9D9B"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teisės aktais nustatytų kokybės reikalavimų pasikeitimo statybos rangos darbų vykdymo metu</w:t>
            </w:r>
          </w:p>
        </w:tc>
        <w:tc>
          <w:tcPr>
            <w:tcW w:w="575" w:type="pct"/>
            <w:vAlign w:val="center"/>
          </w:tcPr>
          <w:p w14:paraId="478D0F1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0987A4CB"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33C9BA4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jog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kokybė nebuvo užtikrinta dėl teisės aktų, kurie nustato reikalavimus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kokybei, priėmimo arba pasikeitimo darbų vykdymo metu.</w:t>
            </w:r>
          </w:p>
          <w:p w14:paraId="5CFB9739"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nukrypimą nuo darbų grafiko.</w:t>
            </w:r>
          </w:p>
        </w:tc>
      </w:tr>
      <w:tr w:rsidR="003B22CF" w:rsidRPr="005D6976" w14:paraId="33ECC433" w14:textId="77777777" w:rsidTr="006818E7">
        <w:trPr>
          <w:trHeight w:val="698"/>
        </w:trPr>
        <w:tc>
          <w:tcPr>
            <w:tcW w:w="258" w:type="pct"/>
            <w:shd w:val="clear" w:color="auto" w:fill="auto"/>
            <w:vAlign w:val="center"/>
          </w:tcPr>
          <w:p w14:paraId="0722B6C7"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59CAA3E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žmogiškųjų išteklių</w:t>
            </w:r>
          </w:p>
        </w:tc>
        <w:tc>
          <w:tcPr>
            <w:tcW w:w="2591" w:type="pct"/>
            <w:vMerge w:val="restart"/>
            <w:shd w:val="clear" w:color="auto" w:fill="auto"/>
          </w:tcPr>
          <w:p w14:paraId="4DFF4DFB" w14:textId="059932C6"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jog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kokybė nebuvo užtikrinta dėl žmogiškųjų veiksnių: netinkamos personalo kvalifikacijos, kompetencijų, nepakankamo skaičiaus, neadekvataus darbo krūvio, darbo drausmės pažeidimų. Taip pat ši rizika pasireiškia, kai yra įvykdomi trečiųjų asmenų</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darbuotojų tyčiniai ar netyčiniai veiksmai (vagystė, apgaudinėjimas, chuliganizmas, neatsargumas, kt.)</w:t>
            </w:r>
          </w:p>
          <w:p w14:paraId="565F675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PP vertinami aukščiau nurodyti Privataus subjekto žmogiškieji veiksniai.</w:t>
            </w:r>
          </w:p>
          <w:p w14:paraId="250BF6DB"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PP papildomai įvertinama, kai atlikti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darbus pasitelkti subrangovai nesilaiko įsipareigojimų, neužtikrina reikalaujamos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kokybės ir pan.</w:t>
            </w:r>
          </w:p>
          <w:p w14:paraId="5709F44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ar jų trūkumams šalinti, nukrypimą nuo darbų grafiko</w:t>
            </w:r>
            <w:r w:rsidRPr="005D6976">
              <w:rPr>
                <w:rFonts w:ascii="Times New Roman" w:eastAsia="Times New Roman" w:hAnsi="Times New Roman" w:cs="Times New Roman"/>
                <w:sz w:val="24"/>
                <w:szCs w:val="24"/>
              </w:rPr>
              <w:t>.</w:t>
            </w:r>
          </w:p>
        </w:tc>
      </w:tr>
      <w:tr w:rsidR="003B22CF" w:rsidRPr="005D6976" w14:paraId="7064F075" w14:textId="77777777" w:rsidTr="006818E7">
        <w:trPr>
          <w:trHeight w:val="300"/>
        </w:trPr>
        <w:tc>
          <w:tcPr>
            <w:tcW w:w="258" w:type="pct"/>
            <w:shd w:val="clear" w:color="auto" w:fill="auto"/>
            <w:vAlign w:val="center"/>
          </w:tcPr>
          <w:p w14:paraId="1D2F96CC"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5B8C16A"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Privataus subjekto žmogiškųjų veiksnių</w:t>
            </w:r>
          </w:p>
        </w:tc>
        <w:tc>
          <w:tcPr>
            <w:tcW w:w="575" w:type="pct"/>
            <w:vAlign w:val="center"/>
          </w:tcPr>
          <w:p w14:paraId="5BE0C6EA"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593BDCD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689327A6"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4B3EF7C1" w14:textId="77777777" w:rsidTr="006818E7">
        <w:trPr>
          <w:trHeight w:val="920"/>
        </w:trPr>
        <w:tc>
          <w:tcPr>
            <w:tcW w:w="258" w:type="pct"/>
            <w:shd w:val="clear" w:color="auto" w:fill="auto"/>
            <w:vAlign w:val="center"/>
          </w:tcPr>
          <w:p w14:paraId="6B699A95"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D5C3D7D"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subrangovų veiksmų ar neveikimo</w:t>
            </w:r>
          </w:p>
        </w:tc>
        <w:tc>
          <w:tcPr>
            <w:tcW w:w="575" w:type="pct"/>
            <w:vAlign w:val="center"/>
          </w:tcPr>
          <w:p w14:paraId="66AFCBE2"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012D9764"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4D15753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703731E9" w14:textId="77777777" w:rsidTr="006818E7">
        <w:trPr>
          <w:trHeight w:val="703"/>
        </w:trPr>
        <w:tc>
          <w:tcPr>
            <w:tcW w:w="258" w:type="pct"/>
            <w:shd w:val="clear" w:color="auto" w:fill="auto"/>
            <w:vAlign w:val="center"/>
          </w:tcPr>
          <w:p w14:paraId="49B38992"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07B17372"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technologinių išteklių tinkamumo ir pakankamumo</w:t>
            </w:r>
          </w:p>
        </w:tc>
        <w:tc>
          <w:tcPr>
            <w:tcW w:w="575" w:type="pct"/>
            <w:vAlign w:val="center"/>
          </w:tcPr>
          <w:p w14:paraId="3DA681E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37D167A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77838155"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kokybė neužtikrinama dėl technologinių išteklių tinkamumo, pakankamumo ir kitų susijusių veiksnių.</w:t>
            </w:r>
          </w:p>
          <w:p w14:paraId="0B059524" w14:textId="77777777" w:rsidR="003B22CF" w:rsidRPr="005D6976" w:rsidRDefault="003B22CF" w:rsidP="006818E7">
            <w:pPr>
              <w:tabs>
                <w:tab w:val="left" w:pos="316"/>
              </w:tabs>
              <w:spacing w:after="0"/>
              <w:jc w:val="both"/>
              <w:rPr>
                <w:rFonts w:ascii="Times New Roman" w:hAnsi="Times New Roman" w:cs="Times New Roman"/>
                <w:bCs/>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ar jų trūkumams šalinti, nukrypimą nuo darbų grafiko.</w:t>
            </w:r>
          </w:p>
        </w:tc>
      </w:tr>
      <w:tr w:rsidR="003B22CF" w:rsidRPr="005D6976" w14:paraId="2ADADC32" w14:textId="77777777" w:rsidTr="006818E7">
        <w:trPr>
          <w:trHeight w:val="920"/>
        </w:trPr>
        <w:tc>
          <w:tcPr>
            <w:tcW w:w="258" w:type="pct"/>
            <w:shd w:val="clear" w:color="auto" w:fill="auto"/>
            <w:vAlign w:val="center"/>
          </w:tcPr>
          <w:p w14:paraId="10829B74"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D926284"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komunalinių paslaugų kainos bei kokybės</w:t>
            </w:r>
          </w:p>
        </w:tc>
        <w:tc>
          <w:tcPr>
            <w:tcW w:w="575" w:type="pct"/>
            <w:vAlign w:val="center"/>
          </w:tcPr>
          <w:p w14:paraId="73DA56B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1A3C9E24"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228B9CD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Privatus subjektas netinkamai įvertino ir suplanavo komunalinių paslaugų prieinamumą ir dėl to neužtikrinama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kokybė.</w:t>
            </w:r>
          </w:p>
          <w:p w14:paraId="610C2B02" w14:textId="77777777" w:rsidR="003B22CF" w:rsidRPr="005D6976" w:rsidRDefault="003B22CF" w:rsidP="006818E7">
            <w:pPr>
              <w:tabs>
                <w:tab w:val="left" w:pos="316"/>
              </w:tabs>
              <w:spacing w:after="0"/>
              <w:jc w:val="both"/>
              <w:rPr>
                <w:rFonts w:ascii="Times New Roman" w:hAnsi="Times New Roman" w:cs="Times New Roman"/>
                <w:bCs/>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ar jų trūkumams šalinti, nukrypimą nuo darbų grafiko.</w:t>
            </w:r>
          </w:p>
        </w:tc>
      </w:tr>
      <w:tr w:rsidR="003B22CF" w:rsidRPr="005D6976" w14:paraId="6ED82013" w14:textId="77777777" w:rsidTr="006818E7">
        <w:trPr>
          <w:trHeight w:val="920"/>
        </w:trPr>
        <w:tc>
          <w:tcPr>
            <w:tcW w:w="258" w:type="pct"/>
            <w:shd w:val="clear" w:color="auto" w:fill="auto"/>
            <w:vAlign w:val="center"/>
          </w:tcPr>
          <w:p w14:paraId="293E364B"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2B5A3B3"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žaliavų, medžiagų ir mechanizmų prieinamumo ir kokybės</w:t>
            </w:r>
          </w:p>
        </w:tc>
        <w:tc>
          <w:tcPr>
            <w:tcW w:w="575" w:type="pct"/>
            <w:vAlign w:val="center"/>
          </w:tcPr>
          <w:p w14:paraId="1D55FCA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06CB0284"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352C45FD"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kokybė neužtikrinama dėl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atlikti reikalingų žaliavų, medžiagų, mechanizmų savalaikio neprieinamumo ir kokybės.</w:t>
            </w:r>
          </w:p>
          <w:p w14:paraId="7E85D20C"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w:t>
            </w:r>
            <w:r w:rsidRPr="005D6976" w:rsidDel="00A4788F">
              <w:rPr>
                <w:rFonts w:ascii="Times New Roman" w:hAnsi="Times New Roman" w:cs="Times New Roman"/>
                <w:sz w:val="24"/>
                <w:szCs w:val="24"/>
              </w:rPr>
              <w:t xml:space="preserve"> </w:t>
            </w:r>
            <w:r w:rsidRPr="005D6976">
              <w:rPr>
                <w:rFonts w:ascii="Times New Roman" w:hAnsi="Times New Roman" w:cs="Times New Roman"/>
                <w:sz w:val="24"/>
                <w:szCs w:val="24"/>
              </w:rPr>
              <w:t xml:space="preserve">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ar jų trūkumams šalinti, nukrypimą nuo darbų grafiko.</w:t>
            </w:r>
          </w:p>
        </w:tc>
      </w:tr>
      <w:tr w:rsidR="003B22CF" w:rsidRPr="005D6976" w14:paraId="7A97DB09" w14:textId="77777777" w:rsidTr="006818E7">
        <w:trPr>
          <w:trHeight w:val="920"/>
        </w:trPr>
        <w:tc>
          <w:tcPr>
            <w:tcW w:w="258" w:type="pct"/>
            <w:shd w:val="clear" w:color="auto" w:fill="auto"/>
            <w:vAlign w:val="center"/>
          </w:tcPr>
          <w:p w14:paraId="745373B5"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08ADBDE"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Vykdant statybos rangos darbus sukeliama žala gretimose teritorijose esančiam turtui</w:t>
            </w:r>
          </w:p>
        </w:tc>
        <w:tc>
          <w:tcPr>
            <w:tcW w:w="575" w:type="pct"/>
            <w:vAlign w:val="center"/>
          </w:tcPr>
          <w:p w14:paraId="2A21A9E4"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87F6C4A"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7B6A3243"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vykdant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darbus statybvietėje dirbančių mechanizmų, žmonių ir/ar subrangovų veikla sukelia žalą gretimose teritorijose esančiam turtui, nepriklausomai nuo turto tipo (nekilnojamajam ir kilnojamajam turtui).</w:t>
            </w:r>
          </w:p>
          <w:p w14:paraId="34173D4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išlaidų pasikeitimą, kadangi sukėlus žalą gretimose teritorijose,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sąmata išaugtų žalos turtui likvidavimo išlaidomis.</w:t>
            </w:r>
          </w:p>
        </w:tc>
      </w:tr>
      <w:tr w:rsidR="003B22CF" w:rsidRPr="005D6976" w14:paraId="118CA414" w14:textId="77777777" w:rsidTr="006818E7">
        <w:trPr>
          <w:trHeight w:val="920"/>
        </w:trPr>
        <w:tc>
          <w:tcPr>
            <w:tcW w:w="258" w:type="pct"/>
            <w:shd w:val="clear" w:color="auto" w:fill="auto"/>
            <w:vAlign w:val="center"/>
          </w:tcPr>
          <w:p w14:paraId="2EBAD23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01F8230"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Statybos rangos darbų kokybė neužtikrinama dėl MTEPI veiklų plano</w:t>
            </w:r>
          </w:p>
        </w:tc>
        <w:tc>
          <w:tcPr>
            <w:tcW w:w="575" w:type="pct"/>
            <w:vAlign w:val="center"/>
          </w:tcPr>
          <w:p w14:paraId="63D24F17"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16311587"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74138C4B"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kokybė netinkama, nes parengiamas netikslus MTEPI veiklų planas arba jo nėra laikomasi.</w:t>
            </w:r>
          </w:p>
          <w:p w14:paraId="2CFA188D" w14:textId="77777777" w:rsidR="003B22CF" w:rsidRPr="005D6976" w:rsidRDefault="003B22CF" w:rsidP="006818E7">
            <w:pPr>
              <w:tabs>
                <w:tab w:val="left" w:pos="34"/>
                <w:tab w:val="left" w:pos="460"/>
              </w:tabs>
              <w:spacing w:after="0"/>
              <w:contextualSpacing/>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dėl netikslaus MTEPI veiklų planavimo gali vėluoti darbų atlikimo etapų terminai.</w:t>
            </w:r>
          </w:p>
        </w:tc>
      </w:tr>
      <w:tr w:rsidR="003B22CF" w:rsidRPr="005D6976" w14:paraId="297DB519" w14:textId="77777777" w:rsidTr="006818E7">
        <w:trPr>
          <w:trHeight w:val="920"/>
        </w:trPr>
        <w:tc>
          <w:tcPr>
            <w:tcW w:w="258" w:type="pct"/>
            <w:shd w:val="clear" w:color="auto" w:fill="auto"/>
            <w:vAlign w:val="center"/>
          </w:tcPr>
          <w:p w14:paraId="5B7F5859"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F6D3A4E"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Paaiškėja iš anksto nežinomi statybos rangos darbų apribojimai dėl archeologinių ir kultūros paveldo apsaugos reikalavimų</w:t>
            </w:r>
          </w:p>
        </w:tc>
        <w:tc>
          <w:tcPr>
            <w:tcW w:w="575" w:type="pct"/>
            <w:vAlign w:val="center"/>
          </w:tcPr>
          <w:p w14:paraId="5C62925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4C95ACF6"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25193588" w14:textId="5088A073"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išduodant statybą leidžiančius dokumentus paaiškėja, jog statybvietėje reikalinga atlikti iš anksto neplanuotus archeologinius tyrinėjimus, apsaugoti archeologinius radinius ir</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 xml:space="preserve">arba iš esmės kitaip organizuoti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procesą, kad būtų užtikrinti kultūros paveldo apsaugos reikalavimai.</w:t>
            </w:r>
          </w:p>
          <w:p w14:paraId="532765EA" w14:textId="09012641"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kad gali keistis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etapų terminai, išaugti darbų išlaidos, kadangi: 1) gali pasikeisti planuota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darbų trukmė dėl archeologinių tyrimų ir</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 xml:space="preserve">ar archeologinių radinių apsaugos veiklų vykdymo ar kitų kultūros paveldo apsaugos apribojimų; 2) gali būti reikalingi esminiai pakeitimai  pirkimo  metu pasiūlytam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technologiniam sprendiniui; 3) gali pasikeisti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darbų apimtis; 4) gali atsirasti būtinybė į Privataus </w:t>
            </w:r>
            <w:r w:rsidRPr="005D6976">
              <w:rPr>
                <w:rFonts w:ascii="Times New Roman" w:hAnsi="Times New Roman" w:cs="Times New Roman"/>
                <w:sz w:val="24"/>
                <w:szCs w:val="24"/>
              </w:rPr>
              <w:lastRenderedPageBreak/>
              <w:t>subjekto komandą pasitelkti papildomus specialistus (pvz. archeologus, istorikus ir pan.).</w:t>
            </w:r>
          </w:p>
        </w:tc>
      </w:tr>
      <w:tr w:rsidR="003B22CF" w:rsidRPr="005D6976" w14:paraId="31C5847E" w14:textId="77777777" w:rsidTr="006818E7">
        <w:trPr>
          <w:trHeight w:val="100"/>
        </w:trPr>
        <w:tc>
          <w:tcPr>
            <w:tcW w:w="258" w:type="pct"/>
            <w:shd w:val="clear" w:color="auto" w:fill="auto"/>
            <w:vAlign w:val="center"/>
          </w:tcPr>
          <w:p w14:paraId="569959EC"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541B8468" w14:textId="77777777" w:rsidR="003B22CF" w:rsidRPr="005D6976" w:rsidRDefault="003B22CF" w:rsidP="006818E7">
            <w:pPr>
              <w:spacing w:after="0"/>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Statybos rangos darbų vykdymo etape pakeičiami reikalavimai statybos rangos darbų kokybei (įskaitant neesminius pakeitimus)</w:t>
            </w:r>
          </w:p>
        </w:tc>
        <w:tc>
          <w:tcPr>
            <w:tcW w:w="2591" w:type="pct"/>
            <w:vMerge w:val="restart"/>
            <w:shd w:val="clear" w:color="auto" w:fill="auto"/>
          </w:tcPr>
          <w:p w14:paraId="3EB3632C"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pasibaigus projektavimo paslaugų etapui nurodomi kiti reikalavimai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nei tie, kurie buvo nustatyti anksčiau (pasiūlymo teikimo metu, projektavimo paslaugų teikimo metu).</w:t>
            </w:r>
          </w:p>
          <w:p w14:paraId="02F05D37" w14:textId="504FBF6D"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PP papildomai vertinama, ar rizikos veiksnys pasireiškia dėl to, kad Viešasis subjektas pasibaigus projektavimo paslaugų etapui nurodo Privačiam subjektui kitus reikalavimus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nei tie, pagal kuriuos Privatus subjektas rengė ir teikė pasiūlymą, ir</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 xml:space="preserve">arba įvykdė projektavimo paslaugas ir kitas parengiamąsias veiklas, bei kurių pagrindu yra sudaryta VPSP sutartis. Privataus subjekto iniciatyva reikalavimai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gali pasikeisti, pavyzdžiui, dėl rinkoje pabrangusių energijos išteklių: Privatus subjektas gali pasiūlyti nustatyti aukštesnę energinio efektyvumo klasę statomam pastatui.</w:t>
            </w:r>
          </w:p>
          <w:p w14:paraId="5A34AC5E"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reiškia papildomas išlaidas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rangos darbams, nukrypimą nuo darbų grafiko.</w:t>
            </w:r>
          </w:p>
        </w:tc>
      </w:tr>
      <w:tr w:rsidR="003B22CF" w:rsidRPr="005D6976" w14:paraId="4FA6C0E4" w14:textId="77777777" w:rsidTr="006818E7">
        <w:trPr>
          <w:trHeight w:val="920"/>
        </w:trPr>
        <w:tc>
          <w:tcPr>
            <w:tcW w:w="258" w:type="pct"/>
            <w:shd w:val="clear" w:color="auto" w:fill="auto"/>
            <w:vAlign w:val="center"/>
          </w:tcPr>
          <w:p w14:paraId="0178A74D"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0CB6DA11"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Reikalavimai statybos rangos darbų kokybei pakeičiami Viešojo subjekto iniciatyva</w:t>
            </w:r>
          </w:p>
        </w:tc>
        <w:tc>
          <w:tcPr>
            <w:tcW w:w="575" w:type="pct"/>
            <w:vAlign w:val="center"/>
          </w:tcPr>
          <w:p w14:paraId="5DD86E48"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530B96A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7E9FB31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0DFB1617" w14:textId="77777777" w:rsidTr="006818E7">
        <w:trPr>
          <w:trHeight w:val="1724"/>
        </w:trPr>
        <w:tc>
          <w:tcPr>
            <w:tcW w:w="258" w:type="pct"/>
            <w:shd w:val="clear" w:color="auto" w:fill="auto"/>
            <w:vAlign w:val="center"/>
          </w:tcPr>
          <w:p w14:paraId="4B42B994"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9D638EF" w14:textId="411611F6"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Reikalavimai statybos rangos darbų kokybei pakeičiami Privataus subjekto iniciatyva ir</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arba reikalavimu</w:t>
            </w:r>
          </w:p>
          <w:p w14:paraId="0A52FE52" w14:textId="77777777" w:rsidR="003B22CF" w:rsidRPr="005D6976" w:rsidDel="00E44CA8" w:rsidRDefault="003B22CF" w:rsidP="006818E7">
            <w:pPr>
              <w:spacing w:after="0"/>
              <w:rPr>
                <w:rFonts w:ascii="Times New Roman" w:eastAsia="Times New Roman" w:hAnsi="Times New Roman" w:cs="Times New Roman"/>
                <w:sz w:val="24"/>
                <w:szCs w:val="24"/>
                <w:lang w:eastAsia="lt-LT"/>
              </w:rPr>
            </w:pPr>
          </w:p>
        </w:tc>
        <w:tc>
          <w:tcPr>
            <w:tcW w:w="575" w:type="pct"/>
            <w:vAlign w:val="center"/>
          </w:tcPr>
          <w:p w14:paraId="2CF34CE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0CDB28B2"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4EB4ED29"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0926FEC3" w14:textId="77777777" w:rsidTr="006818E7">
        <w:trPr>
          <w:trHeight w:val="987"/>
        </w:trPr>
        <w:tc>
          <w:tcPr>
            <w:tcW w:w="258" w:type="pct"/>
            <w:shd w:val="clear" w:color="auto" w:fill="auto"/>
            <w:vAlign w:val="center"/>
          </w:tcPr>
          <w:p w14:paraId="748B1BD0"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7B6E1E4" w14:textId="77777777" w:rsidR="003B22CF" w:rsidRPr="005D6976" w:rsidDel="00E44CA8"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statybos rangos darbų vykdymo metu</w:t>
            </w:r>
          </w:p>
        </w:tc>
        <w:tc>
          <w:tcPr>
            <w:tcW w:w="575" w:type="pct"/>
            <w:vAlign w:val="center"/>
          </w:tcPr>
          <w:p w14:paraId="5E04ADE2"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bCs/>
                <w:sz w:val="24"/>
                <w:szCs w:val="24"/>
              </w:rPr>
              <w:t>Dalinamasi</w:t>
            </w:r>
          </w:p>
        </w:tc>
        <w:tc>
          <w:tcPr>
            <w:tcW w:w="528" w:type="pct"/>
            <w:vAlign w:val="center"/>
          </w:tcPr>
          <w:p w14:paraId="748FB0EF"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sz w:val="24"/>
                <w:szCs w:val="24"/>
              </w:rPr>
              <w:t>Statybos rizikai</w:t>
            </w:r>
          </w:p>
        </w:tc>
        <w:tc>
          <w:tcPr>
            <w:tcW w:w="2591" w:type="pct"/>
            <w:shd w:val="clear" w:color="auto" w:fill="auto"/>
          </w:tcPr>
          <w:p w14:paraId="4783A800" w14:textId="77777777" w:rsidR="003B22CF" w:rsidRPr="005D6976" w:rsidRDefault="003B22CF" w:rsidP="006818E7">
            <w:pPr>
              <w:spacing w:after="0"/>
              <w:jc w:val="both"/>
              <w:rPr>
                <w:rFonts w:ascii="Times New Roman" w:hAnsi="Times New Roman" w:cs="Times New Roman"/>
                <w:bCs/>
                <w:sz w:val="24"/>
                <w:szCs w:val="24"/>
              </w:rPr>
            </w:pPr>
            <w:r w:rsidRPr="005D6976">
              <w:rPr>
                <w:rFonts w:ascii="Times New Roman" w:hAnsi="Times New Roman" w:cs="Times New Roman"/>
                <w:bCs/>
                <w:sz w:val="24"/>
                <w:szCs w:val="24"/>
              </w:rPr>
              <w:t xml:space="preserve">Rizikos veiksnys pasireiškia, kai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bCs/>
                <w:sz w:val="24"/>
                <w:szCs w:val="24"/>
              </w:rPr>
              <w:t xml:space="preserve">rangos darbų vykdymo metu įvyksta įvykiai, kurie vadovaujantis teisės aktais (taip pat VPSP sutartimi) priskiriami nenugalimos jėgos aplinkybėms. Nenugalimos jėgos aplinkybės neapima įvykių ar veiksmų, tiesiogiai ar netiesiogiai priklausančių nuo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bCs/>
                <w:sz w:val="24"/>
                <w:szCs w:val="24"/>
              </w:rPr>
              <w:t>rangos darbų sutarties šalių (taip pat VPSP sutarties šalių).</w:t>
            </w:r>
          </w:p>
          <w:p w14:paraId="20D0E67D"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rPr>
              <w:t xml:space="preserve">Rizikos veiksnio pasireiškimas gali reikšti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w:t>
            </w:r>
            <w:r w:rsidRPr="005D6976">
              <w:rPr>
                <w:rFonts w:ascii="Times New Roman" w:hAnsi="Times New Roman" w:cs="Times New Roman"/>
                <w:bCs/>
                <w:sz w:val="24"/>
                <w:szCs w:val="24"/>
              </w:rPr>
              <w:t xml:space="preserve">darbų kokybės sutrikdymą,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 xml:space="preserve">rangos </w:t>
            </w:r>
            <w:r w:rsidRPr="005D6976">
              <w:rPr>
                <w:rFonts w:ascii="Times New Roman" w:hAnsi="Times New Roman" w:cs="Times New Roman"/>
                <w:bCs/>
                <w:sz w:val="24"/>
                <w:szCs w:val="24"/>
              </w:rPr>
              <w:t xml:space="preserve">darbų proceso visišką ar dalinį nutraukimą, kitų </w:t>
            </w:r>
            <w:r w:rsidRPr="005D6976">
              <w:rPr>
                <w:rFonts w:ascii="Times New Roman" w:eastAsia="Times New Roman" w:hAnsi="Times New Roman" w:cs="Times New Roman"/>
                <w:sz w:val="24"/>
                <w:szCs w:val="24"/>
              </w:rPr>
              <w:t xml:space="preserve">PP įgyvendinimo veiklų sutrikdymą ar nutraukimą, taip pat </w:t>
            </w: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eastAsia="Times New Roman" w:hAnsi="Times New Roman" w:cs="Times New Roman"/>
                <w:sz w:val="24"/>
                <w:szCs w:val="24"/>
              </w:rPr>
              <w:t>rangos darbų išlaidų pasikeitimą.</w:t>
            </w:r>
          </w:p>
        </w:tc>
      </w:tr>
      <w:tr w:rsidR="003B22CF" w:rsidRPr="005D6976" w14:paraId="5DECC821" w14:textId="77777777" w:rsidTr="006818E7">
        <w:trPr>
          <w:trHeight w:val="1020"/>
        </w:trPr>
        <w:tc>
          <w:tcPr>
            <w:tcW w:w="258" w:type="pct"/>
            <w:tcBorders>
              <w:bottom w:val="single" w:sz="4" w:space="0" w:color="auto"/>
            </w:tcBorders>
            <w:shd w:val="clear" w:color="000000" w:fill="326496"/>
            <w:vAlign w:val="center"/>
          </w:tcPr>
          <w:p w14:paraId="38083EE8"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000000" w:fill="326496"/>
            <w:vAlign w:val="center"/>
          </w:tcPr>
          <w:p w14:paraId="2F62095F"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themeColor="background1"/>
                <w:sz w:val="24"/>
                <w:szCs w:val="24"/>
                <w:lang w:eastAsia="lt-LT"/>
              </w:rPr>
              <w:t xml:space="preserve">Privataus subjekto įsigyjamos (pagaminamos) </w:t>
            </w:r>
            <w:r w:rsidRPr="005D6976">
              <w:rPr>
                <w:rFonts w:ascii="Times New Roman" w:eastAsia="Times New Roman" w:hAnsi="Times New Roman" w:cs="Times New Roman"/>
                <w:b/>
                <w:bCs/>
                <w:color w:val="FFFFFF" w:themeColor="background1"/>
                <w:sz w:val="24"/>
                <w:szCs w:val="24"/>
                <w:lang w:eastAsia="lt-LT"/>
              </w:rPr>
              <w:lastRenderedPageBreak/>
              <w:t>įrangos, įrenginių ir kito ilgalaikio turto rizika</w:t>
            </w:r>
          </w:p>
        </w:tc>
        <w:tc>
          <w:tcPr>
            <w:tcW w:w="575" w:type="pct"/>
            <w:tcBorders>
              <w:bottom w:val="single" w:sz="4" w:space="0" w:color="auto"/>
            </w:tcBorders>
            <w:shd w:val="clear" w:color="000000" w:fill="326496"/>
            <w:vAlign w:val="center"/>
          </w:tcPr>
          <w:p w14:paraId="5F0E591A"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tcBorders>
              <w:bottom w:val="single" w:sz="4" w:space="0" w:color="auto"/>
            </w:tcBorders>
            <w:shd w:val="clear" w:color="000000" w:fill="326496"/>
            <w:vAlign w:val="center"/>
          </w:tcPr>
          <w:p w14:paraId="447D213F"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0F714FD2"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 xml:space="preserve">Privataus subjekto 5sigyjamos (pagaminamos) įrangos, įrenginių ir kito ilgalaikio turto kokybė vertinant rizikos veiksnius suvokiama ne tik kaip nukrypimas nuo standartų, normatyvinių techninių dokumentų, higienos </w:t>
            </w:r>
            <w:r w:rsidRPr="005D6976">
              <w:rPr>
                <w:rFonts w:ascii="Times New Roman" w:eastAsia="Times New Roman" w:hAnsi="Times New Roman" w:cs="Times New Roman"/>
                <w:b/>
                <w:color w:val="FFFFFF" w:themeColor="background1"/>
                <w:sz w:val="24"/>
                <w:szCs w:val="24"/>
                <w:lang w:eastAsia="lt-LT"/>
              </w:rPr>
              <w:lastRenderedPageBreak/>
              <w:t>normų ir kitų reikalavimų, bet ir nukrypimas nuo suderinto įrangos pristatymo grafiko ir pan.</w:t>
            </w:r>
          </w:p>
          <w:p w14:paraId="090FEE47"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Privataus subjekto 5rangos, įrenginių ir kito turto įsigijimas yra rinkoje teikiama paslauga, kurios teikėjai dažniausiu atveju yra Privatūs subjektai. Bendrąja prasme VPSP sutartyse įsigyjamų (pagaminamų) įrangos, įrenginių ir kito ilgalaikio turto kokybės rizika perduodama Privačiam subjektui, kaip turinčiam daugiau patirties ir gebėjimų. Visgi, atsižvelgiant į galimas praktines situacijas, rizikos gali būti priskirtinos ir Viešajam subjektui.</w:t>
            </w:r>
          </w:p>
          <w:p w14:paraId="4334DC1B"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Rizikos veiksnių pasireiškimas turi įtakos išimtinai tik įrangos įsigijimo išlaidoms.</w:t>
            </w:r>
          </w:p>
        </w:tc>
      </w:tr>
      <w:tr w:rsidR="003B22CF" w:rsidRPr="005D6976" w14:paraId="4F48D0F0" w14:textId="77777777" w:rsidTr="006818E7">
        <w:trPr>
          <w:trHeight w:val="1020"/>
        </w:trPr>
        <w:tc>
          <w:tcPr>
            <w:tcW w:w="258" w:type="pct"/>
            <w:shd w:val="clear" w:color="000000" w:fill="auto"/>
            <w:vAlign w:val="center"/>
          </w:tcPr>
          <w:p w14:paraId="5FC68F66"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F782E18" w14:textId="77777777" w:rsidR="003B22CF" w:rsidRPr="005D6976" w:rsidRDefault="003B22CF" w:rsidP="006818E7">
            <w:pPr>
              <w:spacing w:after="0"/>
              <w:rPr>
                <w:rFonts w:ascii="Times New Roman" w:hAnsi="Times New Roman" w:cs="Times New Roman"/>
                <w:b/>
                <w:bCs/>
                <w:sz w:val="24"/>
                <w:szCs w:val="24"/>
              </w:rPr>
            </w:pPr>
            <w:r w:rsidRPr="005D6976">
              <w:rPr>
                <w:rFonts w:ascii="Times New Roman" w:hAnsi="Times New Roman" w:cs="Times New Roman"/>
                <w:sz w:val="24"/>
                <w:szCs w:val="24"/>
              </w:rPr>
              <w:t>Sukeliama žala aplinkai, kuriant įrangą, įrenginius ar kitą ilgalaikį turtą</w:t>
            </w:r>
          </w:p>
        </w:tc>
        <w:tc>
          <w:tcPr>
            <w:tcW w:w="575" w:type="pct"/>
            <w:vAlign w:val="center"/>
          </w:tcPr>
          <w:p w14:paraId="208D3A18"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4FA695B"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75A8C290"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gaminant įrangą, įrenginius ir kitą ilgalaikį turtą, gamybos metu į aplinką gali patekti neleistina ją užteršiančių medžiagų koncentracija, gali būti panaudotos neleistinos aplinkai pavojingos medžiagos ir pan.</w:t>
            </w:r>
          </w:p>
          <w:p w14:paraId="663D0DD7"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įrangos, įrenginių ar kito ilgalaikio turto išlaidų pasikeitimą dėl patirtų žalos aplinkai likvidavimo išlaidų.</w:t>
            </w:r>
          </w:p>
        </w:tc>
      </w:tr>
      <w:tr w:rsidR="003B22CF" w:rsidRPr="005D6976" w14:paraId="4D09863C" w14:textId="77777777" w:rsidTr="006818E7">
        <w:trPr>
          <w:trHeight w:val="428"/>
        </w:trPr>
        <w:tc>
          <w:tcPr>
            <w:tcW w:w="258" w:type="pct"/>
            <w:shd w:val="clear" w:color="000000" w:fill="auto"/>
            <w:vAlign w:val="center"/>
          </w:tcPr>
          <w:p w14:paraId="37846D3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6E5FA622" w14:textId="77777777" w:rsidR="003B22CF" w:rsidRPr="005D6976" w:rsidRDefault="003B22CF" w:rsidP="006818E7">
            <w:pPr>
              <w:tabs>
                <w:tab w:val="left" w:pos="316"/>
              </w:tabs>
              <w:spacing w:after="0"/>
              <w:rPr>
                <w:rFonts w:ascii="Times New Roman" w:hAnsi="Times New Roman" w:cs="Times New Roman"/>
                <w:sz w:val="24"/>
                <w:szCs w:val="24"/>
              </w:rPr>
            </w:pPr>
            <w:r w:rsidRPr="005D6976">
              <w:rPr>
                <w:rFonts w:ascii="Times New Roman" w:hAnsi="Times New Roman" w:cs="Times New Roman"/>
                <w:sz w:val="24"/>
                <w:szCs w:val="24"/>
              </w:rPr>
              <w:t>Įrangos, įrenginių ar kito turto sukūrimo kokybė neužtikrinama dėl žmogiškųjų išteklių</w:t>
            </w:r>
          </w:p>
        </w:tc>
        <w:tc>
          <w:tcPr>
            <w:tcW w:w="2591" w:type="pct"/>
            <w:vMerge w:val="restart"/>
            <w:shd w:val="clear" w:color="auto" w:fill="auto"/>
          </w:tcPr>
          <w:p w14:paraId="6675528C" w14:textId="1865DEA9"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įrangos, įrenginių ar kito ilgalaikio turto kokybė neužtikrinama dėl žmogiškųjų veiksnių: netinkamos personalo kvalifikacijos, kompetencijų, nepakankamo skaičiaus, neadekvataus darbo krūvio, darbo drausmės pažeidimų. Taip pat ši rizika pasireiškia, kai yra įvykdomi trečiųjų asmenų</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darbuotojų tyčiniai ar netyčiniai veiksmai (vagystė, apgaudinėjimas, chuliganizmas, neatsargumas, kt.).</w:t>
            </w:r>
          </w:p>
          <w:p w14:paraId="3DECA9CA"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PP vertinami aukščiau išvardyti Privataus subjekto žmogiškieji veiksniai.</w:t>
            </w:r>
          </w:p>
          <w:p w14:paraId="3B3A778F"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Taip pat rizikos veiksnys pasireiškia, kai sukurti įrangą, įrenginius ar kitą turtą pasitelkiami subrangovai, tačiau jie nesilaiko įsipareigojimų ir neužtikrina reikalaujamos kokybės ar pan. Rizikos veiksnio pasireiškimas reiškia papildomas išlaidas įrangai, įrenginiams ar kitam turtui, ar jų trūkumams šalinti.</w:t>
            </w:r>
          </w:p>
        </w:tc>
      </w:tr>
      <w:tr w:rsidR="003B22CF" w:rsidRPr="005D6976" w14:paraId="13E9F342" w14:textId="77777777" w:rsidTr="006818E7">
        <w:trPr>
          <w:trHeight w:val="1020"/>
        </w:trPr>
        <w:tc>
          <w:tcPr>
            <w:tcW w:w="258" w:type="pct"/>
            <w:shd w:val="clear" w:color="000000" w:fill="auto"/>
            <w:vAlign w:val="center"/>
          </w:tcPr>
          <w:p w14:paraId="016F8B1C"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F386672" w14:textId="77777777" w:rsidR="003B22CF" w:rsidRPr="005D6976" w:rsidRDefault="003B22CF" w:rsidP="006818E7">
            <w:pPr>
              <w:spacing w:after="0"/>
              <w:rPr>
                <w:rFonts w:ascii="Times New Roman" w:hAnsi="Times New Roman" w:cs="Times New Roman"/>
                <w:sz w:val="24"/>
                <w:szCs w:val="24"/>
              </w:rPr>
            </w:pPr>
            <w:r w:rsidRPr="005D6976">
              <w:rPr>
                <w:rFonts w:ascii="Times New Roman" w:hAnsi="Times New Roman" w:cs="Times New Roman"/>
                <w:sz w:val="24"/>
                <w:szCs w:val="24"/>
              </w:rPr>
              <w:t>Įrangos, įrenginių ar kito turto sukūrimo kokybė neužtikrinama dėl Privataus subjekto žmogiškųjų išteklių</w:t>
            </w:r>
          </w:p>
        </w:tc>
        <w:tc>
          <w:tcPr>
            <w:tcW w:w="575" w:type="pct"/>
            <w:vAlign w:val="center"/>
          </w:tcPr>
          <w:p w14:paraId="21BF02E0"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37DE1A1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5E9BA3DB"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281E50DA" w14:textId="77777777" w:rsidTr="006818E7">
        <w:trPr>
          <w:trHeight w:val="1020"/>
        </w:trPr>
        <w:tc>
          <w:tcPr>
            <w:tcW w:w="258" w:type="pct"/>
            <w:shd w:val="clear" w:color="000000" w:fill="auto"/>
            <w:vAlign w:val="center"/>
          </w:tcPr>
          <w:p w14:paraId="1125F7A2"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899AE5B" w14:textId="77777777" w:rsidR="003B22CF" w:rsidRPr="005D6976" w:rsidRDefault="003B22CF" w:rsidP="006818E7">
            <w:pPr>
              <w:spacing w:after="0"/>
              <w:rPr>
                <w:rFonts w:ascii="Times New Roman" w:hAnsi="Times New Roman" w:cs="Times New Roman"/>
                <w:sz w:val="24"/>
                <w:szCs w:val="24"/>
              </w:rPr>
            </w:pPr>
            <w:r w:rsidRPr="005D6976">
              <w:rPr>
                <w:rFonts w:ascii="Times New Roman" w:hAnsi="Times New Roman" w:cs="Times New Roman"/>
                <w:sz w:val="24"/>
                <w:szCs w:val="24"/>
              </w:rPr>
              <w:t>Įrangos, įrenginių ar kito turto sukūrimo kokybė neužtikrinama dėl subrangovų veiksmų</w:t>
            </w:r>
          </w:p>
        </w:tc>
        <w:tc>
          <w:tcPr>
            <w:tcW w:w="575" w:type="pct"/>
            <w:vAlign w:val="center"/>
          </w:tcPr>
          <w:p w14:paraId="3AC2D53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5F7A7812"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785D2340"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29ACC69E" w14:textId="77777777" w:rsidTr="006818E7">
        <w:trPr>
          <w:trHeight w:val="325"/>
        </w:trPr>
        <w:tc>
          <w:tcPr>
            <w:tcW w:w="258" w:type="pct"/>
            <w:shd w:val="clear" w:color="000000" w:fill="auto"/>
            <w:vAlign w:val="center"/>
          </w:tcPr>
          <w:p w14:paraId="2E1085C0"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4AE7E653" w14:textId="77777777" w:rsidR="003B22CF" w:rsidRPr="005D6976" w:rsidRDefault="003B22CF" w:rsidP="006818E7">
            <w:pPr>
              <w:tabs>
                <w:tab w:val="left" w:pos="316"/>
              </w:tabs>
              <w:spacing w:after="0"/>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Įrangos, įrenginių ir kito ilgalaikio turto gamybos ir tiekimo metu pakeičiami reikalavimai jų kokybei (įskaitant neesminius pakeitimus)</w:t>
            </w:r>
          </w:p>
        </w:tc>
        <w:tc>
          <w:tcPr>
            <w:tcW w:w="2591" w:type="pct"/>
            <w:vMerge w:val="restart"/>
            <w:shd w:val="clear" w:color="auto" w:fill="auto"/>
          </w:tcPr>
          <w:p w14:paraId="3D7BD43F"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įrangos, įrenginių ir kito ilgalaikio turto gamybos ir tiekimo metu pakeičiami reikalavimai jų kokybei.</w:t>
            </w:r>
          </w:p>
          <w:p w14:paraId="528A4369"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po VPSP sutarties įsigaliojimo Viešasis subjektas pakeičia reikalavimus įrangos, įrenginių ar kito ilgalaikio turto kokybei.</w:t>
            </w:r>
          </w:p>
          <w:p w14:paraId="1D48FAC6"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Taip pat Privatus subjektas gali inicijuoti turto kokybės reikalavimų pakeitimą. Pavyzdžiui, Privatus subjektas dėl spartaus informacinių technologijų vystymosi gali inicijuoti reikalavimų įsigyjamai kompiuterinei technikai pakeitimą.</w:t>
            </w:r>
          </w:p>
          <w:p w14:paraId="13C9396D"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PP rizikos veiksnio pasireiškimas gali reikšti Privataus subjekto išlaidų pasikeitimą, papildomų, Privataus subjekto nenumatytų išlaidų atsiradimą.</w:t>
            </w:r>
          </w:p>
        </w:tc>
      </w:tr>
      <w:tr w:rsidR="003B22CF" w:rsidRPr="005D6976" w14:paraId="4B3D99B5" w14:textId="77777777" w:rsidTr="006818E7">
        <w:trPr>
          <w:trHeight w:val="1020"/>
        </w:trPr>
        <w:tc>
          <w:tcPr>
            <w:tcW w:w="258" w:type="pct"/>
            <w:shd w:val="clear" w:color="000000" w:fill="auto"/>
            <w:vAlign w:val="center"/>
          </w:tcPr>
          <w:p w14:paraId="644C61D4"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6151F853" w14:textId="77777777" w:rsidR="003B22CF" w:rsidRPr="005D6976" w:rsidDel="00781811"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Įrangos, įrenginių ir kito ilgalaikio turto gamybos ir tiekimo metu pakeičiami reikalavimai jų kokybei Viešojo subjekto iniciatyva</w:t>
            </w:r>
          </w:p>
        </w:tc>
        <w:tc>
          <w:tcPr>
            <w:tcW w:w="575" w:type="pct"/>
            <w:vAlign w:val="center"/>
          </w:tcPr>
          <w:p w14:paraId="20B0811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2E55094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0F51ABEF"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422776FF" w14:textId="77777777" w:rsidTr="006818E7">
        <w:trPr>
          <w:trHeight w:val="1020"/>
        </w:trPr>
        <w:tc>
          <w:tcPr>
            <w:tcW w:w="258" w:type="pct"/>
            <w:shd w:val="clear" w:color="000000" w:fill="auto"/>
            <w:vAlign w:val="center"/>
          </w:tcPr>
          <w:p w14:paraId="153EA333"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F07AB54" w14:textId="77777777" w:rsidR="003B22CF" w:rsidRPr="005D6976" w:rsidDel="00781811"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Reikalavimai įrangai, įrenginiui ar kitam ilgalaikiam turtui pakeičiami Privataus subjekto iniciatyva ir/arba reikalavimu</w:t>
            </w:r>
          </w:p>
        </w:tc>
        <w:tc>
          <w:tcPr>
            <w:tcW w:w="575" w:type="pct"/>
            <w:vAlign w:val="center"/>
          </w:tcPr>
          <w:p w14:paraId="04447A2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520EEC54"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vMerge/>
            <w:shd w:val="clear" w:color="auto" w:fill="auto"/>
          </w:tcPr>
          <w:p w14:paraId="218D3B44"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0CBAEACC" w14:textId="77777777" w:rsidTr="006818E7">
        <w:trPr>
          <w:trHeight w:val="1020"/>
        </w:trPr>
        <w:tc>
          <w:tcPr>
            <w:tcW w:w="258" w:type="pct"/>
            <w:shd w:val="clear" w:color="000000" w:fill="auto"/>
            <w:vAlign w:val="center"/>
          </w:tcPr>
          <w:p w14:paraId="7F0CDF90"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BE989BB"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Įrangos, įrenginių ar kito ilgalaikio turto kokybė neužtikrinama dėl MTEPI veiklų plano</w:t>
            </w:r>
          </w:p>
        </w:tc>
        <w:tc>
          <w:tcPr>
            <w:tcW w:w="575" w:type="pct"/>
            <w:vAlign w:val="center"/>
          </w:tcPr>
          <w:p w14:paraId="39558C7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21FBBB8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515515C2"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paaiškėja, kad </w:t>
            </w:r>
            <w:r w:rsidRPr="005D6976">
              <w:rPr>
                <w:rFonts w:ascii="Times New Roman" w:eastAsia="Times New Roman" w:hAnsi="Times New Roman" w:cs="Times New Roman"/>
                <w:color w:val="000000"/>
                <w:sz w:val="24"/>
                <w:szCs w:val="24"/>
                <w:lang w:eastAsia="lt-LT"/>
              </w:rPr>
              <w:t xml:space="preserve">įrangos, įrenginių ar kito ilgalaikio turto kokybė </w:t>
            </w:r>
            <w:r w:rsidRPr="005D6976">
              <w:rPr>
                <w:rFonts w:ascii="Times New Roman" w:hAnsi="Times New Roman" w:cs="Times New Roman"/>
                <w:sz w:val="24"/>
                <w:szCs w:val="24"/>
              </w:rPr>
              <w:t>netinkama, nes parengiamas netikslus MTEPI veiklų planas arba jo nėra laikomasi.</w:t>
            </w:r>
          </w:p>
          <w:p w14:paraId="4830A1C5" w14:textId="77777777" w:rsidR="003B22CF" w:rsidRPr="005D6976" w:rsidRDefault="003B22CF" w:rsidP="006818E7">
            <w:pPr>
              <w:tabs>
                <w:tab w:val="left" w:pos="34"/>
                <w:tab w:val="left" w:pos="460"/>
              </w:tabs>
              <w:spacing w:after="0"/>
              <w:contextualSpacing/>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veiksnio pasireiškimas gali reikšti Privataus subjekto išlaidų pasikeitimą, papildomų išlaidų </w:t>
            </w:r>
            <w:r w:rsidRPr="005D6976">
              <w:rPr>
                <w:rFonts w:ascii="Times New Roman" w:eastAsia="Times New Roman" w:hAnsi="Times New Roman" w:cs="Times New Roman"/>
                <w:color w:val="000000"/>
                <w:sz w:val="24"/>
                <w:szCs w:val="24"/>
                <w:lang w:eastAsia="lt-LT"/>
              </w:rPr>
              <w:t>įrangos, įrenginių ar kito ilgalaikio turto įsigijimui atsiradimą</w:t>
            </w:r>
            <w:r w:rsidRPr="005D6976">
              <w:rPr>
                <w:rFonts w:ascii="Times New Roman" w:hAnsi="Times New Roman" w:cs="Times New Roman"/>
                <w:sz w:val="24"/>
                <w:szCs w:val="24"/>
              </w:rPr>
              <w:t>.</w:t>
            </w:r>
          </w:p>
        </w:tc>
      </w:tr>
      <w:tr w:rsidR="003B22CF" w:rsidRPr="005D6976" w14:paraId="40F732BF" w14:textId="77777777" w:rsidTr="006818E7">
        <w:trPr>
          <w:trHeight w:val="1020"/>
        </w:trPr>
        <w:tc>
          <w:tcPr>
            <w:tcW w:w="258" w:type="pct"/>
            <w:shd w:val="clear" w:color="000000" w:fill="auto"/>
            <w:vAlign w:val="center"/>
          </w:tcPr>
          <w:p w14:paraId="79CE3A9F"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7ABCD8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Vėluoja įrangos, įrenginių ar kito ilgalaikio turto įsigijimas</w:t>
            </w:r>
          </w:p>
        </w:tc>
        <w:tc>
          <w:tcPr>
            <w:tcW w:w="575" w:type="pct"/>
            <w:vAlign w:val="center"/>
          </w:tcPr>
          <w:p w14:paraId="14F8F0A4"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hAnsi="Times New Roman" w:cs="Times New Roman"/>
                <w:sz w:val="24"/>
                <w:szCs w:val="24"/>
              </w:rPr>
              <w:t>Privačiam subjektui</w:t>
            </w:r>
          </w:p>
        </w:tc>
        <w:tc>
          <w:tcPr>
            <w:tcW w:w="528" w:type="pct"/>
            <w:vAlign w:val="center"/>
          </w:tcPr>
          <w:p w14:paraId="2D347E66" w14:textId="77777777" w:rsidR="003B22CF" w:rsidRPr="005D6976" w:rsidRDefault="003B22CF" w:rsidP="006818E7">
            <w:pPr>
              <w:spacing w:after="0"/>
              <w:jc w:val="center"/>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 xml:space="preserve">Statybos </w:t>
            </w:r>
            <w:r w:rsidRPr="005D6976">
              <w:rPr>
                <w:rFonts w:ascii="Times New Roman" w:hAnsi="Times New Roman" w:cs="Times New Roman"/>
                <w:sz w:val="24"/>
                <w:szCs w:val="24"/>
              </w:rPr>
              <w:t>rizikai</w:t>
            </w:r>
          </w:p>
        </w:tc>
        <w:tc>
          <w:tcPr>
            <w:tcW w:w="2591" w:type="pct"/>
            <w:shd w:val="clear" w:color="auto" w:fill="auto"/>
          </w:tcPr>
          <w:p w14:paraId="51E1D915"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Rizikos veiksnys pasireiškia, kai įranga, įrenginiai ar kitas ilgalaikis turtas nėra įsigyjami pagal numatytą grafiką.</w:t>
            </w:r>
          </w:p>
          <w:p w14:paraId="6051E626" w14:textId="77777777" w:rsidR="003B22CF" w:rsidRPr="005D6976" w:rsidRDefault="003B22CF" w:rsidP="006818E7">
            <w:pPr>
              <w:tabs>
                <w:tab w:val="left" w:pos="34"/>
                <w:tab w:val="left" w:pos="460"/>
              </w:tabs>
              <w:spacing w:after="0"/>
              <w:contextualSpacing/>
              <w:jc w:val="both"/>
              <w:rPr>
                <w:rFonts w:ascii="Times New Roman" w:hAnsi="Times New Roman" w:cs="Times New Roman"/>
                <w:sz w:val="24"/>
                <w:szCs w:val="24"/>
              </w:rPr>
            </w:pPr>
            <w:r w:rsidRPr="005D6976">
              <w:rPr>
                <w:rFonts w:ascii="Times New Roman" w:hAnsi="Times New Roman" w:cs="Times New Roman"/>
                <w:sz w:val="24"/>
                <w:szCs w:val="24"/>
              </w:rPr>
              <w:t xml:space="preserve">PP rizikos veiksnio pasireiškimas gali reikšti Privataus subjekto išlaidų pasikeitimą, papildomų išlaidų </w:t>
            </w:r>
            <w:r w:rsidRPr="005D6976">
              <w:rPr>
                <w:rFonts w:ascii="Times New Roman" w:eastAsia="Times New Roman" w:hAnsi="Times New Roman" w:cs="Times New Roman"/>
                <w:color w:val="000000"/>
                <w:sz w:val="24"/>
                <w:szCs w:val="24"/>
                <w:lang w:eastAsia="lt-LT"/>
              </w:rPr>
              <w:t>įrangos, įrenginių ar kito ilgalaikio turto įsigijimui atsiradimą</w:t>
            </w:r>
            <w:r w:rsidRPr="005D6976">
              <w:rPr>
                <w:rFonts w:ascii="Times New Roman" w:hAnsi="Times New Roman" w:cs="Times New Roman"/>
                <w:sz w:val="24"/>
                <w:szCs w:val="24"/>
              </w:rPr>
              <w:t>.</w:t>
            </w:r>
          </w:p>
        </w:tc>
      </w:tr>
      <w:tr w:rsidR="003B22CF" w:rsidRPr="005D6976" w14:paraId="6B6ECC62" w14:textId="77777777" w:rsidTr="006818E7">
        <w:trPr>
          <w:trHeight w:val="2647"/>
        </w:trPr>
        <w:tc>
          <w:tcPr>
            <w:tcW w:w="258" w:type="pct"/>
            <w:shd w:val="clear" w:color="000000" w:fill="auto"/>
            <w:vAlign w:val="center"/>
          </w:tcPr>
          <w:p w14:paraId="66629549"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6F0611C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kuriant įrangą, įrenginius ar kitą ilgalaikį turtą</w:t>
            </w:r>
          </w:p>
        </w:tc>
        <w:tc>
          <w:tcPr>
            <w:tcW w:w="575" w:type="pct"/>
            <w:vAlign w:val="center"/>
          </w:tcPr>
          <w:p w14:paraId="56E597C0"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40FB7618"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Statybos rizikai</w:t>
            </w:r>
          </w:p>
        </w:tc>
        <w:tc>
          <w:tcPr>
            <w:tcW w:w="2591" w:type="pct"/>
            <w:shd w:val="clear" w:color="auto" w:fill="auto"/>
          </w:tcPr>
          <w:p w14:paraId="09EE4C4A"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įrangos, įrenginių ar kito ilgalaikio turto kūrimo metu įvyksta įvykiai, kurie vadovaujantis teisės aktais (taip pat VPSP sutartimi) priskiriami nenugalimos jėgos aplinkybėms. Nenugalimos jėgos aplinkybės neapima įvykių ar veiksmų, tiesiogiai ar netiesiogiai priklausančių nuo sutarties šalių (taip pat VPSP sutarties šalių).</w:t>
            </w:r>
          </w:p>
          <w:p w14:paraId="15F176FF"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įrangos, įrenginių ar kito ilgalaikio turto tiekimo sutrikdymą ar nutraukimą, kitų Projekto įgyvendinimo veiklų sutrikdymą ar nutraukimą, taip pat papildomų, Privataus subjekto nenumatytų, išlaidų atsiradimą.</w:t>
            </w:r>
          </w:p>
        </w:tc>
      </w:tr>
      <w:tr w:rsidR="003B22CF" w:rsidRPr="005D6976" w14:paraId="7468014A" w14:textId="77777777" w:rsidTr="006818E7">
        <w:trPr>
          <w:trHeight w:val="2773"/>
        </w:trPr>
        <w:tc>
          <w:tcPr>
            <w:tcW w:w="258" w:type="pct"/>
            <w:tcBorders>
              <w:bottom w:val="single" w:sz="4" w:space="0" w:color="auto"/>
            </w:tcBorders>
            <w:shd w:val="clear" w:color="000000" w:fill="326496"/>
            <w:vAlign w:val="center"/>
          </w:tcPr>
          <w:p w14:paraId="14A3AAD7"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shd w:val="clear" w:color="000000" w:fill="326496"/>
            <w:vAlign w:val="center"/>
          </w:tcPr>
          <w:p w14:paraId="65DDA87C" w14:textId="77777777" w:rsidR="003B22CF" w:rsidRPr="005D6976" w:rsidRDefault="003B22CF" w:rsidP="006818E7">
            <w:pPr>
              <w:spacing w:after="0"/>
              <w:rPr>
                <w:rFonts w:ascii="Times New Roman" w:eastAsia="Times New Roman" w:hAnsi="Times New Roman" w:cs="Times New Roman"/>
                <w:color w:val="FFFFFF" w:themeColor="background1"/>
                <w:sz w:val="24"/>
                <w:szCs w:val="24"/>
                <w:lang w:eastAsia="lt-LT"/>
              </w:rPr>
            </w:pPr>
            <w:r w:rsidRPr="005D6976">
              <w:rPr>
                <w:rFonts w:ascii="Times New Roman" w:eastAsia="Times New Roman" w:hAnsi="Times New Roman" w:cs="Times New Roman"/>
                <w:b/>
                <w:bCs/>
                <w:color w:val="FFFFFF" w:themeColor="background1"/>
                <w:sz w:val="24"/>
                <w:szCs w:val="24"/>
                <w:lang w:eastAsia="lt-LT"/>
              </w:rPr>
              <w:t>Įsigyjamų Paslaugų rizika</w:t>
            </w:r>
          </w:p>
        </w:tc>
        <w:tc>
          <w:tcPr>
            <w:tcW w:w="575" w:type="pct"/>
            <w:shd w:val="clear" w:color="000000" w:fill="326496"/>
            <w:vAlign w:val="center"/>
          </w:tcPr>
          <w:p w14:paraId="03958799"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shd w:val="clear" w:color="000000" w:fill="326496"/>
            <w:vAlign w:val="center"/>
          </w:tcPr>
          <w:p w14:paraId="1A7FB74D"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30A7B9B9"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Šioje rizikų grupėje Paslaugos suprantamos kaip kitos nei projektavimo paslaugos, kurias rinkoje teikia tiek Viešieji, tiek Privatūs subjektai.</w:t>
            </w:r>
          </w:p>
          <w:p w14:paraId="2D8CC341"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Paslaugų teikimo kokybė vertinant rizikos veiksnius suvokiama ne tik kaip nukrypimas nuo standartų, higienos normų ir kitų reikalavimų, bet ir nukrypimas nuo suderintos teikiamų Paslaugų apimties bei biudžeto. Rizikų veiksniai pasireiškia išimtinai investavimo laikotarpiu.</w:t>
            </w:r>
          </w:p>
          <w:p w14:paraId="0C2B4E50"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VPSP sutartyse sprendimą dėl Paslaugas teikiančio subjekto dažnai nulemia teisiniai apribojimai, rinkos nebuvimas arba Paslaugų teikimo kaina.</w:t>
            </w:r>
          </w:p>
        </w:tc>
      </w:tr>
      <w:tr w:rsidR="003B22CF" w:rsidRPr="005D6976" w14:paraId="21DE14B2" w14:textId="77777777" w:rsidTr="006818E7">
        <w:trPr>
          <w:trHeight w:val="1704"/>
        </w:trPr>
        <w:tc>
          <w:tcPr>
            <w:tcW w:w="258" w:type="pct"/>
            <w:tcBorders>
              <w:bottom w:val="single" w:sz="4" w:space="0" w:color="auto"/>
            </w:tcBorders>
            <w:shd w:val="clear" w:color="000000" w:fill="auto"/>
            <w:vAlign w:val="center"/>
          </w:tcPr>
          <w:p w14:paraId="550676DB"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740A9CE0"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Įsigyjamų Paslaugų kokybė neužtikrinama dėl žmogiškųjų išteklių kokybės ir prieinamumo</w:t>
            </w:r>
          </w:p>
        </w:tc>
        <w:tc>
          <w:tcPr>
            <w:tcW w:w="2591" w:type="pct"/>
            <w:vMerge w:val="restart"/>
            <w:shd w:val="clear" w:color="000000" w:fill="auto"/>
          </w:tcPr>
          <w:p w14:paraId="56313E1A" w14:textId="792D1440" w:rsidR="003B22CF" w:rsidRPr="005D6976" w:rsidRDefault="003B22CF" w:rsidP="006818E7">
            <w:pPr>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Rizikos veiksnys pasireiškia, kai Paslaugų kokybė neužtikrinama dėl žmogiškųjų veiksnių: netinkamos personalo kvalifikacijos, kompetencijų, nepakankamo skaičiaus, neadekvataus darbo krūvio, darbo drausmės pažeidimų. Taip pat ši rizika pasireiškia, kai yra įvykdomi trečiųjų asmenų</w:t>
            </w:r>
            <w:r w:rsidR="000E53E9">
              <w:rPr>
                <w:rFonts w:ascii="Times New Roman" w:eastAsia="Times New Roman" w:hAnsi="Times New Roman" w:cs="Times New Roman"/>
                <w:sz w:val="24"/>
                <w:szCs w:val="24"/>
                <w:lang w:eastAsia="lt-LT"/>
              </w:rPr>
              <w:t xml:space="preserve"> </w:t>
            </w:r>
            <w:r w:rsidRPr="005D6976">
              <w:rPr>
                <w:rFonts w:ascii="Times New Roman" w:eastAsia="Times New Roman" w:hAnsi="Times New Roman" w:cs="Times New Roman"/>
                <w:sz w:val="24"/>
                <w:szCs w:val="24"/>
                <w:lang w:eastAsia="lt-LT"/>
              </w:rPr>
              <w:t>/</w:t>
            </w:r>
            <w:r w:rsidR="000E53E9">
              <w:rPr>
                <w:rFonts w:ascii="Times New Roman" w:eastAsia="Times New Roman" w:hAnsi="Times New Roman" w:cs="Times New Roman"/>
                <w:sz w:val="24"/>
                <w:szCs w:val="24"/>
                <w:lang w:eastAsia="lt-LT"/>
              </w:rPr>
              <w:t xml:space="preserve"> </w:t>
            </w:r>
            <w:r w:rsidRPr="005D6976">
              <w:rPr>
                <w:rFonts w:ascii="Times New Roman" w:eastAsia="Times New Roman" w:hAnsi="Times New Roman" w:cs="Times New Roman"/>
                <w:sz w:val="24"/>
                <w:szCs w:val="24"/>
                <w:lang w:eastAsia="lt-LT"/>
              </w:rPr>
              <w:t>darbuotojų tyčiniai ar netyčiniai veiksmai (vagystė, apgaudinėjimas, chuliganizmas, neatsargumas, kt.).</w:t>
            </w:r>
          </w:p>
          <w:p w14:paraId="3A2847AF" w14:textId="77777777" w:rsidR="003B22CF" w:rsidRPr="005D6976" w:rsidRDefault="003B22CF" w:rsidP="006818E7">
            <w:pPr>
              <w:spacing w:after="0"/>
              <w:jc w:val="both"/>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Taip pat rizikos veiksnys pasireiškia, kai teikti Paslaugas pasitelkiami subrangovai, tačiau jie nesilaiko įsipareigojimų, neužtikrina reikalaujamos Paslaugų kokybės ir pan.</w:t>
            </w:r>
          </w:p>
          <w:p w14:paraId="3652CF0E"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sz w:val="24"/>
                <w:szCs w:val="24"/>
                <w:lang w:eastAsia="lt-LT"/>
              </w:rPr>
              <w:lastRenderedPageBreak/>
              <w:t>Rizikos veiksnio pasireiškimas reiškia papildomas išlaidas Paslaugų kokybei atkurti. Taip pat gali reikšti mažesnes nei planuotos išlaidas dėl sutaupymų teikiant prastesnės kokybės Paslaugas.</w:t>
            </w:r>
          </w:p>
        </w:tc>
      </w:tr>
      <w:tr w:rsidR="003B22CF" w:rsidRPr="005D6976" w14:paraId="74D488BC" w14:textId="77777777" w:rsidTr="006818E7">
        <w:trPr>
          <w:trHeight w:val="1020"/>
        </w:trPr>
        <w:tc>
          <w:tcPr>
            <w:tcW w:w="258" w:type="pct"/>
            <w:tcBorders>
              <w:bottom w:val="single" w:sz="4" w:space="0" w:color="auto"/>
            </w:tcBorders>
            <w:shd w:val="clear" w:color="000000" w:fill="auto"/>
            <w:vAlign w:val="center"/>
          </w:tcPr>
          <w:p w14:paraId="5FCCA483"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8D02A1A"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Įsigyjamų Paslaugų teikimo kokybė neužtikrinama dėl Privataus subjekto žmogiškųjų išteklių kokybės ir prieinamumo</w:t>
            </w:r>
          </w:p>
        </w:tc>
        <w:tc>
          <w:tcPr>
            <w:tcW w:w="575" w:type="pct"/>
            <w:vAlign w:val="center"/>
          </w:tcPr>
          <w:p w14:paraId="74EC1297"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hAnsi="Times New Roman" w:cs="Times New Roman"/>
                <w:sz w:val="24"/>
                <w:szCs w:val="24"/>
              </w:rPr>
              <w:t>Privačiam subjektui</w:t>
            </w:r>
          </w:p>
        </w:tc>
        <w:tc>
          <w:tcPr>
            <w:tcW w:w="528" w:type="pct"/>
            <w:shd w:val="clear" w:color="000000" w:fill="auto"/>
            <w:vAlign w:val="center"/>
          </w:tcPr>
          <w:p w14:paraId="1F922152" w14:textId="77777777" w:rsidR="003B22CF" w:rsidRPr="005D6976" w:rsidRDefault="003B22CF" w:rsidP="006818E7">
            <w:pPr>
              <w:spacing w:after="0"/>
              <w:jc w:val="center"/>
              <w:rPr>
                <w:rFonts w:ascii="Times New Roman" w:eastAsia="Times New Roman" w:hAnsi="Times New Roman" w:cs="Times New Roman"/>
                <w:color w:val="FFFFFF" w:themeColor="background1"/>
                <w:sz w:val="24"/>
                <w:szCs w:val="24"/>
                <w:lang w:eastAsia="lt-LT"/>
              </w:rPr>
            </w:pPr>
            <w:r w:rsidRPr="005D6976">
              <w:rPr>
                <w:rFonts w:ascii="Times New Roman" w:eastAsia="Times New Roman" w:hAnsi="Times New Roman" w:cs="Times New Roman"/>
                <w:sz w:val="24"/>
                <w:szCs w:val="24"/>
                <w:lang w:eastAsia="lt-LT"/>
              </w:rPr>
              <w:t>Kitoms rizikoms</w:t>
            </w:r>
          </w:p>
        </w:tc>
        <w:tc>
          <w:tcPr>
            <w:tcW w:w="2591" w:type="pct"/>
            <w:vMerge/>
            <w:shd w:val="clear" w:color="000000" w:fill="auto"/>
          </w:tcPr>
          <w:p w14:paraId="44150102"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p>
        </w:tc>
      </w:tr>
      <w:tr w:rsidR="003B22CF" w:rsidRPr="005D6976" w14:paraId="5907536E" w14:textId="77777777" w:rsidTr="006818E7">
        <w:trPr>
          <w:trHeight w:val="1020"/>
        </w:trPr>
        <w:tc>
          <w:tcPr>
            <w:tcW w:w="258" w:type="pct"/>
            <w:tcBorders>
              <w:bottom w:val="single" w:sz="4" w:space="0" w:color="auto"/>
            </w:tcBorders>
            <w:shd w:val="clear" w:color="000000" w:fill="auto"/>
            <w:vAlign w:val="center"/>
          </w:tcPr>
          <w:p w14:paraId="188E7A6D"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CFB714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Įsigyjamų Paslaugų teikimo kokybė neužtikrinama dėl subrangovų veiksmų ar neveikimo</w:t>
            </w:r>
          </w:p>
        </w:tc>
        <w:tc>
          <w:tcPr>
            <w:tcW w:w="575" w:type="pct"/>
            <w:vAlign w:val="center"/>
          </w:tcPr>
          <w:p w14:paraId="4534934B"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hAnsi="Times New Roman" w:cs="Times New Roman"/>
                <w:sz w:val="24"/>
                <w:szCs w:val="24"/>
              </w:rPr>
              <w:t>Privačiam subjektui</w:t>
            </w:r>
          </w:p>
        </w:tc>
        <w:tc>
          <w:tcPr>
            <w:tcW w:w="528" w:type="pct"/>
            <w:shd w:val="clear" w:color="000000" w:fill="auto"/>
            <w:vAlign w:val="center"/>
          </w:tcPr>
          <w:p w14:paraId="0D03856E"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sz w:val="24"/>
                <w:szCs w:val="24"/>
                <w:lang w:eastAsia="lt-LT"/>
              </w:rPr>
              <w:t>Kitoms rizikoms</w:t>
            </w:r>
          </w:p>
        </w:tc>
        <w:tc>
          <w:tcPr>
            <w:tcW w:w="2591" w:type="pct"/>
            <w:vMerge/>
            <w:tcBorders>
              <w:bottom w:val="single" w:sz="4" w:space="0" w:color="auto"/>
            </w:tcBorders>
            <w:shd w:val="clear" w:color="000000" w:fill="auto"/>
          </w:tcPr>
          <w:p w14:paraId="5B2296FD"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p>
        </w:tc>
      </w:tr>
      <w:tr w:rsidR="003B22CF" w:rsidRPr="005D6976" w14:paraId="258F85C6" w14:textId="77777777" w:rsidTr="006818E7">
        <w:trPr>
          <w:trHeight w:val="1020"/>
        </w:trPr>
        <w:tc>
          <w:tcPr>
            <w:tcW w:w="258" w:type="pct"/>
            <w:tcBorders>
              <w:bottom w:val="single" w:sz="4" w:space="0" w:color="auto"/>
            </w:tcBorders>
            <w:shd w:val="clear" w:color="000000" w:fill="auto"/>
            <w:vAlign w:val="center"/>
          </w:tcPr>
          <w:p w14:paraId="091895E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0F3B8AD3"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sz w:val="24"/>
                <w:szCs w:val="24"/>
                <w:lang w:eastAsia="lt-LT"/>
              </w:rPr>
              <w:t>Įsigyjamų Paslaugų trukmė nukrypsta nuo planuotos</w:t>
            </w:r>
          </w:p>
        </w:tc>
        <w:tc>
          <w:tcPr>
            <w:tcW w:w="575" w:type="pct"/>
            <w:vAlign w:val="center"/>
          </w:tcPr>
          <w:p w14:paraId="7A497433"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6EFBC787"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4C2281C0"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PP rizikos veiksnys pasireiškia, kai Paslaugų trukmė nukrypsta nuo Privačiam subjektui planuotos Paslaugų trukmės Pirkimo metu jam netiksliai įsivertinus visas aplinkybes.</w:t>
            </w:r>
          </w:p>
          <w:p w14:paraId="62D87864"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papildomas išlaidas Paslaugoms vėluojant dėl padidėjusios jų apimties ar kitų aplinkybių tiek investavimo, tiek reinvestavimo laikotarpiu, priklausomai nuo to, kada atsiranda didesnis Paslaugų apimties poreikis</w:t>
            </w:r>
          </w:p>
        </w:tc>
      </w:tr>
      <w:tr w:rsidR="003B22CF" w:rsidRPr="005D6976" w14:paraId="3C1B78F9" w14:textId="77777777" w:rsidTr="006818E7">
        <w:trPr>
          <w:trHeight w:val="1020"/>
        </w:trPr>
        <w:tc>
          <w:tcPr>
            <w:tcW w:w="258" w:type="pct"/>
            <w:tcBorders>
              <w:bottom w:val="single" w:sz="4" w:space="0" w:color="auto"/>
            </w:tcBorders>
            <w:shd w:val="clear" w:color="000000" w:fill="auto"/>
            <w:vAlign w:val="center"/>
          </w:tcPr>
          <w:p w14:paraId="0E0BB08F"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1811731" w14:textId="77777777" w:rsidR="003B22CF" w:rsidRPr="005D6976" w:rsidDel="00671FDC"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sz w:val="24"/>
                <w:szCs w:val="24"/>
                <w:lang w:eastAsia="lt-LT"/>
              </w:rPr>
              <w:t>Paslaugų kaina nukrypsta nuo planuotos</w:t>
            </w:r>
          </w:p>
        </w:tc>
        <w:tc>
          <w:tcPr>
            <w:tcW w:w="575" w:type="pct"/>
            <w:vAlign w:val="center"/>
          </w:tcPr>
          <w:p w14:paraId="0063AA5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0A898E1E"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5A1DBA37"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Paslaugų kaina viršija Privataus subjekto Pirkimo metu planuotą šių Paslaugų kainą. Privatus subjektas netiksliai įsivertina visas aplinkybes, susijusias su Paslaugų kaina ir ją netiksliai apskaičiuoja Pirkimo metu.</w:t>
            </w:r>
          </w:p>
          <w:p w14:paraId="417DA35E"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papildomas išlaidas Privačiam subjektui Paslaugoms teikti / įsigyti, kadangi identifikuota pasikeitusi Paslaugų kaina nukrypsta nuo Privataus subjekto tam suplanuotų lėšų.</w:t>
            </w:r>
          </w:p>
          <w:p w14:paraId="0BF11E13" w14:textId="77777777" w:rsidR="003B22CF" w:rsidRPr="005D6976" w:rsidDel="00671FDC" w:rsidRDefault="003B22CF" w:rsidP="006818E7">
            <w:pPr>
              <w:spacing w:after="0"/>
              <w:jc w:val="both"/>
              <w:rPr>
                <w:rFonts w:ascii="Times New Roman" w:hAnsi="Times New Roman" w:cs="Times New Roman"/>
                <w:sz w:val="24"/>
                <w:szCs w:val="24"/>
              </w:rPr>
            </w:pPr>
          </w:p>
        </w:tc>
      </w:tr>
      <w:tr w:rsidR="003B22CF" w:rsidRPr="005D6976" w14:paraId="6CD91492" w14:textId="77777777" w:rsidTr="006818E7">
        <w:trPr>
          <w:trHeight w:val="249"/>
        </w:trPr>
        <w:tc>
          <w:tcPr>
            <w:tcW w:w="258" w:type="pct"/>
            <w:tcBorders>
              <w:bottom w:val="single" w:sz="4" w:space="0" w:color="auto"/>
            </w:tcBorders>
            <w:shd w:val="clear" w:color="000000" w:fill="auto"/>
            <w:vAlign w:val="center"/>
          </w:tcPr>
          <w:p w14:paraId="04FCB989"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6E665E69" w14:textId="77777777" w:rsidR="003B22CF" w:rsidRPr="005D6976" w:rsidRDefault="003B22CF" w:rsidP="006818E7">
            <w:pPr>
              <w:tabs>
                <w:tab w:val="left" w:pos="316"/>
              </w:tabs>
              <w:spacing w:after="0"/>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Paslaugų teikimo metu pakeičiami nustatyti reikalavimai (įskaitant neesminius pakeitimus) Paslaugų kokybei</w:t>
            </w:r>
          </w:p>
        </w:tc>
        <w:tc>
          <w:tcPr>
            <w:tcW w:w="2591" w:type="pct"/>
            <w:vMerge w:val="restart"/>
            <w:shd w:val="clear" w:color="auto" w:fill="auto"/>
          </w:tcPr>
          <w:p w14:paraId="6840D156" w14:textId="2293E934"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Rizikos veiksnys pasireiškia, kai Paslaugų teikimo etape </w:t>
            </w:r>
            <w:r w:rsidR="000E53E9">
              <w:rPr>
                <w:rFonts w:ascii="Times New Roman" w:hAnsi="Times New Roman" w:cs="Times New Roman"/>
                <w:sz w:val="24"/>
                <w:szCs w:val="24"/>
              </w:rPr>
              <w:t>–</w:t>
            </w:r>
            <w:r w:rsidRPr="005D6976">
              <w:rPr>
                <w:rFonts w:ascii="Times New Roman" w:hAnsi="Times New Roman" w:cs="Times New Roman"/>
                <w:sz w:val="24"/>
                <w:szCs w:val="24"/>
              </w:rPr>
              <w:t xml:space="preserve"> nurodomi kiti kokybės reikalavimai Paslaugų teikimui arba mažesnės nei planuotos išlaidos dėl sutaupymų teikiant Paslaugas pagal naujus reikalavimus. Tai gali lemti nukrypimą nuo Paslaugų teikimo grafiko, įtaką galutinių Paslaugų vartotojų elgesiui.</w:t>
            </w:r>
          </w:p>
          <w:p w14:paraId="19ABBF5D"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Reikalavimus Paslaugų kokybei gali inicijuoti tiek Viešasis subjektas, tiek Privatus subjektas. Pvz., Privatus subjektas dėl pasikeitusių vartotojų įpročių, gali inicijuoti savitarnos aptarnavimą vietoje prekių išdavimo.</w:t>
            </w:r>
          </w:p>
        </w:tc>
      </w:tr>
      <w:tr w:rsidR="003B22CF" w:rsidRPr="005D6976" w14:paraId="220649A9" w14:textId="77777777" w:rsidTr="006818E7">
        <w:trPr>
          <w:trHeight w:val="603"/>
        </w:trPr>
        <w:tc>
          <w:tcPr>
            <w:tcW w:w="258" w:type="pct"/>
            <w:tcBorders>
              <w:bottom w:val="single" w:sz="4" w:space="0" w:color="auto"/>
            </w:tcBorders>
            <w:shd w:val="clear" w:color="000000" w:fill="auto"/>
            <w:vAlign w:val="center"/>
          </w:tcPr>
          <w:p w14:paraId="5EF7114F"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75FEFA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Reikalavimai Paslaugų kokybei pakeičiami Viešojo subjekto iniciatyva</w:t>
            </w:r>
          </w:p>
        </w:tc>
        <w:tc>
          <w:tcPr>
            <w:tcW w:w="575" w:type="pct"/>
            <w:vAlign w:val="center"/>
          </w:tcPr>
          <w:p w14:paraId="467A6982"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612E79C4"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4F02305D"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3D461DDB" w14:textId="77777777" w:rsidTr="006818E7">
        <w:trPr>
          <w:trHeight w:val="703"/>
        </w:trPr>
        <w:tc>
          <w:tcPr>
            <w:tcW w:w="258" w:type="pct"/>
            <w:tcBorders>
              <w:bottom w:val="single" w:sz="4" w:space="0" w:color="auto"/>
            </w:tcBorders>
            <w:shd w:val="clear" w:color="000000" w:fill="auto"/>
            <w:vAlign w:val="center"/>
          </w:tcPr>
          <w:p w14:paraId="6644A51E" w14:textId="77777777" w:rsidR="003B22CF" w:rsidRPr="005D6976" w:rsidRDefault="003B22CF" w:rsidP="006818E7">
            <w:pPr>
              <w:pStyle w:val="ListParagraph"/>
              <w:numPr>
                <w:ilvl w:val="2"/>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27F7019" w14:textId="364431C0"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Reikalavimai Paslaugų kokybei pakeičiami Privataus subjekto iniciatyva ir</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0E53E9">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arba reikalavimu</w:t>
            </w:r>
          </w:p>
        </w:tc>
        <w:tc>
          <w:tcPr>
            <w:tcW w:w="575" w:type="pct"/>
            <w:vAlign w:val="center"/>
          </w:tcPr>
          <w:p w14:paraId="1DFC671F"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770CC36F"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3FB27BDA" w14:textId="77777777" w:rsidR="003B22CF" w:rsidRPr="005D6976" w:rsidRDefault="003B22CF" w:rsidP="006818E7">
            <w:pPr>
              <w:tabs>
                <w:tab w:val="left" w:pos="316"/>
              </w:tabs>
              <w:spacing w:after="0"/>
              <w:jc w:val="both"/>
              <w:rPr>
                <w:rFonts w:ascii="Times New Roman" w:hAnsi="Times New Roman" w:cs="Times New Roman"/>
                <w:sz w:val="24"/>
                <w:szCs w:val="24"/>
              </w:rPr>
            </w:pPr>
          </w:p>
        </w:tc>
      </w:tr>
      <w:tr w:rsidR="003B22CF" w:rsidRPr="005D6976" w14:paraId="362147E8" w14:textId="77777777" w:rsidTr="006818E7">
        <w:trPr>
          <w:trHeight w:val="1020"/>
        </w:trPr>
        <w:tc>
          <w:tcPr>
            <w:tcW w:w="258" w:type="pct"/>
            <w:tcBorders>
              <w:bottom w:val="single" w:sz="4" w:space="0" w:color="auto"/>
            </w:tcBorders>
            <w:shd w:val="clear" w:color="000000" w:fill="auto"/>
            <w:vAlign w:val="center"/>
          </w:tcPr>
          <w:p w14:paraId="45F43539"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4AA9D4E"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(Paslaugų teikimo metu)</w:t>
            </w:r>
          </w:p>
        </w:tc>
        <w:tc>
          <w:tcPr>
            <w:tcW w:w="575" w:type="pct"/>
            <w:vAlign w:val="center"/>
          </w:tcPr>
          <w:p w14:paraId="60618BC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193B63D3"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1671610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Paslaugų teikimo metu įvyksta įvykiai, kurie, vadovaujantis VPSP sutartimi bei teisės aktais, priskiriami nenugalimos jėgos aplinkybėms. Nenugalimos jėgos aplinkybės neapima įvykių ar veiksmų, tiesiogiai ar netiesiogiai priklausančių nuo VPSP sutarties šalių.</w:t>
            </w:r>
          </w:p>
          <w:p w14:paraId="16A43F6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Paslaugų kokybės sutrikdymą, Paslaugų teikimo visišką ar dalinį nutraukimą, kitų projekto įgyvendinimo veiklų sutrikdymą ar nutraukimą, taip pat Privataus subjekto išlaidų pasikeitimą ar papildomų, Privataus subjekto nenumatytų, išlaidų atsiradimą.</w:t>
            </w:r>
          </w:p>
        </w:tc>
      </w:tr>
      <w:tr w:rsidR="003B22CF" w:rsidRPr="005D6976" w14:paraId="6BE96D71" w14:textId="77777777" w:rsidTr="006818E7">
        <w:trPr>
          <w:trHeight w:val="1020"/>
        </w:trPr>
        <w:tc>
          <w:tcPr>
            <w:tcW w:w="258" w:type="pct"/>
            <w:tcBorders>
              <w:bottom w:val="single" w:sz="4" w:space="0" w:color="auto"/>
            </w:tcBorders>
            <w:shd w:val="clear" w:color="000000" w:fill="326496"/>
            <w:vAlign w:val="center"/>
          </w:tcPr>
          <w:p w14:paraId="35D061EE"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000000" w:fill="326496"/>
            <w:vAlign w:val="center"/>
          </w:tcPr>
          <w:p w14:paraId="1649A85A"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Finansavimo prieinamumo rizika</w:t>
            </w:r>
          </w:p>
        </w:tc>
        <w:tc>
          <w:tcPr>
            <w:tcW w:w="575" w:type="pct"/>
            <w:tcBorders>
              <w:bottom w:val="single" w:sz="4" w:space="0" w:color="auto"/>
            </w:tcBorders>
            <w:shd w:val="clear" w:color="000000" w:fill="326496"/>
            <w:vAlign w:val="center"/>
          </w:tcPr>
          <w:p w14:paraId="22CC43B6"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tcBorders>
              <w:bottom w:val="single" w:sz="4" w:space="0" w:color="auto"/>
            </w:tcBorders>
            <w:shd w:val="clear" w:color="000000" w:fill="326496"/>
            <w:vAlign w:val="center"/>
          </w:tcPr>
          <w:p w14:paraId="114E6DBE"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08D4D696"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Finansavimas yra rinkoje teikiama paslauga, kurios teikėjai dažniausiu atveju yra Privatūs subjektai. Bendrąja prasme VPSP sutartyse finansavimo prieinamumo rizika perduodama Privačiam subjektui, kaip turinčiam daugiau patirties ir gebėjimų, galinčiam lanksčiau pasirinkti finansinius produktus. Visgi, atsižvelgiant į galimas praktines situacijas, rizikos gali būti priskirtinos ir Viešajam subjektui.</w:t>
            </w:r>
          </w:p>
          <w:p w14:paraId="6838F3AF"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color w:val="FFFFFF" w:themeColor="background1"/>
                <w:sz w:val="24"/>
                <w:szCs w:val="24"/>
                <w:lang w:eastAsia="lt-LT"/>
              </w:rPr>
              <w:t>PP Finansavimo prieinamumas vertinant rizikos veiksnius suvokiamas ne tik kaip finansavimo trūkumas dėl pasikeitusio poreikio, bet ir nukrypimas nuo suderintos finansavimo paslaugų kainos, finansavimo teikimo laiko bei kitų sąlygų.</w:t>
            </w:r>
          </w:p>
        </w:tc>
      </w:tr>
      <w:tr w:rsidR="003B22CF" w:rsidRPr="005D6976" w14:paraId="698254A4" w14:textId="77777777" w:rsidTr="006818E7">
        <w:trPr>
          <w:trHeight w:val="1020"/>
        </w:trPr>
        <w:tc>
          <w:tcPr>
            <w:tcW w:w="258" w:type="pct"/>
            <w:tcBorders>
              <w:bottom w:val="single" w:sz="4" w:space="0" w:color="auto"/>
            </w:tcBorders>
            <w:shd w:val="clear" w:color="000000" w:fill="auto"/>
            <w:vAlign w:val="center"/>
          </w:tcPr>
          <w:p w14:paraId="75188554"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8BFDC54" w14:textId="77777777" w:rsidR="003B22CF" w:rsidRPr="005D6976" w:rsidRDefault="003B22CF" w:rsidP="006818E7">
            <w:pPr>
              <w:spacing w:after="0"/>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color w:val="000000"/>
                <w:sz w:val="24"/>
                <w:szCs w:val="24"/>
                <w:lang w:eastAsia="lt-LT"/>
              </w:rPr>
              <w:t>Nuostoliai dėl skirtingų finansavimo sąnaudų ir veiklos pajamų valiutų</w:t>
            </w:r>
          </w:p>
        </w:tc>
        <w:tc>
          <w:tcPr>
            <w:tcW w:w="575" w:type="pct"/>
            <w:shd w:val="clear" w:color="auto" w:fill="auto"/>
            <w:vAlign w:val="center"/>
          </w:tcPr>
          <w:p w14:paraId="03746341" w14:textId="77777777" w:rsidR="003B22CF" w:rsidRPr="005D6976" w:rsidRDefault="003B22CF" w:rsidP="006818E7">
            <w:pPr>
              <w:spacing w:after="0"/>
              <w:jc w:val="center"/>
              <w:rPr>
                <w:rFonts w:ascii="Times New Roman" w:eastAsia="Times New Roman" w:hAnsi="Times New Roman" w:cs="Times New Roman"/>
                <w:sz w:val="24"/>
                <w:szCs w:val="24"/>
              </w:rPr>
            </w:pPr>
            <w:r w:rsidRPr="005D6976">
              <w:rPr>
                <w:rFonts w:ascii="Times New Roman" w:hAnsi="Times New Roman" w:cs="Times New Roman"/>
                <w:sz w:val="24"/>
                <w:szCs w:val="24"/>
              </w:rPr>
              <w:t>Privačiam subjektui</w:t>
            </w:r>
          </w:p>
        </w:tc>
        <w:tc>
          <w:tcPr>
            <w:tcW w:w="528" w:type="pct"/>
            <w:shd w:val="clear" w:color="auto" w:fill="auto"/>
            <w:vAlign w:val="center"/>
          </w:tcPr>
          <w:p w14:paraId="231054D6" w14:textId="77777777" w:rsidR="003B22CF" w:rsidRPr="005D6976" w:rsidRDefault="003B22CF" w:rsidP="006818E7">
            <w:pPr>
              <w:spacing w:after="0"/>
              <w:jc w:val="center"/>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44934D44"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veiksnys pasireiškia projekto finansavimą užtikrinant sudarant paskolos sutartį (-</w:t>
            </w:r>
            <w:proofErr w:type="spellStart"/>
            <w:r w:rsidRPr="005D6976">
              <w:rPr>
                <w:rFonts w:ascii="Times New Roman" w:eastAsia="Times New Roman" w:hAnsi="Times New Roman" w:cs="Times New Roman"/>
                <w:sz w:val="24"/>
                <w:szCs w:val="24"/>
              </w:rPr>
              <w:t>is</w:t>
            </w:r>
            <w:proofErr w:type="spellEnd"/>
            <w:r w:rsidRPr="005D6976">
              <w:rPr>
                <w:rFonts w:ascii="Times New Roman" w:eastAsia="Times New Roman" w:hAnsi="Times New Roman" w:cs="Times New Roman"/>
                <w:sz w:val="24"/>
                <w:szCs w:val="24"/>
              </w:rPr>
              <w:t>) viena valiuta, o pagrindinių pajamų srautus planuojant kita valiuta.</w:t>
            </w:r>
          </w:p>
          <w:p w14:paraId="6207F40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rPr>
              <w:t>PP rizikos veiksnys pasireiškia Privačiam subjektui</w:t>
            </w:r>
            <w:r w:rsidRPr="005D6976">
              <w:rPr>
                <w:rFonts w:ascii="Times New Roman" w:hAnsi="Times New Roman" w:cs="Times New Roman"/>
                <w:sz w:val="24"/>
                <w:szCs w:val="24"/>
              </w:rPr>
              <w:t xml:space="preserve"> PP finansavimą užtikrinant sudarant paskolos sutartį (-</w:t>
            </w:r>
            <w:proofErr w:type="spellStart"/>
            <w:r w:rsidRPr="005D6976">
              <w:rPr>
                <w:rFonts w:ascii="Times New Roman" w:hAnsi="Times New Roman" w:cs="Times New Roman"/>
                <w:sz w:val="24"/>
                <w:szCs w:val="24"/>
              </w:rPr>
              <w:t>is</w:t>
            </w:r>
            <w:proofErr w:type="spellEnd"/>
            <w:r w:rsidRPr="005D6976">
              <w:rPr>
                <w:rFonts w:ascii="Times New Roman" w:hAnsi="Times New Roman" w:cs="Times New Roman"/>
                <w:sz w:val="24"/>
                <w:szCs w:val="24"/>
              </w:rPr>
              <w:t>) viena valiuta, o pagrindinių pajamų srautus planuojant kita valiuta. Sudarant finansinį veiklos modelį įvertinamas šių valiutų tarpusavio santykis, tačiau dėl ilgos VPSP sutarties trukmės šis santykis gali pasikeisti.</w:t>
            </w:r>
          </w:p>
          <w:p w14:paraId="6629B7F0"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gali reikšti išlaidų pasikeitimą ar papildomų Privataus subjekto išlaidų atsiradimą, taip pat gali įtakoti PP finansinį gyvybingumą.</w:t>
            </w:r>
          </w:p>
        </w:tc>
      </w:tr>
      <w:tr w:rsidR="003B22CF" w:rsidRPr="005D6976" w14:paraId="11A14124" w14:textId="77777777" w:rsidTr="006818E7">
        <w:trPr>
          <w:trHeight w:val="1020"/>
        </w:trPr>
        <w:tc>
          <w:tcPr>
            <w:tcW w:w="258" w:type="pct"/>
            <w:tcBorders>
              <w:bottom w:val="single" w:sz="4" w:space="0" w:color="auto"/>
            </w:tcBorders>
            <w:shd w:val="clear" w:color="000000" w:fill="auto"/>
            <w:vAlign w:val="center"/>
          </w:tcPr>
          <w:p w14:paraId="47F60B5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51DFAC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padidėjusių Investicijų išlaidų</w:t>
            </w:r>
          </w:p>
        </w:tc>
        <w:tc>
          <w:tcPr>
            <w:tcW w:w="575" w:type="pct"/>
            <w:vAlign w:val="center"/>
          </w:tcPr>
          <w:p w14:paraId="2A2B370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Privačiam subjektui arba dalinamasi</w:t>
            </w:r>
          </w:p>
        </w:tc>
        <w:tc>
          <w:tcPr>
            <w:tcW w:w="528" w:type="pct"/>
            <w:vAlign w:val="center"/>
          </w:tcPr>
          <w:p w14:paraId="56EBF0D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348389BA"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PP įgyvendinimo metu padidėjus Investicijų išlaidoms ir iškilus poreikiui užtikrinti papildomą finansavimą, kuris reikalingas užtikrinti PP finansinį gyvybingumą. Viešasis subjektas gali prisiimti rizika tik tiek, kiek jo veiksmai / sprendimai tiesiogiai įtakoja Investicijų padidėjimą.</w:t>
            </w:r>
          </w:p>
          <w:p w14:paraId="354776B1"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išlaidų pasikeitimą ar papildomų Privataus subjekto išlaidų atsiradimą.</w:t>
            </w:r>
          </w:p>
        </w:tc>
      </w:tr>
      <w:tr w:rsidR="003B22CF" w:rsidRPr="005D6976" w14:paraId="256B3EA7" w14:textId="77777777" w:rsidTr="006818E7">
        <w:trPr>
          <w:trHeight w:val="1020"/>
        </w:trPr>
        <w:tc>
          <w:tcPr>
            <w:tcW w:w="258" w:type="pct"/>
            <w:tcBorders>
              <w:bottom w:val="single" w:sz="4" w:space="0" w:color="auto"/>
            </w:tcBorders>
            <w:shd w:val="clear" w:color="000000" w:fill="auto"/>
            <w:vAlign w:val="center"/>
          </w:tcPr>
          <w:p w14:paraId="724CB793"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042B76C5"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Pagrindinės paskolos suteikimo sąlygų įvykdymas</w:t>
            </w:r>
          </w:p>
        </w:tc>
        <w:tc>
          <w:tcPr>
            <w:tcW w:w="575" w:type="pct"/>
            <w:vAlign w:val="center"/>
          </w:tcPr>
          <w:p w14:paraId="12781A7E" w14:textId="77777777" w:rsidR="003B22CF" w:rsidRPr="005D6976" w:rsidRDefault="003B22CF" w:rsidP="006818E7">
            <w:pPr>
              <w:spacing w:after="0"/>
              <w:jc w:val="center"/>
              <w:rPr>
                <w:rFonts w:ascii="Times New Roman" w:eastAsia="Times New Roman" w:hAnsi="Times New Roman" w:cs="Times New Roman"/>
                <w:sz w:val="24"/>
                <w:szCs w:val="24"/>
                <w:highlight w:val="yellow"/>
              </w:rPr>
            </w:pPr>
            <w:r w:rsidRPr="005D6976">
              <w:rPr>
                <w:rFonts w:ascii="Times New Roman" w:hAnsi="Times New Roman" w:cs="Times New Roman"/>
                <w:sz w:val="24"/>
                <w:szCs w:val="24"/>
              </w:rPr>
              <w:t>Privačiam subjektui</w:t>
            </w:r>
          </w:p>
        </w:tc>
        <w:tc>
          <w:tcPr>
            <w:tcW w:w="528" w:type="pct"/>
            <w:vAlign w:val="center"/>
          </w:tcPr>
          <w:p w14:paraId="249D0CB9" w14:textId="77777777" w:rsidR="003B22CF" w:rsidRPr="005D6976" w:rsidRDefault="003B22CF" w:rsidP="006818E7">
            <w:pPr>
              <w:spacing w:after="0"/>
              <w:jc w:val="center"/>
              <w:rPr>
                <w:rFonts w:ascii="Times New Roman" w:eastAsia="Times New Roman" w:hAnsi="Times New Roman" w:cs="Times New Roman"/>
                <w:sz w:val="24"/>
                <w:szCs w:val="24"/>
                <w:highlight w:val="yellow"/>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37FDCA7B"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veiksnys pasireiškia, kai Privatus subjektas nevykdo arba netinkamai vykdo sąlygas, kurias nustato finansuotojas, suteikiantis pagrindinę paskolą.</w:t>
            </w:r>
          </w:p>
          <w:p w14:paraId="1E4DB025"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gali reikšti išlaidų pasikeitimą bei papildomo finansavimo poreikį,  taip pat gali įtakoti PP finansinį gyvybingumą.</w:t>
            </w:r>
          </w:p>
        </w:tc>
      </w:tr>
      <w:tr w:rsidR="003B22CF" w:rsidRPr="005D6976" w14:paraId="2AA7DAEB" w14:textId="77777777" w:rsidTr="006818E7">
        <w:trPr>
          <w:trHeight w:val="212"/>
        </w:trPr>
        <w:tc>
          <w:tcPr>
            <w:tcW w:w="258" w:type="pct"/>
            <w:tcBorders>
              <w:bottom w:val="single" w:sz="4" w:space="0" w:color="auto"/>
            </w:tcBorders>
            <w:shd w:val="clear" w:color="000000" w:fill="auto"/>
            <w:vAlign w:val="center"/>
          </w:tcPr>
          <w:p w14:paraId="1E4F63E3"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66B7BF6C" w14:textId="77777777" w:rsidR="003B22CF" w:rsidRPr="005D6976" w:rsidRDefault="003B22CF" w:rsidP="006818E7">
            <w:pPr>
              <w:spacing w:after="0"/>
              <w:rPr>
                <w:rFonts w:ascii="Times New Roman" w:hAnsi="Times New Roman" w:cs="Times New Roman"/>
                <w:bCs/>
                <w:sz w:val="24"/>
                <w:szCs w:val="24"/>
              </w:rPr>
            </w:pPr>
            <w:r w:rsidRPr="005D6976">
              <w:rPr>
                <w:rFonts w:ascii="Times New Roman" w:eastAsia="Times New Roman" w:hAnsi="Times New Roman" w:cs="Times New Roman"/>
                <w:color w:val="000000"/>
                <w:sz w:val="24"/>
                <w:szCs w:val="24"/>
                <w:lang w:eastAsia="lt-LT"/>
              </w:rPr>
              <w:t>Pasikeičia pagrindinės paskolos tarpbankinių paskolų palūkanų norma</w:t>
            </w:r>
          </w:p>
        </w:tc>
        <w:tc>
          <w:tcPr>
            <w:tcW w:w="2591" w:type="pct"/>
            <w:vMerge w:val="restart"/>
            <w:shd w:val="clear" w:color="auto" w:fill="auto"/>
          </w:tcPr>
          <w:p w14:paraId="323788C6"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bCs/>
                <w:sz w:val="24"/>
                <w:szCs w:val="24"/>
              </w:rPr>
              <w:t xml:space="preserve">Rizikos veiksnys pasireiškia, kai </w:t>
            </w:r>
            <w:r w:rsidRPr="005D6976">
              <w:rPr>
                <w:rFonts w:ascii="Times New Roman" w:hAnsi="Times New Roman" w:cs="Times New Roman"/>
                <w:sz w:val="24"/>
                <w:szCs w:val="24"/>
              </w:rPr>
              <w:t>pasikeičia tarpbankinių paskolų palūkanų norma arba finansavimo sutarties galiojimo laikotarpiu, keičiantis makroekonomikos sąlygoms, keičiasi tarpbankinių paskolų palūkanų norma.</w:t>
            </w:r>
          </w:p>
          <w:p w14:paraId="1786D50C"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gali reikšti išlaidų pasikeitimą ir papildomo finansavimo poreikį.</w:t>
            </w:r>
          </w:p>
        </w:tc>
      </w:tr>
      <w:tr w:rsidR="003B22CF" w:rsidRPr="005D6976" w14:paraId="18AC90F2" w14:textId="77777777" w:rsidTr="006818E7">
        <w:trPr>
          <w:trHeight w:val="1020"/>
        </w:trPr>
        <w:tc>
          <w:tcPr>
            <w:tcW w:w="258" w:type="pct"/>
            <w:tcBorders>
              <w:bottom w:val="single" w:sz="4" w:space="0" w:color="auto"/>
            </w:tcBorders>
            <w:shd w:val="clear" w:color="000000" w:fill="auto"/>
            <w:vAlign w:val="center"/>
          </w:tcPr>
          <w:p w14:paraId="04862DA2" w14:textId="77777777" w:rsidR="003B22CF" w:rsidRPr="005D6976" w:rsidRDefault="003B22CF" w:rsidP="006818E7">
            <w:pPr>
              <w:pStyle w:val="ListParagraph"/>
              <w:numPr>
                <w:ilvl w:val="2"/>
                <w:numId w:val="26"/>
              </w:numPr>
              <w:spacing w:after="0"/>
              <w:ind w:hanging="1161"/>
              <w:rPr>
                <w:rFonts w:ascii="Times New Roman" w:hAnsi="Times New Roman"/>
                <w:color w:val="000000"/>
                <w:sz w:val="24"/>
                <w:szCs w:val="24"/>
              </w:rPr>
            </w:pPr>
          </w:p>
        </w:tc>
        <w:tc>
          <w:tcPr>
            <w:tcW w:w="1048" w:type="pct"/>
            <w:shd w:val="clear" w:color="auto" w:fill="auto"/>
            <w:vAlign w:val="center"/>
          </w:tcPr>
          <w:p w14:paraId="2A91658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Tarpbankinių paskolų palūkanų norma pasikeičia iki VPSP sutarties įsigaliojimo visa apimtimi</w:t>
            </w:r>
          </w:p>
        </w:tc>
        <w:tc>
          <w:tcPr>
            <w:tcW w:w="575" w:type="pct"/>
            <w:vAlign w:val="center"/>
          </w:tcPr>
          <w:p w14:paraId="26F10FC3"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bCs/>
                <w:sz w:val="24"/>
                <w:szCs w:val="24"/>
              </w:rPr>
              <w:t>Viešajam subjektui arba privačiam subjektui</w:t>
            </w:r>
          </w:p>
        </w:tc>
        <w:tc>
          <w:tcPr>
            <w:tcW w:w="528" w:type="pct"/>
            <w:vAlign w:val="center"/>
          </w:tcPr>
          <w:p w14:paraId="08F68143"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73C99D83" w14:textId="77777777" w:rsidR="003B22CF" w:rsidRPr="005D6976" w:rsidRDefault="003B22CF" w:rsidP="006818E7">
            <w:pPr>
              <w:spacing w:after="0"/>
              <w:jc w:val="both"/>
              <w:rPr>
                <w:rFonts w:ascii="Times New Roman" w:hAnsi="Times New Roman" w:cs="Times New Roman"/>
                <w:bCs/>
                <w:sz w:val="24"/>
                <w:szCs w:val="24"/>
              </w:rPr>
            </w:pPr>
          </w:p>
        </w:tc>
      </w:tr>
      <w:tr w:rsidR="003B22CF" w:rsidRPr="005D6976" w14:paraId="7F0A805A" w14:textId="77777777" w:rsidTr="006818E7">
        <w:trPr>
          <w:trHeight w:val="1020"/>
        </w:trPr>
        <w:tc>
          <w:tcPr>
            <w:tcW w:w="258" w:type="pct"/>
            <w:tcBorders>
              <w:bottom w:val="single" w:sz="4" w:space="0" w:color="auto"/>
            </w:tcBorders>
            <w:shd w:val="clear" w:color="000000" w:fill="auto"/>
            <w:vAlign w:val="center"/>
          </w:tcPr>
          <w:p w14:paraId="2F414C30" w14:textId="77777777" w:rsidR="003B22CF" w:rsidRPr="005D6976" w:rsidRDefault="003B22CF" w:rsidP="006818E7">
            <w:pPr>
              <w:pStyle w:val="ListParagraph"/>
              <w:numPr>
                <w:ilvl w:val="2"/>
                <w:numId w:val="26"/>
              </w:numPr>
              <w:spacing w:after="0"/>
              <w:ind w:hanging="1161"/>
              <w:rPr>
                <w:rFonts w:ascii="Times New Roman" w:hAnsi="Times New Roman"/>
                <w:color w:val="000000"/>
                <w:sz w:val="24"/>
                <w:szCs w:val="24"/>
              </w:rPr>
            </w:pPr>
          </w:p>
        </w:tc>
        <w:tc>
          <w:tcPr>
            <w:tcW w:w="1048" w:type="pct"/>
            <w:shd w:val="clear" w:color="auto" w:fill="auto"/>
            <w:vAlign w:val="center"/>
          </w:tcPr>
          <w:p w14:paraId="771490B8"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Tarpbankinių paskolų palūkanų norma pasikeičia po VPSP sutarties įsigaliojimo visa apimtimi</w:t>
            </w:r>
          </w:p>
        </w:tc>
        <w:tc>
          <w:tcPr>
            <w:tcW w:w="575" w:type="pct"/>
            <w:vAlign w:val="center"/>
          </w:tcPr>
          <w:p w14:paraId="6B00E764"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hAnsi="Times New Roman" w:cs="Times New Roman"/>
                <w:sz w:val="24"/>
                <w:szCs w:val="24"/>
              </w:rPr>
              <w:t>Privačiam subjektui</w:t>
            </w:r>
          </w:p>
        </w:tc>
        <w:tc>
          <w:tcPr>
            <w:tcW w:w="528" w:type="pct"/>
            <w:vAlign w:val="center"/>
          </w:tcPr>
          <w:p w14:paraId="1CB9CD9C" w14:textId="77777777" w:rsidR="003B22CF" w:rsidRPr="005D6976" w:rsidRDefault="003B22CF" w:rsidP="006818E7">
            <w:pPr>
              <w:spacing w:after="0"/>
              <w:jc w:val="center"/>
              <w:rPr>
                <w:rFonts w:ascii="Times New Roman"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1F118AE7" w14:textId="77777777" w:rsidR="003B22CF" w:rsidRPr="005D6976" w:rsidRDefault="003B22CF" w:rsidP="006818E7">
            <w:pPr>
              <w:spacing w:after="0"/>
              <w:jc w:val="both"/>
              <w:rPr>
                <w:rFonts w:ascii="Times New Roman" w:hAnsi="Times New Roman" w:cs="Times New Roman"/>
                <w:bCs/>
                <w:sz w:val="24"/>
                <w:szCs w:val="24"/>
              </w:rPr>
            </w:pPr>
          </w:p>
        </w:tc>
      </w:tr>
      <w:tr w:rsidR="003B22CF" w:rsidRPr="005D6976" w14:paraId="2AD47C87" w14:textId="77777777" w:rsidTr="006818E7">
        <w:trPr>
          <w:trHeight w:val="144"/>
        </w:trPr>
        <w:tc>
          <w:tcPr>
            <w:tcW w:w="258" w:type="pct"/>
            <w:tcBorders>
              <w:bottom w:val="single" w:sz="4" w:space="0" w:color="auto"/>
            </w:tcBorders>
            <w:shd w:val="clear" w:color="000000" w:fill="auto"/>
            <w:vAlign w:val="center"/>
          </w:tcPr>
          <w:p w14:paraId="50EB04FD"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632B4755" w14:textId="77777777" w:rsidR="003B22CF" w:rsidRPr="005D6976" w:rsidRDefault="003B22CF" w:rsidP="006818E7">
            <w:pPr>
              <w:spacing w:after="0"/>
              <w:rPr>
                <w:rFonts w:ascii="Times New Roman" w:hAnsi="Times New Roman" w:cs="Times New Roman"/>
                <w:sz w:val="24"/>
                <w:szCs w:val="24"/>
              </w:rPr>
            </w:pPr>
            <w:r w:rsidRPr="005D6976">
              <w:rPr>
                <w:rFonts w:ascii="Times New Roman" w:eastAsia="Times New Roman" w:hAnsi="Times New Roman" w:cs="Times New Roman"/>
                <w:color w:val="000000"/>
                <w:sz w:val="24"/>
                <w:szCs w:val="24"/>
                <w:lang w:eastAsia="lt-LT"/>
              </w:rPr>
              <w:t>Finansavimo poreikis pasikeičia dėl pridėtinės vertės mokesčio tarifo pasikeitimo</w:t>
            </w:r>
          </w:p>
        </w:tc>
        <w:tc>
          <w:tcPr>
            <w:tcW w:w="2591" w:type="pct"/>
            <w:vMerge w:val="restart"/>
            <w:shd w:val="clear" w:color="auto" w:fill="auto"/>
          </w:tcPr>
          <w:p w14:paraId="0E5C7787"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pasikeičia pridėtinės vertės mokesčio tarifas.</w:t>
            </w:r>
          </w:p>
          <w:p w14:paraId="0C621BE3" w14:textId="13E7321F"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kad pasikeitus pridėtinės vertės mokesčio tarifui, iškyla poreikis užtikrinti papildomą finansavimą nei buvo apskaičiuotas rengiant Investicijų projektą ir</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w:t>
            </w:r>
            <w:r w:rsidR="000E53E9">
              <w:rPr>
                <w:rFonts w:ascii="Times New Roman" w:hAnsi="Times New Roman" w:cs="Times New Roman"/>
                <w:sz w:val="24"/>
                <w:szCs w:val="24"/>
              </w:rPr>
              <w:t xml:space="preserve"> </w:t>
            </w:r>
            <w:r w:rsidRPr="005D6976">
              <w:rPr>
                <w:rFonts w:ascii="Times New Roman" w:hAnsi="Times New Roman" w:cs="Times New Roman"/>
                <w:sz w:val="24"/>
                <w:szCs w:val="24"/>
              </w:rPr>
              <w:t>arba sudarant finansinį veiklos modelį. Pridėtinės vertės mokesčio tarifo pasikeitimas nepakeičia veiklos sąnaudų ir pajamų dydžio, tačiau turi ženklią įtaką finansiniam PP gyvybingumui.</w:t>
            </w:r>
          </w:p>
        </w:tc>
      </w:tr>
      <w:tr w:rsidR="003B22CF" w:rsidRPr="005D6976" w14:paraId="5B28B063" w14:textId="77777777" w:rsidTr="006818E7">
        <w:trPr>
          <w:trHeight w:val="1020"/>
        </w:trPr>
        <w:tc>
          <w:tcPr>
            <w:tcW w:w="258" w:type="pct"/>
            <w:tcBorders>
              <w:bottom w:val="single" w:sz="4" w:space="0" w:color="auto"/>
            </w:tcBorders>
            <w:shd w:val="clear" w:color="000000" w:fill="auto"/>
            <w:vAlign w:val="center"/>
          </w:tcPr>
          <w:p w14:paraId="34BA0F33" w14:textId="77777777" w:rsidR="003B22CF" w:rsidRPr="005D6976" w:rsidRDefault="003B22CF" w:rsidP="006818E7">
            <w:pPr>
              <w:pStyle w:val="ListParagraph"/>
              <w:numPr>
                <w:ilvl w:val="2"/>
                <w:numId w:val="26"/>
              </w:numPr>
              <w:spacing w:after="0"/>
              <w:ind w:left="84" w:hanging="21"/>
              <w:rPr>
                <w:rFonts w:ascii="Times New Roman" w:hAnsi="Times New Roman"/>
                <w:color w:val="000000"/>
                <w:sz w:val="24"/>
                <w:szCs w:val="24"/>
              </w:rPr>
            </w:pPr>
          </w:p>
        </w:tc>
        <w:tc>
          <w:tcPr>
            <w:tcW w:w="1048" w:type="pct"/>
            <w:shd w:val="clear" w:color="auto" w:fill="auto"/>
            <w:vAlign w:val="center"/>
          </w:tcPr>
          <w:p w14:paraId="60E5EE4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pridėtinės vertės mokesčio tarifo pasikeitimo iki VPSP sutarties įsigaliojimo visa apimtimi</w:t>
            </w:r>
          </w:p>
        </w:tc>
        <w:tc>
          <w:tcPr>
            <w:tcW w:w="575" w:type="pct"/>
            <w:vAlign w:val="center"/>
          </w:tcPr>
          <w:p w14:paraId="6FF39A1F"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6F6C802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307D8A20"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14BDE32B" w14:textId="77777777" w:rsidTr="006818E7">
        <w:trPr>
          <w:trHeight w:val="1020"/>
        </w:trPr>
        <w:tc>
          <w:tcPr>
            <w:tcW w:w="258" w:type="pct"/>
            <w:tcBorders>
              <w:bottom w:val="single" w:sz="4" w:space="0" w:color="auto"/>
            </w:tcBorders>
            <w:shd w:val="clear" w:color="000000" w:fill="auto"/>
            <w:vAlign w:val="center"/>
          </w:tcPr>
          <w:p w14:paraId="430399BC" w14:textId="77777777" w:rsidR="003B22CF" w:rsidRPr="005D6976" w:rsidRDefault="003B22CF" w:rsidP="006818E7">
            <w:pPr>
              <w:pStyle w:val="ListParagraph"/>
              <w:numPr>
                <w:ilvl w:val="2"/>
                <w:numId w:val="26"/>
              </w:numPr>
              <w:spacing w:after="0"/>
              <w:ind w:left="63" w:firstLine="0"/>
              <w:rPr>
                <w:rFonts w:ascii="Times New Roman" w:hAnsi="Times New Roman"/>
                <w:color w:val="000000"/>
                <w:sz w:val="24"/>
                <w:szCs w:val="24"/>
              </w:rPr>
            </w:pPr>
          </w:p>
        </w:tc>
        <w:tc>
          <w:tcPr>
            <w:tcW w:w="1048" w:type="pct"/>
            <w:shd w:val="clear" w:color="auto" w:fill="auto"/>
            <w:vAlign w:val="center"/>
          </w:tcPr>
          <w:p w14:paraId="7C2D9DFB"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pridėtinės vertės mokesčio tarifo pasikeitimo po VPSP sutarties įsigaliojimo visa apimtimi</w:t>
            </w:r>
          </w:p>
        </w:tc>
        <w:tc>
          <w:tcPr>
            <w:tcW w:w="575" w:type="pct"/>
            <w:vAlign w:val="center"/>
          </w:tcPr>
          <w:p w14:paraId="7D129A78"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w:t>
            </w:r>
          </w:p>
        </w:tc>
        <w:tc>
          <w:tcPr>
            <w:tcW w:w="528" w:type="pct"/>
            <w:vAlign w:val="center"/>
          </w:tcPr>
          <w:p w14:paraId="4DBCEA33"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63718310" w14:textId="77777777" w:rsidR="003B22CF" w:rsidRPr="005D6976" w:rsidRDefault="003B22CF" w:rsidP="006818E7">
            <w:pPr>
              <w:spacing w:after="0"/>
              <w:jc w:val="both"/>
              <w:rPr>
                <w:rFonts w:ascii="Times New Roman" w:hAnsi="Times New Roman" w:cs="Times New Roman"/>
                <w:sz w:val="24"/>
                <w:szCs w:val="24"/>
              </w:rPr>
            </w:pPr>
          </w:p>
        </w:tc>
      </w:tr>
      <w:tr w:rsidR="003B22CF" w:rsidRPr="005D6976" w14:paraId="01F5F724" w14:textId="77777777" w:rsidTr="006818E7">
        <w:trPr>
          <w:trHeight w:val="163"/>
        </w:trPr>
        <w:tc>
          <w:tcPr>
            <w:tcW w:w="258" w:type="pct"/>
            <w:tcBorders>
              <w:bottom w:val="single" w:sz="4" w:space="0" w:color="auto"/>
            </w:tcBorders>
            <w:shd w:val="clear" w:color="000000" w:fill="auto"/>
            <w:vAlign w:val="center"/>
          </w:tcPr>
          <w:p w14:paraId="53C0A0B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1FE374BD" w14:textId="77777777" w:rsidR="003B22CF" w:rsidRPr="005D6976" w:rsidRDefault="003B22CF" w:rsidP="006818E7">
            <w:pPr>
              <w:spacing w:after="0"/>
              <w:rPr>
                <w:rFonts w:ascii="Times New Roman" w:eastAsia="Calibri" w:hAnsi="Times New Roman" w:cs="Times New Roman"/>
                <w:bCs/>
                <w:sz w:val="24"/>
                <w:szCs w:val="24"/>
              </w:rPr>
            </w:pPr>
            <w:r w:rsidRPr="005D6976">
              <w:rPr>
                <w:rFonts w:ascii="Times New Roman" w:eastAsia="Times New Roman" w:hAnsi="Times New Roman" w:cs="Times New Roman"/>
                <w:color w:val="000000"/>
                <w:sz w:val="24"/>
                <w:szCs w:val="24"/>
                <w:lang w:eastAsia="lt-LT"/>
              </w:rPr>
              <w:t>Finansavimo poreikis pasikeičia dėl bet kurio mokesčio išskyrus pridėtinės vertės mokestį ar rinkliavos tarifo pasikeitimo</w:t>
            </w:r>
          </w:p>
        </w:tc>
        <w:tc>
          <w:tcPr>
            <w:tcW w:w="2591" w:type="pct"/>
            <w:vMerge w:val="restart"/>
            <w:shd w:val="clear" w:color="auto" w:fill="auto"/>
          </w:tcPr>
          <w:p w14:paraId="740236B9" w14:textId="5F89A129"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Calibri" w:hAnsi="Times New Roman" w:cs="Times New Roman"/>
                <w:bCs/>
                <w:sz w:val="24"/>
                <w:szCs w:val="24"/>
              </w:rPr>
              <w:t xml:space="preserve">Rizikos veiksnys pasireiškia, kai </w:t>
            </w:r>
            <w:r w:rsidRPr="005D6976">
              <w:rPr>
                <w:rFonts w:ascii="Times New Roman" w:eastAsia="Calibri" w:hAnsi="Times New Roman" w:cs="Times New Roman"/>
                <w:sz w:val="24"/>
                <w:szCs w:val="24"/>
              </w:rPr>
              <w:t>pasikeičia bet kurio mokesčio, išskyrus pridėtinės vertės mokestį ir</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arba rinkliavos tarifas.</w:t>
            </w:r>
          </w:p>
          <w:p w14:paraId="13FA3CAA" w14:textId="09B89299"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Times New Roman" w:hAnsi="Times New Roman" w:cs="Times New Roman"/>
                <w:sz w:val="24"/>
                <w:szCs w:val="24"/>
              </w:rPr>
              <w:t>Rizikos veiksnio pasireiškimas gali reikšti</w:t>
            </w:r>
            <w:r w:rsidRPr="005D6976">
              <w:rPr>
                <w:rFonts w:ascii="Times New Roman" w:eastAsia="Calibri" w:hAnsi="Times New Roman" w:cs="Times New Roman"/>
                <w:sz w:val="24"/>
                <w:szCs w:val="24"/>
              </w:rPr>
              <w:t>, kad pasikeitus mokesčio, išskyrus pridėtinės vertės mokestį, ir</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arba rinkliavos tarifui iškyla poreikis užtikrinti papildomą finansavimą nei buvo apskaičiuotas sudarant finansinį veiklos modelį. Mokesčio tarifo pasikeitimas taip pat pakeičia veiklos sąnaudų ir pajamų dydžius, gali turėti įtakos finansiniam PP gyvybingumui.</w:t>
            </w:r>
          </w:p>
        </w:tc>
      </w:tr>
      <w:tr w:rsidR="003B22CF" w:rsidRPr="005D6976" w14:paraId="01CA08C6" w14:textId="77777777" w:rsidTr="006818E7">
        <w:trPr>
          <w:trHeight w:val="1020"/>
        </w:trPr>
        <w:tc>
          <w:tcPr>
            <w:tcW w:w="258" w:type="pct"/>
            <w:tcBorders>
              <w:bottom w:val="single" w:sz="4" w:space="0" w:color="auto"/>
            </w:tcBorders>
            <w:shd w:val="clear" w:color="000000" w:fill="auto"/>
            <w:vAlign w:val="center"/>
          </w:tcPr>
          <w:p w14:paraId="5416C817" w14:textId="77777777" w:rsidR="003B22CF" w:rsidRPr="005D6976" w:rsidRDefault="003B22CF" w:rsidP="006818E7">
            <w:pPr>
              <w:pStyle w:val="ListParagraph"/>
              <w:numPr>
                <w:ilvl w:val="2"/>
                <w:numId w:val="26"/>
              </w:numPr>
              <w:spacing w:after="0"/>
              <w:ind w:left="63" w:firstLine="0"/>
              <w:rPr>
                <w:rFonts w:ascii="Times New Roman" w:hAnsi="Times New Roman"/>
                <w:color w:val="000000"/>
                <w:sz w:val="24"/>
                <w:szCs w:val="24"/>
              </w:rPr>
            </w:pPr>
          </w:p>
        </w:tc>
        <w:tc>
          <w:tcPr>
            <w:tcW w:w="1048" w:type="pct"/>
            <w:shd w:val="clear" w:color="auto" w:fill="auto"/>
            <w:vAlign w:val="center"/>
          </w:tcPr>
          <w:p w14:paraId="0906F40D"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bet kurio mokesčio išskyrus pridėtinės vertės mokestį ar rinkliavos tarifo pasikeitimo iki VPSP sutarties įsigaliojimo visa apimtimi</w:t>
            </w:r>
          </w:p>
        </w:tc>
        <w:tc>
          <w:tcPr>
            <w:tcW w:w="575" w:type="pct"/>
            <w:vAlign w:val="center"/>
          </w:tcPr>
          <w:p w14:paraId="6ACD4B18"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60C6D6A5"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47256CC1" w14:textId="77777777" w:rsidR="003B22CF" w:rsidRPr="005D6976" w:rsidRDefault="003B22CF" w:rsidP="006818E7">
            <w:pPr>
              <w:spacing w:after="0"/>
              <w:jc w:val="both"/>
              <w:rPr>
                <w:rFonts w:ascii="Times New Roman" w:eastAsia="Calibri" w:hAnsi="Times New Roman" w:cs="Times New Roman"/>
                <w:bCs/>
                <w:sz w:val="24"/>
                <w:szCs w:val="24"/>
              </w:rPr>
            </w:pPr>
          </w:p>
        </w:tc>
      </w:tr>
      <w:tr w:rsidR="003B22CF" w:rsidRPr="005D6976" w14:paraId="22CBF561" w14:textId="77777777" w:rsidTr="006818E7">
        <w:trPr>
          <w:trHeight w:val="1020"/>
        </w:trPr>
        <w:tc>
          <w:tcPr>
            <w:tcW w:w="258" w:type="pct"/>
            <w:tcBorders>
              <w:bottom w:val="single" w:sz="4" w:space="0" w:color="auto"/>
            </w:tcBorders>
            <w:shd w:val="clear" w:color="000000" w:fill="auto"/>
            <w:vAlign w:val="center"/>
          </w:tcPr>
          <w:p w14:paraId="3EBF538B" w14:textId="77777777" w:rsidR="003B22CF" w:rsidRPr="005D6976" w:rsidRDefault="003B22CF" w:rsidP="006818E7">
            <w:pPr>
              <w:pStyle w:val="ListParagraph"/>
              <w:numPr>
                <w:ilvl w:val="2"/>
                <w:numId w:val="26"/>
              </w:numPr>
              <w:spacing w:after="0"/>
              <w:ind w:left="63" w:firstLine="0"/>
              <w:rPr>
                <w:rFonts w:ascii="Times New Roman" w:hAnsi="Times New Roman"/>
                <w:color w:val="000000"/>
                <w:sz w:val="24"/>
                <w:szCs w:val="24"/>
              </w:rPr>
            </w:pPr>
          </w:p>
        </w:tc>
        <w:tc>
          <w:tcPr>
            <w:tcW w:w="1048" w:type="pct"/>
            <w:shd w:val="clear" w:color="auto" w:fill="auto"/>
            <w:vAlign w:val="center"/>
          </w:tcPr>
          <w:p w14:paraId="4CF4DD8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bet kurio mokesčio išskyrus pridėtinės vertės mokestį ar rinkliavos tarifo pasikeitimo po VPSP sutarties įsigaliojimo visa apimtimi</w:t>
            </w:r>
          </w:p>
        </w:tc>
        <w:tc>
          <w:tcPr>
            <w:tcW w:w="575" w:type="pct"/>
            <w:vAlign w:val="center"/>
          </w:tcPr>
          <w:p w14:paraId="68E27ED1"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hAnsi="Times New Roman" w:cs="Times New Roman"/>
                <w:sz w:val="24"/>
                <w:szCs w:val="24"/>
              </w:rPr>
              <w:t>Privačiam subjektui</w:t>
            </w:r>
          </w:p>
        </w:tc>
        <w:tc>
          <w:tcPr>
            <w:tcW w:w="528" w:type="pct"/>
            <w:vAlign w:val="center"/>
          </w:tcPr>
          <w:p w14:paraId="542819C7"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2171B8D1" w14:textId="77777777" w:rsidR="003B22CF" w:rsidRPr="005D6976" w:rsidRDefault="003B22CF" w:rsidP="006818E7">
            <w:pPr>
              <w:spacing w:after="0"/>
              <w:jc w:val="both"/>
              <w:rPr>
                <w:rFonts w:ascii="Times New Roman" w:eastAsia="Calibri" w:hAnsi="Times New Roman" w:cs="Times New Roman"/>
                <w:bCs/>
                <w:sz w:val="24"/>
                <w:szCs w:val="24"/>
              </w:rPr>
            </w:pPr>
          </w:p>
        </w:tc>
      </w:tr>
      <w:tr w:rsidR="003B22CF" w:rsidRPr="005D6976" w14:paraId="6D85336B" w14:textId="77777777" w:rsidTr="006818E7">
        <w:trPr>
          <w:trHeight w:val="244"/>
        </w:trPr>
        <w:tc>
          <w:tcPr>
            <w:tcW w:w="258" w:type="pct"/>
            <w:tcBorders>
              <w:bottom w:val="single" w:sz="4" w:space="0" w:color="auto"/>
            </w:tcBorders>
            <w:shd w:val="clear" w:color="000000" w:fill="auto"/>
            <w:vAlign w:val="center"/>
          </w:tcPr>
          <w:p w14:paraId="059160B6"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3537CAC2" w14:textId="77777777" w:rsidR="003B22CF" w:rsidRPr="005D6976" w:rsidRDefault="003B22CF" w:rsidP="006818E7">
            <w:pPr>
              <w:spacing w:after="0"/>
              <w:rPr>
                <w:rFonts w:ascii="Times New Roman" w:eastAsia="Calibri" w:hAnsi="Times New Roman" w:cs="Times New Roman"/>
                <w:sz w:val="24"/>
                <w:szCs w:val="24"/>
              </w:rPr>
            </w:pPr>
            <w:r w:rsidRPr="005D6976">
              <w:rPr>
                <w:rFonts w:ascii="Times New Roman" w:eastAsia="Times New Roman" w:hAnsi="Times New Roman" w:cs="Times New Roman"/>
                <w:color w:val="000000"/>
                <w:sz w:val="24"/>
                <w:szCs w:val="24"/>
                <w:lang w:eastAsia="lt-LT"/>
              </w:rPr>
              <w:t>Finansavimo poreikis pasikeičia dėl subsidijų sumos pasikeitimo</w:t>
            </w:r>
          </w:p>
        </w:tc>
        <w:tc>
          <w:tcPr>
            <w:tcW w:w="2591" w:type="pct"/>
            <w:vMerge w:val="restart"/>
            <w:shd w:val="clear" w:color="auto" w:fill="auto"/>
          </w:tcPr>
          <w:p w14:paraId="386A477F" w14:textId="77777777"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Calibri" w:hAnsi="Times New Roman" w:cs="Times New Roman"/>
                <w:sz w:val="24"/>
                <w:szCs w:val="24"/>
              </w:rPr>
              <w:t>Rizikos veiksnys pasireiškia, kai paaiškėja, kad pasikeitė skirtų subsidijų dydis lyginant su nurodytu Investicijų projekte ir/arba finansiniame veiklos modelyje.</w:t>
            </w:r>
          </w:p>
          <w:p w14:paraId="6045B6DD" w14:textId="77777777"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Times New Roman" w:hAnsi="Times New Roman" w:cs="Times New Roman"/>
                <w:sz w:val="24"/>
                <w:szCs w:val="24"/>
              </w:rPr>
              <w:t>Rizikos veiksnio pasireiškimas gali reikšti</w:t>
            </w:r>
            <w:r w:rsidRPr="005D6976">
              <w:rPr>
                <w:rFonts w:ascii="Times New Roman" w:eastAsia="Calibri" w:hAnsi="Times New Roman" w:cs="Times New Roman"/>
                <w:sz w:val="24"/>
                <w:szCs w:val="24"/>
              </w:rPr>
              <w:t>, kad pasikeitus skiriamai subsidijų sumai iškyla poreikis užtikrinti papildomą finansavimą nei buvo apskaičiuotas sudarant finansinį veiklos modelį, taip pat gali turėti įtakos finansiniam PP gyvybingumui.</w:t>
            </w:r>
          </w:p>
        </w:tc>
      </w:tr>
      <w:tr w:rsidR="003B22CF" w:rsidRPr="005D6976" w14:paraId="01BE8549" w14:textId="77777777" w:rsidTr="006818E7">
        <w:trPr>
          <w:trHeight w:val="747"/>
        </w:trPr>
        <w:tc>
          <w:tcPr>
            <w:tcW w:w="258" w:type="pct"/>
            <w:tcBorders>
              <w:bottom w:val="single" w:sz="4" w:space="0" w:color="auto"/>
            </w:tcBorders>
            <w:shd w:val="clear" w:color="000000" w:fill="auto"/>
            <w:vAlign w:val="center"/>
          </w:tcPr>
          <w:p w14:paraId="2A1288BB" w14:textId="77777777" w:rsidR="003B22CF" w:rsidRPr="005D6976" w:rsidRDefault="003B22CF" w:rsidP="006818E7">
            <w:pPr>
              <w:pStyle w:val="ListParagraph"/>
              <w:numPr>
                <w:ilvl w:val="2"/>
                <w:numId w:val="26"/>
              </w:numPr>
              <w:spacing w:after="0"/>
              <w:ind w:left="0" w:firstLine="0"/>
              <w:rPr>
                <w:rFonts w:ascii="Times New Roman" w:hAnsi="Times New Roman"/>
                <w:color w:val="000000"/>
                <w:sz w:val="24"/>
                <w:szCs w:val="24"/>
              </w:rPr>
            </w:pPr>
          </w:p>
        </w:tc>
        <w:tc>
          <w:tcPr>
            <w:tcW w:w="1048" w:type="pct"/>
            <w:shd w:val="clear" w:color="auto" w:fill="auto"/>
            <w:vAlign w:val="center"/>
          </w:tcPr>
          <w:p w14:paraId="24144753"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subsidijų sumos pasikeitimo iki VPSP sutarties įsigaliojimo visa apimtimi</w:t>
            </w:r>
          </w:p>
        </w:tc>
        <w:tc>
          <w:tcPr>
            <w:tcW w:w="575" w:type="pct"/>
            <w:vAlign w:val="center"/>
          </w:tcPr>
          <w:p w14:paraId="39010961"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eastAsia="Calibri" w:hAnsi="Times New Roman" w:cs="Times New Roman"/>
                <w:sz w:val="24"/>
                <w:szCs w:val="24"/>
              </w:rPr>
              <w:t>Viešajam subjektui</w:t>
            </w:r>
          </w:p>
        </w:tc>
        <w:tc>
          <w:tcPr>
            <w:tcW w:w="528" w:type="pct"/>
            <w:vAlign w:val="center"/>
          </w:tcPr>
          <w:p w14:paraId="77D199FD"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3F0D7140" w14:textId="77777777" w:rsidR="003B22CF" w:rsidRPr="005D6976" w:rsidRDefault="003B22CF" w:rsidP="006818E7">
            <w:pPr>
              <w:spacing w:after="0"/>
              <w:jc w:val="both"/>
              <w:rPr>
                <w:rFonts w:ascii="Times New Roman" w:eastAsia="Calibri" w:hAnsi="Times New Roman" w:cs="Times New Roman"/>
                <w:sz w:val="24"/>
                <w:szCs w:val="24"/>
              </w:rPr>
            </w:pPr>
          </w:p>
        </w:tc>
      </w:tr>
      <w:tr w:rsidR="003B22CF" w:rsidRPr="005D6976" w14:paraId="16611394" w14:textId="77777777" w:rsidTr="006818E7">
        <w:trPr>
          <w:trHeight w:val="1020"/>
        </w:trPr>
        <w:tc>
          <w:tcPr>
            <w:tcW w:w="258" w:type="pct"/>
            <w:tcBorders>
              <w:bottom w:val="single" w:sz="4" w:space="0" w:color="auto"/>
            </w:tcBorders>
            <w:shd w:val="clear" w:color="000000" w:fill="auto"/>
            <w:vAlign w:val="center"/>
          </w:tcPr>
          <w:p w14:paraId="050BFD9E" w14:textId="77777777" w:rsidR="003B22CF" w:rsidRPr="005D6976" w:rsidRDefault="003B22CF" w:rsidP="006818E7">
            <w:pPr>
              <w:pStyle w:val="ListParagraph"/>
              <w:numPr>
                <w:ilvl w:val="2"/>
                <w:numId w:val="26"/>
              </w:numPr>
              <w:spacing w:after="0"/>
              <w:ind w:left="0" w:firstLine="0"/>
              <w:rPr>
                <w:rFonts w:ascii="Times New Roman" w:hAnsi="Times New Roman"/>
                <w:color w:val="000000"/>
                <w:sz w:val="24"/>
                <w:szCs w:val="24"/>
              </w:rPr>
            </w:pPr>
          </w:p>
        </w:tc>
        <w:tc>
          <w:tcPr>
            <w:tcW w:w="1048" w:type="pct"/>
            <w:shd w:val="clear" w:color="auto" w:fill="auto"/>
            <w:vAlign w:val="center"/>
          </w:tcPr>
          <w:p w14:paraId="380D3D70"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subsidijų sumos pasikeitimo po VPSP sutarties įsigaliojimo visa apimtimi</w:t>
            </w:r>
          </w:p>
        </w:tc>
        <w:tc>
          <w:tcPr>
            <w:tcW w:w="575" w:type="pct"/>
            <w:vAlign w:val="center"/>
          </w:tcPr>
          <w:p w14:paraId="6EFAD482"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27B76030"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40F1C6B6" w14:textId="77777777" w:rsidR="003B22CF" w:rsidRPr="005D6976" w:rsidRDefault="003B22CF" w:rsidP="006818E7">
            <w:pPr>
              <w:spacing w:after="0"/>
              <w:jc w:val="both"/>
              <w:rPr>
                <w:rFonts w:ascii="Times New Roman" w:eastAsia="Calibri" w:hAnsi="Times New Roman" w:cs="Times New Roman"/>
                <w:sz w:val="24"/>
                <w:szCs w:val="24"/>
              </w:rPr>
            </w:pPr>
          </w:p>
        </w:tc>
      </w:tr>
      <w:tr w:rsidR="003B22CF" w:rsidRPr="005D6976" w14:paraId="42F166CE" w14:textId="77777777" w:rsidTr="006818E7">
        <w:trPr>
          <w:trHeight w:val="539"/>
        </w:trPr>
        <w:tc>
          <w:tcPr>
            <w:tcW w:w="258" w:type="pct"/>
            <w:tcBorders>
              <w:bottom w:val="single" w:sz="4" w:space="0" w:color="auto"/>
            </w:tcBorders>
            <w:shd w:val="clear" w:color="000000" w:fill="auto"/>
            <w:vAlign w:val="center"/>
          </w:tcPr>
          <w:p w14:paraId="2538D7FA"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10C2690A" w14:textId="77777777" w:rsidR="003B22CF" w:rsidRPr="005D6976" w:rsidRDefault="003B22CF" w:rsidP="006818E7">
            <w:pPr>
              <w:spacing w:after="0"/>
              <w:rPr>
                <w:rFonts w:ascii="Times New Roman" w:eastAsia="Calibri" w:hAnsi="Times New Roman" w:cs="Times New Roman"/>
                <w:sz w:val="24"/>
                <w:szCs w:val="24"/>
              </w:rPr>
            </w:pPr>
            <w:r w:rsidRPr="005D6976">
              <w:rPr>
                <w:rFonts w:ascii="Times New Roman" w:eastAsia="Times New Roman" w:hAnsi="Times New Roman" w:cs="Times New Roman"/>
                <w:color w:val="000000"/>
                <w:sz w:val="24"/>
                <w:szCs w:val="24"/>
                <w:lang w:eastAsia="lt-LT"/>
              </w:rPr>
              <w:t>Finansavimo poreikis pasikeičia dėl finansinių instrumentų forma teikiamo finansavimo sumos pasikeitimo</w:t>
            </w:r>
          </w:p>
        </w:tc>
        <w:tc>
          <w:tcPr>
            <w:tcW w:w="2591" w:type="pct"/>
            <w:vMerge w:val="restart"/>
            <w:shd w:val="clear" w:color="auto" w:fill="auto"/>
          </w:tcPr>
          <w:p w14:paraId="0D446899" w14:textId="256AA638"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Calibri" w:hAnsi="Times New Roman" w:cs="Times New Roman"/>
                <w:sz w:val="24"/>
                <w:szCs w:val="24"/>
              </w:rPr>
              <w:t>Rizikos veiksnys pasireiškia, kai paaiškėja, kad finansinių instrumentų forma teikiamas finansavimo dydis yra pasikeitęs lyginant su nurodytu Investicijų projekte ir</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arba finansiniame veiklos modelyje.</w:t>
            </w:r>
          </w:p>
          <w:p w14:paraId="146D5F65" w14:textId="77777777"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Times New Roman" w:hAnsi="Times New Roman" w:cs="Times New Roman"/>
                <w:sz w:val="24"/>
                <w:szCs w:val="24"/>
              </w:rPr>
              <w:t>Rizikos veiksnio pasireiškimas gali reikšti</w:t>
            </w:r>
            <w:r w:rsidRPr="005D6976">
              <w:rPr>
                <w:rFonts w:ascii="Times New Roman" w:eastAsia="Calibri" w:hAnsi="Times New Roman" w:cs="Times New Roman"/>
                <w:sz w:val="24"/>
                <w:szCs w:val="24"/>
              </w:rPr>
              <w:t>, kad pasikeitus finansavimo sumai iškyla poreikis užtikrinti papildomą finansavimą nei buvo apskaičiuotas rengiant Investicijų projektą ir/arba sudarant finansinį veiklos modelį.</w:t>
            </w:r>
          </w:p>
        </w:tc>
      </w:tr>
      <w:tr w:rsidR="003B22CF" w:rsidRPr="005D6976" w14:paraId="65EF498E" w14:textId="77777777" w:rsidTr="006818E7">
        <w:trPr>
          <w:trHeight w:val="1020"/>
        </w:trPr>
        <w:tc>
          <w:tcPr>
            <w:tcW w:w="258" w:type="pct"/>
            <w:tcBorders>
              <w:bottom w:val="single" w:sz="4" w:space="0" w:color="auto"/>
            </w:tcBorders>
            <w:shd w:val="clear" w:color="000000" w:fill="auto"/>
            <w:vAlign w:val="center"/>
          </w:tcPr>
          <w:p w14:paraId="4201C0C1" w14:textId="77777777" w:rsidR="003B22CF" w:rsidRPr="005D6976" w:rsidRDefault="003B22CF" w:rsidP="006818E7">
            <w:pPr>
              <w:pStyle w:val="ListParagraph"/>
              <w:numPr>
                <w:ilvl w:val="2"/>
                <w:numId w:val="26"/>
              </w:numPr>
              <w:spacing w:after="0"/>
              <w:ind w:left="63" w:firstLine="0"/>
              <w:rPr>
                <w:rFonts w:ascii="Times New Roman" w:hAnsi="Times New Roman"/>
                <w:color w:val="000000"/>
                <w:sz w:val="24"/>
                <w:szCs w:val="24"/>
              </w:rPr>
            </w:pPr>
          </w:p>
        </w:tc>
        <w:tc>
          <w:tcPr>
            <w:tcW w:w="1048" w:type="pct"/>
            <w:shd w:val="clear" w:color="auto" w:fill="auto"/>
            <w:vAlign w:val="center"/>
          </w:tcPr>
          <w:p w14:paraId="584C96B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finansinių instrumentų forma teikiamo finansavimo sumos pasikeitimo iki VPSP sutarties įsigaliojimo visa apimtimi</w:t>
            </w:r>
          </w:p>
        </w:tc>
        <w:tc>
          <w:tcPr>
            <w:tcW w:w="575" w:type="pct"/>
            <w:vAlign w:val="center"/>
          </w:tcPr>
          <w:p w14:paraId="0D3F9659"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hAnsi="Times New Roman" w:cs="Times New Roman"/>
                <w:sz w:val="24"/>
                <w:szCs w:val="24"/>
              </w:rPr>
              <w:t>Privačiam</w:t>
            </w:r>
            <w:r w:rsidRPr="005D6976">
              <w:rPr>
                <w:rFonts w:ascii="Times New Roman" w:eastAsia="Calibri" w:hAnsi="Times New Roman" w:cs="Times New Roman"/>
                <w:sz w:val="24"/>
                <w:szCs w:val="24"/>
              </w:rPr>
              <w:t xml:space="preserve"> subjektui</w:t>
            </w:r>
          </w:p>
        </w:tc>
        <w:tc>
          <w:tcPr>
            <w:tcW w:w="528" w:type="pct"/>
            <w:vAlign w:val="center"/>
          </w:tcPr>
          <w:p w14:paraId="5B7784F6"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1334A6CA" w14:textId="77777777" w:rsidR="003B22CF" w:rsidRPr="005D6976" w:rsidRDefault="003B22CF" w:rsidP="006818E7">
            <w:pPr>
              <w:spacing w:after="0"/>
              <w:jc w:val="both"/>
              <w:rPr>
                <w:rFonts w:ascii="Times New Roman" w:eastAsia="Calibri" w:hAnsi="Times New Roman" w:cs="Times New Roman"/>
                <w:sz w:val="24"/>
                <w:szCs w:val="24"/>
              </w:rPr>
            </w:pPr>
          </w:p>
        </w:tc>
      </w:tr>
      <w:tr w:rsidR="003B22CF" w:rsidRPr="005D6976" w14:paraId="78FD993C" w14:textId="77777777" w:rsidTr="006818E7">
        <w:trPr>
          <w:trHeight w:val="569"/>
        </w:trPr>
        <w:tc>
          <w:tcPr>
            <w:tcW w:w="258" w:type="pct"/>
            <w:tcBorders>
              <w:bottom w:val="single" w:sz="4" w:space="0" w:color="auto"/>
            </w:tcBorders>
            <w:shd w:val="clear" w:color="000000" w:fill="auto"/>
            <w:vAlign w:val="center"/>
          </w:tcPr>
          <w:p w14:paraId="27E5B2F1" w14:textId="77777777" w:rsidR="003B22CF" w:rsidRPr="005D6976" w:rsidRDefault="003B22CF" w:rsidP="006818E7">
            <w:pPr>
              <w:pStyle w:val="ListParagraph"/>
              <w:numPr>
                <w:ilvl w:val="2"/>
                <w:numId w:val="26"/>
              </w:numPr>
              <w:spacing w:after="0"/>
              <w:ind w:left="63" w:firstLine="0"/>
              <w:rPr>
                <w:rFonts w:ascii="Times New Roman" w:hAnsi="Times New Roman"/>
                <w:color w:val="000000"/>
                <w:sz w:val="24"/>
                <w:szCs w:val="24"/>
              </w:rPr>
            </w:pPr>
          </w:p>
        </w:tc>
        <w:tc>
          <w:tcPr>
            <w:tcW w:w="1048" w:type="pct"/>
            <w:shd w:val="clear" w:color="auto" w:fill="auto"/>
            <w:vAlign w:val="center"/>
          </w:tcPr>
          <w:p w14:paraId="320E7FA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finansinių instrumentų forma teikiamo finansavimo sumos pasikeitimo po VPSP sutarties įsigaliojimo visa apimtimi</w:t>
            </w:r>
          </w:p>
        </w:tc>
        <w:tc>
          <w:tcPr>
            <w:tcW w:w="575" w:type="pct"/>
            <w:vAlign w:val="center"/>
          </w:tcPr>
          <w:p w14:paraId="7144C532"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hAnsi="Times New Roman" w:cs="Times New Roman"/>
                <w:sz w:val="24"/>
                <w:szCs w:val="24"/>
              </w:rPr>
              <w:t>Privačiam subjektui</w:t>
            </w:r>
          </w:p>
        </w:tc>
        <w:tc>
          <w:tcPr>
            <w:tcW w:w="528" w:type="pct"/>
            <w:vAlign w:val="center"/>
          </w:tcPr>
          <w:p w14:paraId="764DF597" w14:textId="77777777" w:rsidR="003B22CF" w:rsidRPr="005D6976" w:rsidRDefault="003B22CF" w:rsidP="006818E7">
            <w:pPr>
              <w:spacing w:after="0"/>
              <w:jc w:val="center"/>
              <w:rPr>
                <w:rFonts w:ascii="Times New Roman" w:eastAsia="Calibri" w:hAnsi="Times New Roman" w:cs="Times New Roman"/>
                <w:sz w:val="24"/>
                <w:szCs w:val="24"/>
              </w:rPr>
            </w:pPr>
            <w:r w:rsidRPr="005D6976">
              <w:rPr>
                <w:rFonts w:ascii="Times New Roman" w:eastAsia="Times New Roman" w:hAnsi="Times New Roman" w:cs="Times New Roman"/>
                <w:sz w:val="24"/>
                <w:szCs w:val="24"/>
                <w:lang w:eastAsia="lt-LT"/>
              </w:rPr>
              <w:t>Kitoms rizikoms</w:t>
            </w:r>
          </w:p>
        </w:tc>
        <w:tc>
          <w:tcPr>
            <w:tcW w:w="2591" w:type="pct"/>
            <w:vMerge/>
            <w:shd w:val="clear" w:color="auto" w:fill="auto"/>
          </w:tcPr>
          <w:p w14:paraId="27D38763" w14:textId="77777777" w:rsidR="003B22CF" w:rsidRPr="005D6976" w:rsidRDefault="003B22CF" w:rsidP="006818E7">
            <w:pPr>
              <w:spacing w:after="0"/>
              <w:jc w:val="both"/>
              <w:rPr>
                <w:rFonts w:ascii="Times New Roman" w:eastAsia="Calibri" w:hAnsi="Times New Roman" w:cs="Times New Roman"/>
                <w:sz w:val="24"/>
                <w:szCs w:val="24"/>
              </w:rPr>
            </w:pPr>
          </w:p>
        </w:tc>
      </w:tr>
      <w:tr w:rsidR="003B22CF" w:rsidRPr="005D6976" w14:paraId="2DC3FA91" w14:textId="77777777" w:rsidTr="006818E7">
        <w:trPr>
          <w:trHeight w:val="561"/>
        </w:trPr>
        <w:tc>
          <w:tcPr>
            <w:tcW w:w="258" w:type="pct"/>
            <w:tcBorders>
              <w:bottom w:val="single" w:sz="4" w:space="0" w:color="auto"/>
            </w:tcBorders>
            <w:shd w:val="clear" w:color="000000" w:fill="auto"/>
            <w:vAlign w:val="center"/>
          </w:tcPr>
          <w:p w14:paraId="33EC7C72"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26EFFC0"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valstybės pagalbos teikimo taisyklių pažeidimo</w:t>
            </w:r>
          </w:p>
        </w:tc>
        <w:tc>
          <w:tcPr>
            <w:tcW w:w="575" w:type="pct"/>
            <w:vAlign w:val="center"/>
          </w:tcPr>
          <w:p w14:paraId="47563687"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Viešajam subjektui</w:t>
            </w:r>
          </w:p>
        </w:tc>
        <w:tc>
          <w:tcPr>
            <w:tcW w:w="528" w:type="pct"/>
            <w:vAlign w:val="center"/>
          </w:tcPr>
          <w:p w14:paraId="5176A159"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4F18B809" w14:textId="77777777" w:rsidR="003B22CF" w:rsidRPr="005D6976" w:rsidRDefault="003B22CF" w:rsidP="006818E7">
            <w:pPr>
              <w:spacing w:after="0"/>
              <w:jc w:val="both"/>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Rizikos veiksnys pasireiškia, kai paaiškėja valstybės pagalbos teikimo taisyklių pažeidimai ir tai turi įtakos finansavimo poreikiui.</w:t>
            </w:r>
          </w:p>
          <w:p w14:paraId="02590FE8" w14:textId="1A32B17A"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Times New Roman" w:hAnsi="Times New Roman" w:cs="Times New Roman"/>
                <w:sz w:val="24"/>
                <w:szCs w:val="24"/>
              </w:rPr>
              <w:t>Rizikos veiksnio pasireiškimas gali reikšti</w:t>
            </w:r>
            <w:r w:rsidRPr="005D6976">
              <w:rPr>
                <w:rFonts w:ascii="Times New Roman" w:eastAsia="Calibri" w:hAnsi="Times New Roman" w:cs="Times New Roman"/>
                <w:sz w:val="24"/>
                <w:szCs w:val="24"/>
              </w:rPr>
              <w:t>, kad dėl valstybės pagalbos taisyklių pažeidimo sumažėja galima  finansavimo suma bei iškyla poreikis užtikrinti papildomą finansavimą lyginant su apskaičiuotu rengiant Investicijų projektą ir</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w:t>
            </w:r>
            <w:r w:rsidR="000E53E9">
              <w:rPr>
                <w:rFonts w:ascii="Times New Roman" w:eastAsia="Calibri" w:hAnsi="Times New Roman" w:cs="Times New Roman"/>
                <w:sz w:val="24"/>
                <w:szCs w:val="24"/>
              </w:rPr>
              <w:t xml:space="preserve"> </w:t>
            </w:r>
            <w:r w:rsidRPr="005D6976">
              <w:rPr>
                <w:rFonts w:ascii="Times New Roman" w:eastAsia="Calibri" w:hAnsi="Times New Roman" w:cs="Times New Roman"/>
                <w:sz w:val="24"/>
                <w:szCs w:val="24"/>
              </w:rPr>
              <w:t>arba sudarant finansinį veiklos modelį, taip pat gali turėti įtakos finansiniam PP gyvybingumui.</w:t>
            </w:r>
          </w:p>
        </w:tc>
      </w:tr>
      <w:tr w:rsidR="003B22CF" w:rsidRPr="005D6976" w14:paraId="46793C10" w14:textId="77777777" w:rsidTr="006818E7">
        <w:trPr>
          <w:trHeight w:val="1020"/>
        </w:trPr>
        <w:tc>
          <w:tcPr>
            <w:tcW w:w="258" w:type="pct"/>
            <w:tcBorders>
              <w:bottom w:val="single" w:sz="4" w:space="0" w:color="auto"/>
            </w:tcBorders>
            <w:shd w:val="clear" w:color="000000" w:fill="auto"/>
            <w:vAlign w:val="center"/>
          </w:tcPr>
          <w:p w14:paraId="52706ADD"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DC0772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Finansavimo poreikis pasikeičia dėl subrangovų veiksmų ar neveikimo</w:t>
            </w:r>
          </w:p>
        </w:tc>
        <w:tc>
          <w:tcPr>
            <w:tcW w:w="575" w:type="pct"/>
            <w:vAlign w:val="center"/>
          </w:tcPr>
          <w:p w14:paraId="1BA6F479"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hAnsi="Times New Roman" w:cs="Times New Roman"/>
                <w:sz w:val="24"/>
                <w:szCs w:val="24"/>
              </w:rPr>
              <w:t>Privačiam subjektui</w:t>
            </w:r>
          </w:p>
        </w:tc>
        <w:tc>
          <w:tcPr>
            <w:tcW w:w="528" w:type="pct"/>
            <w:vAlign w:val="center"/>
          </w:tcPr>
          <w:p w14:paraId="6EFD845F"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0ECC161E" w14:textId="77777777" w:rsidR="003B22CF" w:rsidRPr="005D6976" w:rsidRDefault="003B22CF" w:rsidP="006818E7">
            <w:pPr>
              <w:spacing w:after="0"/>
              <w:jc w:val="both"/>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Rizikos veiksnys pasireiškia, kai dėl VPSP sutarčiai vykdyti pasitelkiamų subrangovų atliekamų veiksmų arba neveikimo (pvz. </w:t>
            </w:r>
            <w:r w:rsidRPr="005D6976">
              <w:rPr>
                <w:rFonts w:ascii="Times New Roman" w:eastAsia="Calibri" w:hAnsi="Times New Roman" w:cs="Times New Roman"/>
                <w:sz w:val="24"/>
                <w:szCs w:val="24"/>
              </w:rPr>
              <w:t>šiems nesilaikant įsipareigojimų ar atliekant kitus neplanuotus veiksmus</w:t>
            </w:r>
            <w:r w:rsidRPr="005D6976">
              <w:rPr>
                <w:rFonts w:ascii="Times New Roman" w:eastAsia="Calibri" w:hAnsi="Times New Roman" w:cs="Times New Roman"/>
                <w:bCs/>
                <w:sz w:val="24"/>
                <w:szCs w:val="24"/>
              </w:rPr>
              <w:t>) pasikeičia finansavimo poreikis.</w:t>
            </w:r>
          </w:p>
        </w:tc>
      </w:tr>
      <w:tr w:rsidR="003B22CF" w:rsidRPr="005D6976" w14:paraId="555C255C" w14:textId="77777777" w:rsidTr="006818E7">
        <w:trPr>
          <w:trHeight w:val="1020"/>
        </w:trPr>
        <w:tc>
          <w:tcPr>
            <w:tcW w:w="258" w:type="pct"/>
            <w:tcBorders>
              <w:bottom w:val="single" w:sz="4" w:space="0" w:color="auto"/>
            </w:tcBorders>
            <w:shd w:val="clear" w:color="000000" w:fill="326496"/>
            <w:vAlign w:val="center"/>
          </w:tcPr>
          <w:p w14:paraId="34021060"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000000" w:fill="326496"/>
            <w:vAlign w:val="center"/>
          </w:tcPr>
          <w:p w14:paraId="4E3AEF3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Teikiamų Paslaugų rizika</w:t>
            </w:r>
          </w:p>
        </w:tc>
        <w:tc>
          <w:tcPr>
            <w:tcW w:w="575" w:type="pct"/>
            <w:tcBorders>
              <w:bottom w:val="single" w:sz="4" w:space="0" w:color="auto"/>
            </w:tcBorders>
            <w:shd w:val="clear" w:color="000000" w:fill="326496"/>
            <w:vAlign w:val="center"/>
          </w:tcPr>
          <w:p w14:paraId="45F70D1B"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tcBorders>
              <w:bottom w:val="single" w:sz="4" w:space="0" w:color="auto"/>
            </w:tcBorders>
            <w:shd w:val="clear" w:color="000000" w:fill="326496"/>
            <w:vAlign w:val="center"/>
          </w:tcPr>
          <w:p w14:paraId="31BEAAA3"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7AA50348" w14:textId="77777777" w:rsidR="003B22CF" w:rsidRPr="005D6976" w:rsidRDefault="003B22CF" w:rsidP="006818E7">
            <w:pPr>
              <w:spacing w:after="0"/>
              <w:jc w:val="both"/>
              <w:rPr>
                <w:rFonts w:ascii="Times New Roman" w:eastAsia="Times New Roman" w:hAnsi="Times New Roman" w:cs="Times New Roman"/>
                <w:b/>
                <w:color w:val="FFFFFF" w:themeColor="background1"/>
                <w:sz w:val="24"/>
                <w:szCs w:val="24"/>
                <w:lang w:eastAsia="lt-LT"/>
              </w:rPr>
            </w:pPr>
            <w:r w:rsidRPr="005D6976">
              <w:rPr>
                <w:rFonts w:ascii="Times New Roman" w:eastAsia="Times New Roman" w:hAnsi="Times New Roman" w:cs="Times New Roman"/>
                <w:b/>
                <w:color w:val="FFFFFF" w:themeColor="background1"/>
                <w:sz w:val="24"/>
                <w:szCs w:val="24"/>
                <w:lang w:eastAsia="lt-LT"/>
              </w:rPr>
              <w:t>Nukrypimus nuo nustatytų Paslaugų reikalavimų reiškianti rizika. Tinkamumo rizika suvokiama ne tik kaip jų kokybės nukrypimas nuo standartų, normatyvinių techninių dokumentų, higienos normų, VPSP sutartyje ar techninėse specifikacijose nustatytų reikalavimų,</w:t>
            </w:r>
            <w:r w:rsidRPr="005D6976">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b/>
                <w:color w:val="FFFFFF" w:themeColor="background1"/>
                <w:sz w:val="24"/>
                <w:szCs w:val="24"/>
                <w:lang w:eastAsia="lt-LT"/>
              </w:rPr>
              <w:t>bet ir nukrypimas nuo suderinto Paslaugų teikimo grafiko bei biudžeto.</w:t>
            </w:r>
          </w:p>
          <w:p w14:paraId="277BD9B8"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Veiksnio pasireiškimas turi įtakos Veiklos išlaidoms.</w:t>
            </w:r>
          </w:p>
        </w:tc>
      </w:tr>
      <w:tr w:rsidR="003B22CF" w:rsidRPr="005D6976" w14:paraId="02276BE8" w14:textId="77777777" w:rsidTr="006818E7">
        <w:trPr>
          <w:trHeight w:val="1020"/>
        </w:trPr>
        <w:tc>
          <w:tcPr>
            <w:tcW w:w="258" w:type="pct"/>
            <w:tcBorders>
              <w:bottom w:val="single" w:sz="4" w:space="0" w:color="auto"/>
            </w:tcBorders>
            <w:shd w:val="clear" w:color="000000" w:fill="auto"/>
            <w:vAlign w:val="center"/>
          </w:tcPr>
          <w:p w14:paraId="4B121922"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05AF79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Pakeičiami nustatyti kokybės reikalavimai Paslaugoms</w:t>
            </w:r>
          </w:p>
        </w:tc>
        <w:tc>
          <w:tcPr>
            <w:tcW w:w="575" w:type="pct"/>
            <w:vAlign w:val="center"/>
          </w:tcPr>
          <w:p w14:paraId="0CD9CF60"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Viešajam subjektui</w:t>
            </w:r>
          </w:p>
        </w:tc>
        <w:tc>
          <w:tcPr>
            <w:tcW w:w="528" w:type="pct"/>
            <w:vAlign w:val="center"/>
          </w:tcPr>
          <w:p w14:paraId="1AF55617"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Tinkamumo </w:t>
            </w:r>
            <w:r w:rsidRPr="005D6976">
              <w:rPr>
                <w:rFonts w:ascii="Times New Roman" w:hAnsi="Times New Roman" w:cs="Times New Roman"/>
                <w:sz w:val="24"/>
                <w:szCs w:val="24"/>
              </w:rPr>
              <w:t>rizikai</w:t>
            </w:r>
          </w:p>
        </w:tc>
        <w:tc>
          <w:tcPr>
            <w:tcW w:w="2591" w:type="pct"/>
            <w:shd w:val="clear" w:color="auto" w:fill="auto"/>
          </w:tcPr>
          <w:p w14:paraId="50F47D62" w14:textId="77777777" w:rsidR="003B22CF" w:rsidRPr="005D6976" w:rsidRDefault="003B22CF" w:rsidP="006818E7">
            <w:pPr>
              <w:spacing w:after="0"/>
              <w:jc w:val="both"/>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Rizikos veiksnys pasireiškia, kai Paslaugų teikimo metu nurodomi kiti reikalavimai nei tie, pagal kuriuos </w:t>
            </w:r>
            <w:r w:rsidRPr="005D6976">
              <w:rPr>
                <w:rFonts w:ascii="Times New Roman" w:eastAsia="Times New Roman" w:hAnsi="Times New Roman" w:cs="Times New Roman"/>
                <w:sz w:val="24"/>
                <w:szCs w:val="24"/>
              </w:rPr>
              <w:t>buvo</w:t>
            </w:r>
            <w:r w:rsidRPr="005D6976">
              <w:rPr>
                <w:rFonts w:ascii="Times New Roman" w:eastAsia="Calibri" w:hAnsi="Times New Roman" w:cs="Times New Roman"/>
                <w:bCs/>
                <w:sz w:val="24"/>
                <w:szCs w:val="24"/>
              </w:rPr>
              <w:t xml:space="preserve"> rengtas Investicijų projektas.</w:t>
            </w:r>
          </w:p>
          <w:p w14:paraId="4E7AE7F3"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PP rizikos veiksnio pasireiškimas reiškia, kad Paslaugų teikimo metu nurodomi kiti reikalavimai nei tie, pagal kuriuos buvo teiktas pasiūlymas, įskaitant finansinį veiklos modelį, bei kurių pagrindu yra sudaryta VPSP sutartis.</w:t>
            </w:r>
          </w:p>
          <w:p w14:paraId="5C213CD4"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reiškia papildomas veiklos išlaidas Paslaugų teikimui arba mažesnes nei planuotos išlaidas dėl sutaupymų teikiant Paslaugas pagal naujus reikalavimus, taip pat tai gali lemti nukrypimą nuo Paslaugų teikimo grafiko, įtaką galutinių Paslaugų vartotojų elgesiui.</w:t>
            </w:r>
          </w:p>
        </w:tc>
      </w:tr>
      <w:tr w:rsidR="003B22CF" w:rsidRPr="005D6976" w14:paraId="3F662172" w14:textId="77777777" w:rsidTr="006818E7">
        <w:trPr>
          <w:trHeight w:val="1020"/>
        </w:trPr>
        <w:tc>
          <w:tcPr>
            <w:tcW w:w="258" w:type="pct"/>
            <w:tcBorders>
              <w:bottom w:val="single" w:sz="4" w:space="0" w:color="auto"/>
            </w:tcBorders>
            <w:shd w:val="clear" w:color="000000" w:fill="auto"/>
            <w:vAlign w:val="center"/>
          </w:tcPr>
          <w:p w14:paraId="3D63636C"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8E9EC4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Pasikeičia teisės aktai, reglamentuojantys teikiamas Paslaugas</w:t>
            </w:r>
          </w:p>
        </w:tc>
        <w:tc>
          <w:tcPr>
            <w:tcW w:w="575" w:type="pct"/>
            <w:vAlign w:val="center"/>
          </w:tcPr>
          <w:p w14:paraId="311AE3B8"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Dalinamasi</w:t>
            </w:r>
          </w:p>
        </w:tc>
        <w:tc>
          <w:tcPr>
            <w:tcW w:w="528" w:type="pct"/>
            <w:vAlign w:val="center"/>
          </w:tcPr>
          <w:p w14:paraId="6F9EE7F3"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Tinkamumo rizikai</w:t>
            </w:r>
          </w:p>
        </w:tc>
        <w:tc>
          <w:tcPr>
            <w:tcW w:w="2591" w:type="pct"/>
            <w:shd w:val="clear" w:color="auto" w:fill="auto"/>
          </w:tcPr>
          <w:p w14:paraId="3E355AE0" w14:textId="77777777" w:rsidR="003B22CF" w:rsidRPr="005D6976" w:rsidRDefault="003B22CF" w:rsidP="006818E7">
            <w:pPr>
              <w:spacing w:after="0"/>
              <w:jc w:val="both"/>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Rizikos veiksnys pasireiškia, kai </w:t>
            </w:r>
            <w:r w:rsidRPr="005D6976">
              <w:rPr>
                <w:rFonts w:ascii="Times New Roman" w:eastAsia="Calibri" w:hAnsi="Times New Roman" w:cs="Times New Roman"/>
                <w:sz w:val="24"/>
                <w:szCs w:val="24"/>
              </w:rPr>
              <w:t xml:space="preserve">teisės aktuose </w:t>
            </w:r>
            <w:r w:rsidRPr="005D6976">
              <w:rPr>
                <w:rFonts w:ascii="Times New Roman" w:eastAsia="Calibri" w:hAnsi="Times New Roman" w:cs="Times New Roman"/>
                <w:bCs/>
                <w:sz w:val="24"/>
                <w:szCs w:val="24"/>
              </w:rPr>
              <w:t>nustatomi nauji reikalavimai teikti Paslaugas. Naujų reikalavimų nustatymas gali pasireikšti naujų reikalavimų teikiamų Paslaugų kokybei nustatymu.</w:t>
            </w:r>
          </w:p>
          <w:p w14:paraId="1FEC181F"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rPr>
              <w:t>Rizikos veiksnio pasireiškimas reiškia</w:t>
            </w:r>
            <w:r w:rsidRPr="005D6976">
              <w:rPr>
                <w:rFonts w:ascii="Times New Roman" w:eastAsia="Calibri" w:hAnsi="Times New Roman" w:cs="Times New Roman"/>
                <w:bCs/>
                <w:sz w:val="24"/>
                <w:szCs w:val="24"/>
              </w:rPr>
              <w:t xml:space="preserve"> Paslaugų savikainos pokyčius, atitinkamai  ir veiklos išlaidų pokyčius, kadangi atsiranda</w:t>
            </w:r>
            <w:r w:rsidRPr="005D6976">
              <w:rPr>
                <w:rFonts w:ascii="Times New Roman" w:eastAsia="Times New Roman" w:hAnsi="Times New Roman" w:cs="Times New Roman"/>
                <w:sz w:val="24"/>
                <w:szCs w:val="24"/>
              </w:rPr>
              <w:t xml:space="preserve"> papildomos išlaidos Paslaugoms dėl naujų reikalavimų diegimo, taip pat tai gali sąlygoti nukrypimą nuo Paslaugų teikimo grafiko</w:t>
            </w:r>
            <w:r w:rsidRPr="005D6976">
              <w:rPr>
                <w:rFonts w:ascii="Times New Roman" w:eastAsia="Calibri" w:hAnsi="Times New Roman" w:cs="Times New Roman"/>
                <w:bCs/>
                <w:sz w:val="24"/>
                <w:szCs w:val="24"/>
              </w:rPr>
              <w:t>.</w:t>
            </w:r>
          </w:p>
        </w:tc>
      </w:tr>
      <w:tr w:rsidR="003B22CF" w:rsidRPr="005D6976" w14:paraId="12A181C4" w14:textId="77777777" w:rsidTr="006818E7">
        <w:trPr>
          <w:trHeight w:val="561"/>
        </w:trPr>
        <w:tc>
          <w:tcPr>
            <w:tcW w:w="258" w:type="pct"/>
            <w:tcBorders>
              <w:bottom w:val="single" w:sz="4" w:space="0" w:color="auto"/>
            </w:tcBorders>
            <w:shd w:val="clear" w:color="000000" w:fill="auto"/>
            <w:vAlign w:val="center"/>
          </w:tcPr>
          <w:p w14:paraId="4C1DF77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4AC77E3"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sz w:val="24"/>
                <w:szCs w:val="24"/>
                <w:lang w:eastAsia="lt-LT"/>
              </w:rPr>
              <w:t>Nėra gauti reikalingi leidimai (licencijos)</w:t>
            </w:r>
          </w:p>
        </w:tc>
        <w:tc>
          <w:tcPr>
            <w:tcW w:w="575" w:type="pct"/>
            <w:vAlign w:val="center"/>
          </w:tcPr>
          <w:p w14:paraId="57801482"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Viešajam subjektui arba </w:t>
            </w:r>
            <w:r w:rsidRPr="005D6976">
              <w:rPr>
                <w:rFonts w:ascii="Times New Roman" w:hAnsi="Times New Roman" w:cs="Times New Roman"/>
                <w:sz w:val="24"/>
                <w:szCs w:val="24"/>
              </w:rPr>
              <w:lastRenderedPageBreak/>
              <w:t>Privačiam subjektui</w:t>
            </w:r>
          </w:p>
        </w:tc>
        <w:tc>
          <w:tcPr>
            <w:tcW w:w="528" w:type="pct"/>
            <w:vAlign w:val="center"/>
          </w:tcPr>
          <w:p w14:paraId="679F9F48"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lastRenderedPageBreak/>
              <w:t xml:space="preserve">Tinkamumo </w:t>
            </w:r>
            <w:r w:rsidRPr="005D6976">
              <w:rPr>
                <w:rFonts w:ascii="Times New Roman" w:hAnsi="Times New Roman" w:cs="Times New Roman"/>
                <w:sz w:val="24"/>
                <w:szCs w:val="24"/>
              </w:rPr>
              <w:t>rizikai</w:t>
            </w:r>
          </w:p>
        </w:tc>
        <w:tc>
          <w:tcPr>
            <w:tcW w:w="2591" w:type="pct"/>
            <w:shd w:val="clear" w:color="auto" w:fill="auto"/>
          </w:tcPr>
          <w:p w14:paraId="71AE881C" w14:textId="77777777" w:rsidR="003B22CF" w:rsidRPr="005D6976" w:rsidRDefault="003B22CF" w:rsidP="006818E7">
            <w:pPr>
              <w:spacing w:after="0"/>
              <w:jc w:val="both"/>
              <w:rPr>
                <w:rFonts w:ascii="Times New Roman" w:eastAsia="Calibri" w:hAnsi="Times New Roman" w:cs="Times New Roman"/>
                <w:sz w:val="24"/>
                <w:szCs w:val="24"/>
              </w:rPr>
            </w:pPr>
            <w:r w:rsidRPr="005D6976">
              <w:rPr>
                <w:rFonts w:ascii="Times New Roman" w:eastAsia="Calibri" w:hAnsi="Times New Roman" w:cs="Times New Roman"/>
                <w:bCs/>
                <w:sz w:val="24"/>
                <w:szCs w:val="24"/>
              </w:rPr>
              <w:t xml:space="preserve">Rizikos veiksnys pasireiškia, kai </w:t>
            </w:r>
            <w:r w:rsidRPr="005D6976">
              <w:rPr>
                <w:rFonts w:ascii="Times New Roman" w:eastAsia="Calibri" w:hAnsi="Times New Roman" w:cs="Times New Roman"/>
                <w:sz w:val="24"/>
                <w:szCs w:val="24"/>
              </w:rPr>
              <w:t xml:space="preserve">negaunami visi veiklai vykdyti numatyti reikalingi leidimai ir licencijos. </w:t>
            </w:r>
          </w:p>
          <w:p w14:paraId="4FA89D25"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lastRenderedPageBreak/>
              <w:t>Rizikos veiksnio pasireiškimas reiškia, kad daugiau administracinių, veiklos išlaidų siekiant gauti reikalingus leidimus.</w:t>
            </w:r>
          </w:p>
        </w:tc>
      </w:tr>
      <w:tr w:rsidR="003B22CF" w:rsidRPr="005D6976" w14:paraId="08687B5D" w14:textId="77777777" w:rsidTr="006818E7">
        <w:trPr>
          <w:trHeight w:val="679"/>
        </w:trPr>
        <w:tc>
          <w:tcPr>
            <w:tcW w:w="258" w:type="pct"/>
            <w:shd w:val="clear" w:color="000000" w:fill="auto"/>
            <w:vAlign w:val="center"/>
          </w:tcPr>
          <w:p w14:paraId="58FBF034"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2151" w:type="pct"/>
            <w:gridSpan w:val="3"/>
            <w:shd w:val="clear" w:color="auto" w:fill="auto"/>
            <w:vAlign w:val="center"/>
          </w:tcPr>
          <w:p w14:paraId="543AD6FA" w14:textId="77777777" w:rsidR="003B22CF" w:rsidRPr="005D6976" w:rsidRDefault="003B22CF" w:rsidP="006818E7">
            <w:pPr>
              <w:spacing w:after="0"/>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Paslaugų tinkamumas neužtikrinamas dėl žmogiškųjų išteklių</w:t>
            </w:r>
          </w:p>
        </w:tc>
        <w:tc>
          <w:tcPr>
            <w:tcW w:w="2591" w:type="pct"/>
            <w:vMerge w:val="restart"/>
            <w:shd w:val="clear" w:color="auto" w:fill="auto"/>
          </w:tcPr>
          <w:p w14:paraId="705617B9"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Rizikos veiksnys pasireiškia, kai paaiškėja, kad Paslaugų teikimui reikalinga už tai atsakingo personalo kvalifikacija ir kompetencija nėra tinkama.</w:t>
            </w:r>
          </w:p>
          <w:p w14:paraId="31D90B6B"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eastAsia="Times New Roman" w:hAnsi="Times New Roman" w:cs="Times New Roman"/>
                <w:sz w:val="24"/>
                <w:szCs w:val="24"/>
              </w:rPr>
              <w:t xml:space="preserve">Rizikos veiksnio pasireiškimas reiškia, kad </w:t>
            </w:r>
            <w:r w:rsidRPr="005D6976">
              <w:rPr>
                <w:rFonts w:ascii="Times New Roman" w:eastAsia="Calibri" w:hAnsi="Times New Roman" w:cs="Times New Roman"/>
                <w:bCs/>
                <w:sz w:val="24"/>
                <w:szCs w:val="24"/>
              </w:rPr>
              <w:t>neužtikrinant tinkamos kvalifikacijos ir kompetencijos Paslaugų kokybė gali neatitikti nustatytų tinkamumo reikalavimų. Žmogiškųjų išteklių kvalifikacijos ir kompetencijos trūkumas ar neatitikimas gali reikšti veiklos išlaidų pokyčius tai kvalifikacijai kelti ar naujų žmogiškųjų išteklių paieškai.</w:t>
            </w:r>
            <w:r w:rsidRPr="005D6976">
              <w:rPr>
                <w:rFonts w:ascii="Times New Roman" w:hAnsi="Times New Roman" w:cs="Times New Roman"/>
                <w:sz w:val="24"/>
                <w:szCs w:val="24"/>
              </w:rPr>
              <w:t xml:space="preserve"> </w:t>
            </w:r>
          </w:p>
          <w:p w14:paraId="6E97E16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teikti Paslaugas pasitelkiami subrangovai, tačiau jie nesilaiko įsipareigojimų, neužtikrina reikalaujamos Paslaugų kokybės ir pan.</w:t>
            </w:r>
          </w:p>
          <w:p w14:paraId="53AF554E"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reiškia papildomas veiklos išlaidas Paslaugų kokybei atkurti. Taip pat gali reikšti mažesnes nei planuotos išlaidas dėl sutaupymų teikiant prastesnės kokybės Paslaugas.</w:t>
            </w:r>
          </w:p>
        </w:tc>
      </w:tr>
      <w:tr w:rsidR="003B22CF" w:rsidRPr="005D6976" w14:paraId="644DC27C" w14:textId="77777777" w:rsidTr="006818E7">
        <w:trPr>
          <w:trHeight w:val="1270"/>
        </w:trPr>
        <w:tc>
          <w:tcPr>
            <w:tcW w:w="258" w:type="pct"/>
            <w:shd w:val="clear" w:color="000000" w:fill="auto"/>
            <w:vAlign w:val="center"/>
          </w:tcPr>
          <w:p w14:paraId="2B515316" w14:textId="77777777" w:rsidR="003B22CF" w:rsidRPr="005D6976" w:rsidRDefault="003B22CF" w:rsidP="006818E7">
            <w:pPr>
              <w:spacing w:after="0"/>
              <w:rPr>
                <w:rFonts w:ascii="Times New Roman" w:hAnsi="Times New Roman" w:cs="Times New Roman"/>
                <w:color w:val="000000"/>
                <w:sz w:val="24"/>
                <w:szCs w:val="24"/>
              </w:rPr>
            </w:pPr>
            <w:r w:rsidRPr="005D6976">
              <w:rPr>
                <w:rFonts w:ascii="Times New Roman" w:hAnsi="Times New Roman" w:cs="Times New Roman"/>
                <w:color w:val="000000"/>
                <w:sz w:val="24"/>
                <w:szCs w:val="24"/>
              </w:rPr>
              <w:t>6.4.1.</w:t>
            </w:r>
          </w:p>
          <w:p w14:paraId="69ED4496" w14:textId="77777777" w:rsidR="003B22CF" w:rsidRPr="005D6976" w:rsidRDefault="003B22CF" w:rsidP="006818E7">
            <w:pPr>
              <w:spacing w:after="0"/>
              <w:rPr>
                <w:rFonts w:ascii="Times New Roman" w:hAnsi="Times New Roman" w:cs="Times New Roman"/>
                <w:color w:val="000000"/>
                <w:sz w:val="24"/>
                <w:szCs w:val="24"/>
              </w:rPr>
            </w:pPr>
          </w:p>
        </w:tc>
        <w:tc>
          <w:tcPr>
            <w:tcW w:w="1048" w:type="pct"/>
            <w:shd w:val="clear" w:color="auto" w:fill="auto"/>
            <w:vAlign w:val="center"/>
          </w:tcPr>
          <w:p w14:paraId="4E6D2747"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color w:val="000000"/>
                <w:sz w:val="24"/>
                <w:szCs w:val="24"/>
                <w:lang w:eastAsia="lt-LT"/>
              </w:rPr>
              <w:t xml:space="preserve">Paslaugų teikimo kokybė neužtikrinama dėl netinkamos žmogiškųjų išteklių  </w:t>
            </w:r>
            <w:r w:rsidRPr="005D6976">
              <w:rPr>
                <w:rFonts w:ascii="Times New Roman" w:eastAsia="Times New Roman" w:hAnsi="Times New Roman" w:cs="Times New Roman"/>
                <w:sz w:val="24"/>
                <w:szCs w:val="24"/>
                <w:lang w:eastAsia="lt-LT"/>
              </w:rPr>
              <w:t>kvalifikacijos ir kompetencijos</w:t>
            </w:r>
          </w:p>
        </w:tc>
        <w:tc>
          <w:tcPr>
            <w:tcW w:w="575" w:type="pct"/>
            <w:vAlign w:val="center"/>
          </w:tcPr>
          <w:p w14:paraId="4C88A124"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hAnsi="Times New Roman" w:cs="Times New Roman"/>
                <w:sz w:val="24"/>
                <w:szCs w:val="24"/>
              </w:rPr>
              <w:t>Privačiam subjektui</w:t>
            </w:r>
          </w:p>
        </w:tc>
        <w:tc>
          <w:tcPr>
            <w:tcW w:w="528" w:type="pct"/>
            <w:vAlign w:val="center"/>
          </w:tcPr>
          <w:p w14:paraId="309AAD75"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Tinkamumo </w:t>
            </w:r>
            <w:r w:rsidRPr="005D6976">
              <w:rPr>
                <w:rFonts w:ascii="Times New Roman" w:hAnsi="Times New Roman" w:cs="Times New Roman"/>
                <w:sz w:val="24"/>
                <w:szCs w:val="24"/>
              </w:rPr>
              <w:t>rizikai</w:t>
            </w:r>
          </w:p>
        </w:tc>
        <w:tc>
          <w:tcPr>
            <w:tcW w:w="2591" w:type="pct"/>
            <w:vMerge/>
            <w:shd w:val="clear" w:color="auto" w:fill="auto"/>
          </w:tcPr>
          <w:p w14:paraId="38FD3101" w14:textId="77777777" w:rsidR="003B22CF" w:rsidRPr="005D6976" w:rsidRDefault="003B22CF" w:rsidP="006818E7">
            <w:pPr>
              <w:spacing w:after="0"/>
              <w:jc w:val="both"/>
              <w:rPr>
                <w:rFonts w:ascii="Times New Roman" w:eastAsia="Calibri" w:hAnsi="Times New Roman" w:cs="Times New Roman"/>
                <w:bCs/>
                <w:sz w:val="24"/>
                <w:szCs w:val="24"/>
              </w:rPr>
            </w:pPr>
          </w:p>
        </w:tc>
      </w:tr>
      <w:tr w:rsidR="003B22CF" w:rsidRPr="005D6976" w14:paraId="7992FC3C" w14:textId="77777777" w:rsidTr="006818E7">
        <w:trPr>
          <w:trHeight w:val="1270"/>
        </w:trPr>
        <w:tc>
          <w:tcPr>
            <w:tcW w:w="258" w:type="pct"/>
            <w:tcBorders>
              <w:bottom w:val="single" w:sz="4" w:space="0" w:color="auto"/>
            </w:tcBorders>
            <w:shd w:val="clear" w:color="000000" w:fill="auto"/>
            <w:vAlign w:val="center"/>
          </w:tcPr>
          <w:p w14:paraId="162B080F" w14:textId="77777777" w:rsidR="003B22CF" w:rsidRPr="005D6976" w:rsidRDefault="003B22CF" w:rsidP="006818E7">
            <w:pPr>
              <w:spacing w:after="0"/>
              <w:rPr>
                <w:rFonts w:ascii="Times New Roman" w:hAnsi="Times New Roman" w:cs="Times New Roman"/>
                <w:color w:val="000000"/>
                <w:sz w:val="24"/>
                <w:szCs w:val="24"/>
              </w:rPr>
            </w:pPr>
            <w:r w:rsidRPr="005D6976">
              <w:rPr>
                <w:rFonts w:ascii="Times New Roman" w:hAnsi="Times New Roman" w:cs="Times New Roman"/>
                <w:color w:val="000000"/>
                <w:sz w:val="24"/>
                <w:szCs w:val="24"/>
              </w:rPr>
              <w:t>6.4.2.</w:t>
            </w:r>
          </w:p>
        </w:tc>
        <w:tc>
          <w:tcPr>
            <w:tcW w:w="1048" w:type="pct"/>
            <w:shd w:val="clear" w:color="auto" w:fill="auto"/>
            <w:vAlign w:val="center"/>
          </w:tcPr>
          <w:p w14:paraId="0BE0E857" w14:textId="77777777" w:rsidR="003B22CF" w:rsidRPr="005D6976" w:rsidRDefault="003B22CF" w:rsidP="006818E7">
            <w:pPr>
              <w:spacing w:after="0"/>
              <w:rPr>
                <w:rFonts w:ascii="Times New Roman" w:eastAsia="Times New Roman" w:hAnsi="Times New Roman" w:cs="Times New Roman"/>
                <w:sz w:val="24"/>
                <w:szCs w:val="24"/>
                <w:lang w:eastAsia="lt-LT"/>
              </w:rPr>
            </w:pPr>
            <w:r w:rsidRPr="005D6976">
              <w:rPr>
                <w:rFonts w:ascii="Times New Roman" w:eastAsia="Times New Roman" w:hAnsi="Times New Roman" w:cs="Times New Roman"/>
                <w:color w:val="000000"/>
                <w:sz w:val="24"/>
                <w:szCs w:val="24"/>
                <w:lang w:eastAsia="lt-LT"/>
              </w:rPr>
              <w:t>Paslaugų teikimo kokybė neužtikrinama dėl subrangovų veiksmų ar neveikimo</w:t>
            </w:r>
          </w:p>
        </w:tc>
        <w:tc>
          <w:tcPr>
            <w:tcW w:w="575" w:type="pct"/>
            <w:vAlign w:val="center"/>
          </w:tcPr>
          <w:p w14:paraId="4E3E109F"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hAnsi="Times New Roman" w:cs="Times New Roman"/>
                <w:sz w:val="24"/>
                <w:szCs w:val="24"/>
              </w:rPr>
              <w:t>Privačiam subjektui</w:t>
            </w:r>
          </w:p>
        </w:tc>
        <w:tc>
          <w:tcPr>
            <w:tcW w:w="528" w:type="pct"/>
            <w:vAlign w:val="center"/>
          </w:tcPr>
          <w:p w14:paraId="3E107463"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Tinkamumo </w:t>
            </w:r>
            <w:r w:rsidRPr="005D6976">
              <w:rPr>
                <w:rFonts w:ascii="Times New Roman" w:hAnsi="Times New Roman" w:cs="Times New Roman"/>
                <w:sz w:val="24"/>
                <w:szCs w:val="24"/>
              </w:rPr>
              <w:t>rizikai</w:t>
            </w:r>
          </w:p>
        </w:tc>
        <w:tc>
          <w:tcPr>
            <w:tcW w:w="2591" w:type="pct"/>
            <w:vMerge/>
            <w:shd w:val="clear" w:color="auto" w:fill="auto"/>
          </w:tcPr>
          <w:p w14:paraId="184DBE87" w14:textId="77777777" w:rsidR="003B22CF" w:rsidRPr="005D6976" w:rsidRDefault="003B22CF" w:rsidP="006818E7">
            <w:pPr>
              <w:spacing w:after="0"/>
              <w:jc w:val="both"/>
              <w:rPr>
                <w:rFonts w:ascii="Times New Roman" w:eastAsia="Calibri" w:hAnsi="Times New Roman" w:cs="Times New Roman"/>
                <w:bCs/>
                <w:sz w:val="24"/>
                <w:szCs w:val="24"/>
              </w:rPr>
            </w:pPr>
          </w:p>
        </w:tc>
      </w:tr>
      <w:tr w:rsidR="003B22CF" w:rsidRPr="005D6976" w14:paraId="37A81D61" w14:textId="77777777" w:rsidTr="006818E7">
        <w:trPr>
          <w:trHeight w:val="1020"/>
        </w:trPr>
        <w:tc>
          <w:tcPr>
            <w:tcW w:w="258" w:type="pct"/>
            <w:tcBorders>
              <w:bottom w:val="single" w:sz="4" w:space="0" w:color="auto"/>
            </w:tcBorders>
            <w:shd w:val="clear" w:color="000000" w:fill="auto"/>
            <w:vAlign w:val="center"/>
          </w:tcPr>
          <w:p w14:paraId="16E376AC"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2F4C551D"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Naudojamos netinkamos technologijos, žaliavos, medžiagos</w:t>
            </w:r>
          </w:p>
        </w:tc>
        <w:tc>
          <w:tcPr>
            <w:tcW w:w="575" w:type="pct"/>
            <w:vAlign w:val="center"/>
          </w:tcPr>
          <w:p w14:paraId="1E6A0EF5" w14:textId="77777777" w:rsidR="003B22CF" w:rsidRPr="005D6976" w:rsidRDefault="003B22CF" w:rsidP="006818E7">
            <w:pPr>
              <w:autoSpaceDE w:val="0"/>
              <w:autoSpaceDN w:val="0"/>
              <w:adjustRightInd w:val="0"/>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65CC832D" w14:textId="77777777" w:rsidR="003B22CF" w:rsidRPr="005D6976" w:rsidRDefault="003B22CF" w:rsidP="006818E7">
            <w:pPr>
              <w:autoSpaceDE w:val="0"/>
              <w:autoSpaceDN w:val="0"/>
              <w:adjustRightInd w:val="0"/>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Tinkamumo </w:t>
            </w:r>
            <w:r w:rsidRPr="005D6976">
              <w:rPr>
                <w:rFonts w:ascii="Times New Roman" w:hAnsi="Times New Roman" w:cs="Times New Roman"/>
                <w:sz w:val="24"/>
                <w:szCs w:val="24"/>
              </w:rPr>
              <w:t>rizikai</w:t>
            </w:r>
          </w:p>
        </w:tc>
        <w:tc>
          <w:tcPr>
            <w:tcW w:w="2591" w:type="pct"/>
            <w:shd w:val="clear" w:color="auto" w:fill="auto"/>
          </w:tcPr>
          <w:p w14:paraId="71D13BB2" w14:textId="77777777" w:rsidR="003B22CF" w:rsidRPr="005D6976" w:rsidRDefault="003B22CF" w:rsidP="006818E7">
            <w:pPr>
              <w:autoSpaceDE w:val="0"/>
              <w:autoSpaceDN w:val="0"/>
              <w:adjustRightInd w:val="0"/>
              <w:spacing w:after="0"/>
              <w:jc w:val="both"/>
              <w:rPr>
                <w:rFonts w:ascii="Times New Roman" w:eastAsia="Calibri" w:hAnsi="Times New Roman" w:cs="Times New Roman"/>
                <w:sz w:val="24"/>
                <w:szCs w:val="24"/>
              </w:rPr>
            </w:pPr>
            <w:r w:rsidRPr="005D6976">
              <w:rPr>
                <w:rFonts w:ascii="Times New Roman" w:eastAsia="Calibri" w:hAnsi="Times New Roman" w:cs="Times New Roman"/>
                <w:bCs/>
                <w:sz w:val="24"/>
                <w:szCs w:val="24"/>
              </w:rPr>
              <w:t xml:space="preserve">Rizikos veiksnys pasireiškia, kai </w:t>
            </w:r>
            <w:r w:rsidRPr="005D6976">
              <w:rPr>
                <w:rFonts w:ascii="Times New Roman" w:eastAsia="Calibri" w:hAnsi="Times New Roman" w:cs="Times New Roman"/>
                <w:sz w:val="24"/>
                <w:szCs w:val="24"/>
              </w:rPr>
              <w:t>teikiant Paslaugas naudojamos technologijos, žaliavos, medžiagos neleidžia pasiekti nustatytų reikalavimų, PP tikslų bei reikalavimų Paslaugoms.</w:t>
            </w:r>
          </w:p>
          <w:p w14:paraId="02EC2084" w14:textId="77777777" w:rsidR="003B22CF" w:rsidRPr="005D6976" w:rsidRDefault="003B22CF" w:rsidP="006818E7">
            <w:pPr>
              <w:autoSpaceDE w:val="0"/>
              <w:autoSpaceDN w:val="0"/>
              <w:adjustRightInd w:val="0"/>
              <w:spacing w:after="0"/>
              <w:jc w:val="both"/>
              <w:rPr>
                <w:rFonts w:ascii="Times New Roman" w:eastAsia="Calibri" w:hAnsi="Times New Roman" w:cs="Times New Roman"/>
                <w:sz w:val="24"/>
                <w:szCs w:val="24"/>
              </w:rPr>
            </w:pPr>
            <w:r w:rsidRPr="005D6976">
              <w:rPr>
                <w:rFonts w:ascii="Times New Roman" w:eastAsia="Times New Roman" w:hAnsi="Times New Roman" w:cs="Times New Roman"/>
                <w:sz w:val="24"/>
                <w:szCs w:val="24"/>
              </w:rPr>
              <w:t>Rizikos veiksnio pasireiškimas reiškia papildomas veiklos išlaidas Paslaugų teikimo trūkumams šalinti, nukrypimą nuo Paslaugų teikimo grafiko.</w:t>
            </w:r>
          </w:p>
        </w:tc>
      </w:tr>
      <w:tr w:rsidR="003B22CF" w:rsidRPr="005D6976" w14:paraId="7AF14A2C" w14:textId="77777777" w:rsidTr="006818E7">
        <w:trPr>
          <w:trHeight w:val="1020"/>
        </w:trPr>
        <w:tc>
          <w:tcPr>
            <w:tcW w:w="258" w:type="pct"/>
            <w:tcBorders>
              <w:bottom w:val="single" w:sz="4" w:space="0" w:color="auto"/>
            </w:tcBorders>
            <w:shd w:val="clear" w:color="000000" w:fill="auto"/>
            <w:vAlign w:val="center"/>
          </w:tcPr>
          <w:p w14:paraId="477BD946"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54B2466"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Sukeliama žala aplinkai teikiant Paslaugas</w:t>
            </w:r>
          </w:p>
        </w:tc>
        <w:tc>
          <w:tcPr>
            <w:tcW w:w="575" w:type="pct"/>
            <w:vAlign w:val="center"/>
          </w:tcPr>
          <w:p w14:paraId="5EC05251" w14:textId="77777777" w:rsidR="003B22CF" w:rsidRPr="005D6976" w:rsidRDefault="003B22CF" w:rsidP="006818E7">
            <w:pPr>
              <w:tabs>
                <w:tab w:val="left" w:pos="316"/>
              </w:tabs>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1322D19C" w14:textId="77777777" w:rsidR="003B22CF" w:rsidRPr="005D6976" w:rsidRDefault="003B22CF" w:rsidP="006818E7">
            <w:pPr>
              <w:tabs>
                <w:tab w:val="left" w:pos="316"/>
              </w:tabs>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Tinkamumo rizikai</w:t>
            </w:r>
          </w:p>
        </w:tc>
        <w:tc>
          <w:tcPr>
            <w:tcW w:w="2591" w:type="pct"/>
            <w:shd w:val="clear" w:color="auto" w:fill="auto"/>
          </w:tcPr>
          <w:p w14:paraId="39CFFB87" w14:textId="77777777" w:rsidR="003B22CF" w:rsidRPr="005D6976" w:rsidRDefault="003B22CF" w:rsidP="006818E7">
            <w:pPr>
              <w:tabs>
                <w:tab w:val="left" w:pos="316"/>
              </w:tabs>
              <w:spacing w:after="0"/>
              <w:jc w:val="both"/>
              <w:rPr>
                <w:rFonts w:ascii="Times New Roman" w:eastAsia="Times New Roman" w:hAnsi="Times New Roman" w:cs="Times New Roman"/>
                <w:color w:val="000000"/>
                <w:sz w:val="24"/>
                <w:szCs w:val="24"/>
                <w:lang w:eastAsia="lt-LT"/>
              </w:rPr>
            </w:pPr>
            <w:r w:rsidRPr="005D6976">
              <w:rPr>
                <w:rFonts w:ascii="Times New Roman" w:eastAsia="Calibri" w:hAnsi="Times New Roman" w:cs="Times New Roman"/>
                <w:bCs/>
                <w:sz w:val="24"/>
                <w:szCs w:val="24"/>
              </w:rPr>
              <w:t>Galima situacija, kai, Paslaugų teikimo metu į aplinką patenka ją užteršiančios medžiagos dėl ko sukeliama žala. Rizikos veiksnio pasireiškimas reiškia Veiklos išlaidų pasikeitimą, kadangi jei Paslaugų teikimo metu būtų sukelta žala aplinkai, patiriamos Veiklos išlaidos išaugtų žalos aplinkai likvidavimo darbų išlaidomis.</w:t>
            </w:r>
          </w:p>
        </w:tc>
      </w:tr>
      <w:tr w:rsidR="003B22CF" w:rsidRPr="005D6976" w14:paraId="389EC04D" w14:textId="77777777" w:rsidTr="006818E7">
        <w:trPr>
          <w:trHeight w:val="570"/>
        </w:trPr>
        <w:tc>
          <w:tcPr>
            <w:tcW w:w="258" w:type="pct"/>
            <w:tcBorders>
              <w:bottom w:val="single" w:sz="4" w:space="0" w:color="auto"/>
            </w:tcBorders>
            <w:shd w:val="clear" w:color="000000" w:fill="auto"/>
            <w:vAlign w:val="center"/>
          </w:tcPr>
          <w:p w14:paraId="15B77BEA"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B19724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(Paslaugų teikimo metu)</w:t>
            </w:r>
          </w:p>
        </w:tc>
        <w:tc>
          <w:tcPr>
            <w:tcW w:w="575" w:type="pct"/>
            <w:vAlign w:val="center"/>
          </w:tcPr>
          <w:p w14:paraId="5A422FC9"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383026FC"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Tinkamumo rizikai</w:t>
            </w:r>
          </w:p>
        </w:tc>
        <w:tc>
          <w:tcPr>
            <w:tcW w:w="2591" w:type="pct"/>
            <w:shd w:val="clear" w:color="auto" w:fill="auto"/>
          </w:tcPr>
          <w:p w14:paraId="2A5459C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Paslaugų teikimo metu įvyksta įvykiai, kurie vadovaujantis teisės aktais (taip pat VPSP sutartimi) priskiriami nenugalimos jėgos aplinkybėms. Nenugalimos jėgos aplinkybės neapima įvykių ar veiksmų, tiesiogiai ar netiesiogiai priklausančių nuo VPSP sutarties šalių.</w:t>
            </w:r>
          </w:p>
          <w:p w14:paraId="01050508"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lastRenderedPageBreak/>
              <w:t>Rizikos veiksnio pasireiškimas gali reikšti Paslaugų kokybės sutrikdymą, Paslaugų teikimo visišką ar dalinį nutraukimą, kitų PP įgyvendinimo Veiklų sutrikdymą ar nutraukimą, taip pat Privataus subjekto išlaidų pasikeitimą ar papildomų, Privataus subjekto nenumatytų, išlaidų atsiradimą.</w:t>
            </w:r>
          </w:p>
        </w:tc>
      </w:tr>
      <w:tr w:rsidR="003B22CF" w:rsidRPr="005D6976" w14:paraId="33029ACE" w14:textId="77777777" w:rsidTr="006818E7">
        <w:trPr>
          <w:trHeight w:val="1020"/>
        </w:trPr>
        <w:tc>
          <w:tcPr>
            <w:tcW w:w="258" w:type="pct"/>
            <w:tcBorders>
              <w:bottom w:val="single" w:sz="4" w:space="0" w:color="auto"/>
            </w:tcBorders>
            <w:shd w:val="clear" w:color="000000" w:fill="326496"/>
            <w:vAlign w:val="center"/>
          </w:tcPr>
          <w:p w14:paraId="3D440CE3"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000000" w:fill="326496"/>
            <w:vAlign w:val="center"/>
          </w:tcPr>
          <w:p w14:paraId="76AF2745"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Paklausos rinkoje rizika</w:t>
            </w:r>
          </w:p>
        </w:tc>
        <w:tc>
          <w:tcPr>
            <w:tcW w:w="575" w:type="pct"/>
            <w:tcBorders>
              <w:bottom w:val="single" w:sz="4" w:space="0" w:color="auto"/>
            </w:tcBorders>
            <w:shd w:val="clear" w:color="000000" w:fill="326496"/>
            <w:vAlign w:val="center"/>
          </w:tcPr>
          <w:p w14:paraId="388274DB"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528" w:type="pct"/>
            <w:tcBorders>
              <w:bottom w:val="single" w:sz="4" w:space="0" w:color="auto"/>
            </w:tcBorders>
            <w:shd w:val="clear" w:color="000000" w:fill="326496"/>
            <w:vAlign w:val="center"/>
          </w:tcPr>
          <w:p w14:paraId="7FC9D9E2" w14:textId="77777777" w:rsidR="003B22CF" w:rsidRPr="005D6976" w:rsidRDefault="003B22CF" w:rsidP="006818E7">
            <w:pPr>
              <w:spacing w:after="0"/>
              <w:jc w:val="center"/>
              <w:rPr>
                <w:rFonts w:ascii="Times New Roman" w:eastAsia="Times New Roman" w:hAnsi="Times New Roman" w:cs="Times New Roman"/>
                <w:b/>
                <w:color w:val="FFFFFF" w:themeColor="background1"/>
                <w:sz w:val="24"/>
                <w:szCs w:val="24"/>
                <w:lang w:eastAsia="lt-LT"/>
              </w:rPr>
            </w:pPr>
          </w:p>
        </w:tc>
        <w:tc>
          <w:tcPr>
            <w:tcW w:w="2591" w:type="pct"/>
            <w:tcBorders>
              <w:bottom w:val="single" w:sz="4" w:space="0" w:color="auto"/>
            </w:tcBorders>
            <w:shd w:val="clear" w:color="000000" w:fill="326496"/>
          </w:tcPr>
          <w:p w14:paraId="7DB8BB9E" w14:textId="77777777" w:rsidR="003B22CF" w:rsidRPr="005D6976" w:rsidRDefault="003B22CF" w:rsidP="006818E7">
            <w:pPr>
              <w:spacing w:after="0"/>
              <w:jc w:val="both"/>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b/>
                <w:color w:val="FFFFFF" w:themeColor="background1"/>
                <w:sz w:val="24"/>
                <w:szCs w:val="24"/>
                <w:lang w:eastAsia="lt-LT"/>
              </w:rPr>
              <w:t xml:space="preserve">Paklausos rinkoje rizika suvokiama kaip nukrypimas nuo planuojamų Paslaugų, prekių ar produktų realizavimo rinkoje apimčių. </w:t>
            </w:r>
            <w:r w:rsidRPr="005D6976">
              <w:rPr>
                <w:rFonts w:ascii="Times New Roman" w:eastAsia="Times New Roman" w:hAnsi="Times New Roman" w:cs="Times New Roman"/>
                <w:b/>
                <w:bCs/>
                <w:color w:val="FFFFFF"/>
                <w:sz w:val="24"/>
                <w:szCs w:val="24"/>
                <w:lang w:eastAsia="lt-LT"/>
              </w:rPr>
              <w:t xml:space="preserve"> Rizikos veiksnio pasireiškimas turi įtakos gaunamų pajamų apimčiai.</w:t>
            </w:r>
          </w:p>
        </w:tc>
      </w:tr>
      <w:tr w:rsidR="003B22CF" w:rsidRPr="005D6976" w14:paraId="4017160A" w14:textId="77777777" w:rsidTr="006818E7">
        <w:trPr>
          <w:trHeight w:val="1520"/>
        </w:trPr>
        <w:tc>
          <w:tcPr>
            <w:tcW w:w="258" w:type="pct"/>
            <w:tcBorders>
              <w:bottom w:val="single" w:sz="4" w:space="0" w:color="auto"/>
            </w:tcBorders>
            <w:shd w:val="clear" w:color="000000" w:fill="auto"/>
            <w:vAlign w:val="center"/>
          </w:tcPr>
          <w:p w14:paraId="05F994CD"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2CE2648" w14:textId="77777777" w:rsidR="003B22CF" w:rsidRPr="005D6976" w:rsidRDefault="003B22CF" w:rsidP="006818E7">
            <w:pPr>
              <w:spacing w:after="0"/>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color w:val="000000"/>
                <w:sz w:val="24"/>
                <w:szCs w:val="24"/>
                <w:lang w:eastAsia="lt-LT"/>
              </w:rPr>
              <w:t>Vėluojama pradėti teikti Paslaugas, realizuoti rinkoje prekes ar produktus</w:t>
            </w:r>
          </w:p>
        </w:tc>
        <w:tc>
          <w:tcPr>
            <w:tcW w:w="575" w:type="pct"/>
            <w:vAlign w:val="center"/>
          </w:tcPr>
          <w:p w14:paraId="499F7FA2"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Viešajam subjektui arba dalinamasi</w:t>
            </w:r>
          </w:p>
        </w:tc>
        <w:tc>
          <w:tcPr>
            <w:tcW w:w="528" w:type="pct"/>
            <w:vAlign w:val="center"/>
          </w:tcPr>
          <w:p w14:paraId="06F03DC6"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Paklausos </w:t>
            </w:r>
            <w:r w:rsidRPr="005D6976">
              <w:rPr>
                <w:rFonts w:ascii="Times New Roman" w:hAnsi="Times New Roman" w:cs="Times New Roman"/>
                <w:sz w:val="24"/>
                <w:szCs w:val="24"/>
              </w:rPr>
              <w:t>rizikai</w:t>
            </w:r>
          </w:p>
        </w:tc>
        <w:tc>
          <w:tcPr>
            <w:tcW w:w="2591" w:type="pct"/>
            <w:shd w:val="clear" w:color="auto" w:fill="auto"/>
          </w:tcPr>
          <w:p w14:paraId="497E9930" w14:textId="77777777" w:rsidR="003B22CF" w:rsidRPr="005D6976" w:rsidRDefault="003B22CF" w:rsidP="006818E7">
            <w:pPr>
              <w:spacing w:after="0"/>
              <w:jc w:val="both"/>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 xml:space="preserve">Rizikos veiksnys pasireiškia, kai </w:t>
            </w:r>
            <w:r w:rsidRPr="005D6976">
              <w:rPr>
                <w:rFonts w:ascii="Times New Roman" w:eastAsia="Times New Roman" w:hAnsi="Times New Roman" w:cs="Times New Roman"/>
                <w:sz w:val="24"/>
                <w:szCs w:val="24"/>
              </w:rPr>
              <w:t>dėl organizacinio pasirengimo vėluojama pradėti teikti Paslaugas</w:t>
            </w:r>
            <w:r w:rsidRPr="005D6976">
              <w:rPr>
                <w:rFonts w:ascii="Times New Roman" w:eastAsia="Calibri" w:hAnsi="Times New Roman" w:cs="Times New Roman"/>
                <w:bCs/>
                <w:sz w:val="24"/>
                <w:szCs w:val="24"/>
              </w:rPr>
              <w:t>, realizuoti rinkoje prekes ar produktus.</w:t>
            </w:r>
          </w:p>
          <w:p w14:paraId="18C7B27D"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reiškia pajamų pasikeitimą, kadangi nusikeliant Paslaugų teikimo pradžiai pasikeičia galimybės sugeneruoti planuotą pajamų srautą, taip pat nukrypstama nuo Veiklos išlaidų plano.</w:t>
            </w:r>
          </w:p>
        </w:tc>
      </w:tr>
      <w:tr w:rsidR="003B22CF" w:rsidRPr="005D6976" w14:paraId="3F27608B" w14:textId="77777777" w:rsidTr="006818E7">
        <w:trPr>
          <w:trHeight w:val="1020"/>
        </w:trPr>
        <w:tc>
          <w:tcPr>
            <w:tcW w:w="258" w:type="pct"/>
            <w:tcBorders>
              <w:bottom w:val="single" w:sz="4" w:space="0" w:color="auto"/>
            </w:tcBorders>
            <w:shd w:val="clear" w:color="000000" w:fill="auto"/>
            <w:vAlign w:val="center"/>
          </w:tcPr>
          <w:p w14:paraId="50B5530D"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573FF642" w14:textId="77777777" w:rsidR="003B22CF" w:rsidRPr="005D6976" w:rsidRDefault="003B22CF" w:rsidP="006818E7">
            <w:pPr>
              <w:spacing w:after="0"/>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color w:val="000000"/>
                <w:sz w:val="24"/>
                <w:szCs w:val="24"/>
                <w:lang w:eastAsia="lt-LT"/>
              </w:rPr>
              <w:t>Pasikeičia konkurentų skaičius ir jų vykdoma veikla</w:t>
            </w:r>
          </w:p>
        </w:tc>
        <w:tc>
          <w:tcPr>
            <w:tcW w:w="575" w:type="pct"/>
            <w:vAlign w:val="center"/>
          </w:tcPr>
          <w:p w14:paraId="4BD72854"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1832FD01"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7720C4B6"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Rizika pasireiškia, kai paklausa pasikeičia dėl konkurentų skaičiaus pasikeitimo ir jų vykdomų rinkodaros, pardavimų skatinimo akcijų ir pan. Konkurentų skaičiaus sumažėjimas reiškia paklausos išaugimą, kuris lemia veiklos pajamų srauto didėjimą. Atitinkamai pajamų srauto sumažėjimą lemia konkurentų skaičiaus padidėjimas ar jų vykdomų rinkodaros, pardavimų skatinimo ir panašių veiklų intensyvumo padidinimas, kas turi įtakos Veiklos pajamoms.</w:t>
            </w:r>
          </w:p>
        </w:tc>
      </w:tr>
      <w:tr w:rsidR="003B22CF" w:rsidRPr="005D6976" w14:paraId="332EA807" w14:textId="77777777" w:rsidTr="006818E7">
        <w:trPr>
          <w:trHeight w:val="1020"/>
        </w:trPr>
        <w:tc>
          <w:tcPr>
            <w:tcW w:w="258" w:type="pct"/>
            <w:tcBorders>
              <w:bottom w:val="single" w:sz="4" w:space="0" w:color="auto"/>
            </w:tcBorders>
            <w:shd w:val="clear" w:color="000000" w:fill="auto"/>
            <w:vAlign w:val="center"/>
          </w:tcPr>
          <w:p w14:paraId="64AF9A06"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FB4B6BD"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Pasikeičia vartotojų nuomonė apie teikiamas Paslaugas, prekes ar produktus</w:t>
            </w:r>
          </w:p>
        </w:tc>
        <w:tc>
          <w:tcPr>
            <w:tcW w:w="575" w:type="pct"/>
            <w:vAlign w:val="center"/>
          </w:tcPr>
          <w:p w14:paraId="12D35358"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503112E9"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05AF5A7A"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Rizika pasireiškia, kai paklausa pasikeičia dėl vartotojų nuomonės apie Paslaugas, prekes ar produktus. Vartotojų nuomonės pokyčiai priklauso nuo visuomenėje vykstančių procesų, kurie yra sociologijos tyrimų objektas. Pasikeitus vartotojų nuomonei, galimas tiek paklausos padidėjimas, tiek sumažėjimas, kas turi įtakos Veiklos pajamoms.</w:t>
            </w:r>
          </w:p>
        </w:tc>
      </w:tr>
      <w:tr w:rsidR="003B22CF" w:rsidRPr="005D6976" w14:paraId="5C9C5F50" w14:textId="77777777" w:rsidTr="006818E7">
        <w:trPr>
          <w:trHeight w:val="1020"/>
        </w:trPr>
        <w:tc>
          <w:tcPr>
            <w:tcW w:w="258" w:type="pct"/>
            <w:tcBorders>
              <w:bottom w:val="single" w:sz="4" w:space="0" w:color="auto"/>
            </w:tcBorders>
            <w:shd w:val="clear" w:color="000000" w:fill="auto"/>
            <w:vAlign w:val="center"/>
          </w:tcPr>
          <w:p w14:paraId="1FF0E6B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77D0C476"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Pakeičiama kainodara</w:t>
            </w:r>
          </w:p>
        </w:tc>
        <w:tc>
          <w:tcPr>
            <w:tcW w:w="575" w:type="pct"/>
            <w:vAlign w:val="center"/>
          </w:tcPr>
          <w:p w14:paraId="1F0DE0F9"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 arba dalinamasi</w:t>
            </w:r>
          </w:p>
        </w:tc>
        <w:tc>
          <w:tcPr>
            <w:tcW w:w="528" w:type="pct"/>
            <w:vAlign w:val="center"/>
          </w:tcPr>
          <w:p w14:paraId="727C7EE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2D1D6AF1"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Rizika pasireiškia, kai paklausa pasikeičia dėl Paslaugų, prekių ar produktų kainodaros. Pasikeitus kainodarai, galimas tiek paklausos padidėjimas, tiek sumažėjimas, kas turi įtakos Veiklos pajamoms.</w:t>
            </w:r>
          </w:p>
        </w:tc>
      </w:tr>
      <w:tr w:rsidR="003B22CF" w:rsidRPr="005D6976" w14:paraId="4DC73D8A" w14:textId="77777777" w:rsidTr="006818E7">
        <w:trPr>
          <w:trHeight w:val="703"/>
        </w:trPr>
        <w:tc>
          <w:tcPr>
            <w:tcW w:w="258" w:type="pct"/>
            <w:tcBorders>
              <w:bottom w:val="single" w:sz="4" w:space="0" w:color="auto"/>
            </w:tcBorders>
            <w:shd w:val="clear" w:color="000000" w:fill="auto"/>
            <w:vAlign w:val="center"/>
          </w:tcPr>
          <w:p w14:paraId="76017001"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032BE71"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Pasikeičia demografiniai veiksniai</w:t>
            </w:r>
          </w:p>
        </w:tc>
        <w:tc>
          <w:tcPr>
            <w:tcW w:w="575" w:type="pct"/>
            <w:vAlign w:val="center"/>
          </w:tcPr>
          <w:p w14:paraId="25C0B411"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 xml:space="preserve">Viešajam subjektui </w:t>
            </w:r>
          </w:p>
        </w:tc>
        <w:tc>
          <w:tcPr>
            <w:tcW w:w="528" w:type="pct"/>
            <w:vAlign w:val="center"/>
          </w:tcPr>
          <w:p w14:paraId="6CC8C0CC"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6C993D08"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 xml:space="preserve">Galima situacija, kai paklausa pasikeičia dėl vartotojų skaičiaus, jų sudėties, gyvenamosios vietos ir kitų pokyčių – t. y. demografinių veiksnių. </w:t>
            </w:r>
            <w:r w:rsidRPr="005D6976">
              <w:rPr>
                <w:rFonts w:ascii="Times New Roman" w:hAnsi="Times New Roman" w:cs="Times New Roman"/>
                <w:sz w:val="24"/>
                <w:szCs w:val="24"/>
              </w:rPr>
              <w:lastRenderedPageBreak/>
              <w:t>Demografiniai veiksniai gali lemti tiek paklausos išaugimą, tiek jos sumažėjimą, kas turi įtakos Veiklos pajamoms.</w:t>
            </w:r>
          </w:p>
        </w:tc>
      </w:tr>
      <w:tr w:rsidR="003B22CF" w:rsidRPr="005D6976" w14:paraId="0F9A8248" w14:textId="77777777" w:rsidTr="006818E7">
        <w:trPr>
          <w:trHeight w:val="1020"/>
        </w:trPr>
        <w:tc>
          <w:tcPr>
            <w:tcW w:w="258" w:type="pct"/>
            <w:tcBorders>
              <w:bottom w:val="single" w:sz="4" w:space="0" w:color="auto"/>
            </w:tcBorders>
            <w:shd w:val="clear" w:color="000000" w:fill="auto"/>
            <w:vAlign w:val="center"/>
          </w:tcPr>
          <w:p w14:paraId="6F90A4A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1B0AA757"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Senėja technologijos</w:t>
            </w:r>
          </w:p>
        </w:tc>
        <w:tc>
          <w:tcPr>
            <w:tcW w:w="575" w:type="pct"/>
            <w:vAlign w:val="center"/>
          </w:tcPr>
          <w:p w14:paraId="02C27F77"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Viešajam subjektui arba Privačia subjektui</w:t>
            </w:r>
          </w:p>
        </w:tc>
        <w:tc>
          <w:tcPr>
            <w:tcW w:w="528" w:type="pct"/>
            <w:vAlign w:val="center"/>
          </w:tcPr>
          <w:p w14:paraId="7AA096F3" w14:textId="77777777" w:rsidR="003B22CF" w:rsidRPr="005D6976" w:rsidRDefault="003B22CF" w:rsidP="006818E7">
            <w:pPr>
              <w:tabs>
                <w:tab w:val="left" w:pos="316"/>
              </w:tabs>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7DCBD43F" w14:textId="77777777" w:rsidR="003B22CF" w:rsidRPr="005D6976" w:rsidRDefault="003B22CF" w:rsidP="006818E7">
            <w:pPr>
              <w:tabs>
                <w:tab w:val="left" w:pos="316"/>
              </w:tabs>
              <w:spacing w:after="0"/>
              <w:jc w:val="both"/>
              <w:rPr>
                <w:rFonts w:ascii="Times New Roman" w:hAnsi="Times New Roman" w:cs="Times New Roman"/>
                <w:sz w:val="24"/>
                <w:szCs w:val="24"/>
              </w:rPr>
            </w:pPr>
            <w:r w:rsidRPr="005D6976">
              <w:rPr>
                <w:rFonts w:ascii="Times New Roman" w:hAnsi="Times New Roman" w:cs="Times New Roman"/>
                <w:sz w:val="24"/>
                <w:szCs w:val="24"/>
              </w:rPr>
              <w:t>Galima situacija, kai paklausa pasikeičia dėl Paslaugoms teikti, prekėms ar produktams tiekti naudojamų technologijų aktualumo esamai situacijai rinkoje. Dažniausiu atveju, naudojant nemodernias technologijas, paklausa sumažėja, kas turi įtakos Veiklos pajamoms.</w:t>
            </w:r>
          </w:p>
        </w:tc>
      </w:tr>
      <w:tr w:rsidR="003B22CF" w:rsidRPr="005D6976" w14:paraId="1C1C63DC" w14:textId="77777777" w:rsidTr="006818E7">
        <w:trPr>
          <w:trHeight w:val="1020"/>
        </w:trPr>
        <w:tc>
          <w:tcPr>
            <w:tcW w:w="258" w:type="pct"/>
            <w:tcBorders>
              <w:bottom w:val="single" w:sz="4" w:space="0" w:color="auto"/>
            </w:tcBorders>
            <w:shd w:val="clear" w:color="000000" w:fill="auto"/>
            <w:vAlign w:val="center"/>
          </w:tcPr>
          <w:p w14:paraId="3584AE5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E21238F"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Pasireiškia nenugalimos jėgos aplinkybės (Paslaugų teikimo metu)</w:t>
            </w:r>
          </w:p>
        </w:tc>
        <w:tc>
          <w:tcPr>
            <w:tcW w:w="575" w:type="pct"/>
            <w:vAlign w:val="center"/>
          </w:tcPr>
          <w:p w14:paraId="185E0AA1"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Dalinamasi</w:t>
            </w:r>
          </w:p>
        </w:tc>
        <w:tc>
          <w:tcPr>
            <w:tcW w:w="528" w:type="pct"/>
            <w:vAlign w:val="center"/>
          </w:tcPr>
          <w:p w14:paraId="6ACA889E" w14:textId="77777777" w:rsidR="003B22CF" w:rsidRPr="005D6976" w:rsidRDefault="003B22CF" w:rsidP="006818E7">
            <w:pPr>
              <w:spacing w:after="0"/>
              <w:jc w:val="center"/>
              <w:rPr>
                <w:rFonts w:ascii="Times New Roman" w:hAnsi="Times New Roman" w:cs="Times New Roman"/>
                <w:sz w:val="24"/>
                <w:szCs w:val="24"/>
              </w:rPr>
            </w:pPr>
            <w:r w:rsidRPr="005D6976">
              <w:rPr>
                <w:rFonts w:ascii="Times New Roman" w:hAnsi="Times New Roman" w:cs="Times New Roman"/>
                <w:sz w:val="24"/>
                <w:szCs w:val="24"/>
              </w:rPr>
              <w:t>Paklausos rizikai</w:t>
            </w:r>
          </w:p>
        </w:tc>
        <w:tc>
          <w:tcPr>
            <w:tcW w:w="2591" w:type="pct"/>
            <w:shd w:val="clear" w:color="auto" w:fill="auto"/>
          </w:tcPr>
          <w:p w14:paraId="76E81632" w14:textId="77777777" w:rsidR="003B22CF" w:rsidRPr="005D6976"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veiksnys pasireiškia, kai Paslaugų teikimo metu įvyksta įvykiai, kurie vadovaujantis VPSP sutartimi bei teisės aktais priskiriami nenugalimos jėgos aplinkybėms. Nenugalimos jėgos aplinkybės neapima įvykių ar veiksmų, tiesiogiai ar netiesiogiai priklausančių nuo VPSP sutarties šalių.</w:t>
            </w:r>
          </w:p>
          <w:p w14:paraId="40A885A8" w14:textId="77777777" w:rsidR="003B22CF" w:rsidRPr="005D6976" w:rsidDel="002A70C0" w:rsidRDefault="003B22CF" w:rsidP="006818E7">
            <w:pPr>
              <w:spacing w:after="0"/>
              <w:jc w:val="both"/>
              <w:rPr>
                <w:rFonts w:ascii="Times New Roman" w:hAnsi="Times New Roman" w:cs="Times New Roman"/>
                <w:sz w:val="24"/>
                <w:szCs w:val="24"/>
              </w:rPr>
            </w:pPr>
            <w:r w:rsidRPr="005D6976">
              <w:rPr>
                <w:rFonts w:ascii="Times New Roman" w:hAnsi="Times New Roman" w:cs="Times New Roman"/>
                <w:sz w:val="24"/>
                <w:szCs w:val="24"/>
              </w:rPr>
              <w:t>Rizikos veiksnio pasireiškimas gali reikšti Paslaugų kokybės sutrikdymą, Paslaugų teikimo visišką ar dalinį nutraukimą, kitų projekto įgyvendinimo veiklų sutrikdymą ar nutraukimą, taip pat Privataus subjekto išlaidų pasikeitimą ar papildomų, Privataus subjekto nenumatytų, išlaidų atsiradimą.</w:t>
            </w:r>
          </w:p>
        </w:tc>
      </w:tr>
      <w:tr w:rsidR="003B22CF" w:rsidRPr="005D6976" w14:paraId="39D2C5AF" w14:textId="77777777" w:rsidTr="006818E7">
        <w:trPr>
          <w:trHeight w:val="1020"/>
        </w:trPr>
        <w:tc>
          <w:tcPr>
            <w:tcW w:w="258" w:type="pct"/>
            <w:tcBorders>
              <w:bottom w:val="single" w:sz="4" w:space="0" w:color="auto"/>
            </w:tcBorders>
            <w:shd w:val="clear" w:color="000000" w:fill="326496"/>
            <w:vAlign w:val="center"/>
          </w:tcPr>
          <w:p w14:paraId="082FC2FF" w14:textId="77777777" w:rsidR="003B22CF" w:rsidRPr="005D6976" w:rsidRDefault="003B22CF" w:rsidP="006818E7">
            <w:pPr>
              <w:pStyle w:val="ListParagraph"/>
              <w:numPr>
                <w:ilvl w:val="0"/>
                <w:numId w:val="26"/>
              </w:numPr>
              <w:spacing w:after="0"/>
              <w:ind w:left="0" w:firstLine="63"/>
              <w:rPr>
                <w:rFonts w:ascii="Times New Roman" w:hAnsi="Times New Roman"/>
                <w:color w:val="000000"/>
                <w:sz w:val="24"/>
                <w:szCs w:val="24"/>
              </w:rPr>
            </w:pPr>
          </w:p>
        </w:tc>
        <w:tc>
          <w:tcPr>
            <w:tcW w:w="1048" w:type="pct"/>
            <w:tcBorders>
              <w:bottom w:val="single" w:sz="4" w:space="0" w:color="auto"/>
            </w:tcBorders>
            <w:shd w:val="clear" w:color="000000" w:fill="326496"/>
            <w:vAlign w:val="center"/>
          </w:tcPr>
          <w:p w14:paraId="2B585C79"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Turto likutinės vertės rizika</w:t>
            </w:r>
          </w:p>
        </w:tc>
        <w:tc>
          <w:tcPr>
            <w:tcW w:w="575" w:type="pct"/>
            <w:tcBorders>
              <w:bottom w:val="single" w:sz="4" w:space="0" w:color="auto"/>
            </w:tcBorders>
            <w:shd w:val="clear" w:color="000000" w:fill="326496"/>
            <w:vAlign w:val="center"/>
          </w:tcPr>
          <w:p w14:paraId="77E04B65" w14:textId="77777777" w:rsidR="003B22CF" w:rsidRPr="005D6976" w:rsidRDefault="003B22CF" w:rsidP="006818E7">
            <w:pPr>
              <w:spacing w:after="0"/>
              <w:jc w:val="center"/>
              <w:rPr>
                <w:rFonts w:ascii="Times New Roman" w:eastAsia="Times New Roman" w:hAnsi="Times New Roman" w:cs="Times New Roman"/>
                <w:b/>
                <w:bCs/>
                <w:color w:val="FFFFFF"/>
                <w:sz w:val="24"/>
                <w:szCs w:val="24"/>
                <w:lang w:eastAsia="lt-LT"/>
              </w:rPr>
            </w:pPr>
          </w:p>
        </w:tc>
        <w:tc>
          <w:tcPr>
            <w:tcW w:w="528" w:type="pct"/>
            <w:tcBorders>
              <w:bottom w:val="single" w:sz="4" w:space="0" w:color="auto"/>
            </w:tcBorders>
            <w:shd w:val="clear" w:color="000000" w:fill="326496"/>
            <w:vAlign w:val="center"/>
          </w:tcPr>
          <w:p w14:paraId="72B95FCB" w14:textId="77777777" w:rsidR="003B22CF" w:rsidRPr="005D6976" w:rsidRDefault="003B22CF" w:rsidP="006818E7">
            <w:pPr>
              <w:spacing w:after="0"/>
              <w:jc w:val="center"/>
              <w:rPr>
                <w:rFonts w:ascii="Times New Roman" w:eastAsia="Times New Roman" w:hAnsi="Times New Roman" w:cs="Times New Roman"/>
                <w:b/>
                <w:bCs/>
                <w:color w:val="FFFFFF"/>
                <w:sz w:val="24"/>
                <w:szCs w:val="24"/>
                <w:lang w:eastAsia="lt-LT"/>
              </w:rPr>
            </w:pPr>
          </w:p>
        </w:tc>
        <w:tc>
          <w:tcPr>
            <w:tcW w:w="2591" w:type="pct"/>
            <w:tcBorders>
              <w:bottom w:val="single" w:sz="4" w:space="0" w:color="auto"/>
            </w:tcBorders>
            <w:shd w:val="clear" w:color="000000" w:fill="326496"/>
          </w:tcPr>
          <w:p w14:paraId="4C9CE38F" w14:textId="77777777" w:rsidR="003B22CF" w:rsidRPr="005D6976" w:rsidRDefault="003B22CF" w:rsidP="006818E7">
            <w:pPr>
              <w:spacing w:after="0"/>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b/>
                <w:bCs/>
                <w:color w:val="FFFFFF"/>
                <w:sz w:val="24"/>
                <w:szCs w:val="24"/>
                <w:lang w:eastAsia="lt-LT"/>
              </w:rPr>
              <w:t>Turto kaip investavimo objekto likutinė vertė VPSP sutarties pabaigoje ir jos apskaičiavimo metodai apibrėžiami planuojant PP. Ši vertė išreiškiama ne tik finansine verte, bet turtui taip pat nustatomi kokybiniai parametrai, orientuoti į turto funkcinių charakteristikų galiojimo trukmę bei teisiniai reikalavimai dėl turto naudojimo paskirties bei valdymo ir naudojimo apribojimų.</w:t>
            </w:r>
          </w:p>
        </w:tc>
      </w:tr>
      <w:tr w:rsidR="003B22CF" w:rsidRPr="005D6976" w14:paraId="59BC4EE7" w14:textId="77777777" w:rsidTr="006818E7">
        <w:trPr>
          <w:trHeight w:val="561"/>
        </w:trPr>
        <w:tc>
          <w:tcPr>
            <w:tcW w:w="258" w:type="pct"/>
            <w:tcBorders>
              <w:bottom w:val="single" w:sz="4" w:space="0" w:color="auto"/>
            </w:tcBorders>
            <w:shd w:val="clear" w:color="000000" w:fill="auto"/>
            <w:vAlign w:val="center"/>
          </w:tcPr>
          <w:p w14:paraId="65F6912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F2B896B" w14:textId="77777777" w:rsidR="003B22CF" w:rsidRPr="005D6976" w:rsidRDefault="003B22CF" w:rsidP="006818E7">
            <w:pPr>
              <w:spacing w:after="0"/>
              <w:rPr>
                <w:rFonts w:ascii="Times New Roman" w:eastAsia="Times New Roman" w:hAnsi="Times New Roman" w:cs="Times New Roman"/>
                <w:b/>
                <w:bCs/>
                <w:color w:val="FFFFFF"/>
                <w:sz w:val="24"/>
                <w:szCs w:val="24"/>
                <w:lang w:eastAsia="lt-LT"/>
              </w:rPr>
            </w:pPr>
            <w:r w:rsidRPr="005D6976">
              <w:rPr>
                <w:rFonts w:ascii="Times New Roman" w:eastAsia="Times New Roman" w:hAnsi="Times New Roman" w:cs="Times New Roman"/>
                <w:color w:val="000000"/>
                <w:sz w:val="24"/>
                <w:szCs w:val="24"/>
                <w:lang w:eastAsia="lt-LT"/>
              </w:rPr>
              <w:t>Nukrypstama nuo turto būklės palaikymo plano</w:t>
            </w:r>
          </w:p>
        </w:tc>
        <w:tc>
          <w:tcPr>
            <w:tcW w:w="575" w:type="pct"/>
            <w:vAlign w:val="center"/>
          </w:tcPr>
          <w:p w14:paraId="04439834"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3032BD90"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259EF968"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 xml:space="preserve">Rizikos veiksnys pasireiškia, kai paaiškėja, kad </w:t>
            </w:r>
            <w:r w:rsidRPr="005D6976">
              <w:rPr>
                <w:rFonts w:ascii="Times New Roman" w:eastAsia="Times New Roman" w:hAnsi="Times New Roman" w:cs="Times New Roman"/>
                <w:sz w:val="24"/>
                <w:szCs w:val="24"/>
              </w:rPr>
              <w:t>turtui laiku nebuvo atlikti profilaktiniai patikrinimai, planiniai remonto darbai ir pan.</w:t>
            </w:r>
            <w:r w:rsidRPr="005D6976">
              <w:rPr>
                <w:rFonts w:ascii="Times New Roman" w:eastAsia="Calibri" w:hAnsi="Times New Roman" w:cs="Times New Roman"/>
                <w:sz w:val="24"/>
                <w:szCs w:val="24"/>
              </w:rPr>
              <w:t xml:space="preserve"> </w:t>
            </w:r>
            <w:r w:rsidRPr="005D6976">
              <w:rPr>
                <w:rFonts w:ascii="Times New Roman" w:eastAsia="Times New Roman" w:hAnsi="Times New Roman" w:cs="Times New Roman"/>
                <w:sz w:val="24"/>
                <w:szCs w:val="24"/>
              </w:rPr>
              <w:t>Turto likutinė vertė VPSP sutarties pabaigoje taip pat gali neatitikti planuotos dėl per ataskaitinį laikotarpį įvykusių nukrypimų nuo iš anksto suderinto turto būklės palaikymo plano.</w:t>
            </w:r>
          </w:p>
          <w:p w14:paraId="5ED2D82E" w14:textId="77777777" w:rsidR="003B22CF" w:rsidRPr="005D6976" w:rsidRDefault="003B22CF" w:rsidP="006818E7">
            <w:pPr>
              <w:tabs>
                <w:tab w:val="left" w:pos="316"/>
              </w:tabs>
              <w:spacing w:after="0"/>
              <w:contextualSpacing/>
              <w:jc w:val="both"/>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sz w:val="24"/>
                <w:szCs w:val="24"/>
              </w:rPr>
              <w:t>Rizikos veiksnio pasireiškimas reiškia riziką, kad laiku neužtikrinus turto būklės, jis iš dalies ar visa apimtimi gali tapti netinkamas Paslaugoms teikti, neatitiks vartotojų lūkesčių bei neužtikrins PP tikslų įgyvendinimo, kas turės įtakos turto likutinės vertės ir reinvesticijų dydžiui.</w:t>
            </w:r>
          </w:p>
        </w:tc>
      </w:tr>
      <w:tr w:rsidR="003B22CF" w:rsidRPr="005D6976" w14:paraId="719CB221" w14:textId="77777777" w:rsidTr="006818E7">
        <w:trPr>
          <w:trHeight w:val="1020"/>
        </w:trPr>
        <w:tc>
          <w:tcPr>
            <w:tcW w:w="258" w:type="pct"/>
            <w:tcBorders>
              <w:bottom w:val="single" w:sz="4" w:space="0" w:color="auto"/>
            </w:tcBorders>
            <w:shd w:val="clear" w:color="000000" w:fill="auto"/>
            <w:vAlign w:val="center"/>
          </w:tcPr>
          <w:p w14:paraId="282BC6DE"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278E90C"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Netiksliai suplanuotos turto būklės palaikymo išlaidos</w:t>
            </w:r>
          </w:p>
        </w:tc>
        <w:tc>
          <w:tcPr>
            <w:tcW w:w="575" w:type="pct"/>
            <w:vAlign w:val="center"/>
          </w:tcPr>
          <w:p w14:paraId="63914640"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5740FDBC"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7352F221"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 xml:space="preserve">Rizikos veiksnys pasireiškia, kai  nustatoma, kad būtinos papildomos išlaidos turto būklės palaikymui, nes jos </w:t>
            </w:r>
            <w:r w:rsidRPr="005D6976">
              <w:rPr>
                <w:rFonts w:ascii="Times New Roman" w:eastAsia="Calibri" w:hAnsi="Times New Roman" w:cs="Times New Roman"/>
                <w:sz w:val="24"/>
                <w:szCs w:val="24"/>
              </w:rPr>
              <w:t>Privataus subjekto</w:t>
            </w:r>
            <w:r w:rsidRPr="005D6976">
              <w:rPr>
                <w:rFonts w:ascii="Times New Roman" w:eastAsia="Calibri" w:hAnsi="Times New Roman" w:cs="Times New Roman"/>
                <w:bCs/>
                <w:sz w:val="24"/>
                <w:szCs w:val="24"/>
              </w:rPr>
              <w:t xml:space="preserve"> buvo suplanuotos netiksliai</w:t>
            </w:r>
            <w:r w:rsidRPr="005D6976">
              <w:rPr>
                <w:rFonts w:ascii="Times New Roman" w:eastAsia="Times New Roman" w:hAnsi="Times New Roman" w:cs="Times New Roman"/>
                <w:sz w:val="24"/>
                <w:szCs w:val="24"/>
              </w:rPr>
              <w:t>.</w:t>
            </w:r>
          </w:p>
          <w:p w14:paraId="501FDE37" w14:textId="77777777" w:rsidR="003B22CF" w:rsidRPr="005D6976" w:rsidRDefault="003B22CF" w:rsidP="006818E7">
            <w:pPr>
              <w:tabs>
                <w:tab w:val="left" w:pos="316"/>
              </w:tabs>
              <w:spacing w:after="0"/>
              <w:ind w:left="34"/>
              <w:contextualSpacing/>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 xml:space="preserve">Rizikos veiksnio pasireiškimas reiškia, kad reikalingi turto būklės palaikymo darbai nebuvo atlikti pilna apimtimi ar neatlikti, nebuvo išlaikyti kokybės reikalavimai, todėl </w:t>
            </w:r>
            <w:r w:rsidRPr="005D6976">
              <w:rPr>
                <w:rFonts w:ascii="Times New Roman" w:eastAsia="Calibri" w:hAnsi="Times New Roman" w:cs="Times New Roman"/>
                <w:bCs/>
                <w:sz w:val="24"/>
                <w:szCs w:val="24"/>
              </w:rPr>
              <w:t>VPSP s</w:t>
            </w:r>
            <w:r w:rsidRPr="005D6976">
              <w:rPr>
                <w:rFonts w:ascii="Times New Roman" w:eastAsia="Times New Roman" w:hAnsi="Times New Roman" w:cs="Times New Roman"/>
                <w:sz w:val="24"/>
                <w:szCs w:val="24"/>
              </w:rPr>
              <w:t>utarties pabaigoje pasikeičia turto likutinė vertė, o tai turės įtakos turto likutinės vertės ir reinvesticijų dydžiui.</w:t>
            </w:r>
          </w:p>
        </w:tc>
      </w:tr>
      <w:tr w:rsidR="003B22CF" w:rsidRPr="005D6976" w14:paraId="689EB370" w14:textId="77777777" w:rsidTr="006818E7">
        <w:trPr>
          <w:trHeight w:val="558"/>
        </w:trPr>
        <w:tc>
          <w:tcPr>
            <w:tcW w:w="258" w:type="pct"/>
            <w:tcBorders>
              <w:bottom w:val="single" w:sz="4" w:space="0" w:color="auto"/>
            </w:tcBorders>
            <w:shd w:val="clear" w:color="000000" w:fill="auto"/>
            <w:vAlign w:val="center"/>
          </w:tcPr>
          <w:p w14:paraId="236A8723"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48CF19F6" w14:textId="77777777"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Informacijos trūkumas apie turto naudojimą per ataskaitinį laikotarpį</w:t>
            </w:r>
          </w:p>
        </w:tc>
        <w:tc>
          <w:tcPr>
            <w:tcW w:w="575" w:type="pct"/>
            <w:vAlign w:val="center"/>
          </w:tcPr>
          <w:p w14:paraId="4C23E0D0"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17745B5D"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65E1C36B"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 xml:space="preserve">Rizikos veiksnys pasireiškia, kai nėra pakankamai informacijos apie turto naudojimą per ataskaitinį laikotarpį. </w:t>
            </w:r>
            <w:r w:rsidRPr="005D6976">
              <w:rPr>
                <w:rFonts w:ascii="Times New Roman" w:eastAsia="Times New Roman" w:hAnsi="Times New Roman" w:cs="Times New Roman"/>
                <w:sz w:val="24"/>
                <w:szCs w:val="24"/>
              </w:rPr>
              <w:t>Galima situacija, kai nustatyti turto likutinei vertei VPSP sutarties pabaigoje reikalinga įvertinti turto naudojimo apimtis, intensyvumą, taip pat faktinius turto priežiūros, būklės pagerinimo veiksmus.</w:t>
            </w:r>
          </w:p>
          <w:p w14:paraId="2112C866" w14:textId="77777777" w:rsidR="003B22CF" w:rsidRPr="005D6976" w:rsidRDefault="003B22CF" w:rsidP="006818E7">
            <w:pPr>
              <w:tabs>
                <w:tab w:val="left" w:pos="316"/>
              </w:tabs>
              <w:spacing w:after="0"/>
              <w:ind w:left="34"/>
              <w:contextualSpacing/>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reiškia, kad gali būti nustatyta klaidinga ar netiksli turto likutinė vertė VPSP sutarties pabaigoje, o tai turės įtakos turto likutinės vertės ir reinvesticijų dydžiui.</w:t>
            </w:r>
          </w:p>
        </w:tc>
      </w:tr>
      <w:tr w:rsidR="003B22CF" w:rsidRPr="005D6976" w14:paraId="48E91042" w14:textId="77777777" w:rsidTr="006818E7">
        <w:trPr>
          <w:trHeight w:val="1020"/>
        </w:trPr>
        <w:tc>
          <w:tcPr>
            <w:tcW w:w="258" w:type="pct"/>
            <w:tcBorders>
              <w:bottom w:val="single" w:sz="4" w:space="0" w:color="auto"/>
            </w:tcBorders>
            <w:shd w:val="clear" w:color="000000" w:fill="auto"/>
            <w:vAlign w:val="center"/>
          </w:tcPr>
          <w:p w14:paraId="2B56CD58" w14:textId="77777777" w:rsidR="003B22CF" w:rsidRPr="005D6976" w:rsidRDefault="003B22CF" w:rsidP="006818E7">
            <w:pPr>
              <w:pStyle w:val="ListParagraph"/>
              <w:numPr>
                <w:ilvl w:val="1"/>
                <w:numId w:val="26"/>
              </w:numPr>
              <w:spacing w:after="0"/>
              <w:ind w:left="0" w:firstLine="63"/>
              <w:rPr>
                <w:rFonts w:ascii="Times New Roman" w:hAnsi="Times New Roman"/>
                <w:color w:val="000000"/>
                <w:sz w:val="24"/>
                <w:szCs w:val="24"/>
              </w:rPr>
            </w:pPr>
          </w:p>
        </w:tc>
        <w:tc>
          <w:tcPr>
            <w:tcW w:w="1048" w:type="pct"/>
            <w:shd w:val="clear" w:color="auto" w:fill="auto"/>
            <w:vAlign w:val="center"/>
          </w:tcPr>
          <w:p w14:paraId="3C1073E6" w14:textId="6213EEFC" w:rsidR="003B22CF" w:rsidRPr="005D6976" w:rsidRDefault="003B22CF" w:rsidP="006818E7">
            <w:pPr>
              <w:spacing w:after="0"/>
              <w:rPr>
                <w:rFonts w:ascii="Times New Roman" w:eastAsia="Times New Roman" w:hAnsi="Times New Roman" w:cs="Times New Roman"/>
                <w:color w:val="000000"/>
                <w:sz w:val="24"/>
                <w:szCs w:val="24"/>
                <w:lang w:eastAsia="lt-LT"/>
              </w:rPr>
            </w:pPr>
            <w:r w:rsidRPr="005D6976">
              <w:rPr>
                <w:rFonts w:ascii="Times New Roman" w:eastAsia="Times New Roman" w:hAnsi="Times New Roman" w:cs="Times New Roman"/>
                <w:color w:val="000000"/>
                <w:sz w:val="24"/>
                <w:szCs w:val="24"/>
                <w:lang w:eastAsia="lt-LT"/>
              </w:rPr>
              <w:t>Nustatyti perduodamo</w:t>
            </w:r>
            <w:r w:rsidR="0032156F">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w:t>
            </w:r>
            <w:r w:rsidR="0032156F">
              <w:rPr>
                <w:rFonts w:ascii="Times New Roman" w:eastAsia="Times New Roman" w:hAnsi="Times New Roman" w:cs="Times New Roman"/>
                <w:color w:val="000000"/>
                <w:sz w:val="24"/>
                <w:szCs w:val="24"/>
                <w:lang w:eastAsia="lt-LT"/>
              </w:rPr>
              <w:t xml:space="preserve"> </w:t>
            </w:r>
            <w:r w:rsidRPr="005D6976">
              <w:rPr>
                <w:rFonts w:ascii="Times New Roman" w:eastAsia="Times New Roman" w:hAnsi="Times New Roman" w:cs="Times New Roman"/>
                <w:color w:val="000000"/>
                <w:sz w:val="24"/>
                <w:szCs w:val="24"/>
                <w:lang w:eastAsia="lt-LT"/>
              </w:rPr>
              <w:t>grąžinamo turto valdymo, naudojimo ir disponavimo teisių apribojimai dėl sandorių su trečiosiomis šalimis</w:t>
            </w:r>
          </w:p>
        </w:tc>
        <w:tc>
          <w:tcPr>
            <w:tcW w:w="575" w:type="pct"/>
            <w:vAlign w:val="center"/>
          </w:tcPr>
          <w:p w14:paraId="5E3B0A9B"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Calibri" w:hAnsi="Times New Roman" w:cs="Times New Roman"/>
                <w:bCs/>
                <w:sz w:val="24"/>
                <w:szCs w:val="24"/>
              </w:rPr>
              <w:t>Privačiam subjektui</w:t>
            </w:r>
          </w:p>
        </w:tc>
        <w:tc>
          <w:tcPr>
            <w:tcW w:w="528" w:type="pct"/>
            <w:vAlign w:val="center"/>
          </w:tcPr>
          <w:p w14:paraId="1A12C429" w14:textId="77777777" w:rsidR="003B22CF" w:rsidRPr="005D6976" w:rsidRDefault="003B22CF" w:rsidP="006818E7">
            <w:pPr>
              <w:spacing w:after="0"/>
              <w:jc w:val="center"/>
              <w:rPr>
                <w:rFonts w:ascii="Times New Roman" w:eastAsia="Calibri" w:hAnsi="Times New Roman" w:cs="Times New Roman"/>
                <w:bCs/>
                <w:sz w:val="24"/>
                <w:szCs w:val="24"/>
              </w:rPr>
            </w:pPr>
            <w:r w:rsidRPr="005D6976">
              <w:rPr>
                <w:rFonts w:ascii="Times New Roman" w:eastAsia="Times New Roman" w:hAnsi="Times New Roman" w:cs="Times New Roman"/>
                <w:sz w:val="24"/>
                <w:szCs w:val="24"/>
                <w:lang w:eastAsia="lt-LT"/>
              </w:rPr>
              <w:t>Kitoms rizikoms</w:t>
            </w:r>
          </w:p>
        </w:tc>
        <w:tc>
          <w:tcPr>
            <w:tcW w:w="2591" w:type="pct"/>
            <w:shd w:val="clear" w:color="auto" w:fill="auto"/>
          </w:tcPr>
          <w:p w14:paraId="5CFC294B" w14:textId="77777777" w:rsidR="003B22CF" w:rsidRPr="005D6976" w:rsidRDefault="003B22CF" w:rsidP="006818E7">
            <w:pPr>
              <w:spacing w:after="0"/>
              <w:jc w:val="both"/>
              <w:rPr>
                <w:rFonts w:ascii="Times New Roman" w:eastAsia="Times New Roman" w:hAnsi="Times New Roman" w:cs="Times New Roman"/>
                <w:sz w:val="24"/>
                <w:szCs w:val="24"/>
              </w:rPr>
            </w:pPr>
            <w:r w:rsidRPr="005D6976">
              <w:rPr>
                <w:rFonts w:ascii="Times New Roman" w:eastAsia="Calibri" w:hAnsi="Times New Roman" w:cs="Times New Roman"/>
                <w:bCs/>
                <w:sz w:val="24"/>
                <w:szCs w:val="24"/>
              </w:rPr>
              <w:t xml:space="preserve">Rizikos veiksnys pasireiškia, kai paaiškėja, kad </w:t>
            </w:r>
            <w:r w:rsidRPr="005D6976">
              <w:rPr>
                <w:rFonts w:ascii="Times New Roman" w:eastAsia="Times New Roman" w:hAnsi="Times New Roman" w:cs="Times New Roman"/>
                <w:sz w:val="24"/>
                <w:szCs w:val="24"/>
              </w:rPr>
              <w:t>per ataskaitinį laikotarpį buvo sudaromi sandoriai su trečiosiomis šalimis, kurie numatė turto valdymo, naudojimo ir disponavimo teisių apribojimus.</w:t>
            </w:r>
          </w:p>
          <w:p w14:paraId="50C8F843" w14:textId="511D5139" w:rsidR="003B22CF" w:rsidRPr="005D6976" w:rsidRDefault="003B22CF" w:rsidP="006818E7">
            <w:pPr>
              <w:tabs>
                <w:tab w:val="left" w:pos="316"/>
              </w:tabs>
              <w:spacing w:after="0"/>
              <w:jc w:val="both"/>
              <w:rPr>
                <w:rFonts w:ascii="Times New Roman" w:eastAsia="Times New Roman" w:hAnsi="Times New Roman" w:cs="Times New Roman"/>
                <w:sz w:val="24"/>
                <w:szCs w:val="24"/>
              </w:rPr>
            </w:pPr>
            <w:r w:rsidRPr="005D6976">
              <w:rPr>
                <w:rFonts w:ascii="Times New Roman" w:eastAsia="Times New Roman" w:hAnsi="Times New Roman" w:cs="Times New Roman"/>
                <w:sz w:val="24"/>
                <w:szCs w:val="24"/>
              </w:rPr>
              <w:t>Rizikos veiksnio pasireiškimas gali reikšti apribotas Viešojo subjekto galimybes valdyti, naudotis ir disponuoti turtu, turto likutinės vertės pasikeitimą, jei apribojimai nebus panaikinti iki turto perdavimo</w:t>
            </w:r>
            <w:r w:rsidR="0032156F">
              <w:rPr>
                <w:rFonts w:ascii="Times New Roman" w:eastAsia="Times New Roman" w:hAnsi="Times New Roman" w:cs="Times New Roman"/>
                <w:sz w:val="24"/>
                <w:szCs w:val="24"/>
              </w:rPr>
              <w:t xml:space="preserve"> </w:t>
            </w:r>
            <w:r w:rsidRPr="005D6976">
              <w:rPr>
                <w:rFonts w:ascii="Times New Roman" w:eastAsia="Times New Roman" w:hAnsi="Times New Roman" w:cs="Times New Roman"/>
                <w:sz w:val="24"/>
                <w:szCs w:val="24"/>
              </w:rPr>
              <w:t>/ grąžinimo Viešajam subjektui momento, o tai turės įtakos turto likutinės vertės ir reinvesticijų dydžiui.</w:t>
            </w:r>
          </w:p>
        </w:tc>
      </w:tr>
    </w:tbl>
    <w:p w14:paraId="30219FBA" w14:textId="77777777" w:rsidR="003B22CF" w:rsidRPr="005D6976" w:rsidRDefault="003B22CF" w:rsidP="003B22CF">
      <w:pPr>
        <w:tabs>
          <w:tab w:val="left" w:pos="284"/>
          <w:tab w:val="left" w:pos="567"/>
          <w:tab w:val="left" w:pos="3825"/>
        </w:tabs>
        <w:spacing w:after="0"/>
        <w:ind w:firstLine="284"/>
        <w:jc w:val="center"/>
        <w:rPr>
          <w:rFonts w:ascii="Times New Roman" w:hAnsi="Times New Roman" w:cs="Times New Roman"/>
          <w:sz w:val="24"/>
          <w:szCs w:val="24"/>
        </w:rPr>
      </w:pPr>
    </w:p>
    <w:p w14:paraId="117C8E24" w14:textId="14F95DB1" w:rsidR="003B22CF" w:rsidRPr="005D6976" w:rsidRDefault="003B22CF" w:rsidP="005D6976">
      <w:pPr>
        <w:jc w:val="center"/>
        <w:rPr>
          <w:rFonts w:ascii="Times New Roman" w:hAnsi="Times New Roman" w:cs="Times New Roman"/>
          <w:sz w:val="24"/>
          <w:szCs w:val="24"/>
          <w:lang w:eastAsia="lt-LT"/>
        </w:rPr>
      </w:pPr>
      <w:r w:rsidRPr="005D6976">
        <w:rPr>
          <w:rFonts w:ascii="Times New Roman" w:hAnsi="Times New Roman" w:cs="Times New Roman"/>
          <w:sz w:val="24"/>
          <w:szCs w:val="24"/>
        </w:rPr>
        <w:t>______________________</w:t>
      </w:r>
    </w:p>
    <w:p w14:paraId="4C74C2BE" w14:textId="77777777" w:rsidR="003B22CF" w:rsidRPr="005D6976" w:rsidRDefault="003B22CF" w:rsidP="003B22CF">
      <w:pPr>
        <w:rPr>
          <w:rFonts w:ascii="Times New Roman" w:hAnsi="Times New Roman" w:cs="Times New Roman"/>
          <w:sz w:val="24"/>
          <w:szCs w:val="24"/>
          <w:lang w:eastAsia="lt-LT"/>
        </w:rPr>
        <w:sectPr w:rsidR="003B22CF" w:rsidRPr="005D6976" w:rsidSect="00DF722A">
          <w:pgSz w:w="16838" w:h="11906" w:orient="landscape" w:code="9"/>
          <w:pgMar w:top="1134" w:right="567" w:bottom="1134" w:left="1701" w:header="567" w:footer="567" w:gutter="0"/>
          <w:cols w:space="1296"/>
          <w:docGrid w:linePitch="360"/>
        </w:sectPr>
      </w:pPr>
    </w:p>
    <w:p w14:paraId="619AF264" w14:textId="77777777" w:rsidR="003B22CF" w:rsidRPr="005D6976" w:rsidRDefault="003B22CF" w:rsidP="003B22CF">
      <w:pPr>
        <w:rPr>
          <w:rFonts w:ascii="Times New Roman" w:hAnsi="Times New Roman" w:cs="Times New Roman"/>
          <w:sz w:val="24"/>
          <w:szCs w:val="24"/>
          <w:lang w:eastAsia="lt-LT"/>
        </w:rPr>
      </w:pPr>
    </w:p>
    <w:p w14:paraId="6258F28E" w14:textId="77777777" w:rsidR="003B22CF" w:rsidRPr="005D6976" w:rsidRDefault="003B22CF" w:rsidP="005D6976">
      <w:pPr>
        <w:rPr>
          <w:rFonts w:ascii="Times New Roman" w:hAnsi="Times New Roman" w:cs="Times New Roman"/>
          <w:sz w:val="24"/>
          <w:szCs w:val="24"/>
          <w:lang w:eastAsia="lt-LT"/>
        </w:rPr>
      </w:pPr>
    </w:p>
    <w:p w14:paraId="5BFF9DCF" w14:textId="3DD2700D" w:rsidR="00B35DC5" w:rsidRPr="005D6976" w:rsidRDefault="00CC3A58" w:rsidP="00CC3A58">
      <w:pPr>
        <w:pStyle w:val="Heading2"/>
        <w:numPr>
          <w:ilvl w:val="3"/>
          <w:numId w:val="6"/>
        </w:numPr>
        <w:jc w:val="right"/>
        <w:rPr>
          <w:rFonts w:ascii="Times New Roman" w:hAnsi="Times New Roman" w:cs="Times New Roman"/>
          <w:sz w:val="24"/>
          <w:szCs w:val="24"/>
          <w:lang w:eastAsia="lt-LT"/>
        </w:rPr>
      </w:pPr>
      <w:bookmarkStart w:id="85" w:name="_Toc133584417"/>
      <w:r w:rsidRPr="005D6976">
        <w:rPr>
          <w:rFonts w:ascii="Times New Roman" w:hAnsi="Times New Roman" w:cs="Times New Roman"/>
          <w:sz w:val="24"/>
          <w:szCs w:val="24"/>
          <w:lang w:eastAsia="lt-LT"/>
        </w:rPr>
        <w:t xml:space="preserve">Priedas </w:t>
      </w:r>
      <w:r w:rsidR="003B22CF" w:rsidRPr="005D6976">
        <w:rPr>
          <w:rFonts w:ascii="Times New Roman" w:hAnsi="Times New Roman" w:cs="Times New Roman"/>
          <w:sz w:val="24"/>
          <w:szCs w:val="24"/>
        </w:rPr>
        <w:t>VPSP rodiklių apskaičiavimo instrukcija</w:t>
      </w:r>
      <w:bookmarkEnd w:id="85"/>
    </w:p>
    <w:p w14:paraId="480CA34A" w14:textId="77777777" w:rsidR="0088280F" w:rsidRPr="005D6976" w:rsidRDefault="0088280F" w:rsidP="0088280F">
      <w:pPr>
        <w:rPr>
          <w:rFonts w:ascii="Times New Roman" w:hAnsi="Times New Roman" w:cs="Times New Roman"/>
          <w:sz w:val="24"/>
          <w:szCs w:val="24"/>
          <w:lang w:eastAsia="lt-LT"/>
        </w:rPr>
      </w:pPr>
    </w:p>
    <w:p w14:paraId="390D0A49" w14:textId="77777777" w:rsidR="0088280F" w:rsidRPr="005D6976" w:rsidRDefault="0088280F" w:rsidP="0088280F">
      <w:pPr>
        <w:rPr>
          <w:rFonts w:ascii="Times New Roman" w:hAnsi="Times New Roman" w:cs="Times New Roman"/>
          <w:sz w:val="24"/>
          <w:szCs w:val="24"/>
          <w:lang w:eastAsia="lt-LT"/>
        </w:rPr>
      </w:pPr>
    </w:p>
    <w:p w14:paraId="79B7C838" w14:textId="769A2F93" w:rsidR="003B22CF" w:rsidRPr="005D6976" w:rsidRDefault="003B22CF" w:rsidP="003B22CF">
      <w:pPr>
        <w:tabs>
          <w:tab w:val="left" w:pos="3825"/>
        </w:tabs>
        <w:spacing w:after="0"/>
        <w:jc w:val="center"/>
        <w:rPr>
          <w:rFonts w:ascii="Times New Roman" w:hAnsi="Times New Roman" w:cs="Times New Roman"/>
          <w:b/>
          <w:caps/>
          <w:sz w:val="24"/>
          <w:szCs w:val="24"/>
        </w:rPr>
      </w:pPr>
      <w:r w:rsidRPr="005D6976">
        <w:rPr>
          <w:rFonts w:ascii="Times New Roman" w:hAnsi="Times New Roman" w:cs="Times New Roman"/>
          <w:b/>
          <w:caps/>
          <w:sz w:val="24"/>
          <w:szCs w:val="24"/>
        </w:rPr>
        <w:t>VPSP rodiklių apskaičiavimo instrukcija*</w:t>
      </w:r>
    </w:p>
    <w:p w14:paraId="1A88FFF6" w14:textId="4A7DA1B2" w:rsidR="003B22CF" w:rsidRPr="005D6976" w:rsidRDefault="003B22CF" w:rsidP="003B22CF">
      <w:pPr>
        <w:tabs>
          <w:tab w:val="left" w:pos="6612"/>
        </w:tabs>
        <w:spacing w:after="0"/>
        <w:ind w:firstLine="709"/>
        <w:jc w:val="both"/>
        <w:rPr>
          <w:rFonts w:ascii="Times New Roman" w:hAnsi="Times New Roman" w:cs="Times New Roman"/>
          <w:i/>
          <w:sz w:val="24"/>
          <w:szCs w:val="24"/>
          <w:lang w:eastAsia="lt-LT"/>
        </w:rPr>
      </w:pPr>
      <w:r w:rsidRPr="005D6976">
        <w:rPr>
          <w:rFonts w:ascii="Times New Roman" w:hAnsi="Times New Roman" w:cs="Times New Roman"/>
          <w:i/>
          <w:sz w:val="24"/>
          <w:szCs w:val="24"/>
          <w:lang w:eastAsia="lt-LT"/>
        </w:rPr>
        <w:t xml:space="preserve">*Dokumentas pavadinimu „5 priedas. VPSP rodiklių apskaičiavimo instrukcija“ pateikiamas MS Excel formatu. Aktuali dokumento redakcija pateikiama interneto svetainėje </w:t>
      </w:r>
      <w:hyperlink r:id="rId19" w:history="1">
        <w:r w:rsidRPr="005D6976">
          <w:rPr>
            <w:rStyle w:val="Hyperlink"/>
            <w:rFonts w:ascii="Times New Roman" w:hAnsi="Times New Roman"/>
            <w:i/>
            <w:sz w:val="24"/>
            <w:szCs w:val="24"/>
            <w:lang w:eastAsia="lt-LT"/>
          </w:rPr>
          <w:t>http://ppplietuva.lt/lt/metodikos-ir-leidiniai</w:t>
        </w:r>
      </w:hyperlink>
      <w:r w:rsidRPr="005D6976">
        <w:rPr>
          <w:rFonts w:ascii="Times New Roman" w:hAnsi="Times New Roman" w:cs="Times New Roman"/>
          <w:i/>
          <w:sz w:val="24"/>
          <w:szCs w:val="24"/>
          <w:lang w:eastAsia="lt-LT"/>
        </w:rPr>
        <w:t>.</w:t>
      </w:r>
    </w:p>
    <w:p w14:paraId="052C9B19" w14:textId="77777777" w:rsidR="0088280F" w:rsidRPr="005D6976" w:rsidRDefault="0088280F" w:rsidP="0088280F">
      <w:pPr>
        <w:rPr>
          <w:rFonts w:ascii="Times New Roman" w:hAnsi="Times New Roman" w:cs="Times New Roman"/>
          <w:sz w:val="24"/>
          <w:szCs w:val="24"/>
          <w:lang w:eastAsia="lt-LT"/>
        </w:rPr>
      </w:pPr>
    </w:p>
    <w:p w14:paraId="1EE2F92D" w14:textId="77777777" w:rsidR="00D81B11" w:rsidRPr="005D6976" w:rsidRDefault="00D81B11" w:rsidP="008E5F0F">
      <w:pPr>
        <w:spacing w:after="0"/>
        <w:jc w:val="right"/>
        <w:rPr>
          <w:rFonts w:ascii="Times New Roman" w:hAnsi="Times New Roman" w:cs="Times New Roman"/>
          <w:sz w:val="24"/>
          <w:szCs w:val="24"/>
        </w:rPr>
      </w:pPr>
    </w:p>
    <w:p w14:paraId="6EE748FC" w14:textId="7331CF8F" w:rsidR="00D81B11" w:rsidRPr="005D6976" w:rsidRDefault="00D81B11" w:rsidP="005D6976">
      <w:pPr>
        <w:rPr>
          <w:rFonts w:ascii="Times New Roman" w:hAnsi="Times New Roman" w:cs="Times New Roman"/>
          <w:sz w:val="24"/>
          <w:szCs w:val="24"/>
        </w:rPr>
      </w:pPr>
    </w:p>
    <w:p w14:paraId="57DFAE77" w14:textId="77777777" w:rsidR="009C6A76" w:rsidRPr="005D6976" w:rsidRDefault="009C6A76" w:rsidP="002B4F27">
      <w:pPr>
        <w:tabs>
          <w:tab w:val="left" w:pos="6612"/>
        </w:tabs>
        <w:spacing w:after="0"/>
        <w:ind w:firstLine="709"/>
        <w:jc w:val="both"/>
        <w:rPr>
          <w:rFonts w:ascii="Times New Roman" w:hAnsi="Times New Roman" w:cs="Times New Roman"/>
          <w:sz w:val="24"/>
          <w:szCs w:val="24"/>
        </w:rPr>
      </w:pPr>
    </w:p>
    <w:sectPr w:rsidR="009C6A76" w:rsidRPr="005D6976" w:rsidSect="006056ED">
      <w:pgSz w:w="11906" w:h="16838"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56EF" w14:textId="77777777" w:rsidR="00632CD9" w:rsidRDefault="00632CD9" w:rsidP="008C1A3E">
      <w:pPr>
        <w:spacing w:after="0" w:line="240" w:lineRule="auto"/>
      </w:pPr>
      <w:r>
        <w:separator/>
      </w:r>
    </w:p>
  </w:endnote>
  <w:endnote w:type="continuationSeparator" w:id="0">
    <w:p w14:paraId="5A345D84" w14:textId="77777777" w:rsidR="00632CD9" w:rsidRDefault="00632CD9" w:rsidP="008C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504479"/>
      <w:docPartObj>
        <w:docPartGallery w:val="Page Numbers (Bottom of Page)"/>
        <w:docPartUnique/>
      </w:docPartObj>
    </w:sdtPr>
    <w:sdtEndPr/>
    <w:sdtContent>
      <w:p w14:paraId="154A9D8C" w14:textId="7915908E" w:rsidR="00632CD9" w:rsidRDefault="00632CD9">
        <w:pPr>
          <w:pStyle w:val="Footer"/>
          <w:jc w:val="right"/>
        </w:pPr>
        <w:r>
          <w:fldChar w:fldCharType="begin"/>
        </w:r>
        <w:r>
          <w:instrText>PAGE   \* MERGEFORMAT</w:instrText>
        </w:r>
        <w:r>
          <w:fldChar w:fldCharType="separate"/>
        </w:r>
        <w:r w:rsidR="00744FE8">
          <w:rPr>
            <w:noProof/>
          </w:rPr>
          <w:t>5</w:t>
        </w:r>
        <w:r>
          <w:fldChar w:fldCharType="end"/>
        </w:r>
      </w:p>
    </w:sdtContent>
  </w:sdt>
  <w:p w14:paraId="6A8ABB01" w14:textId="77777777" w:rsidR="00632CD9" w:rsidRDefault="00632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0835" w14:textId="6DD2C40C" w:rsidR="00632CD9" w:rsidRPr="006056ED" w:rsidRDefault="00632CD9">
    <w:pPr>
      <w:pStyle w:val="Footer"/>
      <w:jc w:val="right"/>
      <w:rPr>
        <w:rFonts w:ascii="Times New Roman" w:hAnsi="Times New Roman" w:cs="Times New Roman"/>
      </w:rPr>
    </w:pPr>
  </w:p>
  <w:p w14:paraId="2AF2B412" w14:textId="77777777" w:rsidR="00632CD9" w:rsidRDefault="00632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428D" w14:textId="77777777" w:rsidR="00632CD9" w:rsidRDefault="00632CD9" w:rsidP="008C1A3E">
      <w:pPr>
        <w:spacing w:after="0" w:line="240" w:lineRule="auto"/>
      </w:pPr>
      <w:r>
        <w:separator/>
      </w:r>
    </w:p>
  </w:footnote>
  <w:footnote w:type="continuationSeparator" w:id="0">
    <w:p w14:paraId="0D42E1A8" w14:textId="77777777" w:rsidR="00632CD9" w:rsidRDefault="00632CD9" w:rsidP="008C1A3E">
      <w:pPr>
        <w:spacing w:after="0" w:line="240" w:lineRule="auto"/>
      </w:pPr>
      <w:r>
        <w:continuationSeparator/>
      </w:r>
    </w:p>
  </w:footnote>
  <w:footnote w:id="1">
    <w:p w14:paraId="7BB9EB09" w14:textId="1900E103" w:rsidR="00632CD9" w:rsidRPr="00822CF6" w:rsidRDefault="00632CD9">
      <w:pPr>
        <w:pStyle w:val="FootnoteText"/>
        <w:rPr>
          <w:rFonts w:ascii="Times New Roman" w:hAnsi="Times New Roman"/>
          <w:lang w:val="it-IT"/>
        </w:rPr>
      </w:pPr>
      <w:r w:rsidRPr="00822CF6">
        <w:rPr>
          <w:rStyle w:val="FootnoteReference"/>
          <w:rFonts w:ascii="Times New Roman" w:hAnsi="Times New Roman"/>
        </w:rPr>
        <w:footnoteRef/>
      </w:r>
      <w:r w:rsidRPr="00822CF6">
        <w:rPr>
          <w:rFonts w:ascii="Times New Roman" w:hAnsi="Times New Roman"/>
          <w:lang w:val="it-IT"/>
        </w:rPr>
        <w:t xml:space="preserve"> Skelbiama interneto svetainėje </w:t>
      </w:r>
      <w:hyperlink r:id="rId1" w:history="1">
        <w:r w:rsidRPr="00822CF6">
          <w:rPr>
            <w:rStyle w:val="Hyperlink"/>
            <w:rFonts w:ascii="Times New Roman" w:hAnsi="Times New Roman"/>
            <w:lang w:val="it-IT"/>
          </w:rPr>
          <w:t>http://epp,eurostat.ec.europa.eu</w:t>
        </w:r>
      </w:hyperlink>
      <w:r w:rsidRPr="00822CF6">
        <w:rPr>
          <w:rFonts w:ascii="Times New Roman" w:hAnsi="Times New Roman"/>
          <w:lang w:val="it-IT"/>
        </w:rPr>
        <w:t xml:space="preserve"> </w:t>
      </w:r>
    </w:p>
  </w:footnote>
  <w:footnote w:id="2">
    <w:p w14:paraId="37E4CC14" w14:textId="77777777" w:rsidR="00632CD9" w:rsidRPr="00822CF6" w:rsidRDefault="00632CD9" w:rsidP="00646043">
      <w:pPr>
        <w:pStyle w:val="FootnoteText"/>
        <w:rPr>
          <w:rFonts w:ascii="Times New Roman" w:hAnsi="Times New Roman"/>
          <w:lang w:val="lt-LT"/>
        </w:rPr>
      </w:pPr>
      <w:r w:rsidRPr="00822CF6">
        <w:rPr>
          <w:rStyle w:val="FootnoteReference"/>
          <w:rFonts w:ascii="Times New Roman" w:hAnsi="Times New Roman"/>
        </w:rPr>
        <w:footnoteRef/>
      </w:r>
      <w:r w:rsidRPr="00822CF6">
        <w:rPr>
          <w:rFonts w:ascii="Times New Roman" w:hAnsi="Times New Roman"/>
          <w:lang w:val="it-IT"/>
        </w:rPr>
        <w:t xml:space="preserve"> </w:t>
      </w:r>
      <w:r w:rsidRPr="00822CF6">
        <w:rPr>
          <w:rFonts w:ascii="Times New Roman" w:hAnsi="Times New Roman"/>
          <w:lang w:val="it-IT"/>
        </w:rPr>
        <w:t xml:space="preserve">Explanatory note – competitive dialogue – classic directive, EK. </w:t>
      </w:r>
      <w:r w:rsidRPr="00822CF6">
        <w:rPr>
          <w:rFonts w:ascii="Times New Roman" w:hAnsi="Times New Roman"/>
          <w:lang w:val="it-IT"/>
        </w:rPr>
        <w:t xml:space="preserve">Nuoroda internete: </w:t>
      </w:r>
      <w:hyperlink r:id="rId2" w:history="1">
        <w:r w:rsidRPr="00822CF6">
          <w:rPr>
            <w:rStyle w:val="Hyperlink"/>
            <w:rFonts w:ascii="Times New Roman" w:hAnsi="Times New Roman"/>
            <w:lang w:val="it-IT"/>
          </w:rPr>
          <w:t>http://ec.europa.eu/internal_market/publicprocurement/docs/explan-notes/classic-dir-dialogue_en.pdf</w:t>
        </w:r>
      </w:hyperlink>
      <w:r w:rsidRPr="00822CF6">
        <w:rPr>
          <w:rFonts w:ascii="Times New Roman" w:hAnsi="Times New Roman"/>
          <w:lang w:val="it-IT"/>
        </w:rPr>
        <w:t xml:space="preserve"> </w:t>
      </w:r>
    </w:p>
  </w:footnote>
  <w:footnote w:id="3">
    <w:p w14:paraId="5F75E9F0" w14:textId="77777777" w:rsidR="00632CD9" w:rsidRPr="00822CF6" w:rsidRDefault="00632CD9" w:rsidP="00646043">
      <w:pPr>
        <w:pStyle w:val="FootnoteText"/>
        <w:tabs>
          <w:tab w:val="left" w:pos="284"/>
        </w:tabs>
        <w:spacing w:after="0" w:line="240" w:lineRule="auto"/>
        <w:jc w:val="both"/>
        <w:rPr>
          <w:rFonts w:ascii="Times New Roman" w:hAnsi="Times New Roman"/>
          <w:lang w:val="lt-LT"/>
        </w:rPr>
      </w:pPr>
      <w:r w:rsidRPr="00822CF6">
        <w:rPr>
          <w:rStyle w:val="FootnoteReference"/>
          <w:rFonts w:ascii="Times New Roman" w:hAnsi="Times New Roman"/>
          <w:lang w:val="lt-LT"/>
        </w:rPr>
        <w:footnoteRef/>
      </w:r>
      <w:r w:rsidRPr="00822CF6">
        <w:rPr>
          <w:rFonts w:ascii="Times New Roman" w:hAnsi="Times New Roman"/>
          <w:lang w:val="lt-LT"/>
        </w:rPr>
        <w:tab/>
        <w:t>EK išaiškinimas dėl konkurencinio dialogo, papildantis dokumentą CC/2005/04, 2005 10 04 (EK išaiškinimas dėl konkurencinio dialogo).</w:t>
      </w:r>
    </w:p>
  </w:footnote>
  <w:footnote w:id="4">
    <w:p w14:paraId="499C91C0" w14:textId="77777777" w:rsidR="00632CD9" w:rsidRPr="004F3A47" w:rsidRDefault="00632CD9" w:rsidP="00646043">
      <w:pPr>
        <w:pStyle w:val="FootnoteText"/>
        <w:jc w:val="both"/>
        <w:rPr>
          <w:rFonts w:ascii="Times New Roman" w:hAnsi="Times New Roman"/>
          <w:lang w:val="lt-LT"/>
        </w:rPr>
      </w:pPr>
      <w:r w:rsidRPr="00822CF6">
        <w:rPr>
          <w:rStyle w:val="FootnoteReference"/>
          <w:rFonts w:ascii="Times New Roman" w:hAnsi="Times New Roman"/>
        </w:rPr>
        <w:footnoteRef/>
      </w:r>
      <w:r w:rsidRPr="00822CF6">
        <w:rPr>
          <w:rFonts w:ascii="Times New Roman" w:hAnsi="Times New Roman"/>
          <w:lang w:val="lt-LT"/>
        </w:rPr>
        <w:t xml:space="preserve"> </w:t>
      </w:r>
      <w:r w:rsidRPr="004F3A47">
        <w:rPr>
          <w:rFonts w:ascii="Times New Roman" w:hAnsi="Times New Roman"/>
          <w:lang w:val="lt-LT"/>
        </w:rPr>
        <w:t>Detaliai visi PP įgyvendinimo etapai yra aprašyti VšĮ CPVA direktoriaus įsakymu tvirtinamose Metodinėse rekomendacijose privataus subjekto atrankai viešojo ir privataus sektorių PP</w:t>
      </w:r>
    </w:p>
  </w:footnote>
  <w:footnote w:id="5">
    <w:p w14:paraId="0C97AD64" w14:textId="77777777" w:rsidR="00DF722A" w:rsidRPr="00822CF6" w:rsidRDefault="00DF722A" w:rsidP="00822CF6">
      <w:pPr>
        <w:pStyle w:val="FootnoteText"/>
        <w:spacing w:after="0"/>
        <w:jc w:val="both"/>
        <w:rPr>
          <w:rFonts w:ascii="Times New Roman" w:hAnsi="Times New Roman"/>
          <w:lang w:val="lt-LT"/>
        </w:rPr>
      </w:pPr>
      <w:r w:rsidRPr="00822CF6">
        <w:rPr>
          <w:rStyle w:val="FootnoteReference"/>
          <w:rFonts w:ascii="Times New Roman" w:eastAsiaTheme="majorEastAsia" w:hAnsi="Times New Roman"/>
          <w:lang w:val="lt-LT"/>
        </w:rPr>
        <w:t>1 –</w:t>
      </w:r>
      <w:r w:rsidRPr="00822CF6">
        <w:rPr>
          <w:rFonts w:ascii="Times New Roman" w:hAnsi="Times New Roman"/>
          <w:lang w:val="lt-LT"/>
        </w:rPr>
        <w:t>Laikotarpio pradžios datą laikykite IP ir PK rengimo metus. Finansinius srautus planuokite pilnų kalendorinių metų tikslumu.</w:t>
      </w:r>
    </w:p>
  </w:footnote>
  <w:footnote w:id="6">
    <w:p w14:paraId="31E39BE9" w14:textId="12CF07FC" w:rsidR="00DF722A" w:rsidRPr="009B5B39" w:rsidRDefault="00DF722A" w:rsidP="00DF722A">
      <w:pPr>
        <w:pStyle w:val="FootnoteText"/>
        <w:spacing w:after="0"/>
        <w:rPr>
          <w:rFonts w:ascii="Times New Roman" w:hAnsi="Times New Roman"/>
          <w:sz w:val="16"/>
          <w:szCs w:val="16"/>
          <w:lang w:val="lt-LT"/>
        </w:rPr>
      </w:pPr>
      <w:r w:rsidRPr="00822CF6">
        <w:rPr>
          <w:rStyle w:val="FootnoteReference"/>
          <w:rFonts w:ascii="Times New Roman" w:eastAsiaTheme="majorEastAsia" w:hAnsi="Times New Roman"/>
        </w:rPr>
        <w:footnoteRef/>
      </w:r>
      <w:r w:rsidRPr="00822CF6">
        <w:rPr>
          <w:rFonts w:ascii="Times New Roman" w:hAnsi="Times New Roman"/>
          <w:lang w:val="lt-LT"/>
        </w:rPr>
        <w:t>-Valdžios subjektas, kaip tai apibrėžta Lietuvos Respublikos investicijų įstatymo 2 straipsnio 17 dalyje.</w:t>
      </w:r>
    </w:p>
  </w:footnote>
  <w:footnote w:id="7">
    <w:p w14:paraId="03E11789" w14:textId="4620F5CB" w:rsidR="00DF722A" w:rsidRPr="00822CF6" w:rsidRDefault="00DF722A" w:rsidP="00822CF6">
      <w:pPr>
        <w:pStyle w:val="FootnoteText"/>
        <w:spacing w:after="0"/>
        <w:jc w:val="both"/>
        <w:rPr>
          <w:rFonts w:ascii="Times New Roman" w:hAnsi="Times New Roman"/>
          <w:lang w:val="lt-LT"/>
        </w:rPr>
      </w:pPr>
      <w:r w:rsidRPr="00822CF6">
        <w:rPr>
          <w:rStyle w:val="FootnoteReference"/>
          <w:rFonts w:ascii="Times New Roman" w:eastAsiaTheme="majorEastAsia" w:hAnsi="Times New Roman"/>
        </w:rPr>
        <w:footnoteRef/>
      </w:r>
      <w:r w:rsidRPr="00822CF6">
        <w:rPr>
          <w:rFonts w:ascii="Times New Roman" w:hAnsi="Times New Roman"/>
          <w:lang w:val="lt-LT"/>
        </w:rPr>
        <w:t xml:space="preserve"> Taikoma tik viešojo sektoriaus subjektams, kuriems teisė skolintis suteikta Lietuvos Respublikos valstybės skolos įstatyme ir Lietuvos Respublikos biudžeto sandaros įstatyme. </w:t>
      </w:r>
    </w:p>
  </w:footnote>
  <w:footnote w:id="8">
    <w:p w14:paraId="6D5086BC" w14:textId="77777777" w:rsidR="00DF722A" w:rsidRPr="00822CF6" w:rsidRDefault="00DF722A" w:rsidP="00822CF6">
      <w:pPr>
        <w:pStyle w:val="FootnoteText"/>
        <w:spacing w:after="0"/>
        <w:jc w:val="both"/>
        <w:rPr>
          <w:rFonts w:ascii="Times New Roman" w:hAnsi="Times New Roman"/>
          <w:lang w:val="lt-LT"/>
        </w:rPr>
      </w:pPr>
      <w:r w:rsidRPr="00822CF6">
        <w:rPr>
          <w:rStyle w:val="FootnoteReference"/>
          <w:rFonts w:ascii="Times New Roman" w:eastAsiaTheme="majorEastAsia" w:hAnsi="Times New Roman"/>
        </w:rPr>
        <w:footnoteRef/>
      </w:r>
      <w:r w:rsidRPr="00822CF6">
        <w:rPr>
          <w:rStyle w:val="FootnoteReference"/>
          <w:rFonts w:ascii="Times New Roman" w:eastAsiaTheme="majorEastAsia" w:hAnsi="Times New Roman"/>
          <w:lang w:val="lt-LT"/>
        </w:rPr>
        <w:t>-</w:t>
      </w:r>
      <w:r w:rsidRPr="00822CF6">
        <w:rPr>
          <w:rFonts w:ascii="Times New Roman" w:hAnsi="Times New Roman"/>
          <w:lang w:val="lt-LT"/>
        </w:rPr>
        <w:t>Nurodoma planuojamų įgyvendinti rengiamų arba parengtų bei pateiktų CPVA vertinimui, tačiau dar neįgyvendinamų investicijų projektų įsipareigojimų suma ;</w:t>
      </w:r>
    </w:p>
  </w:footnote>
  <w:footnote w:id="9">
    <w:p w14:paraId="454DBB54" w14:textId="77777777" w:rsidR="00DF722A" w:rsidRPr="00822CF6" w:rsidRDefault="00DF722A" w:rsidP="00822CF6">
      <w:pPr>
        <w:pStyle w:val="FootnoteText"/>
        <w:spacing w:after="0"/>
        <w:jc w:val="both"/>
        <w:rPr>
          <w:rFonts w:ascii="Times New Roman" w:hAnsi="Times New Roman"/>
          <w:lang w:val="lt-LT"/>
        </w:rPr>
      </w:pPr>
      <w:r w:rsidRPr="00822CF6">
        <w:rPr>
          <w:rStyle w:val="FootnoteReference"/>
          <w:rFonts w:ascii="Times New Roman" w:eastAsiaTheme="majorEastAsia" w:hAnsi="Times New Roman"/>
        </w:rPr>
        <w:footnoteRef/>
      </w:r>
      <w:r w:rsidRPr="00822CF6">
        <w:rPr>
          <w:rStyle w:val="FootnoteReference"/>
          <w:rFonts w:ascii="Times New Roman" w:eastAsiaTheme="majorEastAsia" w:hAnsi="Times New Roman"/>
          <w:lang w:val="lt-LT"/>
        </w:rPr>
        <w:t>-</w:t>
      </w:r>
      <w:r w:rsidRPr="00822CF6">
        <w:rPr>
          <w:rFonts w:ascii="Times New Roman" w:hAnsi="Times New Roman"/>
          <w:lang w:val="lt-LT"/>
        </w:rPr>
        <w:t xml:space="preserve">Taikoma tik viešojo sektoriaus subjektams, kuriems teisė skolintis suteikta Lietuvos Respublikos valstybės skolos įstatyme ir Lietuvos Respublikos biudžeto sandaros įstatyme. </w:t>
      </w:r>
    </w:p>
  </w:footnote>
  <w:footnote w:id="10">
    <w:p w14:paraId="5218680C" w14:textId="77777777" w:rsidR="00DF722A" w:rsidRPr="00822CF6" w:rsidRDefault="00DF722A" w:rsidP="00822CF6">
      <w:pPr>
        <w:pStyle w:val="FootnoteText"/>
        <w:spacing w:after="0"/>
        <w:jc w:val="both"/>
        <w:rPr>
          <w:rFonts w:ascii="Times New Roman" w:hAnsi="Times New Roman"/>
          <w:lang w:val="lt-LT"/>
        </w:rPr>
      </w:pPr>
      <w:r w:rsidRPr="00822CF6">
        <w:rPr>
          <w:rStyle w:val="FootnoteReference"/>
          <w:rFonts w:ascii="Times New Roman" w:eastAsiaTheme="majorEastAsia" w:hAnsi="Times New Roman"/>
        </w:rPr>
        <w:footnoteRef/>
      </w:r>
      <w:r w:rsidRPr="00822CF6">
        <w:rPr>
          <w:rStyle w:val="FootnoteReference"/>
          <w:rFonts w:ascii="Times New Roman" w:eastAsiaTheme="majorEastAsia" w:hAnsi="Times New Roman"/>
          <w:lang w:val="lt-LT"/>
        </w:rPr>
        <w:t>-</w:t>
      </w:r>
      <w:r w:rsidRPr="00822CF6">
        <w:rPr>
          <w:rFonts w:ascii="Times New Roman" w:hAnsi="Times New Roman"/>
          <w:lang w:val="lt-LT"/>
        </w:rPr>
        <w:t>Metinio atlyginimo mokėjimų dydžio suma apskaičiuojama PP rodiklių apskaičiavimo skaičiuoklės 6.4 darbalaukyje “PP rodikliai” stulpelyje “Rodiklio “Maksimali Viešojo subjekto mokėjimų vertė Privačiam subjektui" nurodytą sumą (Nominaliąja išraiška (su PVM)) padalinus iš projekto ataskaitinio laikotarpio trukmės (metais).</w:t>
      </w:r>
    </w:p>
    <w:p w14:paraId="0D5C68BB" w14:textId="77777777" w:rsidR="00DF722A" w:rsidRPr="002C066A" w:rsidRDefault="00DF722A" w:rsidP="00DF722A">
      <w:pPr>
        <w:pStyle w:val="FootnoteText"/>
        <w:spacing w:after="0"/>
        <w:rPr>
          <w:rFonts w:ascii="Times New Roman" w:hAnsi="Times New Roman"/>
          <w:sz w:val="16"/>
          <w:szCs w:val="16"/>
          <w:lang w:val="lt-LT"/>
        </w:rPr>
      </w:pPr>
    </w:p>
    <w:p w14:paraId="2D2A95A4" w14:textId="77777777" w:rsidR="00DF722A" w:rsidRPr="009B5B39" w:rsidRDefault="00DF722A" w:rsidP="00DF722A">
      <w:pPr>
        <w:pStyle w:val="FootnoteText"/>
        <w:spacing w:after="0"/>
        <w:rPr>
          <w:rFonts w:ascii="Times New Roman" w:hAnsi="Times New Roman"/>
          <w:sz w:val="16"/>
          <w:szCs w:val="16"/>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91266"/>
      <w:docPartObj>
        <w:docPartGallery w:val="Page Numbers (Top of Page)"/>
        <w:docPartUnique/>
      </w:docPartObj>
    </w:sdtPr>
    <w:sdtEndPr/>
    <w:sdtContent>
      <w:p w14:paraId="64E2F724" w14:textId="4F402F94" w:rsidR="002B4F27" w:rsidRDefault="002B4F27">
        <w:pPr>
          <w:pStyle w:val="Header"/>
          <w:jc w:val="center"/>
        </w:pPr>
        <w:r>
          <w:fldChar w:fldCharType="begin"/>
        </w:r>
        <w:r>
          <w:instrText>PAGE   \* MERGEFORMAT</w:instrText>
        </w:r>
        <w:r>
          <w:fldChar w:fldCharType="separate"/>
        </w:r>
        <w:r>
          <w:t>2</w:t>
        </w:r>
        <w:r>
          <w:fldChar w:fldCharType="end"/>
        </w:r>
      </w:p>
    </w:sdtContent>
  </w:sdt>
  <w:p w14:paraId="4939C808" w14:textId="77777777" w:rsidR="002B4F27" w:rsidRDefault="002B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12D1C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2"/>
      <w:numFmt w:val="decimal"/>
      <w:lvlText w:val="%1.%2"/>
      <w:lvlJc w:val="left"/>
      <w:pPr>
        <w:tabs>
          <w:tab w:val="num" w:pos="0"/>
        </w:tabs>
        <w:ind w:left="990" w:hanging="630"/>
      </w:pPr>
    </w:lvl>
    <w:lvl w:ilvl="2">
      <w:start w:val="2"/>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1844311"/>
    <w:multiLevelType w:val="multilevel"/>
    <w:tmpl w:val="301E5C36"/>
    <w:lvl w:ilvl="0">
      <w:start w:val="1"/>
      <w:numFmt w:val="decimal"/>
      <w:lvlText w:val="%1."/>
      <w:lvlJc w:val="left"/>
      <w:pPr>
        <w:tabs>
          <w:tab w:val="num" w:pos="300"/>
        </w:tabs>
        <w:ind w:left="300" w:hanging="360"/>
      </w:pPr>
      <w:rPr>
        <w:rFonts w:ascii="Times New Roman" w:eastAsia="Times New Roman" w:hAnsi="Times New Roman" w:cs="Times New Roman"/>
      </w:rPr>
    </w:lvl>
    <w:lvl w:ilvl="1">
      <w:start w:val="1"/>
      <w:numFmt w:val="lowerLetter"/>
      <w:lvlText w:val="%2)"/>
      <w:lvlJc w:val="left"/>
      <w:pPr>
        <w:tabs>
          <w:tab w:val="num" w:pos="660"/>
        </w:tabs>
        <w:ind w:left="660" w:hanging="360"/>
      </w:pPr>
      <w:rPr>
        <w:rFonts w:cs="Times New Roman" w:hint="default"/>
      </w:rPr>
    </w:lvl>
    <w:lvl w:ilvl="2">
      <w:start w:val="1"/>
      <w:numFmt w:val="lowerRoman"/>
      <w:lvlText w:val="%3)"/>
      <w:lvlJc w:val="left"/>
      <w:pPr>
        <w:tabs>
          <w:tab w:val="num" w:pos="1020"/>
        </w:tabs>
        <w:ind w:left="1020" w:hanging="360"/>
      </w:pPr>
      <w:rPr>
        <w:rFonts w:cs="Times New Roman" w:hint="default"/>
      </w:rPr>
    </w:lvl>
    <w:lvl w:ilvl="3">
      <w:start w:val="1"/>
      <w:numFmt w:val="decimal"/>
      <w:lvlText w:val="(%4)"/>
      <w:lvlJc w:val="left"/>
      <w:pPr>
        <w:tabs>
          <w:tab w:val="num" w:pos="1380"/>
        </w:tabs>
        <w:ind w:left="1380" w:hanging="360"/>
      </w:pPr>
      <w:rPr>
        <w:rFonts w:cs="Times New Roman" w:hint="default"/>
      </w:rPr>
    </w:lvl>
    <w:lvl w:ilvl="4">
      <w:start w:val="1"/>
      <w:numFmt w:val="lowerLetter"/>
      <w:lvlText w:val="(%5)"/>
      <w:lvlJc w:val="left"/>
      <w:pPr>
        <w:tabs>
          <w:tab w:val="num" w:pos="1740"/>
        </w:tabs>
        <w:ind w:left="1740" w:hanging="360"/>
      </w:pPr>
      <w:rPr>
        <w:rFonts w:cs="Times New Roman" w:hint="default"/>
      </w:rPr>
    </w:lvl>
    <w:lvl w:ilvl="5">
      <w:start w:val="1"/>
      <w:numFmt w:val="lowerRoman"/>
      <w:lvlText w:val="(%6)"/>
      <w:lvlJc w:val="left"/>
      <w:pPr>
        <w:tabs>
          <w:tab w:val="num" w:pos="2100"/>
        </w:tabs>
        <w:ind w:left="2100" w:hanging="360"/>
      </w:pPr>
      <w:rPr>
        <w:rFonts w:cs="Times New Roman" w:hint="default"/>
      </w:rPr>
    </w:lvl>
    <w:lvl w:ilvl="6">
      <w:start w:val="1"/>
      <w:numFmt w:val="decimal"/>
      <w:lvlText w:val="%7."/>
      <w:lvlJc w:val="left"/>
      <w:pPr>
        <w:tabs>
          <w:tab w:val="num" w:pos="2460"/>
        </w:tabs>
        <w:ind w:left="2460" w:hanging="360"/>
      </w:pPr>
      <w:rPr>
        <w:rFonts w:cs="Times New Roman" w:hint="default"/>
      </w:rPr>
    </w:lvl>
    <w:lvl w:ilvl="7">
      <w:start w:val="1"/>
      <w:numFmt w:val="lowerLetter"/>
      <w:lvlText w:val="%8."/>
      <w:lvlJc w:val="left"/>
      <w:pPr>
        <w:tabs>
          <w:tab w:val="num" w:pos="2820"/>
        </w:tabs>
        <w:ind w:left="2820" w:hanging="360"/>
      </w:pPr>
      <w:rPr>
        <w:rFonts w:cs="Times New Roman" w:hint="default"/>
      </w:rPr>
    </w:lvl>
    <w:lvl w:ilvl="8">
      <w:start w:val="1"/>
      <w:numFmt w:val="lowerRoman"/>
      <w:lvlText w:val="%9."/>
      <w:lvlJc w:val="left"/>
      <w:pPr>
        <w:tabs>
          <w:tab w:val="num" w:pos="3180"/>
        </w:tabs>
        <w:ind w:left="3180" w:hanging="360"/>
      </w:pPr>
      <w:rPr>
        <w:rFonts w:cs="Times New Roman" w:hint="default"/>
      </w:rPr>
    </w:lvl>
  </w:abstractNum>
  <w:abstractNum w:abstractNumId="3" w15:restartNumberingAfterBreak="0">
    <w:nsid w:val="06EC48D3"/>
    <w:multiLevelType w:val="multilevel"/>
    <w:tmpl w:val="FA26384E"/>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0B4EFB"/>
    <w:multiLevelType w:val="hybridMultilevel"/>
    <w:tmpl w:val="6ECE642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08F546BF"/>
    <w:multiLevelType w:val="hybridMultilevel"/>
    <w:tmpl w:val="4BA44C20"/>
    <w:lvl w:ilvl="0" w:tplc="5D24B5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DE36AA8"/>
    <w:multiLevelType w:val="multilevel"/>
    <w:tmpl w:val="1ACEA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05BF0"/>
    <w:multiLevelType w:val="multilevel"/>
    <w:tmpl w:val="1C4E5DBC"/>
    <w:lvl w:ilvl="0">
      <w:start w:val="1"/>
      <w:numFmt w:val="decimal"/>
      <w:lvlText w:val="%1."/>
      <w:lvlJc w:val="left"/>
      <w:pPr>
        <w:ind w:left="360" w:hanging="360"/>
      </w:pPr>
      <w:rPr>
        <w:rFonts w:cs="Times New Roman" w:hint="default"/>
      </w:rPr>
    </w:lvl>
    <w:lvl w:ilvl="1">
      <w:start w:val="3"/>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38041DB"/>
    <w:multiLevelType w:val="hybridMultilevel"/>
    <w:tmpl w:val="224E708E"/>
    <w:lvl w:ilvl="0" w:tplc="077205F6">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9" w15:restartNumberingAfterBreak="0">
    <w:nsid w:val="14524C1E"/>
    <w:multiLevelType w:val="hybridMultilevel"/>
    <w:tmpl w:val="29E82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82489F"/>
    <w:multiLevelType w:val="hybridMultilevel"/>
    <w:tmpl w:val="72802AAC"/>
    <w:lvl w:ilvl="0" w:tplc="21E0F5E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11" w15:restartNumberingAfterBreak="0">
    <w:nsid w:val="15AC1884"/>
    <w:multiLevelType w:val="hybridMultilevel"/>
    <w:tmpl w:val="4BBA9048"/>
    <w:lvl w:ilvl="0" w:tplc="63A42914">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19BF753C"/>
    <w:multiLevelType w:val="hybridMultilevel"/>
    <w:tmpl w:val="9EA4975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1AD065B1"/>
    <w:multiLevelType w:val="hybridMultilevel"/>
    <w:tmpl w:val="2EFAB18A"/>
    <w:lvl w:ilvl="0" w:tplc="1BC6ED32">
      <w:start w:val="1"/>
      <w:numFmt w:val="decimal"/>
      <w:lvlText w:val="%1)"/>
      <w:lvlJc w:val="left"/>
      <w:pPr>
        <w:ind w:left="927" w:hanging="360"/>
      </w:pPr>
      <w:rPr>
        <w:rFonts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3302C31"/>
    <w:multiLevelType w:val="hybridMultilevel"/>
    <w:tmpl w:val="40322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ED6A43"/>
    <w:multiLevelType w:val="multilevel"/>
    <w:tmpl w:val="DF0A443A"/>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265F4057"/>
    <w:multiLevelType w:val="hybridMultilevel"/>
    <w:tmpl w:val="22C8C4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27260584"/>
    <w:multiLevelType w:val="hybridMultilevel"/>
    <w:tmpl w:val="A572A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52D17"/>
    <w:multiLevelType w:val="multilevel"/>
    <w:tmpl w:val="4BDA8020"/>
    <w:lvl w:ilvl="0">
      <w:start w:val="1"/>
      <w:numFmt w:val="decimal"/>
      <w:lvlText w:val="%1."/>
      <w:lvlJc w:val="left"/>
      <w:pPr>
        <w:ind w:left="1440" w:hanging="360"/>
      </w:pPr>
      <w:rPr>
        <w:rFonts w:hint="default"/>
      </w:rPr>
    </w:lvl>
    <w:lvl w:ilvl="1">
      <w:start w:val="4"/>
      <w:numFmt w:val="decimal"/>
      <w:isLgl/>
      <w:lvlText w:val="%1.%2"/>
      <w:lvlJc w:val="left"/>
      <w:pPr>
        <w:ind w:left="1725" w:hanging="64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9" w15:restartNumberingAfterBreak="0">
    <w:nsid w:val="2915458F"/>
    <w:multiLevelType w:val="hybridMultilevel"/>
    <w:tmpl w:val="7AC8D122"/>
    <w:lvl w:ilvl="0" w:tplc="04270011">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1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CF26BA0"/>
    <w:multiLevelType w:val="hybridMultilevel"/>
    <w:tmpl w:val="571C29BA"/>
    <w:lvl w:ilvl="0" w:tplc="04270017">
      <w:start w:val="1"/>
      <w:numFmt w:val="lowerLetter"/>
      <w:lvlText w:val="%1)"/>
      <w:lvlJc w:val="left"/>
      <w:pPr>
        <w:ind w:left="1287" w:hanging="360"/>
      </w:pPr>
      <w:rPr>
        <w:rFonts w:cs="Times New Roman" w:hint="default"/>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1" w15:restartNumberingAfterBreak="0">
    <w:nsid w:val="32411837"/>
    <w:multiLevelType w:val="hybridMultilevel"/>
    <w:tmpl w:val="C3A63884"/>
    <w:lvl w:ilvl="0" w:tplc="460C97D8">
      <w:start w:val="1"/>
      <w:numFmt w:val="decimal"/>
      <w:lvlText w:val="%1."/>
      <w:lvlJc w:val="left"/>
      <w:pPr>
        <w:ind w:left="720" w:hanging="360"/>
      </w:pPr>
      <w:rPr>
        <w:rFonts w:ascii="Times New Roman" w:eastAsiaTheme="minorHAnsi" w:hAnsi="Times New Roman" w:cs="Times New Roman" w:hint="default"/>
        <w:color w:val="0000FF"/>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9B221E"/>
    <w:multiLevelType w:val="multilevel"/>
    <w:tmpl w:val="425041E8"/>
    <w:lvl w:ilvl="0">
      <w:start w:val="1"/>
      <w:numFmt w:val="decimal"/>
      <w:pStyle w:val="Heading1"/>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427"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39E8434B"/>
    <w:multiLevelType w:val="hybridMultilevel"/>
    <w:tmpl w:val="511887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44563"/>
    <w:multiLevelType w:val="multilevel"/>
    <w:tmpl w:val="72F6CF86"/>
    <w:lvl w:ilvl="0">
      <w:start w:val="1"/>
      <w:numFmt w:val="decimal"/>
      <w:lvlText w:val="%1)"/>
      <w:lvlJc w:val="left"/>
      <w:pPr>
        <w:ind w:left="1287" w:hanging="360"/>
      </w:pPr>
      <w:rPr>
        <w:rFonts w:cs="Times New Roman"/>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25" w15:restartNumberingAfterBreak="0">
    <w:nsid w:val="3EB014D4"/>
    <w:multiLevelType w:val="hybridMultilevel"/>
    <w:tmpl w:val="9B7679C2"/>
    <w:lvl w:ilvl="0" w:tplc="0427000F">
      <w:start w:val="1"/>
      <w:numFmt w:val="decimal"/>
      <w:lvlText w:val="%1."/>
      <w:lvlJc w:val="left"/>
      <w:pPr>
        <w:ind w:left="1211"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2B0197"/>
    <w:multiLevelType w:val="hybridMultilevel"/>
    <w:tmpl w:val="38440DBC"/>
    <w:lvl w:ilvl="0" w:tplc="0427000F">
      <w:start w:val="1"/>
      <w:numFmt w:val="decimal"/>
      <w:lvlText w:val="%1."/>
      <w:lvlJc w:val="left"/>
      <w:pPr>
        <w:tabs>
          <w:tab w:val="num" w:pos="1080"/>
        </w:tabs>
        <w:ind w:left="1080" w:hanging="360"/>
      </w:pPr>
      <w:rPr>
        <w:rFonts w:ascii="Times New Roman" w:eastAsia="Times New Roman" w:hAnsi="Times New Roman" w:cs="Times New Roman"/>
      </w:rPr>
    </w:lvl>
    <w:lvl w:ilvl="1" w:tplc="04270019">
      <w:start w:val="1"/>
      <w:numFmt w:val="bullet"/>
      <w:lvlText w:val=""/>
      <w:lvlJc w:val="left"/>
      <w:pPr>
        <w:tabs>
          <w:tab w:val="num" w:pos="1800"/>
        </w:tabs>
        <w:ind w:left="1800" w:hanging="360"/>
      </w:pPr>
      <w:rPr>
        <w:rFonts w:ascii="Symbol" w:hAnsi="Symbol" w:hint="default"/>
      </w:rPr>
    </w:lvl>
    <w:lvl w:ilvl="2" w:tplc="0427001B" w:tentative="1">
      <w:start w:val="1"/>
      <w:numFmt w:val="bullet"/>
      <w:lvlText w:val=""/>
      <w:lvlJc w:val="left"/>
      <w:pPr>
        <w:tabs>
          <w:tab w:val="num" w:pos="2520"/>
        </w:tabs>
        <w:ind w:left="2520" w:hanging="360"/>
      </w:pPr>
      <w:rPr>
        <w:rFonts w:ascii="Wingdings" w:hAnsi="Wingdings" w:hint="default"/>
      </w:rPr>
    </w:lvl>
    <w:lvl w:ilvl="3" w:tplc="0427000F" w:tentative="1">
      <w:start w:val="1"/>
      <w:numFmt w:val="bullet"/>
      <w:lvlText w:val=""/>
      <w:lvlJc w:val="left"/>
      <w:pPr>
        <w:tabs>
          <w:tab w:val="num" w:pos="3240"/>
        </w:tabs>
        <w:ind w:left="3240" w:hanging="360"/>
      </w:pPr>
      <w:rPr>
        <w:rFonts w:ascii="Symbol" w:hAnsi="Symbol" w:hint="default"/>
      </w:rPr>
    </w:lvl>
    <w:lvl w:ilvl="4" w:tplc="04270019" w:tentative="1">
      <w:start w:val="1"/>
      <w:numFmt w:val="bullet"/>
      <w:lvlText w:val="o"/>
      <w:lvlJc w:val="left"/>
      <w:pPr>
        <w:tabs>
          <w:tab w:val="num" w:pos="3960"/>
        </w:tabs>
        <w:ind w:left="3960" w:hanging="360"/>
      </w:pPr>
      <w:rPr>
        <w:rFonts w:ascii="Courier New" w:hAnsi="Courier New" w:hint="default"/>
      </w:rPr>
    </w:lvl>
    <w:lvl w:ilvl="5" w:tplc="0427001B" w:tentative="1">
      <w:start w:val="1"/>
      <w:numFmt w:val="bullet"/>
      <w:lvlText w:val=""/>
      <w:lvlJc w:val="left"/>
      <w:pPr>
        <w:tabs>
          <w:tab w:val="num" w:pos="4680"/>
        </w:tabs>
        <w:ind w:left="4680" w:hanging="360"/>
      </w:pPr>
      <w:rPr>
        <w:rFonts w:ascii="Wingdings" w:hAnsi="Wingdings" w:hint="default"/>
      </w:rPr>
    </w:lvl>
    <w:lvl w:ilvl="6" w:tplc="0427000F" w:tentative="1">
      <w:start w:val="1"/>
      <w:numFmt w:val="bullet"/>
      <w:lvlText w:val=""/>
      <w:lvlJc w:val="left"/>
      <w:pPr>
        <w:tabs>
          <w:tab w:val="num" w:pos="5400"/>
        </w:tabs>
        <w:ind w:left="5400" w:hanging="360"/>
      </w:pPr>
      <w:rPr>
        <w:rFonts w:ascii="Symbol" w:hAnsi="Symbol" w:hint="default"/>
      </w:rPr>
    </w:lvl>
    <w:lvl w:ilvl="7" w:tplc="04270019" w:tentative="1">
      <w:start w:val="1"/>
      <w:numFmt w:val="bullet"/>
      <w:lvlText w:val="o"/>
      <w:lvlJc w:val="left"/>
      <w:pPr>
        <w:tabs>
          <w:tab w:val="num" w:pos="6120"/>
        </w:tabs>
        <w:ind w:left="6120" w:hanging="360"/>
      </w:pPr>
      <w:rPr>
        <w:rFonts w:ascii="Courier New" w:hAnsi="Courier New" w:hint="default"/>
      </w:rPr>
    </w:lvl>
    <w:lvl w:ilvl="8" w:tplc="0427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77A6056"/>
    <w:multiLevelType w:val="hybridMultilevel"/>
    <w:tmpl w:val="4D38AB46"/>
    <w:lvl w:ilvl="0" w:tplc="04270001">
      <w:start w:val="1"/>
      <w:numFmt w:val="bullet"/>
      <w:lvlText w:val=""/>
      <w:lvlJc w:val="left"/>
      <w:pPr>
        <w:ind w:left="721" w:hanging="360"/>
      </w:pPr>
      <w:rPr>
        <w:rFonts w:ascii="Symbol" w:hAnsi="Symbol" w:hint="default"/>
      </w:rPr>
    </w:lvl>
    <w:lvl w:ilvl="1" w:tplc="04270003" w:tentative="1">
      <w:start w:val="1"/>
      <w:numFmt w:val="bullet"/>
      <w:lvlText w:val="o"/>
      <w:lvlJc w:val="left"/>
      <w:pPr>
        <w:ind w:left="1441" w:hanging="360"/>
      </w:pPr>
      <w:rPr>
        <w:rFonts w:ascii="Courier New" w:hAnsi="Courier New" w:hint="default"/>
      </w:rPr>
    </w:lvl>
    <w:lvl w:ilvl="2" w:tplc="04270005" w:tentative="1">
      <w:start w:val="1"/>
      <w:numFmt w:val="bullet"/>
      <w:lvlText w:val=""/>
      <w:lvlJc w:val="left"/>
      <w:pPr>
        <w:ind w:left="2161" w:hanging="360"/>
      </w:pPr>
      <w:rPr>
        <w:rFonts w:ascii="Wingdings" w:hAnsi="Wingdings" w:hint="default"/>
      </w:rPr>
    </w:lvl>
    <w:lvl w:ilvl="3" w:tplc="04270001" w:tentative="1">
      <w:start w:val="1"/>
      <w:numFmt w:val="bullet"/>
      <w:lvlText w:val=""/>
      <w:lvlJc w:val="left"/>
      <w:pPr>
        <w:ind w:left="2881" w:hanging="360"/>
      </w:pPr>
      <w:rPr>
        <w:rFonts w:ascii="Symbol" w:hAnsi="Symbol" w:hint="default"/>
      </w:rPr>
    </w:lvl>
    <w:lvl w:ilvl="4" w:tplc="04270003" w:tentative="1">
      <w:start w:val="1"/>
      <w:numFmt w:val="bullet"/>
      <w:lvlText w:val="o"/>
      <w:lvlJc w:val="left"/>
      <w:pPr>
        <w:ind w:left="3601" w:hanging="360"/>
      </w:pPr>
      <w:rPr>
        <w:rFonts w:ascii="Courier New" w:hAnsi="Courier New" w:hint="default"/>
      </w:rPr>
    </w:lvl>
    <w:lvl w:ilvl="5" w:tplc="04270005" w:tentative="1">
      <w:start w:val="1"/>
      <w:numFmt w:val="bullet"/>
      <w:lvlText w:val=""/>
      <w:lvlJc w:val="left"/>
      <w:pPr>
        <w:ind w:left="4321" w:hanging="360"/>
      </w:pPr>
      <w:rPr>
        <w:rFonts w:ascii="Wingdings" w:hAnsi="Wingdings" w:hint="default"/>
      </w:rPr>
    </w:lvl>
    <w:lvl w:ilvl="6" w:tplc="04270001" w:tentative="1">
      <w:start w:val="1"/>
      <w:numFmt w:val="bullet"/>
      <w:lvlText w:val=""/>
      <w:lvlJc w:val="left"/>
      <w:pPr>
        <w:ind w:left="5041" w:hanging="360"/>
      </w:pPr>
      <w:rPr>
        <w:rFonts w:ascii="Symbol" w:hAnsi="Symbol" w:hint="default"/>
      </w:rPr>
    </w:lvl>
    <w:lvl w:ilvl="7" w:tplc="04270003" w:tentative="1">
      <w:start w:val="1"/>
      <w:numFmt w:val="bullet"/>
      <w:lvlText w:val="o"/>
      <w:lvlJc w:val="left"/>
      <w:pPr>
        <w:ind w:left="5761" w:hanging="360"/>
      </w:pPr>
      <w:rPr>
        <w:rFonts w:ascii="Courier New" w:hAnsi="Courier New" w:hint="default"/>
      </w:rPr>
    </w:lvl>
    <w:lvl w:ilvl="8" w:tplc="04270005" w:tentative="1">
      <w:start w:val="1"/>
      <w:numFmt w:val="bullet"/>
      <w:lvlText w:val=""/>
      <w:lvlJc w:val="left"/>
      <w:pPr>
        <w:ind w:left="6481" w:hanging="360"/>
      </w:pPr>
      <w:rPr>
        <w:rFonts w:ascii="Wingdings" w:hAnsi="Wingdings" w:hint="default"/>
      </w:rPr>
    </w:lvl>
  </w:abstractNum>
  <w:abstractNum w:abstractNumId="28" w15:restartNumberingAfterBreak="0">
    <w:nsid w:val="4D26655B"/>
    <w:multiLevelType w:val="hybridMultilevel"/>
    <w:tmpl w:val="3C063ADC"/>
    <w:lvl w:ilvl="0" w:tplc="04270017">
      <w:start w:val="1"/>
      <w:numFmt w:val="lowerLetter"/>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9" w15:restartNumberingAfterBreak="0">
    <w:nsid w:val="50DC3E19"/>
    <w:multiLevelType w:val="hybridMultilevel"/>
    <w:tmpl w:val="20384E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7466BBF"/>
    <w:multiLevelType w:val="hybridMultilevel"/>
    <w:tmpl w:val="A1CA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C39D3"/>
    <w:multiLevelType w:val="multilevel"/>
    <w:tmpl w:val="C0503550"/>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CC3970"/>
    <w:multiLevelType w:val="hybridMultilevel"/>
    <w:tmpl w:val="5450E4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B44AB6"/>
    <w:multiLevelType w:val="hybridMultilevel"/>
    <w:tmpl w:val="E0A0D4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66A1696F"/>
    <w:multiLevelType w:val="hybridMultilevel"/>
    <w:tmpl w:val="164E166A"/>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6DC55FB"/>
    <w:multiLevelType w:val="hybridMultilevel"/>
    <w:tmpl w:val="754090CE"/>
    <w:lvl w:ilvl="0" w:tplc="6A7A5F5A">
      <w:start w:val="2"/>
      <w:numFmt w:val="bullet"/>
      <w:lvlText w:val="-"/>
      <w:lvlJc w:val="left"/>
      <w:pPr>
        <w:ind w:left="927"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8F67BC9"/>
    <w:multiLevelType w:val="hybridMultilevel"/>
    <w:tmpl w:val="0E24D8B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12976B6"/>
    <w:multiLevelType w:val="multilevel"/>
    <w:tmpl w:val="8ED2BB7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32363F8"/>
    <w:multiLevelType w:val="hybridMultilevel"/>
    <w:tmpl w:val="EDA09BBA"/>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73932FFB"/>
    <w:multiLevelType w:val="hybridMultilevel"/>
    <w:tmpl w:val="EDB60C84"/>
    <w:lvl w:ilvl="0" w:tplc="04270017">
      <w:start w:val="1"/>
      <w:numFmt w:val="lowerLetter"/>
      <w:lvlText w:val="%1)"/>
      <w:lvlJc w:val="left"/>
      <w:pPr>
        <w:ind w:left="1571" w:hanging="360"/>
      </w:pPr>
      <w:rPr>
        <w:rFonts w:cs="Times New Roman"/>
      </w:rPr>
    </w:lvl>
    <w:lvl w:ilvl="1" w:tplc="04270019">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40" w15:restartNumberingAfterBreak="0">
    <w:nsid w:val="746A4776"/>
    <w:multiLevelType w:val="multilevel"/>
    <w:tmpl w:val="8098A9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8346180">
    <w:abstractNumId w:val="32"/>
  </w:num>
  <w:num w:numId="2" w16cid:durableId="91436718">
    <w:abstractNumId w:val="9"/>
  </w:num>
  <w:num w:numId="3" w16cid:durableId="1226379123">
    <w:abstractNumId w:val="0"/>
  </w:num>
  <w:num w:numId="4" w16cid:durableId="2031104846">
    <w:abstractNumId w:val="26"/>
  </w:num>
  <w:num w:numId="5" w16cid:durableId="118189756">
    <w:abstractNumId w:val="2"/>
  </w:num>
  <w:num w:numId="6" w16cid:durableId="190800161">
    <w:abstractNumId w:val="19"/>
  </w:num>
  <w:num w:numId="7" w16cid:durableId="701320924">
    <w:abstractNumId w:val="20"/>
  </w:num>
  <w:num w:numId="8" w16cid:durableId="40793604">
    <w:abstractNumId w:val="28"/>
  </w:num>
  <w:num w:numId="9" w16cid:durableId="1730038254">
    <w:abstractNumId w:val="40"/>
  </w:num>
  <w:num w:numId="10" w16cid:durableId="73210734">
    <w:abstractNumId w:val="18"/>
  </w:num>
  <w:num w:numId="11" w16cid:durableId="1236623038">
    <w:abstractNumId w:val="37"/>
  </w:num>
  <w:num w:numId="12" w16cid:durableId="1719546342">
    <w:abstractNumId w:val="6"/>
  </w:num>
  <w:num w:numId="13" w16cid:durableId="1312708497">
    <w:abstractNumId w:val="35"/>
  </w:num>
  <w:num w:numId="14" w16cid:durableId="222955591">
    <w:abstractNumId w:val="33"/>
  </w:num>
  <w:num w:numId="15" w16cid:durableId="1931311295">
    <w:abstractNumId w:val="4"/>
  </w:num>
  <w:num w:numId="16" w16cid:durableId="1544757016">
    <w:abstractNumId w:val="25"/>
  </w:num>
  <w:num w:numId="17" w16cid:durableId="1694724170">
    <w:abstractNumId w:val="17"/>
  </w:num>
  <w:num w:numId="18" w16cid:durableId="1597712464">
    <w:abstractNumId w:val="14"/>
  </w:num>
  <w:num w:numId="19" w16cid:durableId="959263536">
    <w:abstractNumId w:val="22"/>
  </w:num>
  <w:num w:numId="20" w16cid:durableId="616761207">
    <w:abstractNumId w:val="23"/>
  </w:num>
  <w:num w:numId="21" w16cid:durableId="1931159238">
    <w:abstractNumId w:val="34"/>
  </w:num>
  <w:num w:numId="22" w16cid:durableId="1223517931">
    <w:abstractNumId w:val="30"/>
  </w:num>
  <w:num w:numId="23" w16cid:durableId="1561359813">
    <w:abstractNumId w:val="38"/>
  </w:num>
  <w:num w:numId="24" w16cid:durableId="1085342450">
    <w:abstractNumId w:val="16"/>
  </w:num>
  <w:num w:numId="25" w16cid:durableId="744914423">
    <w:abstractNumId w:val="3"/>
  </w:num>
  <w:num w:numId="26" w16cid:durableId="16280383">
    <w:abstractNumId w:val="31"/>
  </w:num>
  <w:num w:numId="27" w16cid:durableId="1589076896">
    <w:abstractNumId w:val="10"/>
  </w:num>
  <w:num w:numId="28" w16cid:durableId="644818223">
    <w:abstractNumId w:val="36"/>
  </w:num>
  <w:num w:numId="29" w16cid:durableId="1579441875">
    <w:abstractNumId w:val="12"/>
  </w:num>
  <w:num w:numId="30" w16cid:durableId="1590458877">
    <w:abstractNumId w:val="7"/>
  </w:num>
  <w:num w:numId="31" w16cid:durableId="653531861">
    <w:abstractNumId w:val="29"/>
  </w:num>
  <w:num w:numId="32" w16cid:durableId="1418088708">
    <w:abstractNumId w:val="27"/>
  </w:num>
  <w:num w:numId="33" w16cid:durableId="1234122204">
    <w:abstractNumId w:val="11"/>
  </w:num>
  <w:num w:numId="34" w16cid:durableId="1137717914">
    <w:abstractNumId w:val="24"/>
  </w:num>
  <w:num w:numId="35" w16cid:durableId="224068818">
    <w:abstractNumId w:val="39"/>
  </w:num>
  <w:num w:numId="36" w16cid:durableId="634288218">
    <w:abstractNumId w:val="15"/>
  </w:num>
  <w:num w:numId="37" w16cid:durableId="1588537244">
    <w:abstractNumId w:val="13"/>
  </w:num>
  <w:num w:numId="38" w16cid:durableId="845174073">
    <w:abstractNumId w:val="5"/>
  </w:num>
  <w:num w:numId="39" w16cid:durableId="1640845864">
    <w:abstractNumId w:val="8"/>
  </w:num>
  <w:num w:numId="40" w16cid:durableId="1605721238">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8"/>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61D"/>
    <w:rsid w:val="00001370"/>
    <w:rsid w:val="000028CF"/>
    <w:rsid w:val="00003345"/>
    <w:rsid w:val="000033DE"/>
    <w:rsid w:val="00004030"/>
    <w:rsid w:val="00005147"/>
    <w:rsid w:val="00007977"/>
    <w:rsid w:val="0001003B"/>
    <w:rsid w:val="000103FE"/>
    <w:rsid w:val="000109CA"/>
    <w:rsid w:val="00010B36"/>
    <w:rsid w:val="00010C7F"/>
    <w:rsid w:val="00010F7A"/>
    <w:rsid w:val="0001242E"/>
    <w:rsid w:val="00012517"/>
    <w:rsid w:val="00012852"/>
    <w:rsid w:val="00013D2E"/>
    <w:rsid w:val="000168F9"/>
    <w:rsid w:val="00020AA9"/>
    <w:rsid w:val="00022614"/>
    <w:rsid w:val="000227AE"/>
    <w:rsid w:val="00022B8C"/>
    <w:rsid w:val="0002571C"/>
    <w:rsid w:val="00030998"/>
    <w:rsid w:val="000323E9"/>
    <w:rsid w:val="00033D27"/>
    <w:rsid w:val="00035782"/>
    <w:rsid w:val="000361B1"/>
    <w:rsid w:val="00036890"/>
    <w:rsid w:val="000414BE"/>
    <w:rsid w:val="00041ED0"/>
    <w:rsid w:val="000420EE"/>
    <w:rsid w:val="00042EFC"/>
    <w:rsid w:val="00042FCF"/>
    <w:rsid w:val="0004332F"/>
    <w:rsid w:val="00043447"/>
    <w:rsid w:val="0004351E"/>
    <w:rsid w:val="00043D59"/>
    <w:rsid w:val="00045264"/>
    <w:rsid w:val="0004667A"/>
    <w:rsid w:val="0004707F"/>
    <w:rsid w:val="0004752B"/>
    <w:rsid w:val="00050009"/>
    <w:rsid w:val="00052691"/>
    <w:rsid w:val="000534C1"/>
    <w:rsid w:val="0005493B"/>
    <w:rsid w:val="00055FD3"/>
    <w:rsid w:val="0006048B"/>
    <w:rsid w:val="00060934"/>
    <w:rsid w:val="00060A8F"/>
    <w:rsid w:val="0006178B"/>
    <w:rsid w:val="000619F8"/>
    <w:rsid w:val="00062222"/>
    <w:rsid w:val="000628F6"/>
    <w:rsid w:val="000632B4"/>
    <w:rsid w:val="00063B7A"/>
    <w:rsid w:val="00064B3B"/>
    <w:rsid w:val="000656F6"/>
    <w:rsid w:val="00065F27"/>
    <w:rsid w:val="00067288"/>
    <w:rsid w:val="00067D88"/>
    <w:rsid w:val="00072513"/>
    <w:rsid w:val="00072BCA"/>
    <w:rsid w:val="00072D3E"/>
    <w:rsid w:val="000735CE"/>
    <w:rsid w:val="000741A9"/>
    <w:rsid w:val="00074E7C"/>
    <w:rsid w:val="000752DB"/>
    <w:rsid w:val="00076010"/>
    <w:rsid w:val="000775B2"/>
    <w:rsid w:val="00077E13"/>
    <w:rsid w:val="0008050E"/>
    <w:rsid w:val="00080517"/>
    <w:rsid w:val="0008181F"/>
    <w:rsid w:val="00082915"/>
    <w:rsid w:val="0008476F"/>
    <w:rsid w:val="00084BC3"/>
    <w:rsid w:val="000868E7"/>
    <w:rsid w:val="00086BFF"/>
    <w:rsid w:val="0009018A"/>
    <w:rsid w:val="00090892"/>
    <w:rsid w:val="00090C89"/>
    <w:rsid w:val="0009233F"/>
    <w:rsid w:val="00092A31"/>
    <w:rsid w:val="000938C8"/>
    <w:rsid w:val="0009536C"/>
    <w:rsid w:val="00095ACA"/>
    <w:rsid w:val="000967F1"/>
    <w:rsid w:val="00097406"/>
    <w:rsid w:val="000975AC"/>
    <w:rsid w:val="000A06BD"/>
    <w:rsid w:val="000A09E7"/>
    <w:rsid w:val="000A37E8"/>
    <w:rsid w:val="000A3BC8"/>
    <w:rsid w:val="000A59FB"/>
    <w:rsid w:val="000A5EC4"/>
    <w:rsid w:val="000A6E69"/>
    <w:rsid w:val="000A7DCF"/>
    <w:rsid w:val="000B0A0F"/>
    <w:rsid w:val="000B0D6F"/>
    <w:rsid w:val="000B1A10"/>
    <w:rsid w:val="000B2EE8"/>
    <w:rsid w:val="000B2F75"/>
    <w:rsid w:val="000B525A"/>
    <w:rsid w:val="000B5267"/>
    <w:rsid w:val="000B5D59"/>
    <w:rsid w:val="000B623E"/>
    <w:rsid w:val="000B70EC"/>
    <w:rsid w:val="000B7A00"/>
    <w:rsid w:val="000B7A13"/>
    <w:rsid w:val="000B7AE6"/>
    <w:rsid w:val="000C0A9D"/>
    <w:rsid w:val="000C1CFF"/>
    <w:rsid w:val="000C2087"/>
    <w:rsid w:val="000C24DC"/>
    <w:rsid w:val="000C2EC5"/>
    <w:rsid w:val="000C5CBA"/>
    <w:rsid w:val="000C6B45"/>
    <w:rsid w:val="000C72A3"/>
    <w:rsid w:val="000C7D1D"/>
    <w:rsid w:val="000C7DA0"/>
    <w:rsid w:val="000D04BE"/>
    <w:rsid w:val="000D0A86"/>
    <w:rsid w:val="000D0B24"/>
    <w:rsid w:val="000D1477"/>
    <w:rsid w:val="000D148E"/>
    <w:rsid w:val="000D2450"/>
    <w:rsid w:val="000D56B0"/>
    <w:rsid w:val="000D607D"/>
    <w:rsid w:val="000D70F6"/>
    <w:rsid w:val="000D7212"/>
    <w:rsid w:val="000D7894"/>
    <w:rsid w:val="000E162A"/>
    <w:rsid w:val="000E2A57"/>
    <w:rsid w:val="000E31F5"/>
    <w:rsid w:val="000E4378"/>
    <w:rsid w:val="000E53E9"/>
    <w:rsid w:val="000E55EB"/>
    <w:rsid w:val="000E5C13"/>
    <w:rsid w:val="000E739A"/>
    <w:rsid w:val="000E74B0"/>
    <w:rsid w:val="000F08B0"/>
    <w:rsid w:val="000F12BF"/>
    <w:rsid w:val="000F1AE2"/>
    <w:rsid w:val="000F226D"/>
    <w:rsid w:val="000F33FE"/>
    <w:rsid w:val="000F41D1"/>
    <w:rsid w:val="000F50D4"/>
    <w:rsid w:val="000F616D"/>
    <w:rsid w:val="000F709C"/>
    <w:rsid w:val="00100A91"/>
    <w:rsid w:val="00100D24"/>
    <w:rsid w:val="0010112C"/>
    <w:rsid w:val="0010620B"/>
    <w:rsid w:val="0010679A"/>
    <w:rsid w:val="001075CC"/>
    <w:rsid w:val="00107D07"/>
    <w:rsid w:val="00110110"/>
    <w:rsid w:val="0011016D"/>
    <w:rsid w:val="00110538"/>
    <w:rsid w:val="001107FE"/>
    <w:rsid w:val="00111551"/>
    <w:rsid w:val="00111987"/>
    <w:rsid w:val="001123DB"/>
    <w:rsid w:val="001152F1"/>
    <w:rsid w:val="001158C8"/>
    <w:rsid w:val="001160CD"/>
    <w:rsid w:val="00116AA6"/>
    <w:rsid w:val="00117665"/>
    <w:rsid w:val="0011795B"/>
    <w:rsid w:val="00117DAC"/>
    <w:rsid w:val="001206DD"/>
    <w:rsid w:val="001215FC"/>
    <w:rsid w:val="001222D8"/>
    <w:rsid w:val="00124508"/>
    <w:rsid w:val="00125F97"/>
    <w:rsid w:val="001275F6"/>
    <w:rsid w:val="00127A43"/>
    <w:rsid w:val="001306CB"/>
    <w:rsid w:val="00131768"/>
    <w:rsid w:val="001361AC"/>
    <w:rsid w:val="00136BBE"/>
    <w:rsid w:val="00137CD7"/>
    <w:rsid w:val="00140F03"/>
    <w:rsid w:val="00142330"/>
    <w:rsid w:val="001439C4"/>
    <w:rsid w:val="00144D49"/>
    <w:rsid w:val="001466B2"/>
    <w:rsid w:val="00146931"/>
    <w:rsid w:val="00147E0D"/>
    <w:rsid w:val="00151951"/>
    <w:rsid w:val="00151A8A"/>
    <w:rsid w:val="00154E7D"/>
    <w:rsid w:val="001605C1"/>
    <w:rsid w:val="00160868"/>
    <w:rsid w:val="0016095C"/>
    <w:rsid w:val="001634B7"/>
    <w:rsid w:val="001636F6"/>
    <w:rsid w:val="00163BBF"/>
    <w:rsid w:val="001640A5"/>
    <w:rsid w:val="00164C1E"/>
    <w:rsid w:val="001721A0"/>
    <w:rsid w:val="00172DE1"/>
    <w:rsid w:val="001735D1"/>
    <w:rsid w:val="00175925"/>
    <w:rsid w:val="00175EDF"/>
    <w:rsid w:val="00176145"/>
    <w:rsid w:val="0017693B"/>
    <w:rsid w:val="00176B76"/>
    <w:rsid w:val="00177E16"/>
    <w:rsid w:val="00180317"/>
    <w:rsid w:val="00180C94"/>
    <w:rsid w:val="00182BD8"/>
    <w:rsid w:val="00183CCF"/>
    <w:rsid w:val="0018481D"/>
    <w:rsid w:val="00184C96"/>
    <w:rsid w:val="00185B81"/>
    <w:rsid w:val="00185E9A"/>
    <w:rsid w:val="00186B4F"/>
    <w:rsid w:val="00187111"/>
    <w:rsid w:val="00190E29"/>
    <w:rsid w:val="00191800"/>
    <w:rsid w:val="00193549"/>
    <w:rsid w:val="001938FD"/>
    <w:rsid w:val="00193A49"/>
    <w:rsid w:val="00195638"/>
    <w:rsid w:val="00195DEF"/>
    <w:rsid w:val="00195E78"/>
    <w:rsid w:val="00196870"/>
    <w:rsid w:val="00196A25"/>
    <w:rsid w:val="00196ECF"/>
    <w:rsid w:val="001A0966"/>
    <w:rsid w:val="001A0C51"/>
    <w:rsid w:val="001A10A7"/>
    <w:rsid w:val="001A2BAA"/>
    <w:rsid w:val="001A3C92"/>
    <w:rsid w:val="001A3D2E"/>
    <w:rsid w:val="001A4CFF"/>
    <w:rsid w:val="001B2D36"/>
    <w:rsid w:val="001B3C34"/>
    <w:rsid w:val="001B4071"/>
    <w:rsid w:val="001B471D"/>
    <w:rsid w:val="001B4AC1"/>
    <w:rsid w:val="001B544C"/>
    <w:rsid w:val="001B7645"/>
    <w:rsid w:val="001C0D20"/>
    <w:rsid w:val="001C11E8"/>
    <w:rsid w:val="001C2A07"/>
    <w:rsid w:val="001C3ABF"/>
    <w:rsid w:val="001C4929"/>
    <w:rsid w:val="001C5F15"/>
    <w:rsid w:val="001C5FD5"/>
    <w:rsid w:val="001C60DC"/>
    <w:rsid w:val="001C7D0D"/>
    <w:rsid w:val="001D01E9"/>
    <w:rsid w:val="001D1098"/>
    <w:rsid w:val="001D21A1"/>
    <w:rsid w:val="001D32C2"/>
    <w:rsid w:val="001D4478"/>
    <w:rsid w:val="001D4587"/>
    <w:rsid w:val="001D4EB0"/>
    <w:rsid w:val="001D60F3"/>
    <w:rsid w:val="001D6429"/>
    <w:rsid w:val="001D7FC7"/>
    <w:rsid w:val="001E01C7"/>
    <w:rsid w:val="001E0E45"/>
    <w:rsid w:val="001E12B9"/>
    <w:rsid w:val="001E32CA"/>
    <w:rsid w:val="001E425E"/>
    <w:rsid w:val="001E4486"/>
    <w:rsid w:val="001E4D7C"/>
    <w:rsid w:val="001E71D9"/>
    <w:rsid w:val="001E765A"/>
    <w:rsid w:val="001F0D76"/>
    <w:rsid w:val="001F1526"/>
    <w:rsid w:val="001F3202"/>
    <w:rsid w:val="001F4339"/>
    <w:rsid w:val="001F483B"/>
    <w:rsid w:val="001F60F7"/>
    <w:rsid w:val="001F7604"/>
    <w:rsid w:val="001F7AFD"/>
    <w:rsid w:val="00201D7B"/>
    <w:rsid w:val="00201F87"/>
    <w:rsid w:val="0020345A"/>
    <w:rsid w:val="0020458E"/>
    <w:rsid w:val="0020482F"/>
    <w:rsid w:val="00205991"/>
    <w:rsid w:val="002066A5"/>
    <w:rsid w:val="00206A20"/>
    <w:rsid w:val="00206AA7"/>
    <w:rsid w:val="002073E9"/>
    <w:rsid w:val="00210669"/>
    <w:rsid w:val="00213C5C"/>
    <w:rsid w:val="002154C3"/>
    <w:rsid w:val="00215F03"/>
    <w:rsid w:val="00216264"/>
    <w:rsid w:val="00216657"/>
    <w:rsid w:val="00216E30"/>
    <w:rsid w:val="00217CC5"/>
    <w:rsid w:val="0022029B"/>
    <w:rsid w:val="0022034B"/>
    <w:rsid w:val="00222CE7"/>
    <w:rsid w:val="00224FD2"/>
    <w:rsid w:val="00225BD1"/>
    <w:rsid w:val="00227267"/>
    <w:rsid w:val="0023014C"/>
    <w:rsid w:val="0023017E"/>
    <w:rsid w:val="0023200A"/>
    <w:rsid w:val="00233E19"/>
    <w:rsid w:val="002340FB"/>
    <w:rsid w:val="00236DC2"/>
    <w:rsid w:val="002404FD"/>
    <w:rsid w:val="002413A9"/>
    <w:rsid w:val="002413CF"/>
    <w:rsid w:val="002413D8"/>
    <w:rsid w:val="002422FA"/>
    <w:rsid w:val="002446EC"/>
    <w:rsid w:val="00244EB6"/>
    <w:rsid w:val="0024534A"/>
    <w:rsid w:val="00246BCB"/>
    <w:rsid w:val="00247203"/>
    <w:rsid w:val="00251508"/>
    <w:rsid w:val="0025240E"/>
    <w:rsid w:val="0025267D"/>
    <w:rsid w:val="00253364"/>
    <w:rsid w:val="0025361F"/>
    <w:rsid w:val="00253959"/>
    <w:rsid w:val="00253E63"/>
    <w:rsid w:val="002544AF"/>
    <w:rsid w:val="002544DD"/>
    <w:rsid w:val="00254A0A"/>
    <w:rsid w:val="00254F31"/>
    <w:rsid w:val="00255014"/>
    <w:rsid w:val="00256E6A"/>
    <w:rsid w:val="002609DD"/>
    <w:rsid w:val="00260FA9"/>
    <w:rsid w:val="00261DD4"/>
    <w:rsid w:val="00262310"/>
    <w:rsid w:val="00264EA8"/>
    <w:rsid w:val="002657C6"/>
    <w:rsid w:val="00265C1E"/>
    <w:rsid w:val="00266A8E"/>
    <w:rsid w:val="00266CCE"/>
    <w:rsid w:val="00267346"/>
    <w:rsid w:val="00271689"/>
    <w:rsid w:val="00272C9E"/>
    <w:rsid w:val="002742E5"/>
    <w:rsid w:val="002765AA"/>
    <w:rsid w:val="00276AEC"/>
    <w:rsid w:val="00276E1C"/>
    <w:rsid w:val="002770B2"/>
    <w:rsid w:val="0027795B"/>
    <w:rsid w:val="00277AA9"/>
    <w:rsid w:val="0028083A"/>
    <w:rsid w:val="002811FB"/>
    <w:rsid w:val="002815B6"/>
    <w:rsid w:val="0028301C"/>
    <w:rsid w:val="002835CB"/>
    <w:rsid w:val="00283B9F"/>
    <w:rsid w:val="00286933"/>
    <w:rsid w:val="0028712D"/>
    <w:rsid w:val="0028745D"/>
    <w:rsid w:val="00287807"/>
    <w:rsid w:val="0029083E"/>
    <w:rsid w:val="0029142B"/>
    <w:rsid w:val="00291AC2"/>
    <w:rsid w:val="00291EC9"/>
    <w:rsid w:val="00294641"/>
    <w:rsid w:val="00294E0C"/>
    <w:rsid w:val="00295314"/>
    <w:rsid w:val="002953AE"/>
    <w:rsid w:val="002953D1"/>
    <w:rsid w:val="00295753"/>
    <w:rsid w:val="00296DFB"/>
    <w:rsid w:val="002972B2"/>
    <w:rsid w:val="002974AE"/>
    <w:rsid w:val="002979D0"/>
    <w:rsid w:val="00297A34"/>
    <w:rsid w:val="002A2A1E"/>
    <w:rsid w:val="002A2D16"/>
    <w:rsid w:val="002A38AE"/>
    <w:rsid w:val="002A49E6"/>
    <w:rsid w:val="002A6CF7"/>
    <w:rsid w:val="002B01FE"/>
    <w:rsid w:val="002B15FE"/>
    <w:rsid w:val="002B181D"/>
    <w:rsid w:val="002B4D35"/>
    <w:rsid w:val="002B4F27"/>
    <w:rsid w:val="002B5EEA"/>
    <w:rsid w:val="002C2B61"/>
    <w:rsid w:val="002C2ED2"/>
    <w:rsid w:val="002C4BCF"/>
    <w:rsid w:val="002C5078"/>
    <w:rsid w:val="002C7F30"/>
    <w:rsid w:val="002D0161"/>
    <w:rsid w:val="002D01B2"/>
    <w:rsid w:val="002D0801"/>
    <w:rsid w:val="002D10E4"/>
    <w:rsid w:val="002D1148"/>
    <w:rsid w:val="002D1876"/>
    <w:rsid w:val="002D1D07"/>
    <w:rsid w:val="002D3210"/>
    <w:rsid w:val="002D40B9"/>
    <w:rsid w:val="002D5196"/>
    <w:rsid w:val="002D5654"/>
    <w:rsid w:val="002D581F"/>
    <w:rsid w:val="002D5F28"/>
    <w:rsid w:val="002D6485"/>
    <w:rsid w:val="002D69D5"/>
    <w:rsid w:val="002D7039"/>
    <w:rsid w:val="002D7DBA"/>
    <w:rsid w:val="002E0702"/>
    <w:rsid w:val="002E0A3F"/>
    <w:rsid w:val="002E0BEE"/>
    <w:rsid w:val="002E1D9B"/>
    <w:rsid w:val="002E2D07"/>
    <w:rsid w:val="002E3286"/>
    <w:rsid w:val="002E38E2"/>
    <w:rsid w:val="002E3FB2"/>
    <w:rsid w:val="002E44BA"/>
    <w:rsid w:val="002E4628"/>
    <w:rsid w:val="002E47AD"/>
    <w:rsid w:val="002E4CC3"/>
    <w:rsid w:val="002E5CFF"/>
    <w:rsid w:val="002E6CBB"/>
    <w:rsid w:val="002E6EF0"/>
    <w:rsid w:val="002E793F"/>
    <w:rsid w:val="002F26F2"/>
    <w:rsid w:val="002F3001"/>
    <w:rsid w:val="002F35B9"/>
    <w:rsid w:val="002F36F3"/>
    <w:rsid w:val="002F411B"/>
    <w:rsid w:val="002F4924"/>
    <w:rsid w:val="002F5CF4"/>
    <w:rsid w:val="002F6872"/>
    <w:rsid w:val="00300AC6"/>
    <w:rsid w:val="00301070"/>
    <w:rsid w:val="00302251"/>
    <w:rsid w:val="00302AC8"/>
    <w:rsid w:val="00302C63"/>
    <w:rsid w:val="0030347D"/>
    <w:rsid w:val="003040B5"/>
    <w:rsid w:val="00304C49"/>
    <w:rsid w:val="00304F32"/>
    <w:rsid w:val="00305A87"/>
    <w:rsid w:val="003102CF"/>
    <w:rsid w:val="00310764"/>
    <w:rsid w:val="00310D14"/>
    <w:rsid w:val="00313599"/>
    <w:rsid w:val="00314557"/>
    <w:rsid w:val="00315649"/>
    <w:rsid w:val="00315737"/>
    <w:rsid w:val="00315870"/>
    <w:rsid w:val="00315BF3"/>
    <w:rsid w:val="00316B40"/>
    <w:rsid w:val="003208A2"/>
    <w:rsid w:val="0032156F"/>
    <w:rsid w:val="00321BD8"/>
    <w:rsid w:val="00322822"/>
    <w:rsid w:val="00323AC5"/>
    <w:rsid w:val="00323F89"/>
    <w:rsid w:val="003242E3"/>
    <w:rsid w:val="00325320"/>
    <w:rsid w:val="003266C3"/>
    <w:rsid w:val="003268DC"/>
    <w:rsid w:val="00327062"/>
    <w:rsid w:val="00327947"/>
    <w:rsid w:val="00330319"/>
    <w:rsid w:val="00330D42"/>
    <w:rsid w:val="00330EEB"/>
    <w:rsid w:val="00331783"/>
    <w:rsid w:val="0033193D"/>
    <w:rsid w:val="00334898"/>
    <w:rsid w:val="00334C3A"/>
    <w:rsid w:val="00336702"/>
    <w:rsid w:val="0033702F"/>
    <w:rsid w:val="003370CA"/>
    <w:rsid w:val="00337B16"/>
    <w:rsid w:val="00337C79"/>
    <w:rsid w:val="00340CE6"/>
    <w:rsid w:val="003416A5"/>
    <w:rsid w:val="00341976"/>
    <w:rsid w:val="00342034"/>
    <w:rsid w:val="003472D0"/>
    <w:rsid w:val="00347C1A"/>
    <w:rsid w:val="00353EE6"/>
    <w:rsid w:val="00355503"/>
    <w:rsid w:val="00355780"/>
    <w:rsid w:val="0035598A"/>
    <w:rsid w:val="003563C0"/>
    <w:rsid w:val="0035674D"/>
    <w:rsid w:val="00357087"/>
    <w:rsid w:val="0035718C"/>
    <w:rsid w:val="003576C0"/>
    <w:rsid w:val="00360361"/>
    <w:rsid w:val="00361164"/>
    <w:rsid w:val="00361858"/>
    <w:rsid w:val="00362421"/>
    <w:rsid w:val="00363B89"/>
    <w:rsid w:val="00364C2A"/>
    <w:rsid w:val="003661E9"/>
    <w:rsid w:val="00366AE3"/>
    <w:rsid w:val="0036789A"/>
    <w:rsid w:val="003700B6"/>
    <w:rsid w:val="00371035"/>
    <w:rsid w:val="003726F0"/>
    <w:rsid w:val="003744E2"/>
    <w:rsid w:val="00375CE2"/>
    <w:rsid w:val="00376350"/>
    <w:rsid w:val="00380428"/>
    <w:rsid w:val="0038371E"/>
    <w:rsid w:val="00383F22"/>
    <w:rsid w:val="0038441B"/>
    <w:rsid w:val="003853B2"/>
    <w:rsid w:val="003859BF"/>
    <w:rsid w:val="003859E9"/>
    <w:rsid w:val="00386259"/>
    <w:rsid w:val="0038698C"/>
    <w:rsid w:val="00390B56"/>
    <w:rsid w:val="00390FC8"/>
    <w:rsid w:val="003937BA"/>
    <w:rsid w:val="003952BC"/>
    <w:rsid w:val="00397F4B"/>
    <w:rsid w:val="003A141B"/>
    <w:rsid w:val="003A2E49"/>
    <w:rsid w:val="003A4EC2"/>
    <w:rsid w:val="003A77DF"/>
    <w:rsid w:val="003B01A8"/>
    <w:rsid w:val="003B07AC"/>
    <w:rsid w:val="003B0855"/>
    <w:rsid w:val="003B0F76"/>
    <w:rsid w:val="003B11FB"/>
    <w:rsid w:val="003B1FEC"/>
    <w:rsid w:val="003B22CF"/>
    <w:rsid w:val="003B3914"/>
    <w:rsid w:val="003B483C"/>
    <w:rsid w:val="003B65D9"/>
    <w:rsid w:val="003B6680"/>
    <w:rsid w:val="003B7DD6"/>
    <w:rsid w:val="003C0EA0"/>
    <w:rsid w:val="003C1078"/>
    <w:rsid w:val="003C149C"/>
    <w:rsid w:val="003C3585"/>
    <w:rsid w:val="003C3C21"/>
    <w:rsid w:val="003C6594"/>
    <w:rsid w:val="003C7A7E"/>
    <w:rsid w:val="003D3397"/>
    <w:rsid w:val="003D36D0"/>
    <w:rsid w:val="003D3CD7"/>
    <w:rsid w:val="003D5949"/>
    <w:rsid w:val="003D74A0"/>
    <w:rsid w:val="003E2100"/>
    <w:rsid w:val="003E2AF4"/>
    <w:rsid w:val="003E317C"/>
    <w:rsid w:val="003E36B6"/>
    <w:rsid w:val="003E4E57"/>
    <w:rsid w:val="003E5E1B"/>
    <w:rsid w:val="003E69C9"/>
    <w:rsid w:val="003E6DB5"/>
    <w:rsid w:val="003F03E2"/>
    <w:rsid w:val="003F0E9E"/>
    <w:rsid w:val="003F2344"/>
    <w:rsid w:val="003F30B5"/>
    <w:rsid w:val="003F43CA"/>
    <w:rsid w:val="003F533E"/>
    <w:rsid w:val="003F5E1E"/>
    <w:rsid w:val="003F6179"/>
    <w:rsid w:val="003F6351"/>
    <w:rsid w:val="003F6716"/>
    <w:rsid w:val="004008C5"/>
    <w:rsid w:val="00400A42"/>
    <w:rsid w:val="00401911"/>
    <w:rsid w:val="00403C3E"/>
    <w:rsid w:val="00404369"/>
    <w:rsid w:val="00404B23"/>
    <w:rsid w:val="00405059"/>
    <w:rsid w:val="004065BE"/>
    <w:rsid w:val="00407E39"/>
    <w:rsid w:val="004119CD"/>
    <w:rsid w:val="004155F0"/>
    <w:rsid w:val="00416957"/>
    <w:rsid w:val="00417109"/>
    <w:rsid w:val="00417A7D"/>
    <w:rsid w:val="00417F2D"/>
    <w:rsid w:val="004207DF"/>
    <w:rsid w:val="00421B7D"/>
    <w:rsid w:val="00421C00"/>
    <w:rsid w:val="0042358E"/>
    <w:rsid w:val="0042472C"/>
    <w:rsid w:val="004251BD"/>
    <w:rsid w:val="00425761"/>
    <w:rsid w:val="00425F4D"/>
    <w:rsid w:val="004260C6"/>
    <w:rsid w:val="00427877"/>
    <w:rsid w:val="0043011B"/>
    <w:rsid w:val="00431E70"/>
    <w:rsid w:val="00432285"/>
    <w:rsid w:val="00432694"/>
    <w:rsid w:val="00432E18"/>
    <w:rsid w:val="004347D8"/>
    <w:rsid w:val="00435182"/>
    <w:rsid w:val="0043544D"/>
    <w:rsid w:val="00435E0F"/>
    <w:rsid w:val="00436124"/>
    <w:rsid w:val="00436E1E"/>
    <w:rsid w:val="0044088B"/>
    <w:rsid w:val="00440B9F"/>
    <w:rsid w:val="00440BEA"/>
    <w:rsid w:val="0044328C"/>
    <w:rsid w:val="0044377C"/>
    <w:rsid w:val="0044484B"/>
    <w:rsid w:val="00450513"/>
    <w:rsid w:val="004535E0"/>
    <w:rsid w:val="00453D52"/>
    <w:rsid w:val="004551D0"/>
    <w:rsid w:val="0045534B"/>
    <w:rsid w:val="004553B4"/>
    <w:rsid w:val="0045565D"/>
    <w:rsid w:val="0045642A"/>
    <w:rsid w:val="004568C6"/>
    <w:rsid w:val="00456B52"/>
    <w:rsid w:val="00457EFC"/>
    <w:rsid w:val="00462D48"/>
    <w:rsid w:val="00465570"/>
    <w:rsid w:val="0046762F"/>
    <w:rsid w:val="00470D1F"/>
    <w:rsid w:val="00471042"/>
    <w:rsid w:val="00471785"/>
    <w:rsid w:val="00471A2C"/>
    <w:rsid w:val="00472760"/>
    <w:rsid w:val="00472DB3"/>
    <w:rsid w:val="00474A32"/>
    <w:rsid w:val="00475C20"/>
    <w:rsid w:val="00476A9D"/>
    <w:rsid w:val="00476E52"/>
    <w:rsid w:val="00477514"/>
    <w:rsid w:val="00480127"/>
    <w:rsid w:val="00481209"/>
    <w:rsid w:val="00481957"/>
    <w:rsid w:val="00482D10"/>
    <w:rsid w:val="00482E6B"/>
    <w:rsid w:val="00483126"/>
    <w:rsid w:val="0048343A"/>
    <w:rsid w:val="0048362D"/>
    <w:rsid w:val="0048385F"/>
    <w:rsid w:val="00484B16"/>
    <w:rsid w:val="00487E73"/>
    <w:rsid w:val="00487FF7"/>
    <w:rsid w:val="00491AE5"/>
    <w:rsid w:val="00492F60"/>
    <w:rsid w:val="004935D7"/>
    <w:rsid w:val="004953E5"/>
    <w:rsid w:val="00497D65"/>
    <w:rsid w:val="004A12EC"/>
    <w:rsid w:val="004A1325"/>
    <w:rsid w:val="004A2132"/>
    <w:rsid w:val="004A2BD4"/>
    <w:rsid w:val="004A39ED"/>
    <w:rsid w:val="004A3CC6"/>
    <w:rsid w:val="004A3E63"/>
    <w:rsid w:val="004A4A90"/>
    <w:rsid w:val="004A5BA3"/>
    <w:rsid w:val="004A5CEC"/>
    <w:rsid w:val="004A6C72"/>
    <w:rsid w:val="004A6EF5"/>
    <w:rsid w:val="004A7410"/>
    <w:rsid w:val="004B0AA9"/>
    <w:rsid w:val="004B0BB9"/>
    <w:rsid w:val="004B12ED"/>
    <w:rsid w:val="004B2DA1"/>
    <w:rsid w:val="004B32BD"/>
    <w:rsid w:val="004B35CD"/>
    <w:rsid w:val="004B35FC"/>
    <w:rsid w:val="004B39DE"/>
    <w:rsid w:val="004B4E65"/>
    <w:rsid w:val="004B57EC"/>
    <w:rsid w:val="004B604D"/>
    <w:rsid w:val="004B67DD"/>
    <w:rsid w:val="004C085F"/>
    <w:rsid w:val="004C171C"/>
    <w:rsid w:val="004C2AA8"/>
    <w:rsid w:val="004C2DBA"/>
    <w:rsid w:val="004C31B0"/>
    <w:rsid w:val="004D0324"/>
    <w:rsid w:val="004D0D59"/>
    <w:rsid w:val="004D16DB"/>
    <w:rsid w:val="004D2C4A"/>
    <w:rsid w:val="004D345A"/>
    <w:rsid w:val="004D3A4B"/>
    <w:rsid w:val="004D3C06"/>
    <w:rsid w:val="004D6784"/>
    <w:rsid w:val="004D72F7"/>
    <w:rsid w:val="004E0053"/>
    <w:rsid w:val="004E072C"/>
    <w:rsid w:val="004E1B3D"/>
    <w:rsid w:val="004E4039"/>
    <w:rsid w:val="004E5CBB"/>
    <w:rsid w:val="004E62E2"/>
    <w:rsid w:val="004E66A6"/>
    <w:rsid w:val="004E6D94"/>
    <w:rsid w:val="004E7A8B"/>
    <w:rsid w:val="004E7DB6"/>
    <w:rsid w:val="004F0DD7"/>
    <w:rsid w:val="004F1750"/>
    <w:rsid w:val="004F1F60"/>
    <w:rsid w:val="004F1FB5"/>
    <w:rsid w:val="004F3A47"/>
    <w:rsid w:val="0050050E"/>
    <w:rsid w:val="0050071F"/>
    <w:rsid w:val="00500D51"/>
    <w:rsid w:val="005021B2"/>
    <w:rsid w:val="00502DE6"/>
    <w:rsid w:val="0050417F"/>
    <w:rsid w:val="0050436B"/>
    <w:rsid w:val="00505022"/>
    <w:rsid w:val="00507D4F"/>
    <w:rsid w:val="00510DFB"/>
    <w:rsid w:val="00511B62"/>
    <w:rsid w:val="0051208D"/>
    <w:rsid w:val="005125F9"/>
    <w:rsid w:val="00512798"/>
    <w:rsid w:val="00514AB4"/>
    <w:rsid w:val="00514F36"/>
    <w:rsid w:val="00515F4D"/>
    <w:rsid w:val="00516648"/>
    <w:rsid w:val="00516850"/>
    <w:rsid w:val="00517D20"/>
    <w:rsid w:val="00522844"/>
    <w:rsid w:val="005228C5"/>
    <w:rsid w:val="005246BD"/>
    <w:rsid w:val="00525C02"/>
    <w:rsid w:val="0052775B"/>
    <w:rsid w:val="00530963"/>
    <w:rsid w:val="00531152"/>
    <w:rsid w:val="0053375B"/>
    <w:rsid w:val="00533C23"/>
    <w:rsid w:val="00533D62"/>
    <w:rsid w:val="00534D0D"/>
    <w:rsid w:val="00536353"/>
    <w:rsid w:val="005369F7"/>
    <w:rsid w:val="005372A1"/>
    <w:rsid w:val="00540182"/>
    <w:rsid w:val="005408C3"/>
    <w:rsid w:val="00540CB1"/>
    <w:rsid w:val="00540E1B"/>
    <w:rsid w:val="0054169E"/>
    <w:rsid w:val="005420EB"/>
    <w:rsid w:val="00542BFC"/>
    <w:rsid w:val="00543A14"/>
    <w:rsid w:val="00544274"/>
    <w:rsid w:val="005467CB"/>
    <w:rsid w:val="00547427"/>
    <w:rsid w:val="00547945"/>
    <w:rsid w:val="00553A54"/>
    <w:rsid w:val="00554868"/>
    <w:rsid w:val="00555913"/>
    <w:rsid w:val="00555C16"/>
    <w:rsid w:val="00556665"/>
    <w:rsid w:val="00556C7F"/>
    <w:rsid w:val="00556C9A"/>
    <w:rsid w:val="00556F04"/>
    <w:rsid w:val="005579C6"/>
    <w:rsid w:val="005605CB"/>
    <w:rsid w:val="005618CA"/>
    <w:rsid w:val="00561944"/>
    <w:rsid w:val="005622A8"/>
    <w:rsid w:val="005632FF"/>
    <w:rsid w:val="005648FA"/>
    <w:rsid w:val="0056584E"/>
    <w:rsid w:val="0056593C"/>
    <w:rsid w:val="00566ECF"/>
    <w:rsid w:val="005701B8"/>
    <w:rsid w:val="00571E5A"/>
    <w:rsid w:val="0057252D"/>
    <w:rsid w:val="00573072"/>
    <w:rsid w:val="005731DC"/>
    <w:rsid w:val="0057327C"/>
    <w:rsid w:val="00573DB6"/>
    <w:rsid w:val="00574448"/>
    <w:rsid w:val="005746E8"/>
    <w:rsid w:val="00575210"/>
    <w:rsid w:val="00575F59"/>
    <w:rsid w:val="00576C71"/>
    <w:rsid w:val="00576ED6"/>
    <w:rsid w:val="0058280A"/>
    <w:rsid w:val="00583A79"/>
    <w:rsid w:val="00583A85"/>
    <w:rsid w:val="00584694"/>
    <w:rsid w:val="00584D82"/>
    <w:rsid w:val="005864A2"/>
    <w:rsid w:val="0058726C"/>
    <w:rsid w:val="00587369"/>
    <w:rsid w:val="005877E0"/>
    <w:rsid w:val="00587C16"/>
    <w:rsid w:val="00587F01"/>
    <w:rsid w:val="005901E0"/>
    <w:rsid w:val="005919AB"/>
    <w:rsid w:val="00591B18"/>
    <w:rsid w:val="00591F42"/>
    <w:rsid w:val="00593B8F"/>
    <w:rsid w:val="0059530D"/>
    <w:rsid w:val="0059550B"/>
    <w:rsid w:val="00597139"/>
    <w:rsid w:val="00597194"/>
    <w:rsid w:val="005A0F43"/>
    <w:rsid w:val="005A1E18"/>
    <w:rsid w:val="005A4EAC"/>
    <w:rsid w:val="005A541A"/>
    <w:rsid w:val="005A59B9"/>
    <w:rsid w:val="005A59D4"/>
    <w:rsid w:val="005A5BF1"/>
    <w:rsid w:val="005A6A50"/>
    <w:rsid w:val="005A7796"/>
    <w:rsid w:val="005A7888"/>
    <w:rsid w:val="005A7AFF"/>
    <w:rsid w:val="005B0229"/>
    <w:rsid w:val="005B0259"/>
    <w:rsid w:val="005B1056"/>
    <w:rsid w:val="005B1108"/>
    <w:rsid w:val="005B2350"/>
    <w:rsid w:val="005B2BE2"/>
    <w:rsid w:val="005B3E11"/>
    <w:rsid w:val="005B438B"/>
    <w:rsid w:val="005B44B3"/>
    <w:rsid w:val="005B461D"/>
    <w:rsid w:val="005B4DAE"/>
    <w:rsid w:val="005B68FF"/>
    <w:rsid w:val="005B6E10"/>
    <w:rsid w:val="005B7B03"/>
    <w:rsid w:val="005C07C6"/>
    <w:rsid w:val="005C1585"/>
    <w:rsid w:val="005C1CFC"/>
    <w:rsid w:val="005C264E"/>
    <w:rsid w:val="005C2817"/>
    <w:rsid w:val="005C294A"/>
    <w:rsid w:val="005C3B72"/>
    <w:rsid w:val="005C3EDE"/>
    <w:rsid w:val="005C4430"/>
    <w:rsid w:val="005C4882"/>
    <w:rsid w:val="005C620F"/>
    <w:rsid w:val="005D062B"/>
    <w:rsid w:val="005D06C2"/>
    <w:rsid w:val="005D0BA2"/>
    <w:rsid w:val="005D0BD0"/>
    <w:rsid w:val="005D166D"/>
    <w:rsid w:val="005D20FF"/>
    <w:rsid w:val="005D2B53"/>
    <w:rsid w:val="005D3A85"/>
    <w:rsid w:val="005D50E4"/>
    <w:rsid w:val="005D559D"/>
    <w:rsid w:val="005D635E"/>
    <w:rsid w:val="005D673B"/>
    <w:rsid w:val="005D6976"/>
    <w:rsid w:val="005D6D33"/>
    <w:rsid w:val="005E0291"/>
    <w:rsid w:val="005E038E"/>
    <w:rsid w:val="005E23A0"/>
    <w:rsid w:val="005E3DF6"/>
    <w:rsid w:val="005E5088"/>
    <w:rsid w:val="005E7504"/>
    <w:rsid w:val="005E753D"/>
    <w:rsid w:val="005E7B3C"/>
    <w:rsid w:val="005F03F3"/>
    <w:rsid w:val="005F3231"/>
    <w:rsid w:val="005F386F"/>
    <w:rsid w:val="005F4159"/>
    <w:rsid w:val="005F495A"/>
    <w:rsid w:val="005F4A49"/>
    <w:rsid w:val="005F4D32"/>
    <w:rsid w:val="005F553B"/>
    <w:rsid w:val="005F5A34"/>
    <w:rsid w:val="005F6B42"/>
    <w:rsid w:val="005F6EB8"/>
    <w:rsid w:val="005F73B5"/>
    <w:rsid w:val="00600135"/>
    <w:rsid w:val="006006E1"/>
    <w:rsid w:val="00600D34"/>
    <w:rsid w:val="00602BBA"/>
    <w:rsid w:val="006038BA"/>
    <w:rsid w:val="00604863"/>
    <w:rsid w:val="006056ED"/>
    <w:rsid w:val="00606E63"/>
    <w:rsid w:val="006078BF"/>
    <w:rsid w:val="00607B90"/>
    <w:rsid w:val="006108CF"/>
    <w:rsid w:val="006116A0"/>
    <w:rsid w:val="00614C81"/>
    <w:rsid w:val="00615C0D"/>
    <w:rsid w:val="0061661A"/>
    <w:rsid w:val="006172EF"/>
    <w:rsid w:val="006175F0"/>
    <w:rsid w:val="0062196A"/>
    <w:rsid w:val="006239D1"/>
    <w:rsid w:val="006252B0"/>
    <w:rsid w:val="00625588"/>
    <w:rsid w:val="00625C99"/>
    <w:rsid w:val="00626BC4"/>
    <w:rsid w:val="00627BCC"/>
    <w:rsid w:val="006309FF"/>
    <w:rsid w:val="00632CD9"/>
    <w:rsid w:val="0063345E"/>
    <w:rsid w:val="006335AC"/>
    <w:rsid w:val="00633DE0"/>
    <w:rsid w:val="00635CBF"/>
    <w:rsid w:val="006364C7"/>
    <w:rsid w:val="00636A8F"/>
    <w:rsid w:val="00636CFB"/>
    <w:rsid w:val="00637375"/>
    <w:rsid w:val="00640A44"/>
    <w:rsid w:val="00640BEC"/>
    <w:rsid w:val="00640ECF"/>
    <w:rsid w:val="00641C90"/>
    <w:rsid w:val="00641E0D"/>
    <w:rsid w:val="006426DD"/>
    <w:rsid w:val="00643AA9"/>
    <w:rsid w:val="006447BC"/>
    <w:rsid w:val="00646043"/>
    <w:rsid w:val="00646CD6"/>
    <w:rsid w:val="00650A9A"/>
    <w:rsid w:val="006515C3"/>
    <w:rsid w:val="00652A59"/>
    <w:rsid w:val="00652E69"/>
    <w:rsid w:val="00655351"/>
    <w:rsid w:val="006563DB"/>
    <w:rsid w:val="00656518"/>
    <w:rsid w:val="00657111"/>
    <w:rsid w:val="006576FF"/>
    <w:rsid w:val="00660272"/>
    <w:rsid w:val="0066126B"/>
    <w:rsid w:val="0066151B"/>
    <w:rsid w:val="006618DF"/>
    <w:rsid w:val="00661A32"/>
    <w:rsid w:val="00662B3C"/>
    <w:rsid w:val="006646A9"/>
    <w:rsid w:val="00665335"/>
    <w:rsid w:val="006661DC"/>
    <w:rsid w:val="00666C55"/>
    <w:rsid w:val="006670B6"/>
    <w:rsid w:val="00667192"/>
    <w:rsid w:val="00670F5F"/>
    <w:rsid w:val="00671A3E"/>
    <w:rsid w:val="00671A9A"/>
    <w:rsid w:val="00672341"/>
    <w:rsid w:val="006726B0"/>
    <w:rsid w:val="00673557"/>
    <w:rsid w:val="00677297"/>
    <w:rsid w:val="006814B6"/>
    <w:rsid w:val="006816D3"/>
    <w:rsid w:val="006822BA"/>
    <w:rsid w:val="00683319"/>
    <w:rsid w:val="00687384"/>
    <w:rsid w:val="00690ABE"/>
    <w:rsid w:val="00690ACD"/>
    <w:rsid w:val="00691856"/>
    <w:rsid w:val="00691980"/>
    <w:rsid w:val="00692226"/>
    <w:rsid w:val="00692E22"/>
    <w:rsid w:val="006930C3"/>
    <w:rsid w:val="00695246"/>
    <w:rsid w:val="0069534D"/>
    <w:rsid w:val="00696B38"/>
    <w:rsid w:val="0069733A"/>
    <w:rsid w:val="00697793"/>
    <w:rsid w:val="006A0236"/>
    <w:rsid w:val="006A0F5B"/>
    <w:rsid w:val="006A1223"/>
    <w:rsid w:val="006A1C4E"/>
    <w:rsid w:val="006A2789"/>
    <w:rsid w:val="006A49E5"/>
    <w:rsid w:val="006A5095"/>
    <w:rsid w:val="006A5D00"/>
    <w:rsid w:val="006A7217"/>
    <w:rsid w:val="006A7EDA"/>
    <w:rsid w:val="006B0004"/>
    <w:rsid w:val="006B1C03"/>
    <w:rsid w:val="006B1C2F"/>
    <w:rsid w:val="006B2E30"/>
    <w:rsid w:val="006B5AB8"/>
    <w:rsid w:val="006B71AE"/>
    <w:rsid w:val="006B747B"/>
    <w:rsid w:val="006B772A"/>
    <w:rsid w:val="006C0476"/>
    <w:rsid w:val="006C234E"/>
    <w:rsid w:val="006C35FD"/>
    <w:rsid w:val="006C45F4"/>
    <w:rsid w:val="006C67AE"/>
    <w:rsid w:val="006D080F"/>
    <w:rsid w:val="006D0994"/>
    <w:rsid w:val="006D2785"/>
    <w:rsid w:val="006D2F79"/>
    <w:rsid w:val="006D6328"/>
    <w:rsid w:val="006D67B8"/>
    <w:rsid w:val="006D7782"/>
    <w:rsid w:val="006D77F8"/>
    <w:rsid w:val="006D7AB9"/>
    <w:rsid w:val="006E1AC4"/>
    <w:rsid w:val="006E2B5F"/>
    <w:rsid w:val="006E572A"/>
    <w:rsid w:val="006E5B8A"/>
    <w:rsid w:val="006E5C48"/>
    <w:rsid w:val="006E5E47"/>
    <w:rsid w:val="006E6CA8"/>
    <w:rsid w:val="006F0FE9"/>
    <w:rsid w:val="006F1E69"/>
    <w:rsid w:val="006F27D3"/>
    <w:rsid w:val="006F28FC"/>
    <w:rsid w:val="006F4470"/>
    <w:rsid w:val="006F531F"/>
    <w:rsid w:val="006F586D"/>
    <w:rsid w:val="006F5E7B"/>
    <w:rsid w:val="006F63FB"/>
    <w:rsid w:val="006F6F9D"/>
    <w:rsid w:val="006F71B6"/>
    <w:rsid w:val="00700BB3"/>
    <w:rsid w:val="0070328B"/>
    <w:rsid w:val="00704134"/>
    <w:rsid w:val="00705179"/>
    <w:rsid w:val="00705904"/>
    <w:rsid w:val="00705AD5"/>
    <w:rsid w:val="00705D34"/>
    <w:rsid w:val="007079E1"/>
    <w:rsid w:val="0071001A"/>
    <w:rsid w:val="00710602"/>
    <w:rsid w:val="00710949"/>
    <w:rsid w:val="00710BF1"/>
    <w:rsid w:val="00710FA8"/>
    <w:rsid w:val="00712832"/>
    <w:rsid w:val="00712BD5"/>
    <w:rsid w:val="007134C0"/>
    <w:rsid w:val="00714749"/>
    <w:rsid w:val="00715259"/>
    <w:rsid w:val="007169C0"/>
    <w:rsid w:val="007170A7"/>
    <w:rsid w:val="00721196"/>
    <w:rsid w:val="00722066"/>
    <w:rsid w:val="007233DB"/>
    <w:rsid w:val="0072415E"/>
    <w:rsid w:val="00725987"/>
    <w:rsid w:val="00725EBB"/>
    <w:rsid w:val="00727A3C"/>
    <w:rsid w:val="00730012"/>
    <w:rsid w:val="00731B6C"/>
    <w:rsid w:val="00731EB7"/>
    <w:rsid w:val="00732735"/>
    <w:rsid w:val="00732BC0"/>
    <w:rsid w:val="007330A2"/>
    <w:rsid w:val="00734086"/>
    <w:rsid w:val="0073445B"/>
    <w:rsid w:val="007350F3"/>
    <w:rsid w:val="00735F17"/>
    <w:rsid w:val="007363A1"/>
    <w:rsid w:val="00737842"/>
    <w:rsid w:val="00740B17"/>
    <w:rsid w:val="00740BE4"/>
    <w:rsid w:val="00740E4D"/>
    <w:rsid w:val="007412A6"/>
    <w:rsid w:val="00742A11"/>
    <w:rsid w:val="00744434"/>
    <w:rsid w:val="00744FE8"/>
    <w:rsid w:val="00745C1C"/>
    <w:rsid w:val="00746CF8"/>
    <w:rsid w:val="00747CEB"/>
    <w:rsid w:val="00750961"/>
    <w:rsid w:val="00750F35"/>
    <w:rsid w:val="007535E3"/>
    <w:rsid w:val="00753C40"/>
    <w:rsid w:val="00755AB2"/>
    <w:rsid w:val="007567BE"/>
    <w:rsid w:val="007600FD"/>
    <w:rsid w:val="007607BA"/>
    <w:rsid w:val="00761D55"/>
    <w:rsid w:val="0076346C"/>
    <w:rsid w:val="00764389"/>
    <w:rsid w:val="007651F5"/>
    <w:rsid w:val="007653D6"/>
    <w:rsid w:val="00766499"/>
    <w:rsid w:val="00766BF3"/>
    <w:rsid w:val="00766EE4"/>
    <w:rsid w:val="00767517"/>
    <w:rsid w:val="007704B3"/>
    <w:rsid w:val="00775D80"/>
    <w:rsid w:val="007771C8"/>
    <w:rsid w:val="0077728A"/>
    <w:rsid w:val="00781E29"/>
    <w:rsid w:val="00783022"/>
    <w:rsid w:val="0078310F"/>
    <w:rsid w:val="0078320D"/>
    <w:rsid w:val="00783A2E"/>
    <w:rsid w:val="00783D63"/>
    <w:rsid w:val="00783DE5"/>
    <w:rsid w:val="007855F7"/>
    <w:rsid w:val="00786040"/>
    <w:rsid w:val="00786E00"/>
    <w:rsid w:val="00787282"/>
    <w:rsid w:val="0079291E"/>
    <w:rsid w:val="0079328E"/>
    <w:rsid w:val="0079373F"/>
    <w:rsid w:val="00795160"/>
    <w:rsid w:val="00796690"/>
    <w:rsid w:val="007A0957"/>
    <w:rsid w:val="007A110C"/>
    <w:rsid w:val="007A186A"/>
    <w:rsid w:val="007A18BC"/>
    <w:rsid w:val="007A1A8F"/>
    <w:rsid w:val="007A2761"/>
    <w:rsid w:val="007A2A4D"/>
    <w:rsid w:val="007A40E5"/>
    <w:rsid w:val="007A651B"/>
    <w:rsid w:val="007A7261"/>
    <w:rsid w:val="007A7460"/>
    <w:rsid w:val="007B042B"/>
    <w:rsid w:val="007B0B5C"/>
    <w:rsid w:val="007B0D38"/>
    <w:rsid w:val="007B0DEF"/>
    <w:rsid w:val="007B1FBA"/>
    <w:rsid w:val="007B2865"/>
    <w:rsid w:val="007B36F8"/>
    <w:rsid w:val="007B48B3"/>
    <w:rsid w:val="007B4AA5"/>
    <w:rsid w:val="007B6718"/>
    <w:rsid w:val="007B684B"/>
    <w:rsid w:val="007B6EE1"/>
    <w:rsid w:val="007C173D"/>
    <w:rsid w:val="007C1856"/>
    <w:rsid w:val="007C2F11"/>
    <w:rsid w:val="007C305E"/>
    <w:rsid w:val="007C537B"/>
    <w:rsid w:val="007C6235"/>
    <w:rsid w:val="007C66E3"/>
    <w:rsid w:val="007C69F0"/>
    <w:rsid w:val="007C6C6F"/>
    <w:rsid w:val="007C7767"/>
    <w:rsid w:val="007D07C5"/>
    <w:rsid w:val="007D1081"/>
    <w:rsid w:val="007D126C"/>
    <w:rsid w:val="007D591E"/>
    <w:rsid w:val="007D632A"/>
    <w:rsid w:val="007D63EE"/>
    <w:rsid w:val="007D7835"/>
    <w:rsid w:val="007E000C"/>
    <w:rsid w:val="007E1604"/>
    <w:rsid w:val="007E3627"/>
    <w:rsid w:val="007E4985"/>
    <w:rsid w:val="007E513B"/>
    <w:rsid w:val="007E5835"/>
    <w:rsid w:val="007F094F"/>
    <w:rsid w:val="007F1D9C"/>
    <w:rsid w:val="007F1FC1"/>
    <w:rsid w:val="007F27C8"/>
    <w:rsid w:val="007F35A6"/>
    <w:rsid w:val="007F4119"/>
    <w:rsid w:val="00800266"/>
    <w:rsid w:val="008006D4"/>
    <w:rsid w:val="00801A87"/>
    <w:rsid w:val="00801B0A"/>
    <w:rsid w:val="00802847"/>
    <w:rsid w:val="00804373"/>
    <w:rsid w:val="00804B65"/>
    <w:rsid w:val="0080522E"/>
    <w:rsid w:val="0080534B"/>
    <w:rsid w:val="008069A1"/>
    <w:rsid w:val="00806F8C"/>
    <w:rsid w:val="0080768F"/>
    <w:rsid w:val="00812365"/>
    <w:rsid w:val="008147C7"/>
    <w:rsid w:val="0081480A"/>
    <w:rsid w:val="008149AF"/>
    <w:rsid w:val="0081544B"/>
    <w:rsid w:val="0081598B"/>
    <w:rsid w:val="0081792C"/>
    <w:rsid w:val="00820217"/>
    <w:rsid w:val="008215E9"/>
    <w:rsid w:val="00822CF6"/>
    <w:rsid w:val="00823844"/>
    <w:rsid w:val="00826341"/>
    <w:rsid w:val="0082661D"/>
    <w:rsid w:val="00826C89"/>
    <w:rsid w:val="0083009A"/>
    <w:rsid w:val="008338BC"/>
    <w:rsid w:val="00834DFA"/>
    <w:rsid w:val="00836CFC"/>
    <w:rsid w:val="0083729B"/>
    <w:rsid w:val="00837C59"/>
    <w:rsid w:val="00840FEA"/>
    <w:rsid w:val="00845CB1"/>
    <w:rsid w:val="00847484"/>
    <w:rsid w:val="00850571"/>
    <w:rsid w:val="0085057D"/>
    <w:rsid w:val="0085326D"/>
    <w:rsid w:val="0085398B"/>
    <w:rsid w:val="00854090"/>
    <w:rsid w:val="00854716"/>
    <w:rsid w:val="00854B3A"/>
    <w:rsid w:val="00856225"/>
    <w:rsid w:val="008576A0"/>
    <w:rsid w:val="00857970"/>
    <w:rsid w:val="008618CD"/>
    <w:rsid w:val="00862010"/>
    <w:rsid w:val="0086319A"/>
    <w:rsid w:val="00863484"/>
    <w:rsid w:val="00865BFF"/>
    <w:rsid w:val="00866689"/>
    <w:rsid w:val="008671B8"/>
    <w:rsid w:val="00867ACA"/>
    <w:rsid w:val="00867C77"/>
    <w:rsid w:val="00871723"/>
    <w:rsid w:val="00871A9B"/>
    <w:rsid w:val="00872799"/>
    <w:rsid w:val="008727CD"/>
    <w:rsid w:val="00875355"/>
    <w:rsid w:val="0087651D"/>
    <w:rsid w:val="00876DB7"/>
    <w:rsid w:val="008770C3"/>
    <w:rsid w:val="00877A06"/>
    <w:rsid w:val="0088173A"/>
    <w:rsid w:val="00882334"/>
    <w:rsid w:val="0088280F"/>
    <w:rsid w:val="00882A22"/>
    <w:rsid w:val="00883E6E"/>
    <w:rsid w:val="00883F59"/>
    <w:rsid w:val="00884E4C"/>
    <w:rsid w:val="00884E71"/>
    <w:rsid w:val="0088512E"/>
    <w:rsid w:val="008879F2"/>
    <w:rsid w:val="00890977"/>
    <w:rsid w:val="0089147D"/>
    <w:rsid w:val="008932E8"/>
    <w:rsid w:val="00893DED"/>
    <w:rsid w:val="008945BD"/>
    <w:rsid w:val="00894C36"/>
    <w:rsid w:val="00895A95"/>
    <w:rsid w:val="00896DC9"/>
    <w:rsid w:val="00897358"/>
    <w:rsid w:val="008A14AC"/>
    <w:rsid w:val="008A1876"/>
    <w:rsid w:val="008A1955"/>
    <w:rsid w:val="008A2E9C"/>
    <w:rsid w:val="008A31B8"/>
    <w:rsid w:val="008A38FB"/>
    <w:rsid w:val="008A3B8A"/>
    <w:rsid w:val="008A5C5E"/>
    <w:rsid w:val="008A64F7"/>
    <w:rsid w:val="008A7DD8"/>
    <w:rsid w:val="008B2F5E"/>
    <w:rsid w:val="008B39E1"/>
    <w:rsid w:val="008B3AAF"/>
    <w:rsid w:val="008B4912"/>
    <w:rsid w:val="008B4AFB"/>
    <w:rsid w:val="008B56A4"/>
    <w:rsid w:val="008B594A"/>
    <w:rsid w:val="008B6C55"/>
    <w:rsid w:val="008B718F"/>
    <w:rsid w:val="008B7A01"/>
    <w:rsid w:val="008B7E0C"/>
    <w:rsid w:val="008C1606"/>
    <w:rsid w:val="008C1A3E"/>
    <w:rsid w:val="008C1D2B"/>
    <w:rsid w:val="008C1DB6"/>
    <w:rsid w:val="008C6654"/>
    <w:rsid w:val="008C66D0"/>
    <w:rsid w:val="008C6E08"/>
    <w:rsid w:val="008D0E2B"/>
    <w:rsid w:val="008D4B64"/>
    <w:rsid w:val="008D5666"/>
    <w:rsid w:val="008D595F"/>
    <w:rsid w:val="008D7050"/>
    <w:rsid w:val="008D78E4"/>
    <w:rsid w:val="008E1DD6"/>
    <w:rsid w:val="008E2F09"/>
    <w:rsid w:val="008E5884"/>
    <w:rsid w:val="008E5A70"/>
    <w:rsid w:val="008E5F0F"/>
    <w:rsid w:val="008E7B06"/>
    <w:rsid w:val="008F1F35"/>
    <w:rsid w:val="008F2595"/>
    <w:rsid w:val="008F4957"/>
    <w:rsid w:val="008F4B7A"/>
    <w:rsid w:val="008F5E2E"/>
    <w:rsid w:val="008F67B6"/>
    <w:rsid w:val="008F71B4"/>
    <w:rsid w:val="008F788A"/>
    <w:rsid w:val="008F7AA6"/>
    <w:rsid w:val="009002B3"/>
    <w:rsid w:val="00901099"/>
    <w:rsid w:val="009017CE"/>
    <w:rsid w:val="00902667"/>
    <w:rsid w:val="0090275A"/>
    <w:rsid w:val="009030A8"/>
    <w:rsid w:val="0090380F"/>
    <w:rsid w:val="00903BB9"/>
    <w:rsid w:val="00905795"/>
    <w:rsid w:val="00906392"/>
    <w:rsid w:val="009074A3"/>
    <w:rsid w:val="009109D1"/>
    <w:rsid w:val="009117B4"/>
    <w:rsid w:val="009117CA"/>
    <w:rsid w:val="009122DE"/>
    <w:rsid w:val="00912E3F"/>
    <w:rsid w:val="00914035"/>
    <w:rsid w:val="00916B8F"/>
    <w:rsid w:val="00916BCD"/>
    <w:rsid w:val="00917D9C"/>
    <w:rsid w:val="009214C4"/>
    <w:rsid w:val="00922D00"/>
    <w:rsid w:val="00924F23"/>
    <w:rsid w:val="009252FC"/>
    <w:rsid w:val="00926D95"/>
    <w:rsid w:val="00927456"/>
    <w:rsid w:val="0093066F"/>
    <w:rsid w:val="00930E08"/>
    <w:rsid w:val="00932C03"/>
    <w:rsid w:val="00933689"/>
    <w:rsid w:val="00934536"/>
    <w:rsid w:val="0093530A"/>
    <w:rsid w:val="00935682"/>
    <w:rsid w:val="00936B8A"/>
    <w:rsid w:val="00937545"/>
    <w:rsid w:val="009375FF"/>
    <w:rsid w:val="0093772B"/>
    <w:rsid w:val="0094173B"/>
    <w:rsid w:val="0094184C"/>
    <w:rsid w:val="00941CA0"/>
    <w:rsid w:val="00941CD3"/>
    <w:rsid w:val="00942689"/>
    <w:rsid w:val="00942F0D"/>
    <w:rsid w:val="00943EAB"/>
    <w:rsid w:val="00945179"/>
    <w:rsid w:val="00945C38"/>
    <w:rsid w:val="00946016"/>
    <w:rsid w:val="00951030"/>
    <w:rsid w:val="00952230"/>
    <w:rsid w:val="0095273C"/>
    <w:rsid w:val="009538CF"/>
    <w:rsid w:val="00953F30"/>
    <w:rsid w:val="0095441E"/>
    <w:rsid w:val="00955511"/>
    <w:rsid w:val="009611C8"/>
    <w:rsid w:val="00961733"/>
    <w:rsid w:val="00961B62"/>
    <w:rsid w:val="009627AC"/>
    <w:rsid w:val="00963837"/>
    <w:rsid w:val="009647B7"/>
    <w:rsid w:val="009650B0"/>
    <w:rsid w:val="009653C6"/>
    <w:rsid w:val="009657E9"/>
    <w:rsid w:val="009674D2"/>
    <w:rsid w:val="00967A38"/>
    <w:rsid w:val="009737F4"/>
    <w:rsid w:val="00974AC6"/>
    <w:rsid w:val="00975873"/>
    <w:rsid w:val="00977083"/>
    <w:rsid w:val="0097790B"/>
    <w:rsid w:val="00977CF8"/>
    <w:rsid w:val="00977F68"/>
    <w:rsid w:val="00980BDC"/>
    <w:rsid w:val="00983A64"/>
    <w:rsid w:val="0098479B"/>
    <w:rsid w:val="00985123"/>
    <w:rsid w:val="00986216"/>
    <w:rsid w:val="0098638A"/>
    <w:rsid w:val="00990C20"/>
    <w:rsid w:val="0099116D"/>
    <w:rsid w:val="009915FF"/>
    <w:rsid w:val="0099284F"/>
    <w:rsid w:val="00993236"/>
    <w:rsid w:val="009936AA"/>
    <w:rsid w:val="0099370C"/>
    <w:rsid w:val="00993EEA"/>
    <w:rsid w:val="0099566A"/>
    <w:rsid w:val="00997FD4"/>
    <w:rsid w:val="009A0B44"/>
    <w:rsid w:val="009A143F"/>
    <w:rsid w:val="009A1503"/>
    <w:rsid w:val="009A1523"/>
    <w:rsid w:val="009A179B"/>
    <w:rsid w:val="009A2219"/>
    <w:rsid w:val="009A2B58"/>
    <w:rsid w:val="009A2F63"/>
    <w:rsid w:val="009A5BA2"/>
    <w:rsid w:val="009A6795"/>
    <w:rsid w:val="009B3111"/>
    <w:rsid w:val="009B3C2B"/>
    <w:rsid w:val="009B46C6"/>
    <w:rsid w:val="009B4F8A"/>
    <w:rsid w:val="009B50F3"/>
    <w:rsid w:val="009B58A1"/>
    <w:rsid w:val="009B63E8"/>
    <w:rsid w:val="009B7399"/>
    <w:rsid w:val="009B7495"/>
    <w:rsid w:val="009B7806"/>
    <w:rsid w:val="009B7941"/>
    <w:rsid w:val="009C222E"/>
    <w:rsid w:val="009C3C7B"/>
    <w:rsid w:val="009C3ED8"/>
    <w:rsid w:val="009C466B"/>
    <w:rsid w:val="009C46C1"/>
    <w:rsid w:val="009C4898"/>
    <w:rsid w:val="009C4B19"/>
    <w:rsid w:val="009C51F5"/>
    <w:rsid w:val="009C6105"/>
    <w:rsid w:val="009C6273"/>
    <w:rsid w:val="009C63BD"/>
    <w:rsid w:val="009C6A76"/>
    <w:rsid w:val="009C7664"/>
    <w:rsid w:val="009D1070"/>
    <w:rsid w:val="009D17F0"/>
    <w:rsid w:val="009D2067"/>
    <w:rsid w:val="009D3CF0"/>
    <w:rsid w:val="009D3DEE"/>
    <w:rsid w:val="009D4038"/>
    <w:rsid w:val="009D4B85"/>
    <w:rsid w:val="009D4CF9"/>
    <w:rsid w:val="009D688A"/>
    <w:rsid w:val="009D7D4D"/>
    <w:rsid w:val="009E02E8"/>
    <w:rsid w:val="009E14C6"/>
    <w:rsid w:val="009E1F91"/>
    <w:rsid w:val="009E3050"/>
    <w:rsid w:val="009E447F"/>
    <w:rsid w:val="009E5A17"/>
    <w:rsid w:val="009E6018"/>
    <w:rsid w:val="009E6581"/>
    <w:rsid w:val="009E7C2D"/>
    <w:rsid w:val="009F08E6"/>
    <w:rsid w:val="009F1105"/>
    <w:rsid w:val="009F3C1F"/>
    <w:rsid w:val="009F3FAF"/>
    <w:rsid w:val="009F5C29"/>
    <w:rsid w:val="009F5F1C"/>
    <w:rsid w:val="009F6A75"/>
    <w:rsid w:val="009F77EA"/>
    <w:rsid w:val="009F79F1"/>
    <w:rsid w:val="00A00E59"/>
    <w:rsid w:val="00A01A9B"/>
    <w:rsid w:val="00A01D50"/>
    <w:rsid w:val="00A02077"/>
    <w:rsid w:val="00A02824"/>
    <w:rsid w:val="00A03210"/>
    <w:rsid w:val="00A04556"/>
    <w:rsid w:val="00A04FFC"/>
    <w:rsid w:val="00A05A12"/>
    <w:rsid w:val="00A06336"/>
    <w:rsid w:val="00A0757B"/>
    <w:rsid w:val="00A077A5"/>
    <w:rsid w:val="00A077BD"/>
    <w:rsid w:val="00A11C63"/>
    <w:rsid w:val="00A12348"/>
    <w:rsid w:val="00A136F3"/>
    <w:rsid w:val="00A1579B"/>
    <w:rsid w:val="00A17021"/>
    <w:rsid w:val="00A20DE9"/>
    <w:rsid w:val="00A2205C"/>
    <w:rsid w:val="00A222B2"/>
    <w:rsid w:val="00A22372"/>
    <w:rsid w:val="00A22634"/>
    <w:rsid w:val="00A2348F"/>
    <w:rsid w:val="00A23B0E"/>
    <w:rsid w:val="00A23CE3"/>
    <w:rsid w:val="00A23DE3"/>
    <w:rsid w:val="00A24841"/>
    <w:rsid w:val="00A24C7C"/>
    <w:rsid w:val="00A27612"/>
    <w:rsid w:val="00A31E0A"/>
    <w:rsid w:val="00A32988"/>
    <w:rsid w:val="00A34428"/>
    <w:rsid w:val="00A367E3"/>
    <w:rsid w:val="00A36B8D"/>
    <w:rsid w:val="00A4082D"/>
    <w:rsid w:val="00A42623"/>
    <w:rsid w:val="00A42712"/>
    <w:rsid w:val="00A4364B"/>
    <w:rsid w:val="00A44B47"/>
    <w:rsid w:val="00A464AC"/>
    <w:rsid w:val="00A46BF8"/>
    <w:rsid w:val="00A47847"/>
    <w:rsid w:val="00A51127"/>
    <w:rsid w:val="00A51E3B"/>
    <w:rsid w:val="00A527D2"/>
    <w:rsid w:val="00A5389F"/>
    <w:rsid w:val="00A54475"/>
    <w:rsid w:val="00A5484C"/>
    <w:rsid w:val="00A54D9E"/>
    <w:rsid w:val="00A64558"/>
    <w:rsid w:val="00A6488C"/>
    <w:rsid w:val="00A64C9A"/>
    <w:rsid w:val="00A657BD"/>
    <w:rsid w:val="00A65D1E"/>
    <w:rsid w:val="00A66C67"/>
    <w:rsid w:val="00A70E47"/>
    <w:rsid w:val="00A73F24"/>
    <w:rsid w:val="00A74E50"/>
    <w:rsid w:val="00A74E54"/>
    <w:rsid w:val="00A750C1"/>
    <w:rsid w:val="00A75E2F"/>
    <w:rsid w:val="00A760EC"/>
    <w:rsid w:val="00A763C2"/>
    <w:rsid w:val="00A77F2A"/>
    <w:rsid w:val="00A82879"/>
    <w:rsid w:val="00A83119"/>
    <w:rsid w:val="00A838BC"/>
    <w:rsid w:val="00A83E56"/>
    <w:rsid w:val="00A866E6"/>
    <w:rsid w:val="00A87B5D"/>
    <w:rsid w:val="00A90216"/>
    <w:rsid w:val="00A91C64"/>
    <w:rsid w:val="00A92CBC"/>
    <w:rsid w:val="00A931CD"/>
    <w:rsid w:val="00A936BC"/>
    <w:rsid w:val="00A943D4"/>
    <w:rsid w:val="00A9478B"/>
    <w:rsid w:val="00A95423"/>
    <w:rsid w:val="00A96014"/>
    <w:rsid w:val="00A962CB"/>
    <w:rsid w:val="00AA182E"/>
    <w:rsid w:val="00AA1E85"/>
    <w:rsid w:val="00AA2FD1"/>
    <w:rsid w:val="00AA36D4"/>
    <w:rsid w:val="00AA46CA"/>
    <w:rsid w:val="00AA510A"/>
    <w:rsid w:val="00AA5982"/>
    <w:rsid w:val="00AA6BA4"/>
    <w:rsid w:val="00AB1DDF"/>
    <w:rsid w:val="00AB2707"/>
    <w:rsid w:val="00AB4793"/>
    <w:rsid w:val="00AB548F"/>
    <w:rsid w:val="00AB5C43"/>
    <w:rsid w:val="00AB5EAA"/>
    <w:rsid w:val="00AB6C02"/>
    <w:rsid w:val="00AB772A"/>
    <w:rsid w:val="00AC0768"/>
    <w:rsid w:val="00AC0914"/>
    <w:rsid w:val="00AC1075"/>
    <w:rsid w:val="00AC12BD"/>
    <w:rsid w:val="00AC2B67"/>
    <w:rsid w:val="00AC5788"/>
    <w:rsid w:val="00AC7BA9"/>
    <w:rsid w:val="00AD17B9"/>
    <w:rsid w:val="00AD2954"/>
    <w:rsid w:val="00AD7231"/>
    <w:rsid w:val="00AE02DC"/>
    <w:rsid w:val="00AE4AD7"/>
    <w:rsid w:val="00AE4FB8"/>
    <w:rsid w:val="00AE610B"/>
    <w:rsid w:val="00AF2354"/>
    <w:rsid w:val="00AF62E7"/>
    <w:rsid w:val="00AF6514"/>
    <w:rsid w:val="00AF65B6"/>
    <w:rsid w:val="00AF6778"/>
    <w:rsid w:val="00AF678D"/>
    <w:rsid w:val="00AF7CF3"/>
    <w:rsid w:val="00B002FA"/>
    <w:rsid w:val="00B00901"/>
    <w:rsid w:val="00B02F6D"/>
    <w:rsid w:val="00B04890"/>
    <w:rsid w:val="00B04D76"/>
    <w:rsid w:val="00B05BF2"/>
    <w:rsid w:val="00B06DAB"/>
    <w:rsid w:val="00B07ABD"/>
    <w:rsid w:val="00B104FB"/>
    <w:rsid w:val="00B10F83"/>
    <w:rsid w:val="00B1110D"/>
    <w:rsid w:val="00B1124B"/>
    <w:rsid w:val="00B11B8C"/>
    <w:rsid w:val="00B13C17"/>
    <w:rsid w:val="00B13E60"/>
    <w:rsid w:val="00B1450C"/>
    <w:rsid w:val="00B151C8"/>
    <w:rsid w:val="00B154D2"/>
    <w:rsid w:val="00B15FFF"/>
    <w:rsid w:val="00B16168"/>
    <w:rsid w:val="00B17831"/>
    <w:rsid w:val="00B17884"/>
    <w:rsid w:val="00B2004A"/>
    <w:rsid w:val="00B22FE9"/>
    <w:rsid w:val="00B230BD"/>
    <w:rsid w:val="00B24956"/>
    <w:rsid w:val="00B25A81"/>
    <w:rsid w:val="00B25AA0"/>
    <w:rsid w:val="00B26015"/>
    <w:rsid w:val="00B261C1"/>
    <w:rsid w:val="00B26D05"/>
    <w:rsid w:val="00B27A4E"/>
    <w:rsid w:val="00B27AAF"/>
    <w:rsid w:val="00B30521"/>
    <w:rsid w:val="00B30F9F"/>
    <w:rsid w:val="00B31B9F"/>
    <w:rsid w:val="00B32774"/>
    <w:rsid w:val="00B329F6"/>
    <w:rsid w:val="00B32FC8"/>
    <w:rsid w:val="00B334EB"/>
    <w:rsid w:val="00B347BD"/>
    <w:rsid w:val="00B34F54"/>
    <w:rsid w:val="00B35919"/>
    <w:rsid w:val="00B35DC5"/>
    <w:rsid w:val="00B36E7D"/>
    <w:rsid w:val="00B372B9"/>
    <w:rsid w:val="00B411E7"/>
    <w:rsid w:val="00B41C58"/>
    <w:rsid w:val="00B41DA7"/>
    <w:rsid w:val="00B4379D"/>
    <w:rsid w:val="00B45572"/>
    <w:rsid w:val="00B45FE3"/>
    <w:rsid w:val="00B46385"/>
    <w:rsid w:val="00B470A0"/>
    <w:rsid w:val="00B47C39"/>
    <w:rsid w:val="00B500C9"/>
    <w:rsid w:val="00B5061C"/>
    <w:rsid w:val="00B51336"/>
    <w:rsid w:val="00B52683"/>
    <w:rsid w:val="00B53133"/>
    <w:rsid w:val="00B537C5"/>
    <w:rsid w:val="00B55519"/>
    <w:rsid w:val="00B558AF"/>
    <w:rsid w:val="00B55E10"/>
    <w:rsid w:val="00B57136"/>
    <w:rsid w:val="00B60C77"/>
    <w:rsid w:val="00B60C87"/>
    <w:rsid w:val="00B6108D"/>
    <w:rsid w:val="00B62F33"/>
    <w:rsid w:val="00B63439"/>
    <w:rsid w:val="00B64DE3"/>
    <w:rsid w:val="00B65D48"/>
    <w:rsid w:val="00B66565"/>
    <w:rsid w:val="00B66F3C"/>
    <w:rsid w:val="00B67837"/>
    <w:rsid w:val="00B720AD"/>
    <w:rsid w:val="00B725EC"/>
    <w:rsid w:val="00B73C93"/>
    <w:rsid w:val="00B73ECD"/>
    <w:rsid w:val="00B74802"/>
    <w:rsid w:val="00B75482"/>
    <w:rsid w:val="00B758B5"/>
    <w:rsid w:val="00B762EE"/>
    <w:rsid w:val="00B76660"/>
    <w:rsid w:val="00B771EE"/>
    <w:rsid w:val="00B815E9"/>
    <w:rsid w:val="00B81D3A"/>
    <w:rsid w:val="00B82BB5"/>
    <w:rsid w:val="00B83879"/>
    <w:rsid w:val="00B840DD"/>
    <w:rsid w:val="00B85ADB"/>
    <w:rsid w:val="00B85D25"/>
    <w:rsid w:val="00B85DC0"/>
    <w:rsid w:val="00B861D2"/>
    <w:rsid w:val="00B866F6"/>
    <w:rsid w:val="00B86CF1"/>
    <w:rsid w:val="00B87CA1"/>
    <w:rsid w:val="00B909A9"/>
    <w:rsid w:val="00B90D4A"/>
    <w:rsid w:val="00B91315"/>
    <w:rsid w:val="00B91D59"/>
    <w:rsid w:val="00B922BB"/>
    <w:rsid w:val="00B93B9E"/>
    <w:rsid w:val="00B965D1"/>
    <w:rsid w:val="00B972C1"/>
    <w:rsid w:val="00BA089C"/>
    <w:rsid w:val="00BA14D6"/>
    <w:rsid w:val="00BA2EF7"/>
    <w:rsid w:val="00BA339D"/>
    <w:rsid w:val="00BA37E1"/>
    <w:rsid w:val="00BA3E3C"/>
    <w:rsid w:val="00BA4928"/>
    <w:rsid w:val="00BA49B5"/>
    <w:rsid w:val="00BA50B3"/>
    <w:rsid w:val="00BA5934"/>
    <w:rsid w:val="00BA627F"/>
    <w:rsid w:val="00BB0D1C"/>
    <w:rsid w:val="00BB13CC"/>
    <w:rsid w:val="00BB1616"/>
    <w:rsid w:val="00BB1A73"/>
    <w:rsid w:val="00BB26EC"/>
    <w:rsid w:val="00BB2F30"/>
    <w:rsid w:val="00BB4248"/>
    <w:rsid w:val="00BB50EA"/>
    <w:rsid w:val="00BB7D99"/>
    <w:rsid w:val="00BC0578"/>
    <w:rsid w:val="00BC0989"/>
    <w:rsid w:val="00BC0FA6"/>
    <w:rsid w:val="00BC2F96"/>
    <w:rsid w:val="00BC43B4"/>
    <w:rsid w:val="00BC47D7"/>
    <w:rsid w:val="00BC5015"/>
    <w:rsid w:val="00BC51A3"/>
    <w:rsid w:val="00BC555C"/>
    <w:rsid w:val="00BC79E4"/>
    <w:rsid w:val="00BC7C67"/>
    <w:rsid w:val="00BD0171"/>
    <w:rsid w:val="00BD155F"/>
    <w:rsid w:val="00BD28C3"/>
    <w:rsid w:val="00BD2A58"/>
    <w:rsid w:val="00BD4CA1"/>
    <w:rsid w:val="00BD6D42"/>
    <w:rsid w:val="00BD7365"/>
    <w:rsid w:val="00BE075D"/>
    <w:rsid w:val="00BE097D"/>
    <w:rsid w:val="00BE110C"/>
    <w:rsid w:val="00BE1CF4"/>
    <w:rsid w:val="00BE29F8"/>
    <w:rsid w:val="00BE2D18"/>
    <w:rsid w:val="00BE2E69"/>
    <w:rsid w:val="00BE59D4"/>
    <w:rsid w:val="00BF04E2"/>
    <w:rsid w:val="00BF151E"/>
    <w:rsid w:val="00BF3028"/>
    <w:rsid w:val="00BF319D"/>
    <w:rsid w:val="00BF326C"/>
    <w:rsid w:val="00BF34A5"/>
    <w:rsid w:val="00BF37AB"/>
    <w:rsid w:val="00BF4C28"/>
    <w:rsid w:val="00BF5BD7"/>
    <w:rsid w:val="00BF5CE6"/>
    <w:rsid w:val="00BF623B"/>
    <w:rsid w:val="00BF7465"/>
    <w:rsid w:val="00BF7DF5"/>
    <w:rsid w:val="00C00201"/>
    <w:rsid w:val="00C02021"/>
    <w:rsid w:val="00C02515"/>
    <w:rsid w:val="00C0263C"/>
    <w:rsid w:val="00C045BD"/>
    <w:rsid w:val="00C055E0"/>
    <w:rsid w:val="00C072ED"/>
    <w:rsid w:val="00C07751"/>
    <w:rsid w:val="00C11A75"/>
    <w:rsid w:val="00C12625"/>
    <w:rsid w:val="00C128F4"/>
    <w:rsid w:val="00C12D5F"/>
    <w:rsid w:val="00C13C9A"/>
    <w:rsid w:val="00C16442"/>
    <w:rsid w:val="00C16662"/>
    <w:rsid w:val="00C16BBB"/>
    <w:rsid w:val="00C17657"/>
    <w:rsid w:val="00C17B42"/>
    <w:rsid w:val="00C209A4"/>
    <w:rsid w:val="00C20A34"/>
    <w:rsid w:val="00C21FCF"/>
    <w:rsid w:val="00C221CE"/>
    <w:rsid w:val="00C22F12"/>
    <w:rsid w:val="00C2317F"/>
    <w:rsid w:val="00C23351"/>
    <w:rsid w:val="00C2453F"/>
    <w:rsid w:val="00C24F76"/>
    <w:rsid w:val="00C25584"/>
    <w:rsid w:val="00C27C8E"/>
    <w:rsid w:val="00C27DA5"/>
    <w:rsid w:val="00C303BA"/>
    <w:rsid w:val="00C30433"/>
    <w:rsid w:val="00C30B5A"/>
    <w:rsid w:val="00C31728"/>
    <w:rsid w:val="00C31B60"/>
    <w:rsid w:val="00C321E4"/>
    <w:rsid w:val="00C32925"/>
    <w:rsid w:val="00C34714"/>
    <w:rsid w:val="00C372D4"/>
    <w:rsid w:val="00C40FDE"/>
    <w:rsid w:val="00C41026"/>
    <w:rsid w:val="00C432E6"/>
    <w:rsid w:val="00C43973"/>
    <w:rsid w:val="00C43EFB"/>
    <w:rsid w:val="00C44515"/>
    <w:rsid w:val="00C4508C"/>
    <w:rsid w:val="00C462ED"/>
    <w:rsid w:val="00C468FC"/>
    <w:rsid w:val="00C47D0A"/>
    <w:rsid w:val="00C47F0E"/>
    <w:rsid w:val="00C5044C"/>
    <w:rsid w:val="00C5073C"/>
    <w:rsid w:val="00C50EDA"/>
    <w:rsid w:val="00C5235D"/>
    <w:rsid w:val="00C52690"/>
    <w:rsid w:val="00C5347C"/>
    <w:rsid w:val="00C54BE0"/>
    <w:rsid w:val="00C5524C"/>
    <w:rsid w:val="00C55BD1"/>
    <w:rsid w:val="00C574A1"/>
    <w:rsid w:val="00C600E3"/>
    <w:rsid w:val="00C605CC"/>
    <w:rsid w:val="00C61B90"/>
    <w:rsid w:val="00C62B44"/>
    <w:rsid w:val="00C64B40"/>
    <w:rsid w:val="00C65174"/>
    <w:rsid w:val="00C65FAD"/>
    <w:rsid w:val="00C662EA"/>
    <w:rsid w:val="00C70661"/>
    <w:rsid w:val="00C7096F"/>
    <w:rsid w:val="00C711C1"/>
    <w:rsid w:val="00C73AB6"/>
    <w:rsid w:val="00C73BDC"/>
    <w:rsid w:val="00C73D4A"/>
    <w:rsid w:val="00C80E48"/>
    <w:rsid w:val="00C818CD"/>
    <w:rsid w:val="00C8261D"/>
    <w:rsid w:val="00C82A64"/>
    <w:rsid w:val="00C83D24"/>
    <w:rsid w:val="00C848BB"/>
    <w:rsid w:val="00C85761"/>
    <w:rsid w:val="00C857E7"/>
    <w:rsid w:val="00C858FD"/>
    <w:rsid w:val="00C85933"/>
    <w:rsid w:val="00C879C3"/>
    <w:rsid w:val="00C91D53"/>
    <w:rsid w:val="00C920A2"/>
    <w:rsid w:val="00C92C7B"/>
    <w:rsid w:val="00C92D40"/>
    <w:rsid w:val="00C9515F"/>
    <w:rsid w:val="00C95ED7"/>
    <w:rsid w:val="00C962AF"/>
    <w:rsid w:val="00C965DF"/>
    <w:rsid w:val="00C97B62"/>
    <w:rsid w:val="00CA3659"/>
    <w:rsid w:val="00CA39CA"/>
    <w:rsid w:val="00CA53F1"/>
    <w:rsid w:val="00CA5D04"/>
    <w:rsid w:val="00CA5E9B"/>
    <w:rsid w:val="00CB163F"/>
    <w:rsid w:val="00CB18C7"/>
    <w:rsid w:val="00CB1997"/>
    <w:rsid w:val="00CB1B45"/>
    <w:rsid w:val="00CB1DEB"/>
    <w:rsid w:val="00CB266E"/>
    <w:rsid w:val="00CB2951"/>
    <w:rsid w:val="00CB3F22"/>
    <w:rsid w:val="00CB4C89"/>
    <w:rsid w:val="00CB4C8F"/>
    <w:rsid w:val="00CB526D"/>
    <w:rsid w:val="00CB5AA1"/>
    <w:rsid w:val="00CB5B28"/>
    <w:rsid w:val="00CB7028"/>
    <w:rsid w:val="00CB769E"/>
    <w:rsid w:val="00CC1311"/>
    <w:rsid w:val="00CC16BF"/>
    <w:rsid w:val="00CC3852"/>
    <w:rsid w:val="00CC3A58"/>
    <w:rsid w:val="00CC3BB8"/>
    <w:rsid w:val="00CC3EE7"/>
    <w:rsid w:val="00CC4983"/>
    <w:rsid w:val="00CC4DA8"/>
    <w:rsid w:val="00CC77D3"/>
    <w:rsid w:val="00CC7B5E"/>
    <w:rsid w:val="00CD0880"/>
    <w:rsid w:val="00CD1B8B"/>
    <w:rsid w:val="00CD3882"/>
    <w:rsid w:val="00CD3B66"/>
    <w:rsid w:val="00CD4760"/>
    <w:rsid w:val="00CD5FC6"/>
    <w:rsid w:val="00CD7D43"/>
    <w:rsid w:val="00CE0592"/>
    <w:rsid w:val="00CE0EA3"/>
    <w:rsid w:val="00CE154A"/>
    <w:rsid w:val="00CE1ACA"/>
    <w:rsid w:val="00CE1DBA"/>
    <w:rsid w:val="00CE1F83"/>
    <w:rsid w:val="00CE3335"/>
    <w:rsid w:val="00CE4666"/>
    <w:rsid w:val="00CE490E"/>
    <w:rsid w:val="00CE5557"/>
    <w:rsid w:val="00CE5D77"/>
    <w:rsid w:val="00CE748F"/>
    <w:rsid w:val="00CF0B17"/>
    <w:rsid w:val="00CF1BE1"/>
    <w:rsid w:val="00CF3A51"/>
    <w:rsid w:val="00CF3E66"/>
    <w:rsid w:val="00CF4855"/>
    <w:rsid w:val="00CF59A1"/>
    <w:rsid w:val="00CF7196"/>
    <w:rsid w:val="00CF7232"/>
    <w:rsid w:val="00CF7B97"/>
    <w:rsid w:val="00CF7FC2"/>
    <w:rsid w:val="00D029EC"/>
    <w:rsid w:val="00D04D81"/>
    <w:rsid w:val="00D059DD"/>
    <w:rsid w:val="00D0626B"/>
    <w:rsid w:val="00D06A1D"/>
    <w:rsid w:val="00D06E81"/>
    <w:rsid w:val="00D1211C"/>
    <w:rsid w:val="00D12B31"/>
    <w:rsid w:val="00D12B97"/>
    <w:rsid w:val="00D1418E"/>
    <w:rsid w:val="00D141C7"/>
    <w:rsid w:val="00D156AC"/>
    <w:rsid w:val="00D16E15"/>
    <w:rsid w:val="00D210CB"/>
    <w:rsid w:val="00D2122F"/>
    <w:rsid w:val="00D217D6"/>
    <w:rsid w:val="00D219D7"/>
    <w:rsid w:val="00D22000"/>
    <w:rsid w:val="00D22C08"/>
    <w:rsid w:val="00D23324"/>
    <w:rsid w:val="00D2519C"/>
    <w:rsid w:val="00D25D0A"/>
    <w:rsid w:val="00D27827"/>
    <w:rsid w:val="00D27E15"/>
    <w:rsid w:val="00D303BD"/>
    <w:rsid w:val="00D308BA"/>
    <w:rsid w:val="00D3113C"/>
    <w:rsid w:val="00D3122B"/>
    <w:rsid w:val="00D31992"/>
    <w:rsid w:val="00D31A7A"/>
    <w:rsid w:val="00D3212F"/>
    <w:rsid w:val="00D33064"/>
    <w:rsid w:val="00D33B22"/>
    <w:rsid w:val="00D34DA5"/>
    <w:rsid w:val="00D35661"/>
    <w:rsid w:val="00D3601C"/>
    <w:rsid w:val="00D3663A"/>
    <w:rsid w:val="00D36DD2"/>
    <w:rsid w:val="00D41818"/>
    <w:rsid w:val="00D4239F"/>
    <w:rsid w:val="00D42852"/>
    <w:rsid w:val="00D438B1"/>
    <w:rsid w:val="00D4410D"/>
    <w:rsid w:val="00D462F3"/>
    <w:rsid w:val="00D465B9"/>
    <w:rsid w:val="00D4697F"/>
    <w:rsid w:val="00D4717A"/>
    <w:rsid w:val="00D47BB8"/>
    <w:rsid w:val="00D50FDC"/>
    <w:rsid w:val="00D51471"/>
    <w:rsid w:val="00D53501"/>
    <w:rsid w:val="00D55931"/>
    <w:rsid w:val="00D56599"/>
    <w:rsid w:val="00D57706"/>
    <w:rsid w:val="00D60E41"/>
    <w:rsid w:val="00D618CD"/>
    <w:rsid w:val="00D6260D"/>
    <w:rsid w:val="00D63CF3"/>
    <w:rsid w:val="00D640CC"/>
    <w:rsid w:val="00D6492D"/>
    <w:rsid w:val="00D65785"/>
    <w:rsid w:val="00D6611D"/>
    <w:rsid w:val="00D66DBD"/>
    <w:rsid w:val="00D70109"/>
    <w:rsid w:val="00D70991"/>
    <w:rsid w:val="00D70E87"/>
    <w:rsid w:val="00D7127E"/>
    <w:rsid w:val="00D72D41"/>
    <w:rsid w:val="00D7320D"/>
    <w:rsid w:val="00D73234"/>
    <w:rsid w:val="00D732C5"/>
    <w:rsid w:val="00D74090"/>
    <w:rsid w:val="00D74240"/>
    <w:rsid w:val="00D74E28"/>
    <w:rsid w:val="00D76388"/>
    <w:rsid w:val="00D77B7D"/>
    <w:rsid w:val="00D801E4"/>
    <w:rsid w:val="00D80710"/>
    <w:rsid w:val="00D81B11"/>
    <w:rsid w:val="00D8306D"/>
    <w:rsid w:val="00D83777"/>
    <w:rsid w:val="00D8528A"/>
    <w:rsid w:val="00D856C4"/>
    <w:rsid w:val="00D85B39"/>
    <w:rsid w:val="00D8631D"/>
    <w:rsid w:val="00D86380"/>
    <w:rsid w:val="00D86B20"/>
    <w:rsid w:val="00D8798B"/>
    <w:rsid w:val="00D90491"/>
    <w:rsid w:val="00D90DBF"/>
    <w:rsid w:val="00D910C0"/>
    <w:rsid w:val="00D91228"/>
    <w:rsid w:val="00D925FF"/>
    <w:rsid w:val="00D928C5"/>
    <w:rsid w:val="00D932B3"/>
    <w:rsid w:val="00D94273"/>
    <w:rsid w:val="00D94657"/>
    <w:rsid w:val="00D95100"/>
    <w:rsid w:val="00D956B8"/>
    <w:rsid w:val="00D96BA9"/>
    <w:rsid w:val="00DA13B1"/>
    <w:rsid w:val="00DA1D6C"/>
    <w:rsid w:val="00DA1FC0"/>
    <w:rsid w:val="00DA29C3"/>
    <w:rsid w:val="00DA37F7"/>
    <w:rsid w:val="00DA3E5E"/>
    <w:rsid w:val="00DA4E90"/>
    <w:rsid w:val="00DA6E48"/>
    <w:rsid w:val="00DA7A07"/>
    <w:rsid w:val="00DB34EC"/>
    <w:rsid w:val="00DB3E26"/>
    <w:rsid w:val="00DB4B7B"/>
    <w:rsid w:val="00DB4D51"/>
    <w:rsid w:val="00DB5A85"/>
    <w:rsid w:val="00DB6048"/>
    <w:rsid w:val="00DB68AA"/>
    <w:rsid w:val="00DB6DC6"/>
    <w:rsid w:val="00DB71BF"/>
    <w:rsid w:val="00DB77E3"/>
    <w:rsid w:val="00DC415D"/>
    <w:rsid w:val="00DC48EE"/>
    <w:rsid w:val="00DC6227"/>
    <w:rsid w:val="00DC6ECA"/>
    <w:rsid w:val="00DC7EBB"/>
    <w:rsid w:val="00DD0A76"/>
    <w:rsid w:val="00DD0B2D"/>
    <w:rsid w:val="00DD0B4F"/>
    <w:rsid w:val="00DD12B4"/>
    <w:rsid w:val="00DD1F76"/>
    <w:rsid w:val="00DD2D7A"/>
    <w:rsid w:val="00DD310C"/>
    <w:rsid w:val="00DD3E6F"/>
    <w:rsid w:val="00DD4775"/>
    <w:rsid w:val="00DD4820"/>
    <w:rsid w:val="00DE10A4"/>
    <w:rsid w:val="00DE1215"/>
    <w:rsid w:val="00DE1307"/>
    <w:rsid w:val="00DE14D8"/>
    <w:rsid w:val="00DE39B2"/>
    <w:rsid w:val="00DE49AC"/>
    <w:rsid w:val="00DE58E1"/>
    <w:rsid w:val="00DE5F06"/>
    <w:rsid w:val="00DE7073"/>
    <w:rsid w:val="00DF3859"/>
    <w:rsid w:val="00DF43CA"/>
    <w:rsid w:val="00DF4EED"/>
    <w:rsid w:val="00DF4EF9"/>
    <w:rsid w:val="00DF52AE"/>
    <w:rsid w:val="00DF5A7D"/>
    <w:rsid w:val="00DF6093"/>
    <w:rsid w:val="00DF6885"/>
    <w:rsid w:val="00DF722A"/>
    <w:rsid w:val="00DF74F9"/>
    <w:rsid w:val="00E00FA3"/>
    <w:rsid w:val="00E018DE"/>
    <w:rsid w:val="00E01DA3"/>
    <w:rsid w:val="00E04996"/>
    <w:rsid w:val="00E04BD1"/>
    <w:rsid w:val="00E04CF7"/>
    <w:rsid w:val="00E05553"/>
    <w:rsid w:val="00E065C8"/>
    <w:rsid w:val="00E071A7"/>
    <w:rsid w:val="00E07BF4"/>
    <w:rsid w:val="00E07BFF"/>
    <w:rsid w:val="00E1002A"/>
    <w:rsid w:val="00E10E73"/>
    <w:rsid w:val="00E11E6F"/>
    <w:rsid w:val="00E123C6"/>
    <w:rsid w:val="00E12CD3"/>
    <w:rsid w:val="00E1499D"/>
    <w:rsid w:val="00E15539"/>
    <w:rsid w:val="00E1663D"/>
    <w:rsid w:val="00E22F76"/>
    <w:rsid w:val="00E233C1"/>
    <w:rsid w:val="00E256F5"/>
    <w:rsid w:val="00E25864"/>
    <w:rsid w:val="00E25C8E"/>
    <w:rsid w:val="00E2608B"/>
    <w:rsid w:val="00E27CB4"/>
    <w:rsid w:val="00E32531"/>
    <w:rsid w:val="00E33E1E"/>
    <w:rsid w:val="00E3749C"/>
    <w:rsid w:val="00E40263"/>
    <w:rsid w:val="00E41021"/>
    <w:rsid w:val="00E41152"/>
    <w:rsid w:val="00E4117A"/>
    <w:rsid w:val="00E46EA4"/>
    <w:rsid w:val="00E47990"/>
    <w:rsid w:val="00E503D2"/>
    <w:rsid w:val="00E50B6D"/>
    <w:rsid w:val="00E51E7F"/>
    <w:rsid w:val="00E528CD"/>
    <w:rsid w:val="00E52F46"/>
    <w:rsid w:val="00E533B1"/>
    <w:rsid w:val="00E534F3"/>
    <w:rsid w:val="00E537DF"/>
    <w:rsid w:val="00E54AD8"/>
    <w:rsid w:val="00E54BC7"/>
    <w:rsid w:val="00E56AB6"/>
    <w:rsid w:val="00E573CD"/>
    <w:rsid w:val="00E57DB4"/>
    <w:rsid w:val="00E61C76"/>
    <w:rsid w:val="00E61DA6"/>
    <w:rsid w:val="00E61F37"/>
    <w:rsid w:val="00E62A80"/>
    <w:rsid w:val="00E63563"/>
    <w:rsid w:val="00E66B3B"/>
    <w:rsid w:val="00E67E0A"/>
    <w:rsid w:val="00E70D4F"/>
    <w:rsid w:val="00E7165D"/>
    <w:rsid w:val="00E734C0"/>
    <w:rsid w:val="00E73CF2"/>
    <w:rsid w:val="00E73EF5"/>
    <w:rsid w:val="00E754D8"/>
    <w:rsid w:val="00E75757"/>
    <w:rsid w:val="00E75D8D"/>
    <w:rsid w:val="00E7707D"/>
    <w:rsid w:val="00E77F39"/>
    <w:rsid w:val="00E82DC3"/>
    <w:rsid w:val="00E83086"/>
    <w:rsid w:val="00E84AB8"/>
    <w:rsid w:val="00E85B60"/>
    <w:rsid w:val="00E85C30"/>
    <w:rsid w:val="00E85E5E"/>
    <w:rsid w:val="00E86312"/>
    <w:rsid w:val="00E8662C"/>
    <w:rsid w:val="00E87B70"/>
    <w:rsid w:val="00E92D2A"/>
    <w:rsid w:val="00E94E81"/>
    <w:rsid w:val="00E956A1"/>
    <w:rsid w:val="00E95A89"/>
    <w:rsid w:val="00E95EDF"/>
    <w:rsid w:val="00E968B7"/>
    <w:rsid w:val="00E968E5"/>
    <w:rsid w:val="00EA0CD9"/>
    <w:rsid w:val="00EA103B"/>
    <w:rsid w:val="00EA1A91"/>
    <w:rsid w:val="00EA2B35"/>
    <w:rsid w:val="00EA2B46"/>
    <w:rsid w:val="00EA4C62"/>
    <w:rsid w:val="00EA556D"/>
    <w:rsid w:val="00EA6713"/>
    <w:rsid w:val="00EB0151"/>
    <w:rsid w:val="00EB0BE4"/>
    <w:rsid w:val="00EB149C"/>
    <w:rsid w:val="00EB20C3"/>
    <w:rsid w:val="00EB2B84"/>
    <w:rsid w:val="00EB2ED9"/>
    <w:rsid w:val="00EB5AD9"/>
    <w:rsid w:val="00EB7214"/>
    <w:rsid w:val="00EC12E0"/>
    <w:rsid w:val="00EC2B19"/>
    <w:rsid w:val="00EC2D51"/>
    <w:rsid w:val="00EC6AC8"/>
    <w:rsid w:val="00ED3386"/>
    <w:rsid w:val="00ED3797"/>
    <w:rsid w:val="00ED4027"/>
    <w:rsid w:val="00ED40B3"/>
    <w:rsid w:val="00ED40F7"/>
    <w:rsid w:val="00ED447E"/>
    <w:rsid w:val="00ED57F5"/>
    <w:rsid w:val="00ED6FA9"/>
    <w:rsid w:val="00EE0BA5"/>
    <w:rsid w:val="00EE15B1"/>
    <w:rsid w:val="00EE2752"/>
    <w:rsid w:val="00EE3C72"/>
    <w:rsid w:val="00EE4A3D"/>
    <w:rsid w:val="00EE4A9E"/>
    <w:rsid w:val="00EE4F9E"/>
    <w:rsid w:val="00EE5BBD"/>
    <w:rsid w:val="00EE6406"/>
    <w:rsid w:val="00EF0DDB"/>
    <w:rsid w:val="00EF1590"/>
    <w:rsid w:val="00EF163A"/>
    <w:rsid w:val="00EF1EBE"/>
    <w:rsid w:val="00EF2239"/>
    <w:rsid w:val="00EF2A1C"/>
    <w:rsid w:val="00EF30C7"/>
    <w:rsid w:val="00EF3D44"/>
    <w:rsid w:val="00EF65C8"/>
    <w:rsid w:val="00EF7061"/>
    <w:rsid w:val="00EF7C50"/>
    <w:rsid w:val="00F01B36"/>
    <w:rsid w:val="00F02CD1"/>
    <w:rsid w:val="00F030B2"/>
    <w:rsid w:val="00F072B0"/>
    <w:rsid w:val="00F102DD"/>
    <w:rsid w:val="00F111CE"/>
    <w:rsid w:val="00F1306D"/>
    <w:rsid w:val="00F1315D"/>
    <w:rsid w:val="00F13331"/>
    <w:rsid w:val="00F139BB"/>
    <w:rsid w:val="00F13B8B"/>
    <w:rsid w:val="00F1567A"/>
    <w:rsid w:val="00F156F8"/>
    <w:rsid w:val="00F158F7"/>
    <w:rsid w:val="00F159E5"/>
    <w:rsid w:val="00F15EFE"/>
    <w:rsid w:val="00F16240"/>
    <w:rsid w:val="00F20BA6"/>
    <w:rsid w:val="00F21CBA"/>
    <w:rsid w:val="00F225FD"/>
    <w:rsid w:val="00F24425"/>
    <w:rsid w:val="00F249BE"/>
    <w:rsid w:val="00F24EB0"/>
    <w:rsid w:val="00F2554D"/>
    <w:rsid w:val="00F25B87"/>
    <w:rsid w:val="00F26869"/>
    <w:rsid w:val="00F26CBC"/>
    <w:rsid w:val="00F27342"/>
    <w:rsid w:val="00F3173A"/>
    <w:rsid w:val="00F33015"/>
    <w:rsid w:val="00F330C1"/>
    <w:rsid w:val="00F332DB"/>
    <w:rsid w:val="00F35802"/>
    <w:rsid w:val="00F364D0"/>
    <w:rsid w:val="00F3657E"/>
    <w:rsid w:val="00F36F5C"/>
    <w:rsid w:val="00F37773"/>
    <w:rsid w:val="00F41396"/>
    <w:rsid w:val="00F421AD"/>
    <w:rsid w:val="00F42F18"/>
    <w:rsid w:val="00F440DC"/>
    <w:rsid w:val="00F4415D"/>
    <w:rsid w:val="00F45117"/>
    <w:rsid w:val="00F45C0B"/>
    <w:rsid w:val="00F4678B"/>
    <w:rsid w:val="00F47D53"/>
    <w:rsid w:val="00F50354"/>
    <w:rsid w:val="00F504C7"/>
    <w:rsid w:val="00F513C4"/>
    <w:rsid w:val="00F527EF"/>
    <w:rsid w:val="00F52E72"/>
    <w:rsid w:val="00F53100"/>
    <w:rsid w:val="00F5383D"/>
    <w:rsid w:val="00F54D27"/>
    <w:rsid w:val="00F5529D"/>
    <w:rsid w:val="00F55554"/>
    <w:rsid w:val="00F558D4"/>
    <w:rsid w:val="00F56779"/>
    <w:rsid w:val="00F5765E"/>
    <w:rsid w:val="00F57B23"/>
    <w:rsid w:val="00F61F6E"/>
    <w:rsid w:val="00F6215F"/>
    <w:rsid w:val="00F63432"/>
    <w:rsid w:val="00F63758"/>
    <w:rsid w:val="00F65044"/>
    <w:rsid w:val="00F65103"/>
    <w:rsid w:val="00F65664"/>
    <w:rsid w:val="00F65F28"/>
    <w:rsid w:val="00F66F16"/>
    <w:rsid w:val="00F675A1"/>
    <w:rsid w:val="00F67EC5"/>
    <w:rsid w:val="00F7064C"/>
    <w:rsid w:val="00F71509"/>
    <w:rsid w:val="00F718A5"/>
    <w:rsid w:val="00F74C35"/>
    <w:rsid w:val="00F7521A"/>
    <w:rsid w:val="00F7554D"/>
    <w:rsid w:val="00F75720"/>
    <w:rsid w:val="00F76590"/>
    <w:rsid w:val="00F809DC"/>
    <w:rsid w:val="00F80B5A"/>
    <w:rsid w:val="00F80BBD"/>
    <w:rsid w:val="00F8117A"/>
    <w:rsid w:val="00F83666"/>
    <w:rsid w:val="00F83872"/>
    <w:rsid w:val="00F85D10"/>
    <w:rsid w:val="00F8699F"/>
    <w:rsid w:val="00F86E0C"/>
    <w:rsid w:val="00F86F01"/>
    <w:rsid w:val="00F876C6"/>
    <w:rsid w:val="00F90160"/>
    <w:rsid w:val="00F91DC2"/>
    <w:rsid w:val="00F92C5C"/>
    <w:rsid w:val="00F938AE"/>
    <w:rsid w:val="00F94A7F"/>
    <w:rsid w:val="00F95B42"/>
    <w:rsid w:val="00F96631"/>
    <w:rsid w:val="00FA0819"/>
    <w:rsid w:val="00FA1147"/>
    <w:rsid w:val="00FA1341"/>
    <w:rsid w:val="00FA193B"/>
    <w:rsid w:val="00FA47DD"/>
    <w:rsid w:val="00FA53EC"/>
    <w:rsid w:val="00FA5CB7"/>
    <w:rsid w:val="00FA6178"/>
    <w:rsid w:val="00FA6FE8"/>
    <w:rsid w:val="00FA765A"/>
    <w:rsid w:val="00FB0AF5"/>
    <w:rsid w:val="00FB27B0"/>
    <w:rsid w:val="00FB3B02"/>
    <w:rsid w:val="00FB6BAC"/>
    <w:rsid w:val="00FB721A"/>
    <w:rsid w:val="00FC1579"/>
    <w:rsid w:val="00FC279F"/>
    <w:rsid w:val="00FC2B69"/>
    <w:rsid w:val="00FC39C4"/>
    <w:rsid w:val="00FC50D8"/>
    <w:rsid w:val="00FC52A3"/>
    <w:rsid w:val="00FC68C6"/>
    <w:rsid w:val="00FC6AE4"/>
    <w:rsid w:val="00FC7644"/>
    <w:rsid w:val="00FC78C8"/>
    <w:rsid w:val="00FD0CBF"/>
    <w:rsid w:val="00FD2DD2"/>
    <w:rsid w:val="00FD40FB"/>
    <w:rsid w:val="00FD59D2"/>
    <w:rsid w:val="00FE17A2"/>
    <w:rsid w:val="00FE23DE"/>
    <w:rsid w:val="00FE26A3"/>
    <w:rsid w:val="00FE2FC8"/>
    <w:rsid w:val="00FE5F2E"/>
    <w:rsid w:val="00FE7875"/>
    <w:rsid w:val="00FE7CCC"/>
    <w:rsid w:val="00FF0AEF"/>
    <w:rsid w:val="00FF212A"/>
    <w:rsid w:val="00FF2962"/>
    <w:rsid w:val="00FF2D30"/>
    <w:rsid w:val="00FF4BE0"/>
    <w:rsid w:val="00FF52C7"/>
    <w:rsid w:val="00FF6156"/>
    <w:rsid w:val="00FF7D72"/>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E733BE"/>
  <w15:docId w15:val="{859F7224-FC30-4ADC-8A55-256B8DF4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D42"/>
  </w:style>
  <w:style w:type="paragraph" w:styleId="Heading1">
    <w:name w:val="heading 1"/>
    <w:aliases w:val="H-1"/>
    <w:basedOn w:val="Heading11"/>
    <w:next w:val="Normal"/>
    <w:link w:val="Heading1Char1"/>
    <w:uiPriority w:val="99"/>
    <w:qFormat/>
    <w:rsid w:val="00F96631"/>
    <w:pPr>
      <w:numPr>
        <w:ilvl w:val="0"/>
      </w:numPr>
      <w:spacing w:before="480"/>
      <w:contextualSpacing/>
      <w:jc w:val="center"/>
      <w:outlineLvl w:val="0"/>
    </w:pPr>
    <w:rPr>
      <w:rFonts w:eastAsia="Times New Roman" w:cs="Arial"/>
      <w:bCs w:val="0"/>
      <w:szCs w:val="32"/>
      <w:lang w:eastAsia="lt-LT"/>
    </w:rPr>
  </w:style>
  <w:style w:type="paragraph" w:styleId="Heading2">
    <w:name w:val="heading 2"/>
    <w:basedOn w:val="Normal"/>
    <w:next w:val="Normal"/>
    <w:link w:val="Heading2Char"/>
    <w:uiPriority w:val="9"/>
    <w:unhideWhenUsed/>
    <w:qFormat/>
    <w:rsid w:val="00767517"/>
    <w:pPr>
      <w:keepNext/>
      <w:keepLines/>
      <w:numPr>
        <w:ilvl w:val="1"/>
        <w:numId w:val="19"/>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7B90"/>
    <w:pPr>
      <w:keepNext/>
      <w:keepLines/>
      <w:numPr>
        <w:ilvl w:val="2"/>
        <w:numId w:val="1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07B90"/>
    <w:pPr>
      <w:keepNext/>
      <w:keepLines/>
      <w:numPr>
        <w:ilvl w:val="3"/>
        <w:numId w:val="1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C7DA0"/>
    <w:pPr>
      <w:keepNext/>
      <w:keepLines/>
      <w:numPr>
        <w:ilvl w:val="4"/>
        <w:numId w:val="1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57DB4"/>
    <w:pPr>
      <w:keepNext/>
      <w:keepLines/>
      <w:numPr>
        <w:ilvl w:val="5"/>
        <w:numId w:val="1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4EB6"/>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4EB6"/>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4EB6"/>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locked/>
    <w:rsid w:val="00D51471"/>
    <w:rPr>
      <w:rFonts w:asciiTheme="majorHAnsi" w:eastAsia="Times New Roman" w:hAnsiTheme="majorHAnsi" w:cs="Arial"/>
      <w:b/>
      <w:color w:val="4F81BD" w:themeColor="accent1"/>
      <w:sz w:val="32"/>
      <w:szCs w:val="32"/>
      <w:lang w:eastAsia="lt-LT"/>
    </w:rPr>
  </w:style>
  <w:style w:type="character" w:customStyle="1" w:styleId="Heading2Char">
    <w:name w:val="Heading 2 Char"/>
    <w:basedOn w:val="DefaultParagraphFont"/>
    <w:link w:val="Heading2"/>
    <w:uiPriority w:val="9"/>
    <w:rsid w:val="0076751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07B9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07B9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C7DA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57DB4"/>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5B4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61D"/>
    <w:rPr>
      <w:rFonts w:ascii="Tahoma" w:hAnsi="Tahoma" w:cs="Tahoma"/>
      <w:sz w:val="16"/>
      <w:szCs w:val="16"/>
    </w:rPr>
  </w:style>
  <w:style w:type="character" w:styleId="Hyperlink">
    <w:name w:val="Hyperlink"/>
    <w:basedOn w:val="DefaultParagraphFont"/>
    <w:uiPriority w:val="99"/>
    <w:rsid w:val="005B461D"/>
    <w:rPr>
      <w:rFonts w:cs="Times New Roman"/>
      <w:color w:val="0000FF"/>
      <w:u w:val="single"/>
    </w:rPr>
  </w:style>
  <w:style w:type="character" w:customStyle="1" w:styleId="Heading1Char">
    <w:name w:val="Heading 1 Char"/>
    <w:basedOn w:val="DefaultParagraphFont"/>
    <w:uiPriority w:val="9"/>
    <w:rsid w:val="005B461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rsid w:val="005B461D"/>
    <w:rPr>
      <w:rFonts w:cs="Times New Roman"/>
      <w:sz w:val="16"/>
    </w:rPr>
  </w:style>
  <w:style w:type="paragraph" w:styleId="CommentText">
    <w:name w:val="annotation text"/>
    <w:basedOn w:val="Normal"/>
    <w:link w:val="CommentTextChar1"/>
    <w:uiPriority w:val="99"/>
    <w:rsid w:val="005B461D"/>
    <w:rPr>
      <w:rFonts w:ascii="Calibri" w:eastAsia="Times New Roman" w:hAnsi="Calibri" w:cs="Times New Roman"/>
      <w:sz w:val="20"/>
      <w:szCs w:val="20"/>
      <w:lang w:eastAsia="lt-LT"/>
    </w:rPr>
  </w:style>
  <w:style w:type="character" w:customStyle="1" w:styleId="CommentTextChar1">
    <w:name w:val="Comment Text Char1"/>
    <w:basedOn w:val="DefaultParagraphFont"/>
    <w:link w:val="CommentText"/>
    <w:uiPriority w:val="99"/>
    <w:locked/>
    <w:rsid w:val="005B461D"/>
    <w:rPr>
      <w:rFonts w:ascii="Calibri" w:eastAsia="Times New Roman" w:hAnsi="Calibri" w:cs="Times New Roman"/>
      <w:sz w:val="20"/>
      <w:szCs w:val="20"/>
      <w:lang w:eastAsia="lt-LT"/>
    </w:rPr>
  </w:style>
  <w:style w:type="character" w:customStyle="1" w:styleId="CommentTextChar">
    <w:name w:val="Comment Text Char"/>
    <w:basedOn w:val="DefaultParagraphFont"/>
    <w:uiPriority w:val="99"/>
    <w:semiHidden/>
    <w:rsid w:val="005B461D"/>
    <w:rPr>
      <w:sz w:val="20"/>
      <w:szCs w:val="20"/>
    </w:rPr>
  </w:style>
  <w:style w:type="paragraph" w:styleId="BodyTextIndent2">
    <w:name w:val="Body Text Indent 2"/>
    <w:basedOn w:val="Normal"/>
    <w:link w:val="BodyTextIndent2Char"/>
    <w:uiPriority w:val="99"/>
    <w:rsid w:val="00767517"/>
    <w:pPr>
      <w:spacing w:after="120" w:line="480" w:lineRule="auto"/>
      <w:ind w:left="360"/>
    </w:pPr>
    <w:rPr>
      <w:rFonts w:ascii="Calibri" w:eastAsia="Times New Roman" w:hAnsi="Calibri" w:cs="Times New Roman"/>
      <w:lang w:eastAsia="lt-LT"/>
    </w:rPr>
  </w:style>
  <w:style w:type="character" w:customStyle="1" w:styleId="BodyTextIndent2Char">
    <w:name w:val="Body Text Indent 2 Char"/>
    <w:basedOn w:val="DefaultParagraphFont"/>
    <w:link w:val="BodyTextIndent2"/>
    <w:uiPriority w:val="99"/>
    <w:rsid w:val="00767517"/>
    <w:rPr>
      <w:rFonts w:ascii="Calibri" w:eastAsia="Times New Roman" w:hAnsi="Calibri" w:cs="Times New Roman"/>
      <w:lang w:eastAsia="lt-LT"/>
    </w:rPr>
  </w:style>
  <w:style w:type="paragraph" w:styleId="ListParagraph">
    <w:name w:val="List Paragraph"/>
    <w:basedOn w:val="Normal"/>
    <w:uiPriority w:val="99"/>
    <w:qFormat/>
    <w:rsid w:val="00607B90"/>
    <w:pPr>
      <w:ind w:left="720"/>
      <w:contextualSpacing/>
    </w:pPr>
    <w:rPr>
      <w:rFonts w:ascii="Calibri" w:eastAsia="Times New Roman" w:hAnsi="Calibri" w:cs="Times New Roman"/>
      <w:lang w:eastAsia="lt-LT"/>
    </w:rPr>
  </w:style>
  <w:style w:type="table" w:styleId="TableGrid">
    <w:name w:val="Table Grid"/>
    <w:basedOn w:val="TableNormal"/>
    <w:uiPriority w:val="59"/>
    <w:rsid w:val="00B909A9"/>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uiPriority w:val="99"/>
    <w:rsid w:val="008C1A3E"/>
    <w:rPr>
      <w:rFonts w:ascii="Arial" w:hAnsi="Arial"/>
      <w:vertAlign w:val="superscript"/>
    </w:rPr>
  </w:style>
  <w:style w:type="paragraph" w:styleId="FootnoteText">
    <w:name w:val="footnote text"/>
    <w:aliases w:val="Footnote,Footnote text,fn,Footnote Text Char Char Diagrama,Footnote Text Char Char Diagrama Diagrama,Footnote Text Char Char,Car,Footnote Text Blue, Char,Char"/>
    <w:basedOn w:val="Normal"/>
    <w:link w:val="FootnoteTextChar1"/>
    <w:uiPriority w:val="99"/>
    <w:rsid w:val="008C1A3E"/>
    <w:rPr>
      <w:rFonts w:ascii="Calibri" w:eastAsia="Times New Roman" w:hAnsi="Calibri" w:cs="Times New Roman"/>
      <w:sz w:val="20"/>
      <w:szCs w:val="20"/>
      <w:lang w:val="en-IE" w:eastAsia="lt-LT"/>
    </w:rPr>
  </w:style>
  <w:style w:type="character" w:customStyle="1" w:styleId="FootnoteTextChar1">
    <w:name w:val="Footnote Text Char1"/>
    <w:aliases w:val="Footnote Char,Footnote text Char,fn Char,Footnote Text Char Char Diagrama Char,Footnote Text Char Char Diagrama Diagrama Char,Footnote Text Char Char Char,Car Char,Footnote Text Blue Char, Char Char,Char Char"/>
    <w:basedOn w:val="DefaultParagraphFont"/>
    <w:link w:val="FootnoteText"/>
    <w:uiPriority w:val="99"/>
    <w:locked/>
    <w:rsid w:val="008C1A3E"/>
    <w:rPr>
      <w:rFonts w:ascii="Calibri" w:eastAsia="Times New Roman" w:hAnsi="Calibri" w:cs="Times New Roman"/>
      <w:sz w:val="20"/>
      <w:szCs w:val="20"/>
      <w:lang w:val="en-IE" w:eastAsia="lt-LT"/>
    </w:rPr>
  </w:style>
  <w:style w:type="character" w:customStyle="1" w:styleId="FootnoteTextChar">
    <w:name w:val="Footnote Text Char"/>
    <w:basedOn w:val="DefaultParagraphFont"/>
    <w:uiPriority w:val="99"/>
    <w:rsid w:val="008C1A3E"/>
    <w:rPr>
      <w:sz w:val="20"/>
      <w:szCs w:val="20"/>
    </w:rPr>
  </w:style>
  <w:style w:type="paragraph" w:customStyle="1" w:styleId="SLONormal">
    <w:name w:val="SLO Normal"/>
    <w:link w:val="SLONormalChar"/>
    <w:uiPriority w:val="99"/>
    <w:rsid w:val="008C1A3E"/>
    <w:pPr>
      <w:spacing w:before="120" w:after="120"/>
      <w:jc w:val="both"/>
    </w:pPr>
    <w:rPr>
      <w:rFonts w:ascii="Calibri" w:eastAsia="Times New Roman" w:hAnsi="Calibri" w:cs="Times New Roman"/>
      <w:kern w:val="24"/>
      <w:lang w:val="en-GB"/>
    </w:rPr>
  </w:style>
  <w:style w:type="character" w:customStyle="1" w:styleId="SLONormalChar">
    <w:name w:val="SLO Normal Char"/>
    <w:link w:val="SLONormal"/>
    <w:uiPriority w:val="99"/>
    <w:locked/>
    <w:rsid w:val="008C1A3E"/>
    <w:rPr>
      <w:rFonts w:ascii="Calibri" w:eastAsia="Times New Roman" w:hAnsi="Calibri" w:cs="Times New Roman"/>
      <w:kern w:val="24"/>
      <w:lang w:val="en-GB"/>
    </w:rPr>
  </w:style>
  <w:style w:type="paragraph" w:styleId="CommentSubject">
    <w:name w:val="annotation subject"/>
    <w:basedOn w:val="CommentText"/>
    <w:next w:val="CommentText"/>
    <w:link w:val="CommentSubjectChar"/>
    <w:uiPriority w:val="99"/>
    <w:semiHidden/>
    <w:unhideWhenUsed/>
    <w:rsid w:val="000C7DA0"/>
    <w:pPr>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0C7DA0"/>
    <w:rPr>
      <w:rFonts w:ascii="Calibri" w:eastAsia="Times New Roman" w:hAnsi="Calibri" w:cs="Times New Roman"/>
      <w:b/>
      <w:bCs/>
      <w:sz w:val="20"/>
      <w:szCs w:val="20"/>
      <w:lang w:eastAsia="lt-LT"/>
    </w:rPr>
  </w:style>
  <w:style w:type="character" w:styleId="Emphasis">
    <w:name w:val="Emphasis"/>
    <w:basedOn w:val="DefaultParagraphFont"/>
    <w:uiPriority w:val="99"/>
    <w:qFormat/>
    <w:rsid w:val="00E57DB4"/>
    <w:rPr>
      <w:rFonts w:cs="Times New Roman"/>
      <w:b/>
      <w:i/>
      <w:spacing w:val="10"/>
      <w:shd w:val="clear" w:color="auto" w:fill="auto"/>
    </w:rPr>
  </w:style>
  <w:style w:type="paragraph" w:styleId="TOCHeading">
    <w:name w:val="TOC Heading"/>
    <w:basedOn w:val="Heading1"/>
    <w:next w:val="Normal"/>
    <w:uiPriority w:val="39"/>
    <w:unhideWhenUsed/>
    <w:qFormat/>
    <w:rsid w:val="00604863"/>
    <w:pPr>
      <w:contextualSpacing w:val="0"/>
      <w:jc w:val="left"/>
      <w:outlineLvl w:val="9"/>
    </w:pPr>
    <w:rPr>
      <w:rFonts w:eastAsiaTheme="majorEastAsia"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2B4F27"/>
    <w:pPr>
      <w:tabs>
        <w:tab w:val="right" w:leader="dot" w:pos="9628"/>
      </w:tabs>
      <w:spacing w:after="0"/>
    </w:pPr>
  </w:style>
  <w:style w:type="paragraph" w:styleId="TOC2">
    <w:name w:val="toc 2"/>
    <w:basedOn w:val="Normal"/>
    <w:next w:val="Normal"/>
    <w:autoRedefine/>
    <w:uiPriority w:val="39"/>
    <w:unhideWhenUsed/>
    <w:qFormat/>
    <w:rsid w:val="006C67AE"/>
    <w:pPr>
      <w:tabs>
        <w:tab w:val="left" w:pos="880"/>
        <w:tab w:val="right" w:leader="dot" w:pos="10337"/>
      </w:tabs>
      <w:spacing w:after="100"/>
      <w:ind w:left="220"/>
    </w:pPr>
  </w:style>
  <w:style w:type="paragraph" w:styleId="TOC3">
    <w:name w:val="toc 3"/>
    <w:basedOn w:val="Normal"/>
    <w:next w:val="Normal"/>
    <w:autoRedefine/>
    <w:uiPriority w:val="39"/>
    <w:unhideWhenUsed/>
    <w:qFormat/>
    <w:rsid w:val="00604863"/>
    <w:pPr>
      <w:spacing w:after="100"/>
      <w:ind w:left="440"/>
    </w:pPr>
  </w:style>
  <w:style w:type="paragraph" w:styleId="Header">
    <w:name w:val="header"/>
    <w:basedOn w:val="Normal"/>
    <w:link w:val="HeaderChar"/>
    <w:uiPriority w:val="99"/>
    <w:unhideWhenUsed/>
    <w:rsid w:val="0060486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04863"/>
  </w:style>
  <w:style w:type="paragraph" w:styleId="Footer">
    <w:name w:val="footer"/>
    <w:basedOn w:val="Normal"/>
    <w:link w:val="FooterChar"/>
    <w:uiPriority w:val="99"/>
    <w:unhideWhenUsed/>
    <w:rsid w:val="0060486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04863"/>
  </w:style>
  <w:style w:type="character" w:styleId="FootnoteReference">
    <w:name w:val="footnote reference"/>
    <w:basedOn w:val="DefaultParagraphFont"/>
    <w:uiPriority w:val="99"/>
    <w:rsid w:val="00D8306D"/>
    <w:rPr>
      <w:rFonts w:cs="Times New Roman"/>
      <w:vertAlign w:val="superscript"/>
    </w:rPr>
  </w:style>
  <w:style w:type="paragraph" w:styleId="ListBullet2">
    <w:name w:val="List Bullet 2"/>
    <w:basedOn w:val="Normal"/>
    <w:uiPriority w:val="99"/>
    <w:rsid w:val="00D8306D"/>
    <w:pPr>
      <w:numPr>
        <w:numId w:val="3"/>
      </w:numPr>
      <w:contextualSpacing/>
    </w:pPr>
    <w:rPr>
      <w:rFonts w:ascii="Calibri" w:eastAsia="Times New Roman" w:hAnsi="Calibri" w:cs="Times New Roman"/>
      <w:lang w:eastAsia="lt-LT"/>
    </w:rPr>
  </w:style>
  <w:style w:type="paragraph" w:styleId="NoSpacing">
    <w:name w:val="No Spacing"/>
    <w:uiPriority w:val="1"/>
    <w:qFormat/>
    <w:rsid w:val="004E6D94"/>
    <w:pPr>
      <w:spacing w:after="0" w:line="240" w:lineRule="auto"/>
    </w:pPr>
  </w:style>
  <w:style w:type="table" w:customStyle="1" w:styleId="TableGrid1">
    <w:name w:val="Table Grid1"/>
    <w:basedOn w:val="TableNormal"/>
    <w:next w:val="TableGrid"/>
    <w:uiPriority w:val="59"/>
    <w:rsid w:val="00AE4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eschriftung-eng,Beschriftung-dt-Abbildung,pav."/>
    <w:basedOn w:val="Normal"/>
    <w:next w:val="Normal"/>
    <w:qFormat/>
    <w:rsid w:val="00C95ED7"/>
    <w:pPr>
      <w:suppressAutoHyphens/>
      <w:spacing w:after="0" w:line="240" w:lineRule="auto"/>
    </w:pPr>
    <w:rPr>
      <w:rFonts w:ascii="Times New Roman" w:eastAsia="Times New Roman" w:hAnsi="Times New Roman" w:cs="Times New Roman"/>
      <w:b/>
      <w:bCs/>
      <w:sz w:val="20"/>
      <w:szCs w:val="20"/>
      <w:lang w:eastAsia="ar-SA"/>
    </w:rPr>
  </w:style>
  <w:style w:type="paragraph" w:styleId="Revision">
    <w:name w:val="Revision"/>
    <w:hidden/>
    <w:uiPriority w:val="99"/>
    <w:semiHidden/>
    <w:rsid w:val="008338BC"/>
    <w:pPr>
      <w:spacing w:after="0" w:line="240" w:lineRule="auto"/>
    </w:pPr>
  </w:style>
  <w:style w:type="paragraph" w:styleId="NormalWeb">
    <w:name w:val="Normal (Web)"/>
    <w:basedOn w:val="Normal"/>
    <w:uiPriority w:val="99"/>
    <w:rsid w:val="0061661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2">
    <w:name w:val="Table Grid2"/>
    <w:basedOn w:val="TableNormal"/>
    <w:next w:val="TableGrid"/>
    <w:uiPriority w:val="39"/>
    <w:rsid w:val="0035674D"/>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1">
    <w:name w:val="Heading 11"/>
    <w:basedOn w:val="Heading2"/>
    <w:link w:val="heading1Char0"/>
    <w:qFormat/>
    <w:rsid w:val="00E25864"/>
    <w:rPr>
      <w:sz w:val="32"/>
    </w:rPr>
  </w:style>
  <w:style w:type="character" w:customStyle="1" w:styleId="heading1Char0">
    <w:name w:val="heading 1 Char"/>
    <w:basedOn w:val="Heading2Char"/>
    <w:link w:val="Heading11"/>
    <w:rsid w:val="00E25864"/>
    <w:rPr>
      <w:rFonts w:asciiTheme="majorHAnsi" w:eastAsiaTheme="majorEastAsia" w:hAnsiTheme="majorHAnsi" w:cstheme="majorBidi"/>
      <w:b/>
      <w:bCs/>
      <w:color w:val="4F81BD" w:themeColor="accent1"/>
      <w:sz w:val="32"/>
      <w:szCs w:val="26"/>
    </w:rPr>
  </w:style>
  <w:style w:type="character" w:customStyle="1" w:styleId="Heading7Char">
    <w:name w:val="Heading 7 Char"/>
    <w:basedOn w:val="DefaultParagraphFont"/>
    <w:link w:val="Heading7"/>
    <w:uiPriority w:val="9"/>
    <w:semiHidden/>
    <w:rsid w:val="00244E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4E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4EB6"/>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11"/>
    <w:link w:val="Style1Char"/>
    <w:qFormat/>
    <w:rsid w:val="00E25864"/>
  </w:style>
  <w:style w:type="character" w:customStyle="1" w:styleId="Style1Char">
    <w:name w:val="Style1 Char"/>
    <w:basedOn w:val="heading1Char0"/>
    <w:link w:val="Style1"/>
    <w:rsid w:val="00E25864"/>
    <w:rPr>
      <w:rFonts w:asciiTheme="majorHAnsi" w:eastAsiaTheme="majorEastAsia" w:hAnsiTheme="majorHAnsi" w:cstheme="majorBidi"/>
      <w:b/>
      <w:bCs/>
      <w:color w:val="4F81BD" w:themeColor="accent1"/>
      <w:sz w:val="32"/>
      <w:szCs w:val="26"/>
    </w:rPr>
  </w:style>
  <w:style w:type="paragraph" w:styleId="TableofFigures">
    <w:name w:val="table of figures"/>
    <w:basedOn w:val="Normal"/>
    <w:next w:val="Normal"/>
    <w:uiPriority w:val="99"/>
    <w:unhideWhenUsed/>
    <w:rsid w:val="0080534B"/>
    <w:pPr>
      <w:spacing w:after="0"/>
      <w:ind w:left="440" w:hanging="440"/>
    </w:pPr>
    <w:rPr>
      <w:b/>
      <w:bCs/>
      <w:sz w:val="20"/>
      <w:szCs w:val="20"/>
    </w:rPr>
  </w:style>
  <w:style w:type="character" w:styleId="FollowedHyperlink">
    <w:name w:val="FollowedHyperlink"/>
    <w:basedOn w:val="DefaultParagraphFont"/>
    <w:uiPriority w:val="99"/>
    <w:semiHidden/>
    <w:unhideWhenUsed/>
    <w:rsid w:val="00EF0DDB"/>
    <w:rPr>
      <w:color w:val="800080" w:themeColor="followedHyperlink"/>
      <w:u w:val="single"/>
    </w:rPr>
  </w:style>
  <w:style w:type="character" w:styleId="UnresolvedMention">
    <w:name w:val="Unresolved Mention"/>
    <w:basedOn w:val="DefaultParagraphFont"/>
    <w:uiPriority w:val="99"/>
    <w:semiHidden/>
    <w:unhideWhenUsed/>
    <w:rsid w:val="004F3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637">
      <w:bodyDiv w:val="1"/>
      <w:marLeft w:val="225"/>
      <w:marRight w:val="225"/>
      <w:marTop w:val="0"/>
      <w:marBottom w:val="0"/>
      <w:divBdr>
        <w:top w:val="none" w:sz="0" w:space="0" w:color="auto"/>
        <w:left w:val="none" w:sz="0" w:space="0" w:color="auto"/>
        <w:bottom w:val="none" w:sz="0" w:space="0" w:color="auto"/>
        <w:right w:val="none" w:sz="0" w:space="0" w:color="auto"/>
      </w:divBdr>
      <w:divsChild>
        <w:div w:id="908222891">
          <w:marLeft w:val="0"/>
          <w:marRight w:val="0"/>
          <w:marTop w:val="0"/>
          <w:marBottom w:val="0"/>
          <w:divBdr>
            <w:top w:val="none" w:sz="0" w:space="0" w:color="auto"/>
            <w:left w:val="none" w:sz="0" w:space="0" w:color="auto"/>
            <w:bottom w:val="none" w:sz="0" w:space="0" w:color="auto"/>
            <w:right w:val="none" w:sz="0" w:space="0" w:color="auto"/>
          </w:divBdr>
        </w:div>
      </w:divsChild>
    </w:div>
    <w:div w:id="204297803">
      <w:bodyDiv w:val="1"/>
      <w:marLeft w:val="0"/>
      <w:marRight w:val="0"/>
      <w:marTop w:val="0"/>
      <w:marBottom w:val="0"/>
      <w:divBdr>
        <w:top w:val="none" w:sz="0" w:space="0" w:color="auto"/>
        <w:left w:val="none" w:sz="0" w:space="0" w:color="auto"/>
        <w:bottom w:val="none" w:sz="0" w:space="0" w:color="auto"/>
        <w:right w:val="none" w:sz="0" w:space="0" w:color="auto"/>
      </w:divBdr>
    </w:div>
    <w:div w:id="260382716">
      <w:bodyDiv w:val="1"/>
      <w:marLeft w:val="0"/>
      <w:marRight w:val="0"/>
      <w:marTop w:val="0"/>
      <w:marBottom w:val="0"/>
      <w:divBdr>
        <w:top w:val="none" w:sz="0" w:space="0" w:color="auto"/>
        <w:left w:val="none" w:sz="0" w:space="0" w:color="auto"/>
        <w:bottom w:val="none" w:sz="0" w:space="0" w:color="auto"/>
        <w:right w:val="none" w:sz="0" w:space="0" w:color="auto"/>
      </w:divBdr>
      <w:divsChild>
        <w:div w:id="1365671795">
          <w:marLeft w:val="0"/>
          <w:marRight w:val="0"/>
          <w:marTop w:val="0"/>
          <w:marBottom w:val="0"/>
          <w:divBdr>
            <w:top w:val="none" w:sz="0" w:space="0" w:color="auto"/>
            <w:left w:val="none" w:sz="0" w:space="0" w:color="auto"/>
            <w:bottom w:val="none" w:sz="0" w:space="0" w:color="auto"/>
            <w:right w:val="none" w:sz="0" w:space="0" w:color="auto"/>
          </w:divBdr>
          <w:divsChild>
            <w:div w:id="1028529009">
              <w:marLeft w:val="0"/>
              <w:marRight w:val="0"/>
              <w:marTop w:val="0"/>
              <w:marBottom w:val="0"/>
              <w:divBdr>
                <w:top w:val="none" w:sz="0" w:space="0" w:color="auto"/>
                <w:left w:val="none" w:sz="0" w:space="0" w:color="auto"/>
                <w:bottom w:val="none" w:sz="0" w:space="0" w:color="auto"/>
                <w:right w:val="none" w:sz="0" w:space="0" w:color="auto"/>
              </w:divBdr>
              <w:divsChild>
                <w:div w:id="1902668786">
                  <w:marLeft w:val="0"/>
                  <w:marRight w:val="0"/>
                  <w:marTop w:val="0"/>
                  <w:marBottom w:val="0"/>
                  <w:divBdr>
                    <w:top w:val="none" w:sz="0" w:space="0" w:color="auto"/>
                    <w:left w:val="none" w:sz="0" w:space="0" w:color="auto"/>
                    <w:bottom w:val="none" w:sz="0" w:space="0" w:color="auto"/>
                    <w:right w:val="none" w:sz="0" w:space="0" w:color="auto"/>
                  </w:divBdr>
                  <w:divsChild>
                    <w:div w:id="1249925619">
                      <w:marLeft w:val="0"/>
                      <w:marRight w:val="0"/>
                      <w:marTop w:val="0"/>
                      <w:marBottom w:val="0"/>
                      <w:divBdr>
                        <w:top w:val="none" w:sz="0" w:space="0" w:color="auto"/>
                        <w:left w:val="none" w:sz="0" w:space="0" w:color="auto"/>
                        <w:bottom w:val="none" w:sz="0" w:space="0" w:color="auto"/>
                        <w:right w:val="none" w:sz="0" w:space="0" w:color="auto"/>
                      </w:divBdr>
                      <w:divsChild>
                        <w:div w:id="731389973">
                          <w:marLeft w:val="0"/>
                          <w:marRight w:val="0"/>
                          <w:marTop w:val="0"/>
                          <w:marBottom w:val="0"/>
                          <w:divBdr>
                            <w:top w:val="none" w:sz="0" w:space="0" w:color="auto"/>
                            <w:left w:val="none" w:sz="0" w:space="0" w:color="auto"/>
                            <w:bottom w:val="none" w:sz="0" w:space="0" w:color="auto"/>
                            <w:right w:val="none" w:sz="0" w:space="0" w:color="auto"/>
                          </w:divBdr>
                          <w:divsChild>
                            <w:div w:id="2318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126905">
      <w:bodyDiv w:val="1"/>
      <w:marLeft w:val="0"/>
      <w:marRight w:val="0"/>
      <w:marTop w:val="0"/>
      <w:marBottom w:val="0"/>
      <w:divBdr>
        <w:top w:val="none" w:sz="0" w:space="0" w:color="auto"/>
        <w:left w:val="none" w:sz="0" w:space="0" w:color="auto"/>
        <w:bottom w:val="none" w:sz="0" w:space="0" w:color="auto"/>
        <w:right w:val="none" w:sz="0" w:space="0" w:color="auto"/>
      </w:divBdr>
      <w:divsChild>
        <w:div w:id="38211634">
          <w:marLeft w:val="0"/>
          <w:marRight w:val="0"/>
          <w:marTop w:val="0"/>
          <w:marBottom w:val="0"/>
          <w:divBdr>
            <w:top w:val="none" w:sz="0" w:space="0" w:color="auto"/>
            <w:left w:val="none" w:sz="0" w:space="0" w:color="auto"/>
            <w:bottom w:val="none" w:sz="0" w:space="0" w:color="auto"/>
            <w:right w:val="none" w:sz="0" w:space="0" w:color="auto"/>
          </w:divBdr>
          <w:divsChild>
            <w:div w:id="809439894">
              <w:marLeft w:val="0"/>
              <w:marRight w:val="0"/>
              <w:marTop w:val="0"/>
              <w:marBottom w:val="0"/>
              <w:divBdr>
                <w:top w:val="none" w:sz="0" w:space="0" w:color="auto"/>
                <w:left w:val="none" w:sz="0" w:space="0" w:color="auto"/>
                <w:bottom w:val="none" w:sz="0" w:space="0" w:color="auto"/>
                <w:right w:val="none" w:sz="0" w:space="0" w:color="auto"/>
              </w:divBdr>
              <w:divsChild>
                <w:div w:id="1497721825">
                  <w:marLeft w:val="0"/>
                  <w:marRight w:val="0"/>
                  <w:marTop w:val="0"/>
                  <w:marBottom w:val="0"/>
                  <w:divBdr>
                    <w:top w:val="none" w:sz="0" w:space="0" w:color="auto"/>
                    <w:left w:val="none" w:sz="0" w:space="0" w:color="auto"/>
                    <w:bottom w:val="none" w:sz="0" w:space="0" w:color="auto"/>
                    <w:right w:val="none" w:sz="0" w:space="0" w:color="auto"/>
                  </w:divBdr>
                  <w:divsChild>
                    <w:div w:id="1225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ppplietuva.lt/lt/metodikos-ir-leidinia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ppplietuva.lt/lt/metodikos-ir-leidiniai" TargetMode="External"/><Relationship Id="rId2" Type="http://schemas.openxmlformats.org/officeDocument/2006/relationships/customXml" Target="../customXml/item2.xml"/><Relationship Id="rId16" Type="http://schemas.openxmlformats.org/officeDocument/2006/relationships/hyperlink" Target="http://ppplietuva.lt/lt/leidiniai/rinkos-tyrimo-ir-viesojo-subjekto-inicijuotu-viesojo-ir-privataus-sektoriu-partnerystes-projektu-komunikacijos-plano-sudarymo-metodines-rekomendacijo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ppplietuva.lt/lt/metodikos-ir-leidini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pplietu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publicprocurement/docs/explan-notes/classic-dir-dialogue_en.pdf" TargetMode="External"/><Relationship Id="rId1" Type="http://schemas.openxmlformats.org/officeDocument/2006/relationships/hyperlink" Target="http://epp,eurostat.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Viešosios ir privačios partnerystės skyrius|867ae142-fdb5-49bb-a29d-0bd74dc3e11a;Vadovybė|58a5a61f-fccb-4f74-9a6b-098be634181c;Bendrųjų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9C32B-4A20-43DE-B1F5-ECF46AE4B4B7}"/>
</file>

<file path=customXml/itemProps2.xml><?xml version="1.0" encoding="utf-8"?>
<ds:datastoreItem xmlns:ds="http://schemas.openxmlformats.org/officeDocument/2006/customXml" ds:itemID="{4BF52F64-47B1-4AF6-AE73-04FB0877F6FB}"/>
</file>

<file path=customXml/itemProps3.xml><?xml version="1.0" encoding="utf-8"?>
<ds:datastoreItem xmlns:ds="http://schemas.openxmlformats.org/officeDocument/2006/customXml" ds:itemID="{45193561-EF33-46E9-B6E2-02FCC25F793A}"/>
</file>

<file path=customXml/itemProps4.xml><?xml version="1.0" encoding="utf-8"?>
<ds:datastoreItem xmlns:ds="http://schemas.openxmlformats.org/officeDocument/2006/customXml" ds:itemID="{25F95C79-B6DE-4930-8619-D488D59EA6E7}"/>
</file>

<file path=docProps/app.xml><?xml version="1.0" encoding="utf-8"?>
<Properties xmlns="http://schemas.openxmlformats.org/officeDocument/2006/extended-properties" xmlns:vt="http://schemas.openxmlformats.org/officeDocument/2006/docPropsVTypes">
  <Template>Normal</Template>
  <TotalTime>73</TotalTime>
  <Pages>80</Pages>
  <Words>124304</Words>
  <Characters>70854</Characters>
  <Application>Microsoft Office Word</Application>
  <DocSecurity>0</DocSecurity>
  <Lines>590</Lines>
  <Paragraphs>389</Paragraphs>
  <ScaleCrop>false</ScaleCrop>
  <HeadingPairs>
    <vt:vector size="2" baseType="variant">
      <vt:variant>
        <vt:lpstr>Title</vt:lpstr>
      </vt:variant>
      <vt:variant>
        <vt:i4>1</vt:i4>
      </vt:variant>
    </vt:vector>
  </HeadingPairs>
  <TitlesOfParts>
    <vt:vector size="1" baseType="lpstr">
      <vt:lpstr>II_metodika</vt:lpstr>
    </vt:vector>
  </TitlesOfParts>
  <Company/>
  <LinksUpToDate>false</LinksUpToDate>
  <CharactersWithSpaces>194769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II_metodika</dc:title>
  <dc:subject/>
  <dc:creator>Ilona Budvytienė</dc:creator>
  <cp:keywords/>
  <dc:description/>
  <cp:lastModifiedBy>Neringa Pažūsienė</cp:lastModifiedBy>
  <cp:revision>7</cp:revision>
  <cp:lastPrinted>2018-07-30T11:23:00Z</cp:lastPrinted>
  <dcterms:created xsi:type="dcterms:W3CDTF">2023-05-04T03:35:00Z</dcterms:created>
  <dcterms:modified xsi:type="dcterms:W3CDTF">2023-05-09T10:17:00Z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CPVARelatedDivisions">
    <vt:lpwstr/>
  </property>
  <property fmtid="{D5CDD505-2E9C-101B-9397-08002B2CF9AE}" pid="4" name="DmsCPVADocSubtype">
    <vt:lpwstr/>
  </property>
  <property fmtid="{D5CDD505-2E9C-101B-9397-08002B2CF9AE}" pid="5" name="DmsInternalActType">
    <vt:lpwstr/>
  </property>
  <property fmtid="{D5CDD505-2E9C-101B-9397-08002B2CF9AE}" pid="6" name="DmsCPVADocProgram">
    <vt:lpwstr/>
  </property>
  <property fmtid="{D5CDD505-2E9C-101B-9397-08002B2CF9AE}" pid="7" name="DmsPermissionsDivisions">
    <vt:lpwstr>61;#Viešosios ir privačios partnerystės skyrius|867ae142-fdb5-49bb-a29d-0bd74dc3e11a;#48;#Kokybės užtikrinimo skyrius|253b4bc5-eb8b-4b91-befb-f97cc65a2670;#49;#Vadovybė|58a5a61f-fccb-4f74-9a6b-098be634181c</vt:lpwstr>
  </property>
  <property fmtid="{D5CDD505-2E9C-101B-9397-08002B2CF9AE}" pid="8" name="DmsVisers">
    <vt:lpwstr/>
  </property>
  <property fmtid="{D5CDD505-2E9C-101B-9397-08002B2CF9AE}" pid="9" name="DmsOrganizer">
    <vt:lpwstr/>
  </property>
  <property fmtid="{D5CDD505-2E9C-101B-9397-08002B2CF9AE}" pid="10" name="DmsCPVARelatedPersons">
    <vt:lpwstr/>
  </property>
  <property fmtid="{D5CDD505-2E9C-101B-9397-08002B2CF9AE}" pid="11" name="DmsCPVAOtherResponsiblePersons">
    <vt:lpwstr/>
  </property>
  <property fmtid="{D5CDD505-2E9C-101B-9397-08002B2CF9AE}" pid="12" name="DmsSigners">
    <vt:lpwstr/>
  </property>
  <property fmtid="{D5CDD505-2E9C-101B-9397-08002B2CF9AE}" pid="13" name="TaxCatchAll">
    <vt:lpwstr>61;#Viešosios ir privačios partnerystės skyrius|867ae142-fdb5-49bb-a29d-0bd74dc3e11a;#47;#Bendrųjų reikalų skyrius|98e1b560-c021-41d6-9632-b7f5b05ae6e9;#49;#Vadovybė|58a5a61f-fccb-4f74-9a6b-098be634181c</vt:lpwstr>
  </property>
  <property fmtid="{D5CDD505-2E9C-101B-9397-08002B2CF9AE}" pid="14" name="DmsPermissionsUsers">
    <vt:lpwstr>224;#Neringa Pažūsienė;#1155;#Donatas Valiukas;#788;#Erika Patupytė;#219;#Jekaterina Šarmavičienė;#233;#Jūratė Lepardinienė;#232;#Lidija Kašubienė</vt:lpwstr>
  </property>
  <property fmtid="{D5CDD505-2E9C-101B-9397-08002B2CF9AE}" pid="15" name="DmsRegPerson">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PermissionsFlags">
    <vt:lpwstr>,SECTRUE,</vt:lpwstr>
  </property>
  <property fmtid="{D5CDD505-2E9C-101B-9397-08002B2CF9AE}" pid="21" name="DmsRegister">
    <vt:lpwstr>61773</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59037</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sponsibleDivision">
    <vt:lpwstr/>
  </property>
  <property fmtid="{D5CDD505-2E9C-101B-9397-08002B2CF9AE}" pid="30" name="DmsDocPrepDocSendRegReal">
    <vt:bool>false</vt:bool>
  </property>
  <property fmtid="{D5CDD505-2E9C-101B-9397-08002B2CF9AE}" pid="31" name="DmsWaitingForSign">
    <vt:bool>true</vt:bool>
  </property>
</Properties>
</file>