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70" w:type="dxa"/>
        <w:jc w:val="center"/>
        <w:tblBorders>
          <w:top w:val="single" w:sz="6" w:space="0" w:color="000000"/>
          <w:bottom w:val="single" w:sz="6" w:space="0" w:color="000000"/>
          <w:insideH w:val="single" w:sz="6" w:space="0" w:color="000000"/>
          <w:insideV w:val="single" w:sz="6" w:space="0" w:color="000000"/>
        </w:tblBorders>
        <w:tblLook w:val="04A0" w:firstRow="1" w:lastRow="0" w:firstColumn="1" w:lastColumn="0" w:noHBand="0" w:noVBand="1"/>
      </w:tblPr>
      <w:tblGrid>
        <w:gridCol w:w="9570"/>
      </w:tblGrid>
      <w:tr w:rsidR="00CB7903" w:rsidRPr="00651CDA" w14:paraId="512C1430" w14:textId="77777777" w:rsidTr="00385C9A">
        <w:trPr>
          <w:jc w:val="center"/>
        </w:trPr>
        <w:tc>
          <w:tcPr>
            <w:tcW w:w="9570" w:type="dxa"/>
            <w:vAlign w:val="center"/>
          </w:tcPr>
          <w:p w14:paraId="37479BAD" w14:textId="186E446F" w:rsidR="00CB7903" w:rsidRPr="00651CDA" w:rsidRDefault="00A4785C" w:rsidP="00CB7903">
            <w:pPr>
              <w:spacing w:before="120" w:after="120"/>
              <w:jc w:val="center"/>
              <w:rPr>
                <w:rFonts w:ascii="Tahoma" w:hAnsi="Tahoma" w:cs="Tahoma"/>
                <w:sz w:val="28"/>
                <w:szCs w:val="28"/>
              </w:rPr>
            </w:pPr>
            <w:r w:rsidRPr="00651CDA">
              <w:rPr>
                <w:rFonts w:ascii="Tahoma" w:hAnsi="Tahoma" w:cs="Tahoma"/>
                <w:sz w:val="28"/>
                <w:szCs w:val="28"/>
              </w:rPr>
              <w:fldChar w:fldCharType="begin"/>
            </w:r>
            <w:r w:rsidRPr="00651CDA">
              <w:rPr>
                <w:rFonts w:ascii="Tahoma" w:hAnsi="Tahoma" w:cs="Tahoma"/>
                <w:sz w:val="28"/>
                <w:szCs w:val="28"/>
              </w:rPr>
              <w:instrText xml:space="preserve"> SUBJECT  \* Upper  \* MERGEFORMAT </w:instrText>
            </w:r>
            <w:r w:rsidRPr="00651CDA">
              <w:rPr>
                <w:rFonts w:ascii="Tahoma" w:hAnsi="Tahoma" w:cs="Tahoma"/>
                <w:sz w:val="28"/>
                <w:szCs w:val="28"/>
              </w:rPr>
              <w:fldChar w:fldCharType="separate"/>
            </w:r>
            <w:r w:rsidR="00C33733">
              <w:rPr>
                <w:rFonts w:ascii="Tahoma" w:hAnsi="Tahoma" w:cs="Tahoma"/>
                <w:sz w:val="28"/>
                <w:szCs w:val="28"/>
              </w:rPr>
              <w:t>INVESTICIJŲ PROJEKTAS</w:t>
            </w:r>
            <w:r w:rsidRPr="00651CDA">
              <w:rPr>
                <w:rFonts w:ascii="Tahoma" w:hAnsi="Tahoma" w:cs="Tahoma"/>
                <w:sz w:val="28"/>
                <w:szCs w:val="28"/>
              </w:rPr>
              <w:fldChar w:fldCharType="end"/>
            </w:r>
          </w:p>
        </w:tc>
      </w:tr>
    </w:tbl>
    <w:p w14:paraId="71D4402F" w14:textId="6FA39FF8" w:rsidR="004D11EC" w:rsidRPr="00651CDA" w:rsidRDefault="004D11EC" w:rsidP="004D11EC">
      <w:pPr>
        <w:spacing w:before="240" w:after="5600"/>
      </w:pPr>
      <w:r w:rsidRPr="00651CDA">
        <w:rPr>
          <w:rFonts w:ascii="Tahoma" w:eastAsia="Times New Roman" w:hAnsi="Tahoma" w:cs="Tahoma"/>
          <w:noProof/>
          <w:sz w:val="32"/>
          <w:szCs w:val="32"/>
          <w:lang w:eastAsia="lt-LT"/>
        </w:rPr>
        <w:drawing>
          <wp:anchor distT="0" distB="0" distL="114300" distR="114300" simplePos="0" relativeHeight="251658240" behindDoc="1" locked="0" layoutInCell="1" allowOverlap="1" wp14:anchorId="47D79431" wp14:editId="2C3725A1">
            <wp:simplePos x="0" y="0"/>
            <wp:positionH relativeFrom="column">
              <wp:posOffset>16510</wp:posOffset>
            </wp:positionH>
            <wp:positionV relativeFrom="paragraph">
              <wp:posOffset>166607</wp:posOffset>
            </wp:positionV>
            <wp:extent cx="5936104" cy="4094329"/>
            <wp:effectExtent l="19050" t="0" r="26670" b="11639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374" b="4601"/>
                    <a:stretch/>
                  </pic:blipFill>
                  <pic:spPr bwMode="auto">
                    <a:xfrm>
                      <a:off x="0" y="0"/>
                      <a:ext cx="5936104" cy="40943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30F5533" w14:textId="056D054F" w:rsidR="00CB7903" w:rsidRPr="00651CDA" w:rsidRDefault="00CB7903" w:rsidP="00385C9A">
      <w:pPr>
        <w:spacing w:before="240" w:after="240"/>
      </w:pPr>
    </w:p>
    <w:tbl>
      <w:tblPr>
        <w:tblW w:w="9356" w:type="dxa"/>
        <w:jc w:val="center"/>
        <w:tblBorders>
          <w:bottom w:val="single" w:sz="6" w:space="0" w:color="000000"/>
        </w:tblBorders>
        <w:tblLook w:val="04A0" w:firstRow="1" w:lastRow="0" w:firstColumn="1" w:lastColumn="0" w:noHBand="0" w:noVBand="1"/>
      </w:tblPr>
      <w:tblGrid>
        <w:gridCol w:w="9356"/>
      </w:tblGrid>
      <w:tr w:rsidR="00CB7903" w:rsidRPr="00651CDA" w14:paraId="2F9527BC" w14:textId="77777777" w:rsidTr="004D11EC">
        <w:trPr>
          <w:jc w:val="center"/>
        </w:trPr>
        <w:tc>
          <w:tcPr>
            <w:tcW w:w="9356" w:type="dxa"/>
            <w:vAlign w:val="center"/>
          </w:tcPr>
          <w:p w14:paraId="2CED885D" w14:textId="550A632F" w:rsidR="00CB7903" w:rsidRPr="00651CDA" w:rsidRDefault="0015799E" w:rsidP="00CB7903">
            <w:pPr>
              <w:spacing w:before="240" w:after="240"/>
              <w:jc w:val="center"/>
              <w:rPr>
                <w:rFonts w:ascii="Tahoma" w:eastAsia="Times New Roman" w:hAnsi="Tahoma" w:cs="Tahoma"/>
                <w:b/>
                <w:bCs/>
                <w:sz w:val="26"/>
                <w:szCs w:val="26"/>
                <w:lang w:eastAsia="lt-LT"/>
              </w:rPr>
            </w:pPr>
            <w:r w:rsidRPr="00651CDA">
              <w:rPr>
                <w:rFonts w:ascii="Tahoma" w:eastAsia="Times New Roman" w:hAnsi="Tahoma" w:cs="Tahoma"/>
                <w:b/>
                <w:bCs/>
                <w:sz w:val="26"/>
                <w:szCs w:val="26"/>
                <w:lang w:eastAsia="lt-LT"/>
              </w:rPr>
              <w:fldChar w:fldCharType="begin"/>
            </w:r>
            <w:r w:rsidRPr="00651CDA">
              <w:rPr>
                <w:rFonts w:ascii="Tahoma" w:eastAsia="Times New Roman" w:hAnsi="Tahoma" w:cs="Tahoma"/>
                <w:b/>
                <w:bCs/>
                <w:sz w:val="26"/>
                <w:szCs w:val="26"/>
                <w:lang w:eastAsia="lt-LT"/>
              </w:rPr>
              <w:instrText xml:space="preserve"> TITLE  \* Upper  \* MERGEFORMAT </w:instrText>
            </w:r>
            <w:r w:rsidRPr="00651CDA">
              <w:rPr>
                <w:rFonts w:ascii="Tahoma" w:eastAsia="Times New Roman" w:hAnsi="Tahoma" w:cs="Tahoma"/>
                <w:b/>
                <w:bCs/>
                <w:sz w:val="26"/>
                <w:szCs w:val="26"/>
                <w:lang w:eastAsia="lt-LT"/>
              </w:rPr>
              <w:fldChar w:fldCharType="separate"/>
            </w:r>
            <w:r w:rsidR="00C33733">
              <w:rPr>
                <w:rFonts w:ascii="Tahoma" w:eastAsia="Times New Roman" w:hAnsi="Tahoma" w:cs="Tahoma"/>
                <w:b/>
                <w:bCs/>
                <w:sz w:val="26"/>
                <w:szCs w:val="26"/>
                <w:lang w:eastAsia="lt-LT"/>
              </w:rPr>
              <w:t>KELEIVIŲ LAUKIMO PAVILJONŲ PANEVĖŽIO MIESTE ĮRENGIMO IR EKSPLOATAVIMO PASLAUGŲ TEIKĖJO PARINKIMAS VPSP BŪDU</w:t>
            </w:r>
            <w:r w:rsidRPr="00651CDA">
              <w:rPr>
                <w:rFonts w:ascii="Tahoma" w:eastAsia="Times New Roman" w:hAnsi="Tahoma" w:cs="Tahoma"/>
                <w:b/>
                <w:bCs/>
                <w:sz w:val="26"/>
                <w:szCs w:val="26"/>
                <w:lang w:eastAsia="lt-LT"/>
              </w:rPr>
              <w:fldChar w:fldCharType="end"/>
            </w:r>
          </w:p>
        </w:tc>
      </w:tr>
    </w:tbl>
    <w:p w14:paraId="119E2D88" w14:textId="77777777" w:rsidR="004D11EC" w:rsidRPr="00651CDA" w:rsidRDefault="004D11EC" w:rsidP="004D11EC">
      <w:pPr>
        <w:spacing w:before="240" w:after="480"/>
        <w:rPr>
          <w:rFonts w:ascii="Tahoma" w:eastAsia="Times New Roman" w:hAnsi="Tahoma" w:cs="Tahoma"/>
          <w:szCs w:val="24"/>
        </w:rPr>
      </w:pPr>
    </w:p>
    <w:tbl>
      <w:tblPr>
        <w:tblW w:w="9356" w:type="dxa"/>
        <w:jc w:val="center"/>
        <w:tblBorders>
          <w:top w:val="single" w:sz="6" w:space="0" w:color="000000"/>
          <w:bottom w:val="single" w:sz="6" w:space="0" w:color="000000"/>
        </w:tblBorders>
        <w:tblLook w:val="04A0" w:firstRow="1" w:lastRow="0" w:firstColumn="1" w:lastColumn="0" w:noHBand="0" w:noVBand="1"/>
      </w:tblPr>
      <w:tblGrid>
        <w:gridCol w:w="3970"/>
        <w:gridCol w:w="708"/>
        <w:gridCol w:w="4678"/>
      </w:tblGrid>
      <w:tr w:rsidR="00CB7903" w:rsidRPr="00651CDA" w14:paraId="192A259E" w14:textId="77777777" w:rsidTr="00CB7903">
        <w:trPr>
          <w:jc w:val="center"/>
        </w:trPr>
        <w:tc>
          <w:tcPr>
            <w:tcW w:w="4678" w:type="dxa"/>
            <w:gridSpan w:val="2"/>
            <w:vAlign w:val="center"/>
          </w:tcPr>
          <w:p w14:paraId="21AD09EF" w14:textId="77777777" w:rsidR="00CB7903" w:rsidRPr="00651CDA" w:rsidRDefault="00CB7903" w:rsidP="00CB7903">
            <w:pPr>
              <w:spacing w:before="120" w:after="120"/>
              <w:jc w:val="center"/>
              <w:rPr>
                <w:rFonts w:ascii="Tahoma" w:hAnsi="Tahoma" w:cs="Tahoma"/>
                <w:sz w:val="22"/>
              </w:rPr>
            </w:pPr>
            <w:r w:rsidRPr="00651CDA">
              <w:rPr>
                <w:rFonts w:ascii="Tahoma" w:hAnsi="Tahoma" w:cs="Tahoma"/>
                <w:sz w:val="22"/>
              </w:rPr>
              <w:t>Užsakovas:</w:t>
            </w:r>
          </w:p>
        </w:tc>
        <w:tc>
          <w:tcPr>
            <w:tcW w:w="4678" w:type="dxa"/>
            <w:vAlign w:val="center"/>
          </w:tcPr>
          <w:p w14:paraId="0662D8F7" w14:textId="77777777" w:rsidR="00CB7903" w:rsidRPr="00651CDA" w:rsidRDefault="00CB7903" w:rsidP="00CB7903">
            <w:pPr>
              <w:spacing w:before="120" w:after="120"/>
              <w:jc w:val="center"/>
              <w:rPr>
                <w:rFonts w:ascii="Tahoma" w:eastAsia="Times New Roman" w:hAnsi="Tahoma" w:cs="Tahoma"/>
                <w:sz w:val="22"/>
                <w:lang w:eastAsia="lt-LT"/>
              </w:rPr>
            </w:pPr>
            <w:r w:rsidRPr="00651CDA">
              <w:rPr>
                <w:rFonts w:ascii="Tahoma" w:eastAsia="Times New Roman" w:hAnsi="Tahoma" w:cs="Tahoma"/>
                <w:sz w:val="22"/>
                <w:lang w:eastAsia="lt-LT"/>
              </w:rPr>
              <w:t>Vykdytojas:</w:t>
            </w:r>
          </w:p>
        </w:tc>
      </w:tr>
      <w:tr w:rsidR="00CB7903" w:rsidRPr="00651CDA" w14:paraId="076875B0" w14:textId="77777777" w:rsidTr="00CB7903">
        <w:trPr>
          <w:jc w:val="center"/>
        </w:trPr>
        <w:tc>
          <w:tcPr>
            <w:tcW w:w="4678" w:type="dxa"/>
            <w:gridSpan w:val="2"/>
            <w:vAlign w:val="center"/>
          </w:tcPr>
          <w:p w14:paraId="00F1E67C" w14:textId="0B3AD1C2" w:rsidR="00CB7903" w:rsidRPr="00651CDA" w:rsidRDefault="00D77696" w:rsidP="00C230A3">
            <w:pPr>
              <w:spacing w:before="120"/>
              <w:jc w:val="center"/>
              <w:rPr>
                <w:rFonts w:ascii="Tahoma" w:hAnsi="Tahoma" w:cs="Tahoma"/>
                <w:sz w:val="20"/>
                <w:szCs w:val="20"/>
              </w:rPr>
            </w:pPr>
            <w:r w:rsidRPr="00651CDA">
              <w:rPr>
                <w:rFonts w:ascii="Tahoma" w:hAnsi="Tahoma" w:cs="Tahoma"/>
                <w:sz w:val="20"/>
                <w:szCs w:val="20"/>
              </w:rPr>
              <w:t>Panevėžio miesto savivaldybės administracija</w:t>
            </w:r>
          </w:p>
        </w:tc>
        <w:tc>
          <w:tcPr>
            <w:tcW w:w="4678" w:type="dxa"/>
            <w:vAlign w:val="center"/>
          </w:tcPr>
          <w:p w14:paraId="5B23CC7B" w14:textId="77777777" w:rsidR="00CB7903" w:rsidRPr="00651CDA" w:rsidRDefault="00CB7903" w:rsidP="00385C9A">
            <w:pPr>
              <w:spacing w:before="120"/>
              <w:jc w:val="center"/>
              <w:rPr>
                <w:rFonts w:ascii="Tahoma" w:eastAsia="Times New Roman" w:hAnsi="Tahoma" w:cs="Tahoma"/>
                <w:sz w:val="20"/>
                <w:szCs w:val="20"/>
                <w:lang w:eastAsia="lt-LT"/>
              </w:rPr>
            </w:pPr>
            <w:r w:rsidRPr="00651CDA">
              <w:rPr>
                <w:rFonts w:ascii="Tahoma" w:eastAsia="Times New Roman" w:hAnsi="Tahoma" w:cs="Tahoma"/>
                <w:sz w:val="20"/>
                <w:szCs w:val="20"/>
                <w:lang w:eastAsia="lt-LT"/>
              </w:rPr>
              <w:t>UAB „</w:t>
            </w:r>
            <w:r w:rsidR="00893764" w:rsidRPr="00651CDA">
              <w:rPr>
                <w:rFonts w:ascii="Tahoma" w:eastAsia="Times New Roman" w:hAnsi="Tahoma" w:cs="Tahoma"/>
                <w:sz w:val="20"/>
                <w:szCs w:val="20"/>
                <w:lang w:eastAsia="lt-LT"/>
              </w:rPr>
              <w:t>Teisa</w:t>
            </w:r>
            <w:r w:rsidRPr="00651CDA">
              <w:rPr>
                <w:rFonts w:ascii="Tahoma" w:eastAsia="Times New Roman" w:hAnsi="Tahoma" w:cs="Tahoma"/>
                <w:sz w:val="20"/>
                <w:szCs w:val="20"/>
                <w:lang w:eastAsia="lt-LT"/>
              </w:rPr>
              <w:t>“</w:t>
            </w:r>
          </w:p>
        </w:tc>
      </w:tr>
      <w:tr w:rsidR="00CB7903" w:rsidRPr="00651CDA" w14:paraId="078AE9ED" w14:textId="77777777" w:rsidTr="00336173">
        <w:trPr>
          <w:jc w:val="center"/>
        </w:trPr>
        <w:tc>
          <w:tcPr>
            <w:tcW w:w="4678" w:type="dxa"/>
            <w:gridSpan w:val="2"/>
            <w:tcBorders>
              <w:bottom w:val="single" w:sz="6" w:space="0" w:color="000000"/>
            </w:tcBorders>
            <w:vAlign w:val="center"/>
          </w:tcPr>
          <w:p w14:paraId="4D778833" w14:textId="7D437245" w:rsidR="00CB7903" w:rsidRPr="00651CDA" w:rsidRDefault="00D77696" w:rsidP="00CB7903">
            <w:pPr>
              <w:spacing w:before="120" w:after="120"/>
              <w:jc w:val="center"/>
              <w:rPr>
                <w:szCs w:val="24"/>
              </w:rPr>
            </w:pPr>
            <w:r w:rsidRPr="00651CDA">
              <w:rPr>
                <w:noProof/>
                <w:szCs w:val="24"/>
                <w:lang w:eastAsia="lt-LT"/>
              </w:rPr>
              <w:drawing>
                <wp:inline distT="0" distB="0" distL="0" distR="0" wp14:anchorId="1F83C731" wp14:editId="1D7D5BAC">
                  <wp:extent cx="818515" cy="1095375"/>
                  <wp:effectExtent l="19050" t="0" r="635" b="0"/>
                  <wp:docPr id="13" name="Picture 2" descr="D:\UAB\Projektai\Panevėžio Komunalinių atliekų rūšiavimas\img\Panevėžio_her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AB\Projektai\Panevėžio Komunalinių atliekų rūšiavimas\img\Panevėžio_herbas.jpg"/>
                          <pic:cNvPicPr>
                            <a:picLocks noChangeAspect="1" noChangeArrowheads="1"/>
                          </pic:cNvPicPr>
                        </pic:nvPicPr>
                        <pic:blipFill>
                          <a:blip r:embed="rId9"/>
                          <a:srcRect/>
                          <a:stretch>
                            <a:fillRect/>
                          </a:stretch>
                        </pic:blipFill>
                        <pic:spPr bwMode="auto">
                          <a:xfrm>
                            <a:off x="0" y="0"/>
                            <a:ext cx="818515" cy="1095375"/>
                          </a:xfrm>
                          <a:prstGeom prst="rect">
                            <a:avLst/>
                          </a:prstGeom>
                          <a:noFill/>
                          <a:ln w="9525">
                            <a:noFill/>
                            <a:miter lim="800000"/>
                            <a:headEnd/>
                            <a:tailEnd/>
                          </a:ln>
                        </pic:spPr>
                      </pic:pic>
                    </a:graphicData>
                  </a:graphic>
                </wp:inline>
              </w:drawing>
            </w:r>
          </w:p>
        </w:tc>
        <w:tc>
          <w:tcPr>
            <w:tcW w:w="4678" w:type="dxa"/>
            <w:tcBorders>
              <w:bottom w:val="single" w:sz="6" w:space="0" w:color="000000"/>
            </w:tcBorders>
            <w:vAlign w:val="center"/>
          </w:tcPr>
          <w:p w14:paraId="7DB0ED42" w14:textId="77777777" w:rsidR="00CB7903" w:rsidRPr="00651CDA" w:rsidRDefault="00893764" w:rsidP="00CB7903">
            <w:pPr>
              <w:spacing w:before="120" w:after="120"/>
              <w:jc w:val="center"/>
              <w:rPr>
                <w:rFonts w:eastAsia="Times New Roman"/>
                <w:szCs w:val="24"/>
                <w:lang w:eastAsia="lt-LT"/>
              </w:rPr>
            </w:pPr>
            <w:r w:rsidRPr="00651CDA">
              <w:rPr>
                <w:rFonts w:asciiTheme="majorHAnsi" w:hAnsiTheme="majorHAnsi"/>
                <w:noProof/>
                <w:sz w:val="16"/>
                <w:szCs w:val="16"/>
                <w:lang w:eastAsia="lt-LT"/>
              </w:rPr>
              <w:drawing>
                <wp:inline distT="0" distB="0" distL="0" distR="0" wp14:anchorId="6C4E6E68" wp14:editId="17EE6E64">
                  <wp:extent cx="1723276" cy="59475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9942" cy="597060"/>
                          </a:xfrm>
                          <a:prstGeom prst="rect">
                            <a:avLst/>
                          </a:prstGeom>
                          <a:noFill/>
                          <a:ln>
                            <a:noFill/>
                          </a:ln>
                        </pic:spPr>
                      </pic:pic>
                    </a:graphicData>
                  </a:graphic>
                </wp:inline>
              </w:drawing>
            </w:r>
          </w:p>
        </w:tc>
      </w:tr>
      <w:tr w:rsidR="00336173" w:rsidRPr="00651CDA" w14:paraId="6BB97414" w14:textId="77777777" w:rsidTr="00336173">
        <w:trPr>
          <w:jc w:val="center"/>
        </w:trPr>
        <w:tc>
          <w:tcPr>
            <w:tcW w:w="3970" w:type="dxa"/>
            <w:tcBorders>
              <w:top w:val="single" w:sz="6" w:space="0" w:color="000000"/>
              <w:bottom w:val="nil"/>
            </w:tcBorders>
            <w:vAlign w:val="center"/>
          </w:tcPr>
          <w:p w14:paraId="773CE0C4" w14:textId="77777777" w:rsidR="00336173" w:rsidRPr="00651CDA" w:rsidRDefault="00336173" w:rsidP="00336173">
            <w:pPr>
              <w:spacing w:before="120" w:after="120"/>
              <w:rPr>
                <w:rFonts w:ascii="Tahoma" w:hAnsi="Tahoma" w:cs="Tahoma"/>
                <w:sz w:val="20"/>
                <w:szCs w:val="20"/>
              </w:rPr>
            </w:pPr>
          </w:p>
        </w:tc>
        <w:tc>
          <w:tcPr>
            <w:tcW w:w="5386" w:type="dxa"/>
            <w:gridSpan w:val="2"/>
            <w:tcBorders>
              <w:top w:val="single" w:sz="6" w:space="0" w:color="000000"/>
              <w:bottom w:val="nil"/>
            </w:tcBorders>
            <w:vAlign w:val="center"/>
          </w:tcPr>
          <w:p w14:paraId="69625819" w14:textId="77777777" w:rsidR="00893764" w:rsidRPr="00651CDA" w:rsidRDefault="00893764" w:rsidP="00292AC2">
            <w:pPr>
              <w:tabs>
                <w:tab w:val="right" w:pos="5279"/>
              </w:tabs>
              <w:spacing w:before="120" w:after="120"/>
              <w:rPr>
                <w:rFonts w:ascii="Tahoma" w:hAnsi="Tahoma" w:cs="Tahoma"/>
                <w:sz w:val="20"/>
                <w:szCs w:val="20"/>
              </w:rPr>
            </w:pPr>
          </w:p>
          <w:p w14:paraId="20B75F8A" w14:textId="77777777" w:rsidR="00336173" w:rsidRDefault="00336173" w:rsidP="00385C9A">
            <w:pPr>
              <w:tabs>
                <w:tab w:val="right" w:pos="5279"/>
              </w:tabs>
              <w:spacing w:before="120" w:after="240"/>
              <w:rPr>
                <w:rFonts w:ascii="Tahoma" w:hAnsi="Tahoma" w:cs="Tahoma"/>
                <w:sz w:val="20"/>
                <w:szCs w:val="20"/>
              </w:rPr>
            </w:pPr>
          </w:p>
          <w:p w14:paraId="7CDAAA05" w14:textId="55E1DDB2" w:rsidR="009C721E" w:rsidRPr="00651CDA" w:rsidRDefault="009C721E" w:rsidP="00385C9A">
            <w:pPr>
              <w:tabs>
                <w:tab w:val="right" w:pos="5279"/>
              </w:tabs>
              <w:spacing w:before="120" w:after="240"/>
              <w:rPr>
                <w:rFonts w:ascii="Tahoma" w:hAnsi="Tahoma" w:cs="Tahoma"/>
                <w:sz w:val="20"/>
                <w:szCs w:val="20"/>
              </w:rPr>
            </w:pPr>
          </w:p>
        </w:tc>
      </w:tr>
      <w:tr w:rsidR="00CB7903" w:rsidRPr="00651CDA" w14:paraId="5B0E4415" w14:textId="77777777" w:rsidTr="00385C9A">
        <w:tblPrEx>
          <w:tblBorders>
            <w:insideH w:val="single" w:sz="6" w:space="0" w:color="000000"/>
            <w:insideV w:val="single" w:sz="6" w:space="0" w:color="000000"/>
          </w:tblBorders>
        </w:tblPrEx>
        <w:trPr>
          <w:jc w:val="center"/>
        </w:trPr>
        <w:tc>
          <w:tcPr>
            <w:tcW w:w="9356" w:type="dxa"/>
            <w:gridSpan w:val="3"/>
          </w:tcPr>
          <w:p w14:paraId="44A7239E" w14:textId="621B815A" w:rsidR="00CB7903" w:rsidRPr="00651CDA" w:rsidRDefault="00893764" w:rsidP="00CB7903">
            <w:pPr>
              <w:spacing w:before="120" w:after="120"/>
              <w:jc w:val="center"/>
              <w:rPr>
                <w:rFonts w:ascii="Tahoma" w:eastAsia="Times New Roman" w:hAnsi="Tahoma" w:cs="Tahoma"/>
                <w:szCs w:val="24"/>
                <w:lang w:eastAsia="lt-LT"/>
              </w:rPr>
            </w:pPr>
            <w:r w:rsidRPr="00651CDA">
              <w:rPr>
                <w:rFonts w:ascii="Tahoma" w:eastAsia="Times New Roman" w:hAnsi="Tahoma" w:cs="Tahoma"/>
                <w:sz w:val="20"/>
                <w:szCs w:val="20"/>
                <w:lang w:eastAsia="lt-LT"/>
              </w:rPr>
              <w:t>Vilnius</w:t>
            </w:r>
            <w:r w:rsidR="00CB7903" w:rsidRPr="00651CDA">
              <w:rPr>
                <w:rFonts w:ascii="Tahoma" w:eastAsia="Times New Roman" w:hAnsi="Tahoma" w:cs="Tahoma"/>
                <w:sz w:val="20"/>
                <w:szCs w:val="20"/>
                <w:lang w:eastAsia="lt-LT"/>
              </w:rPr>
              <w:t xml:space="preserve">, </w:t>
            </w:r>
            <w:r w:rsidR="002936FC" w:rsidRPr="00651CDA">
              <w:rPr>
                <w:rFonts w:ascii="Tahoma" w:eastAsia="Times New Roman" w:hAnsi="Tahoma" w:cs="Tahoma"/>
                <w:sz w:val="20"/>
                <w:szCs w:val="20"/>
                <w:lang w:eastAsia="lt-LT"/>
              </w:rPr>
              <w:fldChar w:fldCharType="begin"/>
            </w:r>
            <w:r w:rsidR="00CB7903" w:rsidRPr="00651CDA">
              <w:rPr>
                <w:rFonts w:ascii="Tahoma" w:eastAsia="Times New Roman" w:hAnsi="Tahoma" w:cs="Tahoma"/>
                <w:sz w:val="20"/>
                <w:szCs w:val="20"/>
                <w:lang w:eastAsia="lt-LT"/>
              </w:rPr>
              <w:instrText xml:space="preserve"> DATE  \@ "yyyy 'm.'"  \* MERGEFORMAT </w:instrText>
            </w:r>
            <w:r w:rsidR="002936FC" w:rsidRPr="00651CDA">
              <w:rPr>
                <w:rFonts w:ascii="Tahoma" w:eastAsia="Times New Roman" w:hAnsi="Tahoma" w:cs="Tahoma"/>
                <w:sz w:val="20"/>
                <w:szCs w:val="20"/>
                <w:lang w:eastAsia="lt-LT"/>
              </w:rPr>
              <w:fldChar w:fldCharType="separate"/>
            </w:r>
            <w:r w:rsidR="002C29FA">
              <w:rPr>
                <w:rFonts w:ascii="Tahoma" w:eastAsia="Times New Roman" w:hAnsi="Tahoma" w:cs="Tahoma"/>
                <w:noProof/>
                <w:sz w:val="20"/>
                <w:szCs w:val="20"/>
                <w:lang w:eastAsia="lt-LT"/>
              </w:rPr>
              <w:t>2021 m.</w:t>
            </w:r>
            <w:r w:rsidR="002936FC" w:rsidRPr="00651CDA">
              <w:rPr>
                <w:rFonts w:ascii="Tahoma" w:eastAsia="Times New Roman" w:hAnsi="Tahoma" w:cs="Tahoma"/>
                <w:sz w:val="20"/>
                <w:szCs w:val="20"/>
                <w:lang w:eastAsia="lt-LT"/>
              </w:rPr>
              <w:fldChar w:fldCharType="end"/>
            </w:r>
          </w:p>
        </w:tc>
      </w:tr>
    </w:tbl>
    <w:p w14:paraId="4D56B1BE" w14:textId="77777777" w:rsidR="00100571" w:rsidRPr="00651CDA" w:rsidRDefault="00CB7903" w:rsidP="00CB7903">
      <w:pPr>
        <w:pBdr>
          <w:top w:val="single" w:sz="6" w:space="1" w:color="000000"/>
          <w:bottom w:val="single" w:sz="6" w:space="1" w:color="000000"/>
        </w:pBdr>
        <w:spacing w:before="240" w:after="240"/>
        <w:jc w:val="both"/>
        <w:rPr>
          <w:rFonts w:ascii="Tahoma" w:hAnsi="Tahoma" w:cs="Tahoma"/>
          <w:b/>
          <w:sz w:val="28"/>
          <w:szCs w:val="28"/>
        </w:rPr>
      </w:pPr>
      <w:r w:rsidRPr="00651CDA">
        <w:rPr>
          <w:szCs w:val="24"/>
        </w:rPr>
        <w:br w:type="page"/>
      </w:r>
      <w:r w:rsidRPr="00651CDA">
        <w:rPr>
          <w:rFonts w:ascii="Tahoma" w:hAnsi="Tahoma" w:cs="Tahoma"/>
          <w:b/>
          <w:sz w:val="28"/>
          <w:szCs w:val="28"/>
        </w:rPr>
        <w:lastRenderedPageBreak/>
        <w:t>TURINYS</w:t>
      </w:r>
    </w:p>
    <w:p w14:paraId="53803315" w14:textId="5D72E587" w:rsidR="00C33733" w:rsidRDefault="00702B23">
      <w:pPr>
        <w:pStyle w:val="Turinys1"/>
        <w:rPr>
          <w:rFonts w:asciiTheme="minorHAnsi" w:eastAsiaTheme="minorEastAsia" w:hAnsiTheme="minorHAnsi" w:cstheme="minorBidi"/>
          <w:b w:val="0"/>
          <w:noProof/>
          <w:sz w:val="22"/>
          <w:lang w:eastAsia="lt-LT"/>
        </w:rPr>
      </w:pPr>
      <w:r>
        <w:rPr>
          <w:szCs w:val="24"/>
          <w:highlight w:val="yellow"/>
        </w:rPr>
        <w:fldChar w:fldCharType="begin"/>
      </w:r>
      <w:r>
        <w:rPr>
          <w:szCs w:val="24"/>
          <w:highlight w:val="yellow"/>
        </w:rPr>
        <w:instrText xml:space="preserve"> TOC \o "1-1" \h \z \t "Heading 2;2;Heading 3;3;Heading 4;1" </w:instrText>
      </w:r>
      <w:r>
        <w:rPr>
          <w:szCs w:val="24"/>
          <w:highlight w:val="yellow"/>
        </w:rPr>
        <w:fldChar w:fldCharType="separate"/>
      </w:r>
      <w:hyperlink w:anchor="_Toc64831983" w:history="1">
        <w:r w:rsidR="00C33733" w:rsidRPr="006E3F74">
          <w:rPr>
            <w:rStyle w:val="Hipersaitas"/>
            <w:noProof/>
            <w:lang w:eastAsia="lt-LT"/>
          </w:rPr>
          <w:t>Bendroji dalis</w:t>
        </w:r>
        <w:r w:rsidR="00C33733">
          <w:rPr>
            <w:noProof/>
            <w:webHidden/>
          </w:rPr>
          <w:tab/>
        </w:r>
        <w:r w:rsidR="00C33733">
          <w:rPr>
            <w:noProof/>
            <w:webHidden/>
          </w:rPr>
          <w:fldChar w:fldCharType="begin"/>
        </w:r>
        <w:r w:rsidR="00C33733">
          <w:rPr>
            <w:noProof/>
            <w:webHidden/>
          </w:rPr>
          <w:instrText xml:space="preserve"> PAGEREF _Toc64831983 \h </w:instrText>
        </w:r>
        <w:r w:rsidR="00C33733">
          <w:rPr>
            <w:noProof/>
            <w:webHidden/>
          </w:rPr>
        </w:r>
        <w:r w:rsidR="00C33733">
          <w:rPr>
            <w:noProof/>
            <w:webHidden/>
          </w:rPr>
          <w:fldChar w:fldCharType="separate"/>
        </w:r>
        <w:r w:rsidR="00C33733">
          <w:rPr>
            <w:noProof/>
            <w:webHidden/>
          </w:rPr>
          <w:t>4</w:t>
        </w:r>
        <w:r w:rsidR="00C33733">
          <w:rPr>
            <w:noProof/>
            <w:webHidden/>
          </w:rPr>
          <w:fldChar w:fldCharType="end"/>
        </w:r>
      </w:hyperlink>
    </w:p>
    <w:p w14:paraId="783494C7" w14:textId="6B8F066B" w:rsidR="00C33733" w:rsidRDefault="002C29FA">
      <w:pPr>
        <w:pStyle w:val="Turinys2"/>
        <w:rPr>
          <w:rFonts w:asciiTheme="minorHAnsi" w:eastAsiaTheme="minorEastAsia" w:hAnsiTheme="minorHAnsi" w:cstheme="minorBidi"/>
          <w:noProof/>
          <w:sz w:val="22"/>
          <w:lang w:eastAsia="lt-LT"/>
        </w:rPr>
      </w:pPr>
      <w:hyperlink w:anchor="_Toc64831984" w:history="1">
        <w:r w:rsidR="00C33733" w:rsidRPr="006E3F74">
          <w:rPr>
            <w:rStyle w:val="Hipersaitas"/>
            <w:noProof/>
            <w:lang w:eastAsia="lt-LT"/>
          </w:rPr>
          <w:t>Sutrumpinimai</w:t>
        </w:r>
        <w:r w:rsidR="00C33733">
          <w:rPr>
            <w:noProof/>
            <w:webHidden/>
          </w:rPr>
          <w:tab/>
        </w:r>
        <w:r w:rsidR="00C33733">
          <w:rPr>
            <w:noProof/>
            <w:webHidden/>
          </w:rPr>
          <w:fldChar w:fldCharType="begin"/>
        </w:r>
        <w:r w:rsidR="00C33733">
          <w:rPr>
            <w:noProof/>
            <w:webHidden/>
          </w:rPr>
          <w:instrText xml:space="preserve"> PAGEREF _Toc64831984 \h </w:instrText>
        </w:r>
        <w:r w:rsidR="00C33733">
          <w:rPr>
            <w:noProof/>
            <w:webHidden/>
          </w:rPr>
        </w:r>
        <w:r w:rsidR="00C33733">
          <w:rPr>
            <w:noProof/>
            <w:webHidden/>
          </w:rPr>
          <w:fldChar w:fldCharType="separate"/>
        </w:r>
        <w:r w:rsidR="00C33733">
          <w:rPr>
            <w:noProof/>
            <w:webHidden/>
          </w:rPr>
          <w:t>4</w:t>
        </w:r>
        <w:r w:rsidR="00C33733">
          <w:rPr>
            <w:noProof/>
            <w:webHidden/>
          </w:rPr>
          <w:fldChar w:fldCharType="end"/>
        </w:r>
      </w:hyperlink>
    </w:p>
    <w:p w14:paraId="143C8291" w14:textId="13AA9BA2" w:rsidR="00C33733" w:rsidRDefault="002C29FA">
      <w:pPr>
        <w:pStyle w:val="Turinys2"/>
        <w:rPr>
          <w:rFonts w:asciiTheme="minorHAnsi" w:eastAsiaTheme="minorEastAsia" w:hAnsiTheme="minorHAnsi" w:cstheme="minorBidi"/>
          <w:noProof/>
          <w:sz w:val="22"/>
          <w:lang w:eastAsia="lt-LT"/>
        </w:rPr>
      </w:pPr>
      <w:hyperlink w:anchor="_Toc64831985" w:history="1">
        <w:r w:rsidR="00C33733" w:rsidRPr="006E3F74">
          <w:rPr>
            <w:rStyle w:val="Hipersaitas"/>
            <w:noProof/>
            <w:lang w:eastAsia="lt-LT"/>
          </w:rPr>
          <w:t>Paveikslų sąrašas</w:t>
        </w:r>
        <w:r w:rsidR="00C33733">
          <w:rPr>
            <w:noProof/>
            <w:webHidden/>
          </w:rPr>
          <w:tab/>
        </w:r>
        <w:r w:rsidR="00C33733">
          <w:rPr>
            <w:noProof/>
            <w:webHidden/>
          </w:rPr>
          <w:fldChar w:fldCharType="begin"/>
        </w:r>
        <w:r w:rsidR="00C33733">
          <w:rPr>
            <w:noProof/>
            <w:webHidden/>
          </w:rPr>
          <w:instrText xml:space="preserve"> PAGEREF _Toc64831985 \h </w:instrText>
        </w:r>
        <w:r w:rsidR="00C33733">
          <w:rPr>
            <w:noProof/>
            <w:webHidden/>
          </w:rPr>
        </w:r>
        <w:r w:rsidR="00C33733">
          <w:rPr>
            <w:noProof/>
            <w:webHidden/>
          </w:rPr>
          <w:fldChar w:fldCharType="separate"/>
        </w:r>
        <w:r w:rsidR="00C33733">
          <w:rPr>
            <w:noProof/>
            <w:webHidden/>
          </w:rPr>
          <w:t>4</w:t>
        </w:r>
        <w:r w:rsidR="00C33733">
          <w:rPr>
            <w:noProof/>
            <w:webHidden/>
          </w:rPr>
          <w:fldChar w:fldCharType="end"/>
        </w:r>
      </w:hyperlink>
    </w:p>
    <w:p w14:paraId="7069BA48" w14:textId="3EC1D3F2" w:rsidR="00C33733" w:rsidRDefault="002C29FA">
      <w:pPr>
        <w:pStyle w:val="Turinys2"/>
        <w:rPr>
          <w:rFonts w:asciiTheme="minorHAnsi" w:eastAsiaTheme="minorEastAsia" w:hAnsiTheme="minorHAnsi" w:cstheme="minorBidi"/>
          <w:noProof/>
          <w:sz w:val="22"/>
          <w:lang w:eastAsia="lt-LT"/>
        </w:rPr>
      </w:pPr>
      <w:hyperlink w:anchor="_Toc64831986" w:history="1">
        <w:r w:rsidR="00C33733" w:rsidRPr="006E3F74">
          <w:rPr>
            <w:rStyle w:val="Hipersaitas"/>
            <w:noProof/>
            <w:lang w:eastAsia="lt-LT"/>
          </w:rPr>
          <w:t>Lentelių sąrašas</w:t>
        </w:r>
        <w:r w:rsidR="00C33733">
          <w:rPr>
            <w:noProof/>
            <w:webHidden/>
          </w:rPr>
          <w:tab/>
        </w:r>
        <w:r w:rsidR="00C33733">
          <w:rPr>
            <w:noProof/>
            <w:webHidden/>
          </w:rPr>
          <w:fldChar w:fldCharType="begin"/>
        </w:r>
        <w:r w:rsidR="00C33733">
          <w:rPr>
            <w:noProof/>
            <w:webHidden/>
          </w:rPr>
          <w:instrText xml:space="preserve"> PAGEREF _Toc64831986 \h </w:instrText>
        </w:r>
        <w:r w:rsidR="00C33733">
          <w:rPr>
            <w:noProof/>
            <w:webHidden/>
          </w:rPr>
        </w:r>
        <w:r w:rsidR="00C33733">
          <w:rPr>
            <w:noProof/>
            <w:webHidden/>
          </w:rPr>
          <w:fldChar w:fldCharType="separate"/>
        </w:r>
        <w:r w:rsidR="00C33733">
          <w:rPr>
            <w:noProof/>
            <w:webHidden/>
          </w:rPr>
          <w:t>4</w:t>
        </w:r>
        <w:r w:rsidR="00C33733">
          <w:rPr>
            <w:noProof/>
            <w:webHidden/>
          </w:rPr>
          <w:fldChar w:fldCharType="end"/>
        </w:r>
      </w:hyperlink>
    </w:p>
    <w:p w14:paraId="231C528C" w14:textId="1FCB5EAE" w:rsidR="00C33733" w:rsidRDefault="002C29FA">
      <w:pPr>
        <w:pStyle w:val="Turinys1"/>
        <w:rPr>
          <w:rFonts w:asciiTheme="minorHAnsi" w:eastAsiaTheme="minorEastAsia" w:hAnsiTheme="minorHAnsi" w:cstheme="minorBidi"/>
          <w:b w:val="0"/>
          <w:noProof/>
          <w:sz w:val="22"/>
          <w:lang w:eastAsia="lt-LT"/>
        </w:rPr>
      </w:pPr>
      <w:hyperlink w:anchor="_Toc64831987" w:history="1">
        <w:r w:rsidR="00C33733" w:rsidRPr="006E3F74">
          <w:rPr>
            <w:rStyle w:val="Hipersaitas"/>
            <w:noProof/>
            <w:lang w:eastAsia="lt-LT"/>
          </w:rPr>
          <w:t>Įvadas</w:t>
        </w:r>
        <w:r w:rsidR="00C33733">
          <w:rPr>
            <w:noProof/>
            <w:webHidden/>
          </w:rPr>
          <w:tab/>
        </w:r>
        <w:r w:rsidR="00C33733">
          <w:rPr>
            <w:noProof/>
            <w:webHidden/>
          </w:rPr>
          <w:fldChar w:fldCharType="begin"/>
        </w:r>
        <w:r w:rsidR="00C33733">
          <w:rPr>
            <w:noProof/>
            <w:webHidden/>
          </w:rPr>
          <w:instrText xml:space="preserve"> PAGEREF _Toc64831987 \h </w:instrText>
        </w:r>
        <w:r w:rsidR="00C33733">
          <w:rPr>
            <w:noProof/>
            <w:webHidden/>
          </w:rPr>
        </w:r>
        <w:r w:rsidR="00C33733">
          <w:rPr>
            <w:noProof/>
            <w:webHidden/>
          </w:rPr>
          <w:fldChar w:fldCharType="separate"/>
        </w:r>
        <w:r w:rsidR="00C33733">
          <w:rPr>
            <w:noProof/>
            <w:webHidden/>
          </w:rPr>
          <w:t>6</w:t>
        </w:r>
        <w:r w:rsidR="00C33733">
          <w:rPr>
            <w:noProof/>
            <w:webHidden/>
          </w:rPr>
          <w:fldChar w:fldCharType="end"/>
        </w:r>
      </w:hyperlink>
    </w:p>
    <w:p w14:paraId="1097780A" w14:textId="79B75F77" w:rsidR="00C33733" w:rsidRDefault="002C29FA">
      <w:pPr>
        <w:pStyle w:val="Turinys1"/>
        <w:rPr>
          <w:rFonts w:asciiTheme="minorHAnsi" w:eastAsiaTheme="minorEastAsia" w:hAnsiTheme="minorHAnsi" w:cstheme="minorBidi"/>
          <w:b w:val="0"/>
          <w:noProof/>
          <w:sz w:val="22"/>
          <w:lang w:eastAsia="lt-LT"/>
        </w:rPr>
      </w:pPr>
      <w:hyperlink w:anchor="_Toc64831988" w:history="1">
        <w:r w:rsidR="00C33733" w:rsidRPr="006E3F74">
          <w:rPr>
            <w:rStyle w:val="Hipersaitas"/>
            <w:noProof/>
            <w:lang w:eastAsia="lt-LT"/>
          </w:rPr>
          <w:t>Santrauka</w:t>
        </w:r>
        <w:r w:rsidR="00C33733">
          <w:rPr>
            <w:noProof/>
            <w:webHidden/>
          </w:rPr>
          <w:tab/>
        </w:r>
        <w:r w:rsidR="00C33733">
          <w:rPr>
            <w:noProof/>
            <w:webHidden/>
          </w:rPr>
          <w:fldChar w:fldCharType="begin"/>
        </w:r>
        <w:r w:rsidR="00C33733">
          <w:rPr>
            <w:noProof/>
            <w:webHidden/>
          </w:rPr>
          <w:instrText xml:space="preserve"> PAGEREF _Toc64831988 \h </w:instrText>
        </w:r>
        <w:r w:rsidR="00C33733">
          <w:rPr>
            <w:noProof/>
            <w:webHidden/>
          </w:rPr>
        </w:r>
        <w:r w:rsidR="00C33733">
          <w:rPr>
            <w:noProof/>
            <w:webHidden/>
          </w:rPr>
          <w:fldChar w:fldCharType="separate"/>
        </w:r>
        <w:r w:rsidR="00C33733">
          <w:rPr>
            <w:noProof/>
            <w:webHidden/>
          </w:rPr>
          <w:t>7</w:t>
        </w:r>
        <w:r w:rsidR="00C33733">
          <w:rPr>
            <w:noProof/>
            <w:webHidden/>
          </w:rPr>
          <w:fldChar w:fldCharType="end"/>
        </w:r>
      </w:hyperlink>
    </w:p>
    <w:p w14:paraId="1DE4CD6F" w14:textId="07576E23" w:rsidR="00C33733" w:rsidRDefault="002C29FA">
      <w:pPr>
        <w:pStyle w:val="Turinys1"/>
        <w:rPr>
          <w:rFonts w:asciiTheme="minorHAnsi" w:eastAsiaTheme="minorEastAsia" w:hAnsiTheme="minorHAnsi" w:cstheme="minorBidi"/>
          <w:b w:val="0"/>
          <w:noProof/>
          <w:sz w:val="22"/>
          <w:lang w:eastAsia="lt-LT"/>
        </w:rPr>
      </w:pPr>
      <w:hyperlink w:anchor="_Toc64831989" w:history="1">
        <w:r w:rsidR="00C33733" w:rsidRPr="006E3F74">
          <w:rPr>
            <w:rStyle w:val="Hipersaitas"/>
            <w:noProof/>
          </w:rPr>
          <w:t>1.</w:t>
        </w:r>
        <w:r w:rsidR="00C33733" w:rsidRPr="006E3F74">
          <w:rPr>
            <w:rStyle w:val="Hipersaitas"/>
            <w:noProof/>
            <w:lang w:eastAsia="lt-LT"/>
          </w:rPr>
          <w:t xml:space="preserve"> Projekto kontekstas</w:t>
        </w:r>
        <w:r w:rsidR="00C33733">
          <w:rPr>
            <w:noProof/>
            <w:webHidden/>
          </w:rPr>
          <w:tab/>
        </w:r>
        <w:r w:rsidR="00C33733">
          <w:rPr>
            <w:noProof/>
            <w:webHidden/>
          </w:rPr>
          <w:fldChar w:fldCharType="begin"/>
        </w:r>
        <w:r w:rsidR="00C33733">
          <w:rPr>
            <w:noProof/>
            <w:webHidden/>
          </w:rPr>
          <w:instrText xml:space="preserve"> PAGEREF _Toc64831989 \h </w:instrText>
        </w:r>
        <w:r w:rsidR="00C33733">
          <w:rPr>
            <w:noProof/>
            <w:webHidden/>
          </w:rPr>
        </w:r>
        <w:r w:rsidR="00C33733">
          <w:rPr>
            <w:noProof/>
            <w:webHidden/>
          </w:rPr>
          <w:fldChar w:fldCharType="separate"/>
        </w:r>
        <w:r w:rsidR="00C33733">
          <w:rPr>
            <w:noProof/>
            <w:webHidden/>
          </w:rPr>
          <w:t>9</w:t>
        </w:r>
        <w:r w:rsidR="00C33733">
          <w:rPr>
            <w:noProof/>
            <w:webHidden/>
          </w:rPr>
          <w:fldChar w:fldCharType="end"/>
        </w:r>
      </w:hyperlink>
    </w:p>
    <w:p w14:paraId="6DA9DED5" w14:textId="55FE4D30" w:rsidR="00C33733" w:rsidRDefault="002C29FA">
      <w:pPr>
        <w:pStyle w:val="Turinys2"/>
        <w:rPr>
          <w:rFonts w:asciiTheme="minorHAnsi" w:eastAsiaTheme="minorEastAsia" w:hAnsiTheme="minorHAnsi" w:cstheme="minorBidi"/>
          <w:noProof/>
          <w:sz w:val="22"/>
          <w:lang w:eastAsia="lt-LT"/>
        </w:rPr>
      </w:pPr>
      <w:hyperlink w:anchor="_Toc64831990" w:history="1">
        <w:r w:rsidR="00C33733" w:rsidRPr="006E3F74">
          <w:rPr>
            <w:rStyle w:val="Hipersaitas"/>
            <w:noProof/>
          </w:rPr>
          <w:t>1.1. Projekto socialinė – ekonominė aplinka</w:t>
        </w:r>
        <w:r w:rsidR="00C33733">
          <w:rPr>
            <w:noProof/>
            <w:webHidden/>
          </w:rPr>
          <w:tab/>
        </w:r>
        <w:r w:rsidR="00C33733">
          <w:rPr>
            <w:noProof/>
            <w:webHidden/>
          </w:rPr>
          <w:fldChar w:fldCharType="begin"/>
        </w:r>
        <w:r w:rsidR="00C33733">
          <w:rPr>
            <w:noProof/>
            <w:webHidden/>
          </w:rPr>
          <w:instrText xml:space="preserve"> PAGEREF _Toc64831990 \h </w:instrText>
        </w:r>
        <w:r w:rsidR="00C33733">
          <w:rPr>
            <w:noProof/>
            <w:webHidden/>
          </w:rPr>
        </w:r>
        <w:r w:rsidR="00C33733">
          <w:rPr>
            <w:noProof/>
            <w:webHidden/>
          </w:rPr>
          <w:fldChar w:fldCharType="separate"/>
        </w:r>
        <w:r w:rsidR="00C33733">
          <w:rPr>
            <w:noProof/>
            <w:webHidden/>
          </w:rPr>
          <w:t>9</w:t>
        </w:r>
        <w:r w:rsidR="00C33733">
          <w:rPr>
            <w:noProof/>
            <w:webHidden/>
          </w:rPr>
          <w:fldChar w:fldCharType="end"/>
        </w:r>
      </w:hyperlink>
    </w:p>
    <w:p w14:paraId="28D68478" w14:textId="45D7AB2F" w:rsidR="00C33733" w:rsidRDefault="002C29FA">
      <w:pPr>
        <w:pStyle w:val="Turinys2"/>
        <w:rPr>
          <w:rFonts w:asciiTheme="minorHAnsi" w:eastAsiaTheme="minorEastAsia" w:hAnsiTheme="minorHAnsi" w:cstheme="minorBidi"/>
          <w:noProof/>
          <w:sz w:val="22"/>
          <w:lang w:eastAsia="lt-LT"/>
        </w:rPr>
      </w:pPr>
      <w:hyperlink w:anchor="_Toc64831991" w:history="1">
        <w:r w:rsidR="00C33733" w:rsidRPr="006E3F74">
          <w:rPr>
            <w:rStyle w:val="Hipersaitas"/>
            <w:noProof/>
          </w:rPr>
          <w:t>1.2. Teisinė aplinka</w:t>
        </w:r>
        <w:r w:rsidR="00C33733">
          <w:rPr>
            <w:noProof/>
            <w:webHidden/>
          </w:rPr>
          <w:tab/>
        </w:r>
        <w:r w:rsidR="00C33733">
          <w:rPr>
            <w:noProof/>
            <w:webHidden/>
          </w:rPr>
          <w:fldChar w:fldCharType="begin"/>
        </w:r>
        <w:r w:rsidR="00C33733">
          <w:rPr>
            <w:noProof/>
            <w:webHidden/>
          </w:rPr>
          <w:instrText xml:space="preserve"> PAGEREF _Toc64831991 \h </w:instrText>
        </w:r>
        <w:r w:rsidR="00C33733">
          <w:rPr>
            <w:noProof/>
            <w:webHidden/>
          </w:rPr>
        </w:r>
        <w:r w:rsidR="00C33733">
          <w:rPr>
            <w:noProof/>
            <w:webHidden/>
          </w:rPr>
          <w:fldChar w:fldCharType="separate"/>
        </w:r>
        <w:r w:rsidR="00C33733">
          <w:rPr>
            <w:noProof/>
            <w:webHidden/>
          </w:rPr>
          <w:t>12</w:t>
        </w:r>
        <w:r w:rsidR="00C33733">
          <w:rPr>
            <w:noProof/>
            <w:webHidden/>
          </w:rPr>
          <w:fldChar w:fldCharType="end"/>
        </w:r>
      </w:hyperlink>
    </w:p>
    <w:p w14:paraId="48A4C96F" w14:textId="1141E345" w:rsidR="00C33733" w:rsidRDefault="002C29FA">
      <w:pPr>
        <w:pStyle w:val="Turinys2"/>
        <w:rPr>
          <w:rFonts w:asciiTheme="minorHAnsi" w:eastAsiaTheme="minorEastAsia" w:hAnsiTheme="minorHAnsi" w:cstheme="minorBidi"/>
          <w:noProof/>
          <w:sz w:val="22"/>
          <w:lang w:eastAsia="lt-LT"/>
        </w:rPr>
      </w:pPr>
      <w:hyperlink w:anchor="_Toc64831992" w:history="1">
        <w:r w:rsidR="00C33733" w:rsidRPr="006E3F74">
          <w:rPr>
            <w:rStyle w:val="Hipersaitas"/>
            <w:noProof/>
          </w:rPr>
          <w:t>1.3. Problemų analizė</w:t>
        </w:r>
        <w:r w:rsidR="00C33733">
          <w:rPr>
            <w:noProof/>
            <w:webHidden/>
          </w:rPr>
          <w:tab/>
        </w:r>
        <w:r w:rsidR="00C33733">
          <w:rPr>
            <w:noProof/>
            <w:webHidden/>
          </w:rPr>
          <w:fldChar w:fldCharType="begin"/>
        </w:r>
        <w:r w:rsidR="00C33733">
          <w:rPr>
            <w:noProof/>
            <w:webHidden/>
          </w:rPr>
          <w:instrText xml:space="preserve"> PAGEREF _Toc64831992 \h </w:instrText>
        </w:r>
        <w:r w:rsidR="00C33733">
          <w:rPr>
            <w:noProof/>
            <w:webHidden/>
          </w:rPr>
        </w:r>
        <w:r w:rsidR="00C33733">
          <w:rPr>
            <w:noProof/>
            <w:webHidden/>
          </w:rPr>
          <w:fldChar w:fldCharType="separate"/>
        </w:r>
        <w:r w:rsidR="00C33733">
          <w:rPr>
            <w:noProof/>
            <w:webHidden/>
          </w:rPr>
          <w:t>15</w:t>
        </w:r>
        <w:r w:rsidR="00C33733">
          <w:rPr>
            <w:noProof/>
            <w:webHidden/>
          </w:rPr>
          <w:fldChar w:fldCharType="end"/>
        </w:r>
      </w:hyperlink>
    </w:p>
    <w:p w14:paraId="74D078FE" w14:textId="5A09DE83" w:rsidR="00C33733" w:rsidRDefault="002C29FA">
      <w:pPr>
        <w:pStyle w:val="Turinys2"/>
        <w:rPr>
          <w:rFonts w:asciiTheme="minorHAnsi" w:eastAsiaTheme="minorEastAsia" w:hAnsiTheme="minorHAnsi" w:cstheme="minorBidi"/>
          <w:noProof/>
          <w:sz w:val="22"/>
          <w:lang w:eastAsia="lt-LT"/>
        </w:rPr>
      </w:pPr>
      <w:hyperlink w:anchor="_Toc64831993" w:history="1">
        <w:r w:rsidR="00C33733" w:rsidRPr="006E3F74">
          <w:rPr>
            <w:rStyle w:val="Hipersaitas"/>
            <w:noProof/>
          </w:rPr>
          <w:t>1.4. Projekto konteksto analizės rezultatų aprašymas</w:t>
        </w:r>
        <w:r w:rsidR="00C33733">
          <w:rPr>
            <w:noProof/>
            <w:webHidden/>
          </w:rPr>
          <w:tab/>
        </w:r>
        <w:r w:rsidR="00C33733">
          <w:rPr>
            <w:noProof/>
            <w:webHidden/>
          </w:rPr>
          <w:fldChar w:fldCharType="begin"/>
        </w:r>
        <w:r w:rsidR="00C33733">
          <w:rPr>
            <w:noProof/>
            <w:webHidden/>
          </w:rPr>
          <w:instrText xml:space="preserve"> PAGEREF _Toc64831993 \h </w:instrText>
        </w:r>
        <w:r w:rsidR="00C33733">
          <w:rPr>
            <w:noProof/>
            <w:webHidden/>
          </w:rPr>
        </w:r>
        <w:r w:rsidR="00C33733">
          <w:rPr>
            <w:noProof/>
            <w:webHidden/>
          </w:rPr>
          <w:fldChar w:fldCharType="separate"/>
        </w:r>
        <w:r w:rsidR="00C33733">
          <w:rPr>
            <w:noProof/>
            <w:webHidden/>
          </w:rPr>
          <w:t>24</w:t>
        </w:r>
        <w:r w:rsidR="00C33733">
          <w:rPr>
            <w:noProof/>
            <w:webHidden/>
          </w:rPr>
          <w:fldChar w:fldCharType="end"/>
        </w:r>
      </w:hyperlink>
    </w:p>
    <w:p w14:paraId="7CBEA806" w14:textId="69F1D7C2" w:rsidR="00C33733" w:rsidRDefault="002C29FA">
      <w:pPr>
        <w:pStyle w:val="Turinys1"/>
        <w:rPr>
          <w:rFonts w:asciiTheme="minorHAnsi" w:eastAsiaTheme="minorEastAsia" w:hAnsiTheme="minorHAnsi" w:cstheme="minorBidi"/>
          <w:b w:val="0"/>
          <w:noProof/>
          <w:sz w:val="22"/>
          <w:lang w:eastAsia="lt-LT"/>
        </w:rPr>
      </w:pPr>
      <w:hyperlink w:anchor="_Toc64831994" w:history="1">
        <w:r w:rsidR="00C33733" w:rsidRPr="006E3F74">
          <w:rPr>
            <w:rStyle w:val="Hipersaitas"/>
            <w:noProof/>
          </w:rPr>
          <w:t>2. Projekto turinys</w:t>
        </w:r>
        <w:r w:rsidR="00C33733">
          <w:rPr>
            <w:noProof/>
            <w:webHidden/>
          </w:rPr>
          <w:tab/>
        </w:r>
        <w:r w:rsidR="00C33733">
          <w:rPr>
            <w:noProof/>
            <w:webHidden/>
          </w:rPr>
          <w:fldChar w:fldCharType="begin"/>
        </w:r>
        <w:r w:rsidR="00C33733">
          <w:rPr>
            <w:noProof/>
            <w:webHidden/>
          </w:rPr>
          <w:instrText xml:space="preserve"> PAGEREF _Toc64831994 \h </w:instrText>
        </w:r>
        <w:r w:rsidR="00C33733">
          <w:rPr>
            <w:noProof/>
            <w:webHidden/>
          </w:rPr>
        </w:r>
        <w:r w:rsidR="00C33733">
          <w:rPr>
            <w:noProof/>
            <w:webHidden/>
          </w:rPr>
          <w:fldChar w:fldCharType="separate"/>
        </w:r>
        <w:r w:rsidR="00C33733">
          <w:rPr>
            <w:noProof/>
            <w:webHidden/>
          </w:rPr>
          <w:t>25</w:t>
        </w:r>
        <w:r w:rsidR="00C33733">
          <w:rPr>
            <w:noProof/>
            <w:webHidden/>
          </w:rPr>
          <w:fldChar w:fldCharType="end"/>
        </w:r>
      </w:hyperlink>
    </w:p>
    <w:p w14:paraId="3940E2D8" w14:textId="1AF1E043" w:rsidR="00C33733" w:rsidRDefault="002C29FA">
      <w:pPr>
        <w:pStyle w:val="Turinys2"/>
        <w:rPr>
          <w:rFonts w:asciiTheme="minorHAnsi" w:eastAsiaTheme="minorEastAsia" w:hAnsiTheme="minorHAnsi" w:cstheme="minorBidi"/>
          <w:noProof/>
          <w:sz w:val="22"/>
          <w:lang w:eastAsia="lt-LT"/>
        </w:rPr>
      </w:pPr>
      <w:hyperlink w:anchor="_Toc64831995" w:history="1">
        <w:r w:rsidR="00C33733" w:rsidRPr="006E3F74">
          <w:rPr>
            <w:rStyle w:val="Hipersaitas"/>
            <w:noProof/>
          </w:rPr>
          <w:t>2.1. Projekto tikslas</w:t>
        </w:r>
        <w:r w:rsidR="00C33733">
          <w:rPr>
            <w:noProof/>
            <w:webHidden/>
          </w:rPr>
          <w:tab/>
        </w:r>
        <w:r w:rsidR="00C33733">
          <w:rPr>
            <w:noProof/>
            <w:webHidden/>
          </w:rPr>
          <w:fldChar w:fldCharType="begin"/>
        </w:r>
        <w:r w:rsidR="00C33733">
          <w:rPr>
            <w:noProof/>
            <w:webHidden/>
          </w:rPr>
          <w:instrText xml:space="preserve"> PAGEREF _Toc64831995 \h </w:instrText>
        </w:r>
        <w:r w:rsidR="00C33733">
          <w:rPr>
            <w:noProof/>
            <w:webHidden/>
          </w:rPr>
        </w:r>
        <w:r w:rsidR="00C33733">
          <w:rPr>
            <w:noProof/>
            <w:webHidden/>
          </w:rPr>
          <w:fldChar w:fldCharType="separate"/>
        </w:r>
        <w:r w:rsidR="00C33733">
          <w:rPr>
            <w:noProof/>
            <w:webHidden/>
          </w:rPr>
          <w:t>25</w:t>
        </w:r>
        <w:r w:rsidR="00C33733">
          <w:rPr>
            <w:noProof/>
            <w:webHidden/>
          </w:rPr>
          <w:fldChar w:fldCharType="end"/>
        </w:r>
      </w:hyperlink>
    </w:p>
    <w:p w14:paraId="094B4B45" w14:textId="72564926" w:rsidR="00C33733" w:rsidRDefault="002C29FA">
      <w:pPr>
        <w:pStyle w:val="Turinys2"/>
        <w:rPr>
          <w:rFonts w:asciiTheme="minorHAnsi" w:eastAsiaTheme="minorEastAsia" w:hAnsiTheme="minorHAnsi" w:cstheme="minorBidi"/>
          <w:noProof/>
          <w:sz w:val="22"/>
          <w:lang w:eastAsia="lt-LT"/>
        </w:rPr>
      </w:pPr>
      <w:hyperlink w:anchor="_Toc64831996" w:history="1">
        <w:r w:rsidR="00C33733" w:rsidRPr="006E3F74">
          <w:rPr>
            <w:rStyle w:val="Hipersaitas"/>
            <w:noProof/>
          </w:rPr>
          <w:t>2.2. Projekto sąsajos su kitais projektais</w:t>
        </w:r>
        <w:r w:rsidR="00C33733">
          <w:rPr>
            <w:noProof/>
            <w:webHidden/>
          </w:rPr>
          <w:tab/>
        </w:r>
        <w:r w:rsidR="00C33733">
          <w:rPr>
            <w:noProof/>
            <w:webHidden/>
          </w:rPr>
          <w:fldChar w:fldCharType="begin"/>
        </w:r>
        <w:r w:rsidR="00C33733">
          <w:rPr>
            <w:noProof/>
            <w:webHidden/>
          </w:rPr>
          <w:instrText xml:space="preserve"> PAGEREF _Toc64831996 \h </w:instrText>
        </w:r>
        <w:r w:rsidR="00C33733">
          <w:rPr>
            <w:noProof/>
            <w:webHidden/>
          </w:rPr>
        </w:r>
        <w:r w:rsidR="00C33733">
          <w:rPr>
            <w:noProof/>
            <w:webHidden/>
          </w:rPr>
          <w:fldChar w:fldCharType="separate"/>
        </w:r>
        <w:r w:rsidR="00C33733">
          <w:rPr>
            <w:noProof/>
            <w:webHidden/>
          </w:rPr>
          <w:t>25</w:t>
        </w:r>
        <w:r w:rsidR="00C33733">
          <w:rPr>
            <w:noProof/>
            <w:webHidden/>
          </w:rPr>
          <w:fldChar w:fldCharType="end"/>
        </w:r>
      </w:hyperlink>
    </w:p>
    <w:p w14:paraId="28933E88" w14:textId="14F62C06" w:rsidR="00C33733" w:rsidRDefault="002C29FA">
      <w:pPr>
        <w:pStyle w:val="Turinys2"/>
        <w:rPr>
          <w:rFonts w:asciiTheme="minorHAnsi" w:eastAsiaTheme="minorEastAsia" w:hAnsiTheme="minorHAnsi" w:cstheme="minorBidi"/>
          <w:noProof/>
          <w:sz w:val="22"/>
          <w:lang w:eastAsia="lt-LT"/>
        </w:rPr>
      </w:pPr>
      <w:hyperlink w:anchor="_Toc64831997" w:history="1">
        <w:r w:rsidR="00C33733" w:rsidRPr="006E3F74">
          <w:rPr>
            <w:rStyle w:val="Hipersaitas"/>
            <w:noProof/>
          </w:rPr>
          <w:t>2.3. Projekto poveikio ribos</w:t>
        </w:r>
        <w:r w:rsidR="00C33733">
          <w:rPr>
            <w:noProof/>
            <w:webHidden/>
          </w:rPr>
          <w:tab/>
        </w:r>
        <w:r w:rsidR="00C33733">
          <w:rPr>
            <w:noProof/>
            <w:webHidden/>
          </w:rPr>
          <w:fldChar w:fldCharType="begin"/>
        </w:r>
        <w:r w:rsidR="00C33733">
          <w:rPr>
            <w:noProof/>
            <w:webHidden/>
          </w:rPr>
          <w:instrText xml:space="preserve"> PAGEREF _Toc64831997 \h </w:instrText>
        </w:r>
        <w:r w:rsidR="00C33733">
          <w:rPr>
            <w:noProof/>
            <w:webHidden/>
          </w:rPr>
        </w:r>
        <w:r w:rsidR="00C33733">
          <w:rPr>
            <w:noProof/>
            <w:webHidden/>
          </w:rPr>
          <w:fldChar w:fldCharType="separate"/>
        </w:r>
        <w:r w:rsidR="00C33733">
          <w:rPr>
            <w:noProof/>
            <w:webHidden/>
          </w:rPr>
          <w:t>25</w:t>
        </w:r>
        <w:r w:rsidR="00C33733">
          <w:rPr>
            <w:noProof/>
            <w:webHidden/>
          </w:rPr>
          <w:fldChar w:fldCharType="end"/>
        </w:r>
      </w:hyperlink>
    </w:p>
    <w:p w14:paraId="33D29E2E" w14:textId="503FAF27" w:rsidR="00C33733" w:rsidRDefault="002C29FA">
      <w:pPr>
        <w:pStyle w:val="Turinys2"/>
        <w:rPr>
          <w:rFonts w:asciiTheme="minorHAnsi" w:eastAsiaTheme="minorEastAsia" w:hAnsiTheme="minorHAnsi" w:cstheme="minorBidi"/>
          <w:noProof/>
          <w:sz w:val="22"/>
          <w:lang w:eastAsia="lt-LT"/>
        </w:rPr>
      </w:pPr>
      <w:hyperlink w:anchor="_Toc64831998" w:history="1">
        <w:r w:rsidR="00C33733" w:rsidRPr="006E3F74">
          <w:rPr>
            <w:rStyle w:val="Hipersaitas"/>
            <w:noProof/>
          </w:rPr>
          <w:t>2.4. Projekto tikslinės grupės</w:t>
        </w:r>
        <w:r w:rsidR="00C33733">
          <w:rPr>
            <w:noProof/>
            <w:webHidden/>
          </w:rPr>
          <w:tab/>
        </w:r>
        <w:r w:rsidR="00C33733">
          <w:rPr>
            <w:noProof/>
            <w:webHidden/>
          </w:rPr>
          <w:fldChar w:fldCharType="begin"/>
        </w:r>
        <w:r w:rsidR="00C33733">
          <w:rPr>
            <w:noProof/>
            <w:webHidden/>
          </w:rPr>
          <w:instrText xml:space="preserve"> PAGEREF _Toc64831998 \h </w:instrText>
        </w:r>
        <w:r w:rsidR="00C33733">
          <w:rPr>
            <w:noProof/>
            <w:webHidden/>
          </w:rPr>
        </w:r>
        <w:r w:rsidR="00C33733">
          <w:rPr>
            <w:noProof/>
            <w:webHidden/>
          </w:rPr>
          <w:fldChar w:fldCharType="separate"/>
        </w:r>
        <w:r w:rsidR="00C33733">
          <w:rPr>
            <w:noProof/>
            <w:webHidden/>
          </w:rPr>
          <w:t>25</w:t>
        </w:r>
        <w:r w:rsidR="00C33733">
          <w:rPr>
            <w:noProof/>
            <w:webHidden/>
          </w:rPr>
          <w:fldChar w:fldCharType="end"/>
        </w:r>
      </w:hyperlink>
    </w:p>
    <w:p w14:paraId="320B1C16" w14:textId="0C0BFDEC" w:rsidR="00C33733" w:rsidRDefault="002C29FA">
      <w:pPr>
        <w:pStyle w:val="Turinys2"/>
        <w:rPr>
          <w:rFonts w:asciiTheme="minorHAnsi" w:eastAsiaTheme="minorEastAsia" w:hAnsiTheme="minorHAnsi" w:cstheme="minorBidi"/>
          <w:noProof/>
          <w:sz w:val="22"/>
          <w:lang w:eastAsia="lt-LT"/>
        </w:rPr>
      </w:pPr>
      <w:hyperlink w:anchor="_Toc64831999" w:history="1">
        <w:r w:rsidR="00C33733" w:rsidRPr="006E3F74">
          <w:rPr>
            <w:rStyle w:val="Hipersaitas"/>
            <w:noProof/>
          </w:rPr>
          <w:t>2.5. Projekto uždaviniai</w:t>
        </w:r>
        <w:r w:rsidR="00C33733">
          <w:rPr>
            <w:noProof/>
            <w:webHidden/>
          </w:rPr>
          <w:tab/>
        </w:r>
        <w:r w:rsidR="00C33733">
          <w:rPr>
            <w:noProof/>
            <w:webHidden/>
          </w:rPr>
          <w:fldChar w:fldCharType="begin"/>
        </w:r>
        <w:r w:rsidR="00C33733">
          <w:rPr>
            <w:noProof/>
            <w:webHidden/>
          </w:rPr>
          <w:instrText xml:space="preserve"> PAGEREF _Toc64831999 \h </w:instrText>
        </w:r>
        <w:r w:rsidR="00C33733">
          <w:rPr>
            <w:noProof/>
            <w:webHidden/>
          </w:rPr>
        </w:r>
        <w:r w:rsidR="00C33733">
          <w:rPr>
            <w:noProof/>
            <w:webHidden/>
          </w:rPr>
          <w:fldChar w:fldCharType="separate"/>
        </w:r>
        <w:r w:rsidR="00C33733">
          <w:rPr>
            <w:noProof/>
            <w:webHidden/>
          </w:rPr>
          <w:t>26</w:t>
        </w:r>
        <w:r w:rsidR="00C33733">
          <w:rPr>
            <w:noProof/>
            <w:webHidden/>
          </w:rPr>
          <w:fldChar w:fldCharType="end"/>
        </w:r>
      </w:hyperlink>
    </w:p>
    <w:p w14:paraId="6F413581" w14:textId="47341306" w:rsidR="00C33733" w:rsidRDefault="002C29FA">
      <w:pPr>
        <w:pStyle w:val="Turinys2"/>
        <w:rPr>
          <w:rFonts w:asciiTheme="minorHAnsi" w:eastAsiaTheme="minorEastAsia" w:hAnsiTheme="minorHAnsi" w:cstheme="minorBidi"/>
          <w:noProof/>
          <w:sz w:val="22"/>
          <w:lang w:eastAsia="lt-LT"/>
        </w:rPr>
      </w:pPr>
      <w:hyperlink w:anchor="_Toc64832000" w:history="1">
        <w:r w:rsidR="00C33733" w:rsidRPr="006E3F74">
          <w:rPr>
            <w:rStyle w:val="Hipersaitas"/>
            <w:noProof/>
          </w:rPr>
          <w:t>2.6. Projekto organizacija</w:t>
        </w:r>
        <w:r w:rsidR="00C33733">
          <w:rPr>
            <w:noProof/>
            <w:webHidden/>
          </w:rPr>
          <w:tab/>
        </w:r>
        <w:r w:rsidR="00C33733">
          <w:rPr>
            <w:noProof/>
            <w:webHidden/>
          </w:rPr>
          <w:fldChar w:fldCharType="begin"/>
        </w:r>
        <w:r w:rsidR="00C33733">
          <w:rPr>
            <w:noProof/>
            <w:webHidden/>
          </w:rPr>
          <w:instrText xml:space="preserve"> PAGEREF _Toc64832000 \h </w:instrText>
        </w:r>
        <w:r w:rsidR="00C33733">
          <w:rPr>
            <w:noProof/>
            <w:webHidden/>
          </w:rPr>
        </w:r>
        <w:r w:rsidR="00C33733">
          <w:rPr>
            <w:noProof/>
            <w:webHidden/>
          </w:rPr>
          <w:fldChar w:fldCharType="separate"/>
        </w:r>
        <w:r w:rsidR="00C33733">
          <w:rPr>
            <w:noProof/>
            <w:webHidden/>
          </w:rPr>
          <w:t>26</w:t>
        </w:r>
        <w:r w:rsidR="00C33733">
          <w:rPr>
            <w:noProof/>
            <w:webHidden/>
          </w:rPr>
          <w:fldChar w:fldCharType="end"/>
        </w:r>
      </w:hyperlink>
    </w:p>
    <w:p w14:paraId="33AE9AF0" w14:textId="68D1372E" w:rsidR="00C33733" w:rsidRDefault="002C29FA">
      <w:pPr>
        <w:pStyle w:val="Turinys2"/>
        <w:rPr>
          <w:rFonts w:asciiTheme="minorHAnsi" w:eastAsiaTheme="minorEastAsia" w:hAnsiTheme="minorHAnsi" w:cstheme="minorBidi"/>
          <w:noProof/>
          <w:sz w:val="22"/>
          <w:lang w:eastAsia="lt-LT"/>
        </w:rPr>
      </w:pPr>
      <w:hyperlink w:anchor="_Toc64832001" w:history="1">
        <w:r w:rsidR="00C33733" w:rsidRPr="006E3F74">
          <w:rPr>
            <w:rStyle w:val="Hipersaitas"/>
            <w:noProof/>
          </w:rPr>
          <w:t>2.7. Siekiami rezultatai</w:t>
        </w:r>
        <w:r w:rsidR="00C33733">
          <w:rPr>
            <w:noProof/>
            <w:webHidden/>
          </w:rPr>
          <w:tab/>
        </w:r>
        <w:r w:rsidR="00C33733">
          <w:rPr>
            <w:noProof/>
            <w:webHidden/>
          </w:rPr>
          <w:fldChar w:fldCharType="begin"/>
        </w:r>
        <w:r w:rsidR="00C33733">
          <w:rPr>
            <w:noProof/>
            <w:webHidden/>
          </w:rPr>
          <w:instrText xml:space="preserve"> PAGEREF _Toc64832001 \h </w:instrText>
        </w:r>
        <w:r w:rsidR="00C33733">
          <w:rPr>
            <w:noProof/>
            <w:webHidden/>
          </w:rPr>
        </w:r>
        <w:r w:rsidR="00C33733">
          <w:rPr>
            <w:noProof/>
            <w:webHidden/>
          </w:rPr>
          <w:fldChar w:fldCharType="separate"/>
        </w:r>
        <w:r w:rsidR="00C33733">
          <w:rPr>
            <w:noProof/>
            <w:webHidden/>
          </w:rPr>
          <w:t>27</w:t>
        </w:r>
        <w:r w:rsidR="00C33733">
          <w:rPr>
            <w:noProof/>
            <w:webHidden/>
          </w:rPr>
          <w:fldChar w:fldCharType="end"/>
        </w:r>
      </w:hyperlink>
    </w:p>
    <w:p w14:paraId="4C7AB371" w14:textId="75E3B825" w:rsidR="00C33733" w:rsidRDefault="002C29FA">
      <w:pPr>
        <w:pStyle w:val="Turinys2"/>
        <w:rPr>
          <w:rFonts w:asciiTheme="minorHAnsi" w:eastAsiaTheme="minorEastAsia" w:hAnsiTheme="minorHAnsi" w:cstheme="minorBidi"/>
          <w:noProof/>
          <w:sz w:val="22"/>
          <w:lang w:eastAsia="lt-LT"/>
        </w:rPr>
      </w:pPr>
      <w:hyperlink w:anchor="_Toc64832002" w:history="1">
        <w:r w:rsidR="00C33733" w:rsidRPr="006E3F74">
          <w:rPr>
            <w:rStyle w:val="Hipersaitas"/>
            <w:noProof/>
          </w:rPr>
          <w:t>2.8. Projekto turinio analizės rezultatų aprašymas</w:t>
        </w:r>
        <w:r w:rsidR="00C33733">
          <w:rPr>
            <w:noProof/>
            <w:webHidden/>
          </w:rPr>
          <w:tab/>
        </w:r>
        <w:r w:rsidR="00C33733">
          <w:rPr>
            <w:noProof/>
            <w:webHidden/>
          </w:rPr>
          <w:fldChar w:fldCharType="begin"/>
        </w:r>
        <w:r w:rsidR="00C33733">
          <w:rPr>
            <w:noProof/>
            <w:webHidden/>
          </w:rPr>
          <w:instrText xml:space="preserve"> PAGEREF _Toc64832002 \h </w:instrText>
        </w:r>
        <w:r w:rsidR="00C33733">
          <w:rPr>
            <w:noProof/>
            <w:webHidden/>
          </w:rPr>
        </w:r>
        <w:r w:rsidR="00C33733">
          <w:rPr>
            <w:noProof/>
            <w:webHidden/>
          </w:rPr>
          <w:fldChar w:fldCharType="separate"/>
        </w:r>
        <w:r w:rsidR="00C33733">
          <w:rPr>
            <w:noProof/>
            <w:webHidden/>
          </w:rPr>
          <w:t>28</w:t>
        </w:r>
        <w:r w:rsidR="00C33733">
          <w:rPr>
            <w:noProof/>
            <w:webHidden/>
          </w:rPr>
          <w:fldChar w:fldCharType="end"/>
        </w:r>
      </w:hyperlink>
    </w:p>
    <w:p w14:paraId="1A42D01E" w14:textId="2AE0BDB7" w:rsidR="00C33733" w:rsidRDefault="002C29FA">
      <w:pPr>
        <w:pStyle w:val="Turinys1"/>
        <w:rPr>
          <w:rFonts w:asciiTheme="minorHAnsi" w:eastAsiaTheme="minorEastAsia" w:hAnsiTheme="minorHAnsi" w:cstheme="minorBidi"/>
          <w:b w:val="0"/>
          <w:noProof/>
          <w:sz w:val="22"/>
          <w:lang w:eastAsia="lt-LT"/>
        </w:rPr>
      </w:pPr>
      <w:hyperlink w:anchor="_Toc64832003" w:history="1">
        <w:r w:rsidR="00C33733" w:rsidRPr="006E3F74">
          <w:rPr>
            <w:rStyle w:val="Hipersaitas"/>
            <w:noProof/>
          </w:rPr>
          <w:t>3. Galimybės ir alternatyvos</w:t>
        </w:r>
        <w:r w:rsidR="00C33733">
          <w:rPr>
            <w:noProof/>
            <w:webHidden/>
          </w:rPr>
          <w:tab/>
        </w:r>
        <w:r w:rsidR="00C33733">
          <w:rPr>
            <w:noProof/>
            <w:webHidden/>
          </w:rPr>
          <w:fldChar w:fldCharType="begin"/>
        </w:r>
        <w:r w:rsidR="00C33733">
          <w:rPr>
            <w:noProof/>
            <w:webHidden/>
          </w:rPr>
          <w:instrText xml:space="preserve"> PAGEREF _Toc64832003 \h </w:instrText>
        </w:r>
        <w:r w:rsidR="00C33733">
          <w:rPr>
            <w:noProof/>
            <w:webHidden/>
          </w:rPr>
        </w:r>
        <w:r w:rsidR="00C33733">
          <w:rPr>
            <w:noProof/>
            <w:webHidden/>
          </w:rPr>
          <w:fldChar w:fldCharType="separate"/>
        </w:r>
        <w:r w:rsidR="00C33733">
          <w:rPr>
            <w:noProof/>
            <w:webHidden/>
          </w:rPr>
          <w:t>29</w:t>
        </w:r>
        <w:r w:rsidR="00C33733">
          <w:rPr>
            <w:noProof/>
            <w:webHidden/>
          </w:rPr>
          <w:fldChar w:fldCharType="end"/>
        </w:r>
      </w:hyperlink>
    </w:p>
    <w:p w14:paraId="1036CF1D" w14:textId="649AFF2A" w:rsidR="00C33733" w:rsidRDefault="002C29FA">
      <w:pPr>
        <w:pStyle w:val="Turinys2"/>
        <w:rPr>
          <w:rFonts w:asciiTheme="minorHAnsi" w:eastAsiaTheme="minorEastAsia" w:hAnsiTheme="minorHAnsi" w:cstheme="minorBidi"/>
          <w:noProof/>
          <w:sz w:val="22"/>
          <w:lang w:eastAsia="lt-LT"/>
        </w:rPr>
      </w:pPr>
      <w:hyperlink w:anchor="_Toc64832004" w:history="1">
        <w:r w:rsidR="00C33733" w:rsidRPr="006E3F74">
          <w:rPr>
            <w:rStyle w:val="Hipersaitas"/>
            <w:noProof/>
          </w:rPr>
          <w:t>3.1. Esama situacija</w:t>
        </w:r>
        <w:r w:rsidR="00C33733">
          <w:rPr>
            <w:noProof/>
            <w:webHidden/>
          </w:rPr>
          <w:tab/>
        </w:r>
        <w:r w:rsidR="00C33733">
          <w:rPr>
            <w:noProof/>
            <w:webHidden/>
          </w:rPr>
          <w:fldChar w:fldCharType="begin"/>
        </w:r>
        <w:r w:rsidR="00C33733">
          <w:rPr>
            <w:noProof/>
            <w:webHidden/>
          </w:rPr>
          <w:instrText xml:space="preserve"> PAGEREF _Toc64832004 \h </w:instrText>
        </w:r>
        <w:r w:rsidR="00C33733">
          <w:rPr>
            <w:noProof/>
            <w:webHidden/>
          </w:rPr>
        </w:r>
        <w:r w:rsidR="00C33733">
          <w:rPr>
            <w:noProof/>
            <w:webHidden/>
          </w:rPr>
          <w:fldChar w:fldCharType="separate"/>
        </w:r>
        <w:r w:rsidR="00C33733">
          <w:rPr>
            <w:noProof/>
            <w:webHidden/>
          </w:rPr>
          <w:t>29</w:t>
        </w:r>
        <w:r w:rsidR="00C33733">
          <w:rPr>
            <w:noProof/>
            <w:webHidden/>
          </w:rPr>
          <w:fldChar w:fldCharType="end"/>
        </w:r>
      </w:hyperlink>
    </w:p>
    <w:p w14:paraId="21B45890" w14:textId="402930C8" w:rsidR="00C33733" w:rsidRDefault="002C29FA">
      <w:pPr>
        <w:pStyle w:val="Turinys2"/>
        <w:rPr>
          <w:rFonts w:asciiTheme="minorHAnsi" w:eastAsiaTheme="minorEastAsia" w:hAnsiTheme="minorHAnsi" w:cstheme="minorBidi"/>
          <w:noProof/>
          <w:sz w:val="22"/>
          <w:lang w:eastAsia="lt-LT"/>
        </w:rPr>
      </w:pPr>
      <w:hyperlink w:anchor="_Toc64832005" w:history="1">
        <w:r w:rsidR="00C33733" w:rsidRPr="006E3F74">
          <w:rPr>
            <w:rStyle w:val="Hipersaitas"/>
            <w:noProof/>
          </w:rPr>
          <w:t>3.2. Galimos projekto veiklos</w:t>
        </w:r>
        <w:r w:rsidR="00C33733">
          <w:rPr>
            <w:noProof/>
            <w:webHidden/>
          </w:rPr>
          <w:tab/>
        </w:r>
        <w:r w:rsidR="00C33733">
          <w:rPr>
            <w:noProof/>
            <w:webHidden/>
          </w:rPr>
          <w:fldChar w:fldCharType="begin"/>
        </w:r>
        <w:r w:rsidR="00C33733">
          <w:rPr>
            <w:noProof/>
            <w:webHidden/>
          </w:rPr>
          <w:instrText xml:space="preserve"> PAGEREF _Toc64832005 \h </w:instrText>
        </w:r>
        <w:r w:rsidR="00C33733">
          <w:rPr>
            <w:noProof/>
            <w:webHidden/>
          </w:rPr>
        </w:r>
        <w:r w:rsidR="00C33733">
          <w:rPr>
            <w:noProof/>
            <w:webHidden/>
          </w:rPr>
          <w:fldChar w:fldCharType="separate"/>
        </w:r>
        <w:r w:rsidR="00C33733">
          <w:rPr>
            <w:noProof/>
            <w:webHidden/>
          </w:rPr>
          <w:t>30</w:t>
        </w:r>
        <w:r w:rsidR="00C33733">
          <w:rPr>
            <w:noProof/>
            <w:webHidden/>
          </w:rPr>
          <w:fldChar w:fldCharType="end"/>
        </w:r>
      </w:hyperlink>
    </w:p>
    <w:p w14:paraId="1EB65BAA" w14:textId="46A1280E" w:rsidR="00C33733" w:rsidRDefault="002C29FA">
      <w:pPr>
        <w:pStyle w:val="Turinys2"/>
        <w:rPr>
          <w:rFonts w:asciiTheme="minorHAnsi" w:eastAsiaTheme="minorEastAsia" w:hAnsiTheme="minorHAnsi" w:cstheme="minorBidi"/>
          <w:noProof/>
          <w:sz w:val="22"/>
          <w:lang w:eastAsia="lt-LT"/>
        </w:rPr>
      </w:pPr>
      <w:hyperlink w:anchor="_Toc64832006" w:history="1">
        <w:r w:rsidR="00C33733" w:rsidRPr="006E3F74">
          <w:rPr>
            <w:rStyle w:val="Hipersaitas"/>
            <w:noProof/>
          </w:rPr>
          <w:t>3.3. Galimų projekto veiklų vertinimo kriterijai</w:t>
        </w:r>
        <w:r w:rsidR="00C33733">
          <w:rPr>
            <w:noProof/>
            <w:webHidden/>
          </w:rPr>
          <w:tab/>
        </w:r>
        <w:r w:rsidR="00C33733">
          <w:rPr>
            <w:noProof/>
            <w:webHidden/>
          </w:rPr>
          <w:fldChar w:fldCharType="begin"/>
        </w:r>
        <w:r w:rsidR="00C33733">
          <w:rPr>
            <w:noProof/>
            <w:webHidden/>
          </w:rPr>
          <w:instrText xml:space="preserve"> PAGEREF _Toc64832006 \h </w:instrText>
        </w:r>
        <w:r w:rsidR="00C33733">
          <w:rPr>
            <w:noProof/>
            <w:webHidden/>
          </w:rPr>
        </w:r>
        <w:r w:rsidR="00C33733">
          <w:rPr>
            <w:noProof/>
            <w:webHidden/>
          </w:rPr>
          <w:fldChar w:fldCharType="separate"/>
        </w:r>
        <w:r w:rsidR="00C33733">
          <w:rPr>
            <w:noProof/>
            <w:webHidden/>
          </w:rPr>
          <w:t>30</w:t>
        </w:r>
        <w:r w:rsidR="00C33733">
          <w:rPr>
            <w:noProof/>
            <w:webHidden/>
          </w:rPr>
          <w:fldChar w:fldCharType="end"/>
        </w:r>
      </w:hyperlink>
    </w:p>
    <w:p w14:paraId="54E749F2" w14:textId="34DC7BDC" w:rsidR="00C33733" w:rsidRDefault="002C29FA">
      <w:pPr>
        <w:pStyle w:val="Turinys2"/>
        <w:rPr>
          <w:rFonts w:asciiTheme="minorHAnsi" w:eastAsiaTheme="minorEastAsia" w:hAnsiTheme="minorHAnsi" w:cstheme="minorBidi"/>
          <w:noProof/>
          <w:sz w:val="22"/>
          <w:lang w:eastAsia="lt-LT"/>
        </w:rPr>
      </w:pPr>
      <w:hyperlink w:anchor="_Toc64832007" w:history="1">
        <w:r w:rsidR="00C33733" w:rsidRPr="006E3F74">
          <w:rPr>
            <w:rStyle w:val="Hipersaitas"/>
            <w:noProof/>
          </w:rPr>
          <w:t>3.4. Trumpojo veiklų sąrašo sudarymas ir alternatyvų aprašymas</w:t>
        </w:r>
        <w:r w:rsidR="00C33733">
          <w:rPr>
            <w:noProof/>
            <w:webHidden/>
          </w:rPr>
          <w:tab/>
        </w:r>
        <w:r w:rsidR="00C33733">
          <w:rPr>
            <w:noProof/>
            <w:webHidden/>
          </w:rPr>
          <w:fldChar w:fldCharType="begin"/>
        </w:r>
        <w:r w:rsidR="00C33733">
          <w:rPr>
            <w:noProof/>
            <w:webHidden/>
          </w:rPr>
          <w:instrText xml:space="preserve"> PAGEREF _Toc64832007 \h </w:instrText>
        </w:r>
        <w:r w:rsidR="00C33733">
          <w:rPr>
            <w:noProof/>
            <w:webHidden/>
          </w:rPr>
        </w:r>
        <w:r w:rsidR="00C33733">
          <w:rPr>
            <w:noProof/>
            <w:webHidden/>
          </w:rPr>
          <w:fldChar w:fldCharType="separate"/>
        </w:r>
        <w:r w:rsidR="00C33733">
          <w:rPr>
            <w:noProof/>
            <w:webHidden/>
          </w:rPr>
          <w:t>30</w:t>
        </w:r>
        <w:r w:rsidR="00C33733">
          <w:rPr>
            <w:noProof/>
            <w:webHidden/>
          </w:rPr>
          <w:fldChar w:fldCharType="end"/>
        </w:r>
      </w:hyperlink>
    </w:p>
    <w:p w14:paraId="480CA3CD" w14:textId="175579B4" w:rsidR="00C33733" w:rsidRDefault="002C29FA">
      <w:pPr>
        <w:pStyle w:val="Turinys3"/>
        <w:tabs>
          <w:tab w:val="right" w:leader="dot" w:pos="9344"/>
        </w:tabs>
        <w:rPr>
          <w:rFonts w:asciiTheme="minorHAnsi" w:eastAsiaTheme="minorEastAsia" w:hAnsiTheme="minorHAnsi" w:cstheme="minorBidi"/>
          <w:noProof/>
          <w:sz w:val="22"/>
          <w:lang w:eastAsia="lt-LT"/>
        </w:rPr>
      </w:pPr>
      <w:hyperlink w:anchor="_Toc64832008" w:history="1">
        <w:r w:rsidR="00C33733" w:rsidRPr="006E3F74">
          <w:rPr>
            <w:rStyle w:val="Hipersaitas"/>
            <w:noProof/>
          </w:rPr>
          <w:t>3.4.1. Alternatyva „Nedaryti nieko“ arba „Veikti kaip įprasta“</w:t>
        </w:r>
        <w:r w:rsidR="00C33733">
          <w:rPr>
            <w:noProof/>
            <w:webHidden/>
          </w:rPr>
          <w:tab/>
        </w:r>
        <w:r w:rsidR="00C33733">
          <w:rPr>
            <w:noProof/>
            <w:webHidden/>
          </w:rPr>
          <w:fldChar w:fldCharType="begin"/>
        </w:r>
        <w:r w:rsidR="00C33733">
          <w:rPr>
            <w:noProof/>
            <w:webHidden/>
          </w:rPr>
          <w:instrText xml:space="preserve"> PAGEREF _Toc64832008 \h </w:instrText>
        </w:r>
        <w:r w:rsidR="00C33733">
          <w:rPr>
            <w:noProof/>
            <w:webHidden/>
          </w:rPr>
        </w:r>
        <w:r w:rsidR="00C33733">
          <w:rPr>
            <w:noProof/>
            <w:webHidden/>
          </w:rPr>
          <w:fldChar w:fldCharType="separate"/>
        </w:r>
        <w:r w:rsidR="00C33733">
          <w:rPr>
            <w:noProof/>
            <w:webHidden/>
          </w:rPr>
          <w:t>32</w:t>
        </w:r>
        <w:r w:rsidR="00C33733">
          <w:rPr>
            <w:noProof/>
            <w:webHidden/>
          </w:rPr>
          <w:fldChar w:fldCharType="end"/>
        </w:r>
      </w:hyperlink>
    </w:p>
    <w:p w14:paraId="27F4D5FA" w14:textId="2E137A69" w:rsidR="00C33733" w:rsidRDefault="002C29FA">
      <w:pPr>
        <w:pStyle w:val="Turinys3"/>
        <w:tabs>
          <w:tab w:val="right" w:leader="dot" w:pos="9344"/>
        </w:tabs>
        <w:rPr>
          <w:rFonts w:asciiTheme="minorHAnsi" w:eastAsiaTheme="minorEastAsia" w:hAnsiTheme="minorHAnsi" w:cstheme="minorBidi"/>
          <w:noProof/>
          <w:sz w:val="22"/>
          <w:lang w:eastAsia="lt-LT"/>
        </w:rPr>
      </w:pPr>
      <w:hyperlink w:anchor="_Toc64832009" w:history="1">
        <w:r w:rsidR="00C33733" w:rsidRPr="006E3F74">
          <w:rPr>
            <w:rStyle w:val="Hipersaitas"/>
            <w:noProof/>
          </w:rPr>
          <w:t>3.4.2. Alternatyva „A1 – Panevėžio miesto viešojo transporto stotelių atnaujinimas įrengiant keleivių laukimo paviljonus ir mažąją infrastruktūrą (techninė alternatyva A), perkant paslaugas rinkoje (koncesija)“</w:t>
        </w:r>
        <w:r w:rsidR="00C33733">
          <w:rPr>
            <w:noProof/>
            <w:webHidden/>
          </w:rPr>
          <w:tab/>
        </w:r>
        <w:r w:rsidR="00C33733">
          <w:rPr>
            <w:noProof/>
            <w:webHidden/>
          </w:rPr>
          <w:fldChar w:fldCharType="begin"/>
        </w:r>
        <w:r w:rsidR="00C33733">
          <w:rPr>
            <w:noProof/>
            <w:webHidden/>
          </w:rPr>
          <w:instrText xml:space="preserve"> PAGEREF _Toc64832009 \h </w:instrText>
        </w:r>
        <w:r w:rsidR="00C33733">
          <w:rPr>
            <w:noProof/>
            <w:webHidden/>
          </w:rPr>
        </w:r>
        <w:r w:rsidR="00C33733">
          <w:rPr>
            <w:noProof/>
            <w:webHidden/>
          </w:rPr>
          <w:fldChar w:fldCharType="separate"/>
        </w:r>
        <w:r w:rsidR="00C33733">
          <w:rPr>
            <w:noProof/>
            <w:webHidden/>
          </w:rPr>
          <w:t>33</w:t>
        </w:r>
        <w:r w:rsidR="00C33733">
          <w:rPr>
            <w:noProof/>
            <w:webHidden/>
          </w:rPr>
          <w:fldChar w:fldCharType="end"/>
        </w:r>
      </w:hyperlink>
    </w:p>
    <w:p w14:paraId="76C19DE0" w14:textId="24C28FD9" w:rsidR="00C33733" w:rsidRDefault="002C29FA">
      <w:pPr>
        <w:pStyle w:val="Turinys3"/>
        <w:tabs>
          <w:tab w:val="right" w:leader="dot" w:pos="9344"/>
        </w:tabs>
        <w:rPr>
          <w:rFonts w:asciiTheme="minorHAnsi" w:eastAsiaTheme="minorEastAsia" w:hAnsiTheme="minorHAnsi" w:cstheme="minorBidi"/>
          <w:noProof/>
          <w:sz w:val="22"/>
          <w:lang w:eastAsia="lt-LT"/>
        </w:rPr>
      </w:pPr>
      <w:hyperlink w:anchor="_Toc64832010" w:history="1">
        <w:r w:rsidR="00C33733" w:rsidRPr="006E3F74">
          <w:rPr>
            <w:rStyle w:val="Hipersaitas"/>
            <w:noProof/>
          </w:rPr>
          <w:t>3.4.3. Alternatyva „A2 – Panevėžio miesto viešojo transporto stotelių atnaujinimas įrengiant keleivių laukimo paviljonus ir mažąją infrastruktūrą (techninė alternatyva B), perkant paslaugas rinkoje (koncesija)“</w:t>
        </w:r>
        <w:r w:rsidR="00C33733">
          <w:rPr>
            <w:noProof/>
            <w:webHidden/>
          </w:rPr>
          <w:tab/>
        </w:r>
        <w:r w:rsidR="00C33733">
          <w:rPr>
            <w:noProof/>
            <w:webHidden/>
          </w:rPr>
          <w:fldChar w:fldCharType="begin"/>
        </w:r>
        <w:r w:rsidR="00C33733">
          <w:rPr>
            <w:noProof/>
            <w:webHidden/>
          </w:rPr>
          <w:instrText xml:space="preserve"> PAGEREF _Toc64832010 \h </w:instrText>
        </w:r>
        <w:r w:rsidR="00C33733">
          <w:rPr>
            <w:noProof/>
            <w:webHidden/>
          </w:rPr>
        </w:r>
        <w:r w:rsidR="00C33733">
          <w:rPr>
            <w:noProof/>
            <w:webHidden/>
          </w:rPr>
          <w:fldChar w:fldCharType="separate"/>
        </w:r>
        <w:r w:rsidR="00C33733">
          <w:rPr>
            <w:noProof/>
            <w:webHidden/>
          </w:rPr>
          <w:t>36</w:t>
        </w:r>
        <w:r w:rsidR="00C33733">
          <w:rPr>
            <w:noProof/>
            <w:webHidden/>
          </w:rPr>
          <w:fldChar w:fldCharType="end"/>
        </w:r>
      </w:hyperlink>
    </w:p>
    <w:p w14:paraId="7CD29434" w14:textId="70E29854" w:rsidR="00C33733" w:rsidRDefault="002C29FA">
      <w:pPr>
        <w:pStyle w:val="Turinys2"/>
        <w:rPr>
          <w:rFonts w:asciiTheme="minorHAnsi" w:eastAsiaTheme="minorEastAsia" w:hAnsiTheme="minorHAnsi" w:cstheme="minorBidi"/>
          <w:noProof/>
          <w:sz w:val="22"/>
          <w:lang w:eastAsia="lt-LT"/>
        </w:rPr>
      </w:pPr>
      <w:hyperlink w:anchor="_Toc64832011" w:history="1">
        <w:r w:rsidR="00C33733" w:rsidRPr="006E3F74">
          <w:rPr>
            <w:rStyle w:val="Hipersaitas"/>
            <w:noProof/>
          </w:rPr>
          <w:t>3.5. Alternatyvų palyginimas ir optimalios alternatyvos pasirinkimas</w:t>
        </w:r>
        <w:r w:rsidR="00C33733">
          <w:rPr>
            <w:noProof/>
            <w:webHidden/>
          </w:rPr>
          <w:tab/>
        </w:r>
        <w:r w:rsidR="00C33733">
          <w:rPr>
            <w:noProof/>
            <w:webHidden/>
          </w:rPr>
          <w:fldChar w:fldCharType="begin"/>
        </w:r>
        <w:r w:rsidR="00C33733">
          <w:rPr>
            <w:noProof/>
            <w:webHidden/>
          </w:rPr>
          <w:instrText xml:space="preserve"> PAGEREF _Toc64832011 \h </w:instrText>
        </w:r>
        <w:r w:rsidR="00C33733">
          <w:rPr>
            <w:noProof/>
            <w:webHidden/>
          </w:rPr>
        </w:r>
        <w:r w:rsidR="00C33733">
          <w:rPr>
            <w:noProof/>
            <w:webHidden/>
          </w:rPr>
          <w:fldChar w:fldCharType="separate"/>
        </w:r>
        <w:r w:rsidR="00C33733">
          <w:rPr>
            <w:noProof/>
            <w:webHidden/>
          </w:rPr>
          <w:t>37</w:t>
        </w:r>
        <w:r w:rsidR="00C33733">
          <w:rPr>
            <w:noProof/>
            <w:webHidden/>
          </w:rPr>
          <w:fldChar w:fldCharType="end"/>
        </w:r>
      </w:hyperlink>
    </w:p>
    <w:p w14:paraId="358C9C95" w14:textId="660C071D" w:rsidR="00C33733" w:rsidRDefault="002C29FA">
      <w:pPr>
        <w:pStyle w:val="Turinys2"/>
        <w:rPr>
          <w:rFonts w:asciiTheme="minorHAnsi" w:eastAsiaTheme="minorEastAsia" w:hAnsiTheme="minorHAnsi" w:cstheme="minorBidi"/>
          <w:noProof/>
          <w:sz w:val="22"/>
          <w:lang w:eastAsia="lt-LT"/>
        </w:rPr>
      </w:pPr>
      <w:hyperlink w:anchor="_Toc64832012" w:history="1">
        <w:r w:rsidR="00C33733" w:rsidRPr="006E3F74">
          <w:rPr>
            <w:rStyle w:val="Hipersaitas"/>
            <w:noProof/>
          </w:rPr>
          <w:t>3.6. Projekto galimybių ir alternatyvų analizės rezultatų aprašymas</w:t>
        </w:r>
        <w:r w:rsidR="00C33733">
          <w:rPr>
            <w:noProof/>
            <w:webHidden/>
          </w:rPr>
          <w:tab/>
        </w:r>
        <w:r w:rsidR="00C33733">
          <w:rPr>
            <w:noProof/>
            <w:webHidden/>
          </w:rPr>
          <w:fldChar w:fldCharType="begin"/>
        </w:r>
        <w:r w:rsidR="00C33733">
          <w:rPr>
            <w:noProof/>
            <w:webHidden/>
          </w:rPr>
          <w:instrText xml:space="preserve"> PAGEREF _Toc64832012 \h </w:instrText>
        </w:r>
        <w:r w:rsidR="00C33733">
          <w:rPr>
            <w:noProof/>
            <w:webHidden/>
          </w:rPr>
        </w:r>
        <w:r w:rsidR="00C33733">
          <w:rPr>
            <w:noProof/>
            <w:webHidden/>
          </w:rPr>
          <w:fldChar w:fldCharType="separate"/>
        </w:r>
        <w:r w:rsidR="00C33733">
          <w:rPr>
            <w:noProof/>
            <w:webHidden/>
          </w:rPr>
          <w:t>38</w:t>
        </w:r>
        <w:r w:rsidR="00C33733">
          <w:rPr>
            <w:noProof/>
            <w:webHidden/>
          </w:rPr>
          <w:fldChar w:fldCharType="end"/>
        </w:r>
      </w:hyperlink>
    </w:p>
    <w:p w14:paraId="6E5FC62F" w14:textId="368DCC6D" w:rsidR="00C33733" w:rsidRDefault="002C29FA">
      <w:pPr>
        <w:pStyle w:val="Turinys1"/>
        <w:rPr>
          <w:rFonts w:asciiTheme="minorHAnsi" w:eastAsiaTheme="minorEastAsia" w:hAnsiTheme="minorHAnsi" w:cstheme="minorBidi"/>
          <w:b w:val="0"/>
          <w:noProof/>
          <w:sz w:val="22"/>
          <w:lang w:eastAsia="lt-LT"/>
        </w:rPr>
      </w:pPr>
      <w:hyperlink w:anchor="_Toc64832013" w:history="1">
        <w:r w:rsidR="00C33733" w:rsidRPr="006E3F74">
          <w:rPr>
            <w:rStyle w:val="Hipersaitas"/>
            <w:noProof/>
          </w:rPr>
          <w:t>4. Finansinė analizė</w:t>
        </w:r>
        <w:r w:rsidR="00C33733">
          <w:rPr>
            <w:noProof/>
            <w:webHidden/>
          </w:rPr>
          <w:tab/>
        </w:r>
        <w:r w:rsidR="00C33733">
          <w:rPr>
            <w:noProof/>
            <w:webHidden/>
          </w:rPr>
          <w:fldChar w:fldCharType="begin"/>
        </w:r>
        <w:r w:rsidR="00C33733">
          <w:rPr>
            <w:noProof/>
            <w:webHidden/>
          </w:rPr>
          <w:instrText xml:space="preserve"> PAGEREF _Toc64832013 \h </w:instrText>
        </w:r>
        <w:r w:rsidR="00C33733">
          <w:rPr>
            <w:noProof/>
            <w:webHidden/>
          </w:rPr>
        </w:r>
        <w:r w:rsidR="00C33733">
          <w:rPr>
            <w:noProof/>
            <w:webHidden/>
          </w:rPr>
          <w:fldChar w:fldCharType="separate"/>
        </w:r>
        <w:r w:rsidR="00C33733">
          <w:rPr>
            <w:noProof/>
            <w:webHidden/>
          </w:rPr>
          <w:t>39</w:t>
        </w:r>
        <w:r w:rsidR="00C33733">
          <w:rPr>
            <w:noProof/>
            <w:webHidden/>
          </w:rPr>
          <w:fldChar w:fldCharType="end"/>
        </w:r>
      </w:hyperlink>
    </w:p>
    <w:p w14:paraId="6B42F2E8" w14:textId="26E1BB8C" w:rsidR="00C33733" w:rsidRDefault="002C29FA">
      <w:pPr>
        <w:pStyle w:val="Turinys2"/>
        <w:rPr>
          <w:rFonts w:asciiTheme="minorHAnsi" w:eastAsiaTheme="minorEastAsia" w:hAnsiTheme="minorHAnsi" w:cstheme="minorBidi"/>
          <w:noProof/>
          <w:sz w:val="22"/>
          <w:lang w:eastAsia="lt-LT"/>
        </w:rPr>
      </w:pPr>
      <w:hyperlink w:anchor="_Toc64832014" w:history="1">
        <w:r w:rsidR="00C33733" w:rsidRPr="006E3F74">
          <w:rPr>
            <w:rStyle w:val="Hipersaitas"/>
            <w:noProof/>
          </w:rPr>
          <w:t>4.1. Projekto investicijų ataskaitinio laikotarpio pasirinkimas</w:t>
        </w:r>
        <w:r w:rsidR="00C33733">
          <w:rPr>
            <w:noProof/>
            <w:webHidden/>
          </w:rPr>
          <w:tab/>
        </w:r>
        <w:r w:rsidR="00C33733">
          <w:rPr>
            <w:noProof/>
            <w:webHidden/>
          </w:rPr>
          <w:fldChar w:fldCharType="begin"/>
        </w:r>
        <w:r w:rsidR="00C33733">
          <w:rPr>
            <w:noProof/>
            <w:webHidden/>
          </w:rPr>
          <w:instrText xml:space="preserve"> PAGEREF _Toc64832014 \h </w:instrText>
        </w:r>
        <w:r w:rsidR="00C33733">
          <w:rPr>
            <w:noProof/>
            <w:webHidden/>
          </w:rPr>
        </w:r>
        <w:r w:rsidR="00C33733">
          <w:rPr>
            <w:noProof/>
            <w:webHidden/>
          </w:rPr>
          <w:fldChar w:fldCharType="separate"/>
        </w:r>
        <w:r w:rsidR="00C33733">
          <w:rPr>
            <w:noProof/>
            <w:webHidden/>
          </w:rPr>
          <w:t>39</w:t>
        </w:r>
        <w:r w:rsidR="00C33733">
          <w:rPr>
            <w:noProof/>
            <w:webHidden/>
          </w:rPr>
          <w:fldChar w:fldCharType="end"/>
        </w:r>
      </w:hyperlink>
    </w:p>
    <w:p w14:paraId="026D959D" w14:textId="77F1EB39" w:rsidR="00C33733" w:rsidRDefault="002C29FA">
      <w:pPr>
        <w:pStyle w:val="Turinys2"/>
        <w:rPr>
          <w:rFonts w:asciiTheme="minorHAnsi" w:eastAsiaTheme="minorEastAsia" w:hAnsiTheme="minorHAnsi" w:cstheme="minorBidi"/>
          <w:noProof/>
          <w:sz w:val="22"/>
          <w:lang w:eastAsia="lt-LT"/>
        </w:rPr>
      </w:pPr>
      <w:hyperlink w:anchor="_Toc64832015" w:history="1">
        <w:r w:rsidR="00C33733" w:rsidRPr="006E3F74">
          <w:rPr>
            <w:rStyle w:val="Hipersaitas"/>
            <w:noProof/>
          </w:rPr>
          <w:t>4.2. Finansinė diskonto norma</w:t>
        </w:r>
        <w:r w:rsidR="00C33733">
          <w:rPr>
            <w:noProof/>
            <w:webHidden/>
          </w:rPr>
          <w:tab/>
        </w:r>
        <w:r w:rsidR="00C33733">
          <w:rPr>
            <w:noProof/>
            <w:webHidden/>
          </w:rPr>
          <w:fldChar w:fldCharType="begin"/>
        </w:r>
        <w:r w:rsidR="00C33733">
          <w:rPr>
            <w:noProof/>
            <w:webHidden/>
          </w:rPr>
          <w:instrText xml:space="preserve"> PAGEREF _Toc64832015 \h </w:instrText>
        </w:r>
        <w:r w:rsidR="00C33733">
          <w:rPr>
            <w:noProof/>
            <w:webHidden/>
          </w:rPr>
        </w:r>
        <w:r w:rsidR="00C33733">
          <w:rPr>
            <w:noProof/>
            <w:webHidden/>
          </w:rPr>
          <w:fldChar w:fldCharType="separate"/>
        </w:r>
        <w:r w:rsidR="00C33733">
          <w:rPr>
            <w:noProof/>
            <w:webHidden/>
          </w:rPr>
          <w:t>40</w:t>
        </w:r>
        <w:r w:rsidR="00C33733">
          <w:rPr>
            <w:noProof/>
            <w:webHidden/>
          </w:rPr>
          <w:fldChar w:fldCharType="end"/>
        </w:r>
      </w:hyperlink>
    </w:p>
    <w:p w14:paraId="411147BB" w14:textId="52B1045B" w:rsidR="00C33733" w:rsidRDefault="002C29FA">
      <w:pPr>
        <w:pStyle w:val="Turinys2"/>
        <w:rPr>
          <w:rFonts w:asciiTheme="minorHAnsi" w:eastAsiaTheme="minorEastAsia" w:hAnsiTheme="minorHAnsi" w:cstheme="minorBidi"/>
          <w:noProof/>
          <w:sz w:val="22"/>
          <w:lang w:eastAsia="lt-LT"/>
        </w:rPr>
      </w:pPr>
      <w:hyperlink w:anchor="_Toc64832016" w:history="1">
        <w:r w:rsidR="00C33733" w:rsidRPr="006E3F74">
          <w:rPr>
            <w:rStyle w:val="Hipersaitas"/>
            <w:noProof/>
          </w:rPr>
          <w:t>4.3. Projektų lėšų srautai</w:t>
        </w:r>
        <w:r w:rsidR="00C33733">
          <w:rPr>
            <w:noProof/>
            <w:webHidden/>
          </w:rPr>
          <w:tab/>
        </w:r>
        <w:r w:rsidR="00C33733">
          <w:rPr>
            <w:noProof/>
            <w:webHidden/>
          </w:rPr>
          <w:fldChar w:fldCharType="begin"/>
        </w:r>
        <w:r w:rsidR="00C33733">
          <w:rPr>
            <w:noProof/>
            <w:webHidden/>
          </w:rPr>
          <w:instrText xml:space="preserve"> PAGEREF _Toc64832016 \h </w:instrText>
        </w:r>
        <w:r w:rsidR="00C33733">
          <w:rPr>
            <w:noProof/>
            <w:webHidden/>
          </w:rPr>
        </w:r>
        <w:r w:rsidR="00C33733">
          <w:rPr>
            <w:noProof/>
            <w:webHidden/>
          </w:rPr>
          <w:fldChar w:fldCharType="separate"/>
        </w:r>
        <w:r w:rsidR="00C33733">
          <w:rPr>
            <w:noProof/>
            <w:webHidden/>
          </w:rPr>
          <w:t>40</w:t>
        </w:r>
        <w:r w:rsidR="00C33733">
          <w:rPr>
            <w:noProof/>
            <w:webHidden/>
          </w:rPr>
          <w:fldChar w:fldCharType="end"/>
        </w:r>
      </w:hyperlink>
    </w:p>
    <w:p w14:paraId="4EF9A468" w14:textId="78FDB9BF" w:rsidR="00C33733" w:rsidRDefault="002C29FA">
      <w:pPr>
        <w:pStyle w:val="Turinys3"/>
        <w:tabs>
          <w:tab w:val="right" w:leader="dot" w:pos="9344"/>
        </w:tabs>
        <w:rPr>
          <w:rFonts w:asciiTheme="minorHAnsi" w:eastAsiaTheme="minorEastAsia" w:hAnsiTheme="minorHAnsi" w:cstheme="minorBidi"/>
          <w:noProof/>
          <w:sz w:val="22"/>
          <w:lang w:eastAsia="lt-LT"/>
        </w:rPr>
      </w:pPr>
      <w:hyperlink w:anchor="_Toc64832017" w:history="1">
        <w:r w:rsidR="00C33733" w:rsidRPr="006E3F74">
          <w:rPr>
            <w:rStyle w:val="Hipersaitas"/>
            <w:noProof/>
          </w:rPr>
          <w:t>4.3.1. Projekto investicijos</w:t>
        </w:r>
        <w:r w:rsidR="00C33733">
          <w:rPr>
            <w:noProof/>
            <w:webHidden/>
          </w:rPr>
          <w:tab/>
        </w:r>
        <w:r w:rsidR="00C33733">
          <w:rPr>
            <w:noProof/>
            <w:webHidden/>
          </w:rPr>
          <w:fldChar w:fldCharType="begin"/>
        </w:r>
        <w:r w:rsidR="00C33733">
          <w:rPr>
            <w:noProof/>
            <w:webHidden/>
          </w:rPr>
          <w:instrText xml:space="preserve"> PAGEREF _Toc64832017 \h </w:instrText>
        </w:r>
        <w:r w:rsidR="00C33733">
          <w:rPr>
            <w:noProof/>
            <w:webHidden/>
          </w:rPr>
        </w:r>
        <w:r w:rsidR="00C33733">
          <w:rPr>
            <w:noProof/>
            <w:webHidden/>
          </w:rPr>
          <w:fldChar w:fldCharType="separate"/>
        </w:r>
        <w:r w:rsidR="00C33733">
          <w:rPr>
            <w:noProof/>
            <w:webHidden/>
          </w:rPr>
          <w:t>40</w:t>
        </w:r>
        <w:r w:rsidR="00C33733">
          <w:rPr>
            <w:noProof/>
            <w:webHidden/>
          </w:rPr>
          <w:fldChar w:fldCharType="end"/>
        </w:r>
      </w:hyperlink>
    </w:p>
    <w:p w14:paraId="5A250199" w14:textId="3933DDBE" w:rsidR="00C33733" w:rsidRDefault="002C29FA">
      <w:pPr>
        <w:pStyle w:val="Turinys3"/>
        <w:tabs>
          <w:tab w:val="right" w:leader="dot" w:pos="9344"/>
        </w:tabs>
        <w:rPr>
          <w:rFonts w:asciiTheme="minorHAnsi" w:eastAsiaTheme="minorEastAsia" w:hAnsiTheme="minorHAnsi" w:cstheme="minorBidi"/>
          <w:noProof/>
          <w:sz w:val="22"/>
          <w:lang w:eastAsia="lt-LT"/>
        </w:rPr>
      </w:pPr>
      <w:hyperlink w:anchor="_Toc64832018" w:history="1">
        <w:r w:rsidR="00C33733" w:rsidRPr="006E3F74">
          <w:rPr>
            <w:rStyle w:val="Hipersaitas"/>
            <w:noProof/>
          </w:rPr>
          <w:t>4.3.2. Projekto investicijų likutinė vertė</w:t>
        </w:r>
        <w:r w:rsidR="00C33733">
          <w:rPr>
            <w:noProof/>
            <w:webHidden/>
          </w:rPr>
          <w:tab/>
        </w:r>
        <w:r w:rsidR="00C33733">
          <w:rPr>
            <w:noProof/>
            <w:webHidden/>
          </w:rPr>
          <w:fldChar w:fldCharType="begin"/>
        </w:r>
        <w:r w:rsidR="00C33733">
          <w:rPr>
            <w:noProof/>
            <w:webHidden/>
          </w:rPr>
          <w:instrText xml:space="preserve"> PAGEREF _Toc64832018 \h </w:instrText>
        </w:r>
        <w:r w:rsidR="00C33733">
          <w:rPr>
            <w:noProof/>
            <w:webHidden/>
          </w:rPr>
        </w:r>
        <w:r w:rsidR="00C33733">
          <w:rPr>
            <w:noProof/>
            <w:webHidden/>
          </w:rPr>
          <w:fldChar w:fldCharType="separate"/>
        </w:r>
        <w:r w:rsidR="00C33733">
          <w:rPr>
            <w:noProof/>
            <w:webHidden/>
          </w:rPr>
          <w:t>41</w:t>
        </w:r>
        <w:r w:rsidR="00C33733">
          <w:rPr>
            <w:noProof/>
            <w:webHidden/>
          </w:rPr>
          <w:fldChar w:fldCharType="end"/>
        </w:r>
      </w:hyperlink>
    </w:p>
    <w:p w14:paraId="58BB1FED" w14:textId="6DAD78A1" w:rsidR="00C33733" w:rsidRDefault="002C29FA">
      <w:pPr>
        <w:pStyle w:val="Turinys3"/>
        <w:tabs>
          <w:tab w:val="right" w:leader="dot" w:pos="9344"/>
        </w:tabs>
        <w:rPr>
          <w:rFonts w:asciiTheme="minorHAnsi" w:eastAsiaTheme="minorEastAsia" w:hAnsiTheme="minorHAnsi" w:cstheme="minorBidi"/>
          <w:noProof/>
          <w:sz w:val="22"/>
          <w:lang w:eastAsia="lt-LT"/>
        </w:rPr>
      </w:pPr>
      <w:hyperlink w:anchor="_Toc64832019" w:history="1">
        <w:r w:rsidR="00C33733" w:rsidRPr="006E3F74">
          <w:rPr>
            <w:rStyle w:val="Hipersaitas"/>
            <w:noProof/>
          </w:rPr>
          <w:t>4.3.3. Projekto veiklos pajamos</w:t>
        </w:r>
        <w:r w:rsidR="00C33733">
          <w:rPr>
            <w:noProof/>
            <w:webHidden/>
          </w:rPr>
          <w:tab/>
        </w:r>
        <w:r w:rsidR="00C33733">
          <w:rPr>
            <w:noProof/>
            <w:webHidden/>
          </w:rPr>
          <w:fldChar w:fldCharType="begin"/>
        </w:r>
        <w:r w:rsidR="00C33733">
          <w:rPr>
            <w:noProof/>
            <w:webHidden/>
          </w:rPr>
          <w:instrText xml:space="preserve"> PAGEREF _Toc64832019 \h </w:instrText>
        </w:r>
        <w:r w:rsidR="00C33733">
          <w:rPr>
            <w:noProof/>
            <w:webHidden/>
          </w:rPr>
        </w:r>
        <w:r w:rsidR="00C33733">
          <w:rPr>
            <w:noProof/>
            <w:webHidden/>
          </w:rPr>
          <w:fldChar w:fldCharType="separate"/>
        </w:r>
        <w:r w:rsidR="00C33733">
          <w:rPr>
            <w:noProof/>
            <w:webHidden/>
          </w:rPr>
          <w:t>43</w:t>
        </w:r>
        <w:r w:rsidR="00C33733">
          <w:rPr>
            <w:noProof/>
            <w:webHidden/>
          </w:rPr>
          <w:fldChar w:fldCharType="end"/>
        </w:r>
      </w:hyperlink>
    </w:p>
    <w:p w14:paraId="1DC49CAB" w14:textId="279C03B0" w:rsidR="00C33733" w:rsidRDefault="002C29FA">
      <w:pPr>
        <w:pStyle w:val="Turinys3"/>
        <w:tabs>
          <w:tab w:val="right" w:leader="dot" w:pos="9344"/>
        </w:tabs>
        <w:rPr>
          <w:rFonts w:asciiTheme="minorHAnsi" w:eastAsiaTheme="minorEastAsia" w:hAnsiTheme="minorHAnsi" w:cstheme="minorBidi"/>
          <w:noProof/>
          <w:sz w:val="22"/>
          <w:lang w:eastAsia="lt-LT"/>
        </w:rPr>
      </w:pPr>
      <w:hyperlink w:anchor="_Toc64832020" w:history="1">
        <w:r w:rsidR="00C33733" w:rsidRPr="006E3F74">
          <w:rPr>
            <w:rStyle w:val="Hipersaitas"/>
            <w:noProof/>
          </w:rPr>
          <w:t>4.3.4. Projekto veiklos išlaidos</w:t>
        </w:r>
        <w:r w:rsidR="00C33733">
          <w:rPr>
            <w:noProof/>
            <w:webHidden/>
          </w:rPr>
          <w:tab/>
        </w:r>
        <w:r w:rsidR="00C33733">
          <w:rPr>
            <w:noProof/>
            <w:webHidden/>
          </w:rPr>
          <w:fldChar w:fldCharType="begin"/>
        </w:r>
        <w:r w:rsidR="00C33733">
          <w:rPr>
            <w:noProof/>
            <w:webHidden/>
          </w:rPr>
          <w:instrText xml:space="preserve"> PAGEREF _Toc64832020 \h </w:instrText>
        </w:r>
        <w:r w:rsidR="00C33733">
          <w:rPr>
            <w:noProof/>
            <w:webHidden/>
          </w:rPr>
        </w:r>
        <w:r w:rsidR="00C33733">
          <w:rPr>
            <w:noProof/>
            <w:webHidden/>
          </w:rPr>
          <w:fldChar w:fldCharType="separate"/>
        </w:r>
        <w:r w:rsidR="00C33733">
          <w:rPr>
            <w:noProof/>
            <w:webHidden/>
          </w:rPr>
          <w:t>43</w:t>
        </w:r>
        <w:r w:rsidR="00C33733">
          <w:rPr>
            <w:noProof/>
            <w:webHidden/>
          </w:rPr>
          <w:fldChar w:fldCharType="end"/>
        </w:r>
      </w:hyperlink>
    </w:p>
    <w:p w14:paraId="1ABB103C" w14:textId="0AB4403C" w:rsidR="00C33733" w:rsidRDefault="002C29FA">
      <w:pPr>
        <w:pStyle w:val="Turinys3"/>
        <w:tabs>
          <w:tab w:val="right" w:leader="dot" w:pos="9344"/>
        </w:tabs>
        <w:rPr>
          <w:rFonts w:asciiTheme="minorHAnsi" w:eastAsiaTheme="minorEastAsia" w:hAnsiTheme="minorHAnsi" w:cstheme="minorBidi"/>
          <w:noProof/>
          <w:sz w:val="22"/>
          <w:lang w:eastAsia="lt-LT"/>
        </w:rPr>
      </w:pPr>
      <w:hyperlink w:anchor="_Toc64832021" w:history="1">
        <w:r w:rsidR="00C33733" w:rsidRPr="006E3F74">
          <w:rPr>
            <w:rStyle w:val="Hipersaitas"/>
            <w:noProof/>
          </w:rPr>
          <w:t>4.3.5. Projekto mokesčiai</w:t>
        </w:r>
        <w:r w:rsidR="00C33733">
          <w:rPr>
            <w:noProof/>
            <w:webHidden/>
          </w:rPr>
          <w:tab/>
        </w:r>
        <w:r w:rsidR="00C33733">
          <w:rPr>
            <w:noProof/>
            <w:webHidden/>
          </w:rPr>
          <w:fldChar w:fldCharType="begin"/>
        </w:r>
        <w:r w:rsidR="00C33733">
          <w:rPr>
            <w:noProof/>
            <w:webHidden/>
          </w:rPr>
          <w:instrText xml:space="preserve"> PAGEREF _Toc64832021 \h </w:instrText>
        </w:r>
        <w:r w:rsidR="00C33733">
          <w:rPr>
            <w:noProof/>
            <w:webHidden/>
          </w:rPr>
        </w:r>
        <w:r w:rsidR="00C33733">
          <w:rPr>
            <w:noProof/>
            <w:webHidden/>
          </w:rPr>
          <w:fldChar w:fldCharType="separate"/>
        </w:r>
        <w:r w:rsidR="00C33733">
          <w:rPr>
            <w:noProof/>
            <w:webHidden/>
          </w:rPr>
          <w:t>45</w:t>
        </w:r>
        <w:r w:rsidR="00C33733">
          <w:rPr>
            <w:noProof/>
            <w:webHidden/>
          </w:rPr>
          <w:fldChar w:fldCharType="end"/>
        </w:r>
      </w:hyperlink>
    </w:p>
    <w:p w14:paraId="156A858C" w14:textId="0B5DE9BE" w:rsidR="00C33733" w:rsidRDefault="002C29FA">
      <w:pPr>
        <w:pStyle w:val="Turinys3"/>
        <w:tabs>
          <w:tab w:val="right" w:leader="dot" w:pos="9344"/>
        </w:tabs>
        <w:rPr>
          <w:rFonts w:asciiTheme="minorHAnsi" w:eastAsiaTheme="minorEastAsia" w:hAnsiTheme="minorHAnsi" w:cstheme="minorBidi"/>
          <w:noProof/>
          <w:sz w:val="22"/>
          <w:lang w:eastAsia="lt-LT"/>
        </w:rPr>
      </w:pPr>
      <w:hyperlink w:anchor="_Toc64832022" w:history="1">
        <w:r w:rsidR="00C33733" w:rsidRPr="006E3F74">
          <w:rPr>
            <w:rStyle w:val="Hipersaitas"/>
            <w:noProof/>
          </w:rPr>
          <w:t>4.3.6. Projekto finansavimas</w:t>
        </w:r>
        <w:r w:rsidR="00C33733">
          <w:rPr>
            <w:noProof/>
            <w:webHidden/>
          </w:rPr>
          <w:tab/>
        </w:r>
        <w:r w:rsidR="00C33733">
          <w:rPr>
            <w:noProof/>
            <w:webHidden/>
          </w:rPr>
          <w:fldChar w:fldCharType="begin"/>
        </w:r>
        <w:r w:rsidR="00C33733">
          <w:rPr>
            <w:noProof/>
            <w:webHidden/>
          </w:rPr>
          <w:instrText xml:space="preserve"> PAGEREF _Toc64832022 \h </w:instrText>
        </w:r>
        <w:r w:rsidR="00C33733">
          <w:rPr>
            <w:noProof/>
            <w:webHidden/>
          </w:rPr>
        </w:r>
        <w:r w:rsidR="00C33733">
          <w:rPr>
            <w:noProof/>
            <w:webHidden/>
          </w:rPr>
          <w:fldChar w:fldCharType="separate"/>
        </w:r>
        <w:r w:rsidR="00C33733">
          <w:rPr>
            <w:noProof/>
            <w:webHidden/>
          </w:rPr>
          <w:t>45</w:t>
        </w:r>
        <w:r w:rsidR="00C33733">
          <w:rPr>
            <w:noProof/>
            <w:webHidden/>
          </w:rPr>
          <w:fldChar w:fldCharType="end"/>
        </w:r>
      </w:hyperlink>
    </w:p>
    <w:p w14:paraId="329204BB" w14:textId="7EE29AA2" w:rsidR="00C33733" w:rsidRDefault="002C29FA">
      <w:pPr>
        <w:pStyle w:val="Turinys2"/>
        <w:rPr>
          <w:rFonts w:asciiTheme="minorHAnsi" w:eastAsiaTheme="minorEastAsia" w:hAnsiTheme="minorHAnsi" w:cstheme="minorBidi"/>
          <w:noProof/>
          <w:sz w:val="22"/>
          <w:lang w:eastAsia="lt-LT"/>
        </w:rPr>
      </w:pPr>
      <w:hyperlink w:anchor="_Toc64832023" w:history="1">
        <w:r w:rsidR="00C33733" w:rsidRPr="006E3F74">
          <w:rPr>
            <w:rStyle w:val="Hipersaitas"/>
            <w:noProof/>
          </w:rPr>
          <w:t>4.4. Investicijų finansinių rodiklių skaičiavimas</w:t>
        </w:r>
        <w:r w:rsidR="00C33733">
          <w:rPr>
            <w:noProof/>
            <w:webHidden/>
          </w:rPr>
          <w:tab/>
        </w:r>
        <w:r w:rsidR="00C33733">
          <w:rPr>
            <w:noProof/>
            <w:webHidden/>
          </w:rPr>
          <w:fldChar w:fldCharType="begin"/>
        </w:r>
        <w:r w:rsidR="00C33733">
          <w:rPr>
            <w:noProof/>
            <w:webHidden/>
          </w:rPr>
          <w:instrText xml:space="preserve"> PAGEREF _Toc64832023 \h </w:instrText>
        </w:r>
        <w:r w:rsidR="00C33733">
          <w:rPr>
            <w:noProof/>
            <w:webHidden/>
          </w:rPr>
        </w:r>
        <w:r w:rsidR="00C33733">
          <w:rPr>
            <w:noProof/>
            <w:webHidden/>
          </w:rPr>
          <w:fldChar w:fldCharType="separate"/>
        </w:r>
        <w:r w:rsidR="00C33733">
          <w:rPr>
            <w:noProof/>
            <w:webHidden/>
          </w:rPr>
          <w:t>46</w:t>
        </w:r>
        <w:r w:rsidR="00C33733">
          <w:rPr>
            <w:noProof/>
            <w:webHidden/>
          </w:rPr>
          <w:fldChar w:fldCharType="end"/>
        </w:r>
      </w:hyperlink>
    </w:p>
    <w:p w14:paraId="26CC4E9B" w14:textId="7F7CA66A" w:rsidR="00C33733" w:rsidRDefault="002C29FA">
      <w:pPr>
        <w:pStyle w:val="Turinys3"/>
        <w:tabs>
          <w:tab w:val="right" w:leader="dot" w:pos="9344"/>
        </w:tabs>
        <w:rPr>
          <w:rFonts w:asciiTheme="minorHAnsi" w:eastAsiaTheme="minorEastAsia" w:hAnsiTheme="minorHAnsi" w:cstheme="minorBidi"/>
          <w:noProof/>
          <w:sz w:val="22"/>
          <w:lang w:eastAsia="lt-LT"/>
        </w:rPr>
      </w:pPr>
      <w:hyperlink w:anchor="_Toc64832024" w:history="1">
        <w:r w:rsidR="00C33733" w:rsidRPr="006E3F74">
          <w:rPr>
            <w:rStyle w:val="Hipersaitas"/>
            <w:noProof/>
          </w:rPr>
          <w:t>4.4.1. Investiciniai rodikliai (FGDV(I), FVGN(I), FNIS ir SEVR)</w:t>
        </w:r>
        <w:r w:rsidR="00C33733">
          <w:rPr>
            <w:noProof/>
            <w:webHidden/>
          </w:rPr>
          <w:tab/>
        </w:r>
        <w:r w:rsidR="00C33733">
          <w:rPr>
            <w:noProof/>
            <w:webHidden/>
          </w:rPr>
          <w:fldChar w:fldCharType="begin"/>
        </w:r>
        <w:r w:rsidR="00C33733">
          <w:rPr>
            <w:noProof/>
            <w:webHidden/>
          </w:rPr>
          <w:instrText xml:space="preserve"> PAGEREF _Toc64832024 \h </w:instrText>
        </w:r>
        <w:r w:rsidR="00C33733">
          <w:rPr>
            <w:noProof/>
            <w:webHidden/>
          </w:rPr>
        </w:r>
        <w:r w:rsidR="00C33733">
          <w:rPr>
            <w:noProof/>
            <w:webHidden/>
          </w:rPr>
          <w:fldChar w:fldCharType="separate"/>
        </w:r>
        <w:r w:rsidR="00C33733">
          <w:rPr>
            <w:noProof/>
            <w:webHidden/>
          </w:rPr>
          <w:t>47</w:t>
        </w:r>
        <w:r w:rsidR="00C33733">
          <w:rPr>
            <w:noProof/>
            <w:webHidden/>
          </w:rPr>
          <w:fldChar w:fldCharType="end"/>
        </w:r>
      </w:hyperlink>
    </w:p>
    <w:p w14:paraId="06F04D87" w14:textId="3276FF0E" w:rsidR="00C33733" w:rsidRDefault="002C29FA">
      <w:pPr>
        <w:pStyle w:val="Turinys3"/>
        <w:tabs>
          <w:tab w:val="right" w:leader="dot" w:pos="9344"/>
        </w:tabs>
        <w:rPr>
          <w:rFonts w:asciiTheme="minorHAnsi" w:eastAsiaTheme="minorEastAsia" w:hAnsiTheme="minorHAnsi" w:cstheme="minorBidi"/>
          <w:noProof/>
          <w:sz w:val="22"/>
          <w:lang w:eastAsia="lt-LT"/>
        </w:rPr>
      </w:pPr>
      <w:hyperlink w:anchor="_Toc64832025" w:history="1">
        <w:r w:rsidR="00C33733" w:rsidRPr="006E3F74">
          <w:rPr>
            <w:rStyle w:val="Hipersaitas"/>
            <w:noProof/>
          </w:rPr>
          <w:t>4.4.2. Išvada dėl finansinio gyvybingumo</w:t>
        </w:r>
        <w:r w:rsidR="00C33733">
          <w:rPr>
            <w:noProof/>
            <w:webHidden/>
          </w:rPr>
          <w:tab/>
        </w:r>
        <w:r w:rsidR="00C33733">
          <w:rPr>
            <w:noProof/>
            <w:webHidden/>
          </w:rPr>
          <w:fldChar w:fldCharType="begin"/>
        </w:r>
        <w:r w:rsidR="00C33733">
          <w:rPr>
            <w:noProof/>
            <w:webHidden/>
          </w:rPr>
          <w:instrText xml:space="preserve"> PAGEREF _Toc64832025 \h </w:instrText>
        </w:r>
        <w:r w:rsidR="00C33733">
          <w:rPr>
            <w:noProof/>
            <w:webHidden/>
          </w:rPr>
        </w:r>
        <w:r w:rsidR="00C33733">
          <w:rPr>
            <w:noProof/>
            <w:webHidden/>
          </w:rPr>
          <w:fldChar w:fldCharType="separate"/>
        </w:r>
        <w:r w:rsidR="00C33733">
          <w:rPr>
            <w:noProof/>
            <w:webHidden/>
          </w:rPr>
          <w:t>47</w:t>
        </w:r>
        <w:r w:rsidR="00C33733">
          <w:rPr>
            <w:noProof/>
            <w:webHidden/>
          </w:rPr>
          <w:fldChar w:fldCharType="end"/>
        </w:r>
      </w:hyperlink>
    </w:p>
    <w:p w14:paraId="4BDAF6E1" w14:textId="2A83FC3E" w:rsidR="00C33733" w:rsidRDefault="002C29FA">
      <w:pPr>
        <w:pStyle w:val="Turinys3"/>
        <w:tabs>
          <w:tab w:val="right" w:leader="dot" w:pos="9344"/>
        </w:tabs>
        <w:rPr>
          <w:rFonts w:asciiTheme="minorHAnsi" w:eastAsiaTheme="minorEastAsia" w:hAnsiTheme="minorHAnsi" w:cstheme="minorBidi"/>
          <w:noProof/>
          <w:sz w:val="22"/>
          <w:lang w:eastAsia="lt-LT"/>
        </w:rPr>
      </w:pPr>
      <w:hyperlink w:anchor="_Toc64832026" w:history="1">
        <w:r w:rsidR="00C33733" w:rsidRPr="006E3F74">
          <w:rPr>
            <w:rStyle w:val="Hipersaitas"/>
            <w:noProof/>
          </w:rPr>
          <w:t>4.4.3. Kapitalo rodikliai (FGDV(K) ir FVGN(K))</w:t>
        </w:r>
        <w:r w:rsidR="00C33733">
          <w:rPr>
            <w:noProof/>
            <w:webHidden/>
          </w:rPr>
          <w:tab/>
        </w:r>
        <w:r w:rsidR="00C33733">
          <w:rPr>
            <w:noProof/>
            <w:webHidden/>
          </w:rPr>
          <w:fldChar w:fldCharType="begin"/>
        </w:r>
        <w:r w:rsidR="00C33733">
          <w:rPr>
            <w:noProof/>
            <w:webHidden/>
          </w:rPr>
          <w:instrText xml:space="preserve"> PAGEREF _Toc64832026 \h </w:instrText>
        </w:r>
        <w:r w:rsidR="00C33733">
          <w:rPr>
            <w:noProof/>
            <w:webHidden/>
          </w:rPr>
        </w:r>
        <w:r w:rsidR="00C33733">
          <w:rPr>
            <w:noProof/>
            <w:webHidden/>
          </w:rPr>
          <w:fldChar w:fldCharType="separate"/>
        </w:r>
        <w:r w:rsidR="00C33733">
          <w:rPr>
            <w:noProof/>
            <w:webHidden/>
          </w:rPr>
          <w:t>48</w:t>
        </w:r>
        <w:r w:rsidR="00C33733">
          <w:rPr>
            <w:noProof/>
            <w:webHidden/>
          </w:rPr>
          <w:fldChar w:fldCharType="end"/>
        </w:r>
      </w:hyperlink>
    </w:p>
    <w:p w14:paraId="2A3DF07A" w14:textId="09032291" w:rsidR="00C33733" w:rsidRDefault="002C29FA">
      <w:pPr>
        <w:pStyle w:val="Turinys3"/>
        <w:tabs>
          <w:tab w:val="right" w:leader="dot" w:pos="9344"/>
        </w:tabs>
        <w:rPr>
          <w:rFonts w:asciiTheme="minorHAnsi" w:eastAsiaTheme="minorEastAsia" w:hAnsiTheme="minorHAnsi" w:cstheme="minorBidi"/>
          <w:noProof/>
          <w:sz w:val="22"/>
          <w:lang w:eastAsia="lt-LT"/>
        </w:rPr>
      </w:pPr>
      <w:hyperlink w:anchor="_Toc64832027" w:history="1">
        <w:r w:rsidR="00C33733" w:rsidRPr="006E3F74">
          <w:rPr>
            <w:rStyle w:val="Hipersaitas"/>
            <w:noProof/>
          </w:rPr>
          <w:t>4.4.4. Projekto įgyvendinimo alternatyvų palyginimas</w:t>
        </w:r>
        <w:r w:rsidR="00C33733">
          <w:rPr>
            <w:noProof/>
            <w:webHidden/>
          </w:rPr>
          <w:tab/>
        </w:r>
        <w:r w:rsidR="00C33733">
          <w:rPr>
            <w:noProof/>
            <w:webHidden/>
          </w:rPr>
          <w:fldChar w:fldCharType="begin"/>
        </w:r>
        <w:r w:rsidR="00C33733">
          <w:rPr>
            <w:noProof/>
            <w:webHidden/>
          </w:rPr>
          <w:instrText xml:space="preserve"> PAGEREF _Toc64832027 \h </w:instrText>
        </w:r>
        <w:r w:rsidR="00C33733">
          <w:rPr>
            <w:noProof/>
            <w:webHidden/>
          </w:rPr>
        </w:r>
        <w:r w:rsidR="00C33733">
          <w:rPr>
            <w:noProof/>
            <w:webHidden/>
          </w:rPr>
          <w:fldChar w:fldCharType="separate"/>
        </w:r>
        <w:r w:rsidR="00C33733">
          <w:rPr>
            <w:noProof/>
            <w:webHidden/>
          </w:rPr>
          <w:t>48</w:t>
        </w:r>
        <w:r w:rsidR="00C33733">
          <w:rPr>
            <w:noProof/>
            <w:webHidden/>
          </w:rPr>
          <w:fldChar w:fldCharType="end"/>
        </w:r>
      </w:hyperlink>
    </w:p>
    <w:p w14:paraId="253F50E3" w14:textId="349A83F5" w:rsidR="00C33733" w:rsidRDefault="002C29FA">
      <w:pPr>
        <w:pStyle w:val="Turinys2"/>
        <w:rPr>
          <w:rFonts w:asciiTheme="minorHAnsi" w:eastAsiaTheme="minorEastAsia" w:hAnsiTheme="minorHAnsi" w:cstheme="minorBidi"/>
          <w:noProof/>
          <w:sz w:val="22"/>
          <w:lang w:eastAsia="lt-LT"/>
        </w:rPr>
      </w:pPr>
      <w:hyperlink w:anchor="_Toc64832028" w:history="1">
        <w:r w:rsidR="00C33733" w:rsidRPr="006E3F74">
          <w:rPr>
            <w:rStyle w:val="Hipersaitas"/>
            <w:noProof/>
          </w:rPr>
          <w:t>4.5. Finansinės analizės rezultatų aprašymas</w:t>
        </w:r>
        <w:r w:rsidR="00C33733">
          <w:rPr>
            <w:noProof/>
            <w:webHidden/>
          </w:rPr>
          <w:tab/>
        </w:r>
        <w:r w:rsidR="00C33733">
          <w:rPr>
            <w:noProof/>
            <w:webHidden/>
          </w:rPr>
          <w:fldChar w:fldCharType="begin"/>
        </w:r>
        <w:r w:rsidR="00C33733">
          <w:rPr>
            <w:noProof/>
            <w:webHidden/>
          </w:rPr>
          <w:instrText xml:space="preserve"> PAGEREF _Toc64832028 \h </w:instrText>
        </w:r>
        <w:r w:rsidR="00C33733">
          <w:rPr>
            <w:noProof/>
            <w:webHidden/>
          </w:rPr>
        </w:r>
        <w:r w:rsidR="00C33733">
          <w:rPr>
            <w:noProof/>
            <w:webHidden/>
          </w:rPr>
          <w:fldChar w:fldCharType="separate"/>
        </w:r>
        <w:r w:rsidR="00C33733">
          <w:rPr>
            <w:noProof/>
            <w:webHidden/>
          </w:rPr>
          <w:t>49</w:t>
        </w:r>
        <w:r w:rsidR="00C33733">
          <w:rPr>
            <w:noProof/>
            <w:webHidden/>
          </w:rPr>
          <w:fldChar w:fldCharType="end"/>
        </w:r>
      </w:hyperlink>
    </w:p>
    <w:p w14:paraId="090EE2C5" w14:textId="47D18043" w:rsidR="00C33733" w:rsidRDefault="002C29FA">
      <w:pPr>
        <w:pStyle w:val="Turinys1"/>
        <w:rPr>
          <w:rFonts w:asciiTheme="minorHAnsi" w:eastAsiaTheme="minorEastAsia" w:hAnsiTheme="minorHAnsi" w:cstheme="minorBidi"/>
          <w:b w:val="0"/>
          <w:noProof/>
          <w:sz w:val="22"/>
          <w:lang w:eastAsia="lt-LT"/>
        </w:rPr>
      </w:pPr>
      <w:hyperlink w:anchor="_Toc64832029" w:history="1">
        <w:r w:rsidR="00C33733" w:rsidRPr="006E3F74">
          <w:rPr>
            <w:rStyle w:val="Hipersaitas"/>
            <w:noProof/>
          </w:rPr>
          <w:t>5. Jautrumas ir rizikos</w:t>
        </w:r>
        <w:r w:rsidR="00C33733">
          <w:rPr>
            <w:noProof/>
            <w:webHidden/>
          </w:rPr>
          <w:tab/>
        </w:r>
        <w:r w:rsidR="00C33733">
          <w:rPr>
            <w:noProof/>
            <w:webHidden/>
          </w:rPr>
          <w:fldChar w:fldCharType="begin"/>
        </w:r>
        <w:r w:rsidR="00C33733">
          <w:rPr>
            <w:noProof/>
            <w:webHidden/>
          </w:rPr>
          <w:instrText xml:space="preserve"> PAGEREF _Toc64832029 \h </w:instrText>
        </w:r>
        <w:r w:rsidR="00C33733">
          <w:rPr>
            <w:noProof/>
            <w:webHidden/>
          </w:rPr>
        </w:r>
        <w:r w:rsidR="00C33733">
          <w:rPr>
            <w:noProof/>
            <w:webHidden/>
          </w:rPr>
          <w:fldChar w:fldCharType="separate"/>
        </w:r>
        <w:r w:rsidR="00C33733">
          <w:rPr>
            <w:noProof/>
            <w:webHidden/>
          </w:rPr>
          <w:t>50</w:t>
        </w:r>
        <w:r w:rsidR="00C33733">
          <w:rPr>
            <w:noProof/>
            <w:webHidden/>
          </w:rPr>
          <w:fldChar w:fldCharType="end"/>
        </w:r>
      </w:hyperlink>
    </w:p>
    <w:p w14:paraId="1B1E4BED" w14:textId="32F5C6E0" w:rsidR="00C33733" w:rsidRDefault="002C29FA">
      <w:pPr>
        <w:pStyle w:val="Turinys2"/>
        <w:rPr>
          <w:rFonts w:asciiTheme="minorHAnsi" w:eastAsiaTheme="minorEastAsia" w:hAnsiTheme="minorHAnsi" w:cstheme="minorBidi"/>
          <w:noProof/>
          <w:sz w:val="22"/>
          <w:lang w:eastAsia="lt-LT"/>
        </w:rPr>
      </w:pPr>
      <w:hyperlink w:anchor="_Toc64832030" w:history="1">
        <w:r w:rsidR="00C33733" w:rsidRPr="006E3F74">
          <w:rPr>
            <w:rStyle w:val="Hipersaitas"/>
            <w:noProof/>
          </w:rPr>
          <w:t>5.1. Jautrumo analizė</w:t>
        </w:r>
        <w:r w:rsidR="00C33733">
          <w:rPr>
            <w:noProof/>
            <w:webHidden/>
          </w:rPr>
          <w:tab/>
        </w:r>
        <w:r w:rsidR="00C33733">
          <w:rPr>
            <w:noProof/>
            <w:webHidden/>
          </w:rPr>
          <w:fldChar w:fldCharType="begin"/>
        </w:r>
        <w:r w:rsidR="00C33733">
          <w:rPr>
            <w:noProof/>
            <w:webHidden/>
          </w:rPr>
          <w:instrText xml:space="preserve"> PAGEREF _Toc64832030 \h </w:instrText>
        </w:r>
        <w:r w:rsidR="00C33733">
          <w:rPr>
            <w:noProof/>
            <w:webHidden/>
          </w:rPr>
        </w:r>
        <w:r w:rsidR="00C33733">
          <w:rPr>
            <w:noProof/>
            <w:webHidden/>
          </w:rPr>
          <w:fldChar w:fldCharType="separate"/>
        </w:r>
        <w:r w:rsidR="00C33733">
          <w:rPr>
            <w:noProof/>
            <w:webHidden/>
          </w:rPr>
          <w:t>50</w:t>
        </w:r>
        <w:r w:rsidR="00C33733">
          <w:rPr>
            <w:noProof/>
            <w:webHidden/>
          </w:rPr>
          <w:fldChar w:fldCharType="end"/>
        </w:r>
      </w:hyperlink>
    </w:p>
    <w:p w14:paraId="74538AF3" w14:textId="328295A1" w:rsidR="00C33733" w:rsidRDefault="002C29FA">
      <w:pPr>
        <w:pStyle w:val="Turinys3"/>
        <w:tabs>
          <w:tab w:val="right" w:leader="dot" w:pos="9344"/>
        </w:tabs>
        <w:rPr>
          <w:rFonts w:asciiTheme="minorHAnsi" w:eastAsiaTheme="minorEastAsia" w:hAnsiTheme="minorHAnsi" w:cstheme="minorBidi"/>
          <w:noProof/>
          <w:sz w:val="22"/>
          <w:lang w:eastAsia="lt-LT"/>
        </w:rPr>
      </w:pPr>
      <w:hyperlink w:anchor="_Toc64832031" w:history="1">
        <w:r w:rsidR="00C33733" w:rsidRPr="006E3F74">
          <w:rPr>
            <w:rStyle w:val="Hipersaitas"/>
            <w:noProof/>
          </w:rPr>
          <w:t>5.1.1. Kintamųjų nustatymas</w:t>
        </w:r>
        <w:r w:rsidR="00C33733">
          <w:rPr>
            <w:noProof/>
            <w:webHidden/>
          </w:rPr>
          <w:tab/>
        </w:r>
        <w:r w:rsidR="00C33733">
          <w:rPr>
            <w:noProof/>
            <w:webHidden/>
          </w:rPr>
          <w:fldChar w:fldCharType="begin"/>
        </w:r>
        <w:r w:rsidR="00C33733">
          <w:rPr>
            <w:noProof/>
            <w:webHidden/>
          </w:rPr>
          <w:instrText xml:space="preserve"> PAGEREF _Toc64832031 \h </w:instrText>
        </w:r>
        <w:r w:rsidR="00C33733">
          <w:rPr>
            <w:noProof/>
            <w:webHidden/>
          </w:rPr>
        </w:r>
        <w:r w:rsidR="00C33733">
          <w:rPr>
            <w:noProof/>
            <w:webHidden/>
          </w:rPr>
          <w:fldChar w:fldCharType="separate"/>
        </w:r>
        <w:r w:rsidR="00C33733">
          <w:rPr>
            <w:noProof/>
            <w:webHidden/>
          </w:rPr>
          <w:t>50</w:t>
        </w:r>
        <w:r w:rsidR="00C33733">
          <w:rPr>
            <w:noProof/>
            <w:webHidden/>
          </w:rPr>
          <w:fldChar w:fldCharType="end"/>
        </w:r>
      </w:hyperlink>
    </w:p>
    <w:p w14:paraId="440693E6" w14:textId="21A259D4" w:rsidR="00C33733" w:rsidRDefault="002C29FA">
      <w:pPr>
        <w:pStyle w:val="Turinys3"/>
        <w:tabs>
          <w:tab w:val="right" w:leader="dot" w:pos="9344"/>
        </w:tabs>
        <w:rPr>
          <w:rFonts w:asciiTheme="minorHAnsi" w:eastAsiaTheme="minorEastAsia" w:hAnsiTheme="minorHAnsi" w:cstheme="minorBidi"/>
          <w:noProof/>
          <w:sz w:val="22"/>
          <w:lang w:eastAsia="lt-LT"/>
        </w:rPr>
      </w:pPr>
      <w:hyperlink w:anchor="_Toc64832032" w:history="1">
        <w:r w:rsidR="00C33733" w:rsidRPr="006E3F74">
          <w:rPr>
            <w:rStyle w:val="Hipersaitas"/>
            <w:noProof/>
          </w:rPr>
          <w:t>5.1.2. Tarpusavyje priklausomų kintamųjų eliminavimas</w:t>
        </w:r>
        <w:r w:rsidR="00C33733">
          <w:rPr>
            <w:noProof/>
            <w:webHidden/>
          </w:rPr>
          <w:tab/>
        </w:r>
        <w:r w:rsidR="00C33733">
          <w:rPr>
            <w:noProof/>
            <w:webHidden/>
          </w:rPr>
          <w:fldChar w:fldCharType="begin"/>
        </w:r>
        <w:r w:rsidR="00C33733">
          <w:rPr>
            <w:noProof/>
            <w:webHidden/>
          </w:rPr>
          <w:instrText xml:space="preserve"> PAGEREF _Toc64832032 \h </w:instrText>
        </w:r>
        <w:r w:rsidR="00C33733">
          <w:rPr>
            <w:noProof/>
            <w:webHidden/>
          </w:rPr>
        </w:r>
        <w:r w:rsidR="00C33733">
          <w:rPr>
            <w:noProof/>
            <w:webHidden/>
          </w:rPr>
          <w:fldChar w:fldCharType="separate"/>
        </w:r>
        <w:r w:rsidR="00C33733">
          <w:rPr>
            <w:noProof/>
            <w:webHidden/>
          </w:rPr>
          <w:t>50</w:t>
        </w:r>
        <w:r w:rsidR="00C33733">
          <w:rPr>
            <w:noProof/>
            <w:webHidden/>
          </w:rPr>
          <w:fldChar w:fldCharType="end"/>
        </w:r>
      </w:hyperlink>
    </w:p>
    <w:p w14:paraId="4B64AFB4" w14:textId="28C106D0" w:rsidR="00C33733" w:rsidRDefault="002C29FA">
      <w:pPr>
        <w:pStyle w:val="Turinys3"/>
        <w:tabs>
          <w:tab w:val="right" w:leader="dot" w:pos="9344"/>
        </w:tabs>
        <w:rPr>
          <w:rFonts w:asciiTheme="minorHAnsi" w:eastAsiaTheme="minorEastAsia" w:hAnsiTheme="minorHAnsi" w:cstheme="minorBidi"/>
          <w:noProof/>
          <w:sz w:val="22"/>
          <w:lang w:eastAsia="lt-LT"/>
        </w:rPr>
      </w:pPr>
      <w:hyperlink w:anchor="_Toc64832033" w:history="1">
        <w:r w:rsidR="00C33733" w:rsidRPr="006E3F74">
          <w:rPr>
            <w:rStyle w:val="Hipersaitas"/>
            <w:noProof/>
          </w:rPr>
          <w:t>5.1.4. Kritinių kintamųjų ir jų lūžių taškų nustatymas</w:t>
        </w:r>
        <w:r w:rsidR="00C33733">
          <w:rPr>
            <w:noProof/>
            <w:webHidden/>
          </w:rPr>
          <w:tab/>
        </w:r>
        <w:r w:rsidR="00C33733">
          <w:rPr>
            <w:noProof/>
            <w:webHidden/>
          </w:rPr>
          <w:fldChar w:fldCharType="begin"/>
        </w:r>
        <w:r w:rsidR="00C33733">
          <w:rPr>
            <w:noProof/>
            <w:webHidden/>
          </w:rPr>
          <w:instrText xml:space="preserve"> PAGEREF _Toc64832033 \h </w:instrText>
        </w:r>
        <w:r w:rsidR="00C33733">
          <w:rPr>
            <w:noProof/>
            <w:webHidden/>
          </w:rPr>
        </w:r>
        <w:r w:rsidR="00C33733">
          <w:rPr>
            <w:noProof/>
            <w:webHidden/>
          </w:rPr>
          <w:fldChar w:fldCharType="separate"/>
        </w:r>
        <w:r w:rsidR="00C33733">
          <w:rPr>
            <w:noProof/>
            <w:webHidden/>
          </w:rPr>
          <w:t>53</w:t>
        </w:r>
        <w:r w:rsidR="00C33733">
          <w:rPr>
            <w:noProof/>
            <w:webHidden/>
          </w:rPr>
          <w:fldChar w:fldCharType="end"/>
        </w:r>
      </w:hyperlink>
    </w:p>
    <w:p w14:paraId="70B55B5D" w14:textId="7447F3A3" w:rsidR="00C33733" w:rsidRDefault="002C29FA">
      <w:pPr>
        <w:pStyle w:val="Turinys2"/>
        <w:rPr>
          <w:rFonts w:asciiTheme="minorHAnsi" w:eastAsiaTheme="minorEastAsia" w:hAnsiTheme="minorHAnsi" w:cstheme="minorBidi"/>
          <w:noProof/>
          <w:sz w:val="22"/>
          <w:lang w:eastAsia="lt-LT"/>
        </w:rPr>
      </w:pPr>
      <w:hyperlink w:anchor="_Toc64832034" w:history="1">
        <w:r w:rsidR="00C33733" w:rsidRPr="006E3F74">
          <w:rPr>
            <w:rStyle w:val="Hipersaitas"/>
            <w:noProof/>
          </w:rPr>
          <w:t>5.4. Rizikos analizė</w:t>
        </w:r>
        <w:r w:rsidR="00C33733">
          <w:rPr>
            <w:noProof/>
            <w:webHidden/>
          </w:rPr>
          <w:tab/>
        </w:r>
        <w:r w:rsidR="00C33733">
          <w:rPr>
            <w:noProof/>
            <w:webHidden/>
          </w:rPr>
          <w:fldChar w:fldCharType="begin"/>
        </w:r>
        <w:r w:rsidR="00C33733">
          <w:rPr>
            <w:noProof/>
            <w:webHidden/>
          </w:rPr>
          <w:instrText xml:space="preserve"> PAGEREF _Toc64832034 \h </w:instrText>
        </w:r>
        <w:r w:rsidR="00C33733">
          <w:rPr>
            <w:noProof/>
            <w:webHidden/>
          </w:rPr>
        </w:r>
        <w:r w:rsidR="00C33733">
          <w:rPr>
            <w:noProof/>
            <w:webHidden/>
          </w:rPr>
          <w:fldChar w:fldCharType="separate"/>
        </w:r>
        <w:r w:rsidR="00C33733">
          <w:rPr>
            <w:noProof/>
            <w:webHidden/>
          </w:rPr>
          <w:t>56</w:t>
        </w:r>
        <w:r w:rsidR="00C33733">
          <w:rPr>
            <w:noProof/>
            <w:webHidden/>
          </w:rPr>
          <w:fldChar w:fldCharType="end"/>
        </w:r>
      </w:hyperlink>
    </w:p>
    <w:p w14:paraId="787EE9DB" w14:textId="34FE3454" w:rsidR="00C33733" w:rsidRDefault="002C29FA">
      <w:pPr>
        <w:pStyle w:val="Turinys2"/>
        <w:rPr>
          <w:rFonts w:asciiTheme="minorHAnsi" w:eastAsiaTheme="minorEastAsia" w:hAnsiTheme="minorHAnsi" w:cstheme="minorBidi"/>
          <w:noProof/>
          <w:sz w:val="22"/>
          <w:lang w:eastAsia="lt-LT"/>
        </w:rPr>
      </w:pPr>
      <w:hyperlink w:anchor="_Toc64832035" w:history="1">
        <w:r w:rsidR="00C33733" w:rsidRPr="006E3F74">
          <w:rPr>
            <w:rStyle w:val="Hipersaitas"/>
            <w:noProof/>
          </w:rPr>
          <w:t>5.5. Rizikos priimtinumo įvertinimas</w:t>
        </w:r>
        <w:r w:rsidR="00C33733">
          <w:rPr>
            <w:noProof/>
            <w:webHidden/>
          </w:rPr>
          <w:tab/>
        </w:r>
        <w:r w:rsidR="00C33733">
          <w:rPr>
            <w:noProof/>
            <w:webHidden/>
          </w:rPr>
          <w:fldChar w:fldCharType="begin"/>
        </w:r>
        <w:r w:rsidR="00C33733">
          <w:rPr>
            <w:noProof/>
            <w:webHidden/>
          </w:rPr>
          <w:instrText xml:space="preserve"> PAGEREF _Toc64832035 \h </w:instrText>
        </w:r>
        <w:r w:rsidR="00C33733">
          <w:rPr>
            <w:noProof/>
            <w:webHidden/>
          </w:rPr>
        </w:r>
        <w:r w:rsidR="00C33733">
          <w:rPr>
            <w:noProof/>
            <w:webHidden/>
          </w:rPr>
          <w:fldChar w:fldCharType="separate"/>
        </w:r>
        <w:r w:rsidR="00C33733">
          <w:rPr>
            <w:noProof/>
            <w:webHidden/>
          </w:rPr>
          <w:t>57</w:t>
        </w:r>
        <w:r w:rsidR="00C33733">
          <w:rPr>
            <w:noProof/>
            <w:webHidden/>
          </w:rPr>
          <w:fldChar w:fldCharType="end"/>
        </w:r>
      </w:hyperlink>
    </w:p>
    <w:p w14:paraId="37DE6621" w14:textId="507FD0FB" w:rsidR="00C33733" w:rsidRDefault="002C29FA">
      <w:pPr>
        <w:pStyle w:val="Turinys1"/>
        <w:rPr>
          <w:rFonts w:asciiTheme="minorHAnsi" w:eastAsiaTheme="minorEastAsia" w:hAnsiTheme="minorHAnsi" w:cstheme="minorBidi"/>
          <w:b w:val="0"/>
          <w:noProof/>
          <w:sz w:val="22"/>
          <w:lang w:eastAsia="lt-LT"/>
        </w:rPr>
      </w:pPr>
      <w:hyperlink w:anchor="_Toc64832036" w:history="1">
        <w:r w:rsidR="00C33733" w:rsidRPr="006E3F74">
          <w:rPr>
            <w:rStyle w:val="Hipersaitas"/>
            <w:noProof/>
          </w:rPr>
          <w:t>6. Vykdymo planas</w:t>
        </w:r>
        <w:r w:rsidR="00C33733">
          <w:rPr>
            <w:noProof/>
            <w:webHidden/>
          </w:rPr>
          <w:tab/>
        </w:r>
        <w:r w:rsidR="00C33733">
          <w:rPr>
            <w:noProof/>
            <w:webHidden/>
          </w:rPr>
          <w:fldChar w:fldCharType="begin"/>
        </w:r>
        <w:r w:rsidR="00C33733">
          <w:rPr>
            <w:noProof/>
            <w:webHidden/>
          </w:rPr>
          <w:instrText xml:space="preserve"> PAGEREF _Toc64832036 \h </w:instrText>
        </w:r>
        <w:r w:rsidR="00C33733">
          <w:rPr>
            <w:noProof/>
            <w:webHidden/>
          </w:rPr>
        </w:r>
        <w:r w:rsidR="00C33733">
          <w:rPr>
            <w:noProof/>
            <w:webHidden/>
          </w:rPr>
          <w:fldChar w:fldCharType="separate"/>
        </w:r>
        <w:r w:rsidR="00C33733">
          <w:rPr>
            <w:noProof/>
            <w:webHidden/>
          </w:rPr>
          <w:t>66</w:t>
        </w:r>
        <w:r w:rsidR="00C33733">
          <w:rPr>
            <w:noProof/>
            <w:webHidden/>
          </w:rPr>
          <w:fldChar w:fldCharType="end"/>
        </w:r>
      </w:hyperlink>
    </w:p>
    <w:p w14:paraId="6A00C54B" w14:textId="280AEB3E" w:rsidR="00C33733" w:rsidRDefault="002C29FA">
      <w:pPr>
        <w:pStyle w:val="Turinys2"/>
        <w:rPr>
          <w:rFonts w:asciiTheme="minorHAnsi" w:eastAsiaTheme="minorEastAsia" w:hAnsiTheme="minorHAnsi" w:cstheme="minorBidi"/>
          <w:noProof/>
          <w:sz w:val="22"/>
          <w:lang w:eastAsia="lt-LT"/>
        </w:rPr>
      </w:pPr>
      <w:hyperlink w:anchor="_Toc64832037" w:history="1">
        <w:r w:rsidR="00C33733" w:rsidRPr="006E3F74">
          <w:rPr>
            <w:rStyle w:val="Hipersaitas"/>
            <w:noProof/>
          </w:rPr>
          <w:t>6.1. Projekto trukmė ir etapai</w:t>
        </w:r>
        <w:r w:rsidR="00C33733">
          <w:rPr>
            <w:noProof/>
            <w:webHidden/>
          </w:rPr>
          <w:tab/>
        </w:r>
        <w:r w:rsidR="00C33733">
          <w:rPr>
            <w:noProof/>
            <w:webHidden/>
          </w:rPr>
          <w:fldChar w:fldCharType="begin"/>
        </w:r>
        <w:r w:rsidR="00C33733">
          <w:rPr>
            <w:noProof/>
            <w:webHidden/>
          </w:rPr>
          <w:instrText xml:space="preserve"> PAGEREF _Toc64832037 \h </w:instrText>
        </w:r>
        <w:r w:rsidR="00C33733">
          <w:rPr>
            <w:noProof/>
            <w:webHidden/>
          </w:rPr>
        </w:r>
        <w:r w:rsidR="00C33733">
          <w:rPr>
            <w:noProof/>
            <w:webHidden/>
          </w:rPr>
          <w:fldChar w:fldCharType="separate"/>
        </w:r>
        <w:r w:rsidR="00C33733">
          <w:rPr>
            <w:noProof/>
            <w:webHidden/>
          </w:rPr>
          <w:t>66</w:t>
        </w:r>
        <w:r w:rsidR="00C33733">
          <w:rPr>
            <w:noProof/>
            <w:webHidden/>
          </w:rPr>
          <w:fldChar w:fldCharType="end"/>
        </w:r>
      </w:hyperlink>
    </w:p>
    <w:p w14:paraId="3A9DCF20" w14:textId="320F1011" w:rsidR="00C33733" w:rsidRDefault="002C29FA">
      <w:pPr>
        <w:pStyle w:val="Turinys2"/>
        <w:rPr>
          <w:rFonts w:asciiTheme="minorHAnsi" w:eastAsiaTheme="minorEastAsia" w:hAnsiTheme="minorHAnsi" w:cstheme="minorBidi"/>
          <w:noProof/>
          <w:sz w:val="22"/>
          <w:lang w:eastAsia="lt-LT"/>
        </w:rPr>
      </w:pPr>
      <w:hyperlink w:anchor="_Toc64832038" w:history="1">
        <w:r w:rsidR="00C33733" w:rsidRPr="006E3F74">
          <w:rPr>
            <w:rStyle w:val="Hipersaitas"/>
            <w:noProof/>
          </w:rPr>
          <w:t>6.2. Projekto vieta</w:t>
        </w:r>
        <w:r w:rsidR="00C33733">
          <w:rPr>
            <w:noProof/>
            <w:webHidden/>
          </w:rPr>
          <w:tab/>
        </w:r>
        <w:r w:rsidR="00C33733">
          <w:rPr>
            <w:noProof/>
            <w:webHidden/>
          </w:rPr>
          <w:fldChar w:fldCharType="begin"/>
        </w:r>
        <w:r w:rsidR="00C33733">
          <w:rPr>
            <w:noProof/>
            <w:webHidden/>
          </w:rPr>
          <w:instrText xml:space="preserve"> PAGEREF _Toc64832038 \h </w:instrText>
        </w:r>
        <w:r w:rsidR="00C33733">
          <w:rPr>
            <w:noProof/>
            <w:webHidden/>
          </w:rPr>
        </w:r>
        <w:r w:rsidR="00C33733">
          <w:rPr>
            <w:noProof/>
            <w:webHidden/>
          </w:rPr>
          <w:fldChar w:fldCharType="separate"/>
        </w:r>
        <w:r w:rsidR="00C33733">
          <w:rPr>
            <w:noProof/>
            <w:webHidden/>
          </w:rPr>
          <w:t>66</w:t>
        </w:r>
        <w:r w:rsidR="00C33733">
          <w:rPr>
            <w:noProof/>
            <w:webHidden/>
          </w:rPr>
          <w:fldChar w:fldCharType="end"/>
        </w:r>
      </w:hyperlink>
    </w:p>
    <w:p w14:paraId="531FC249" w14:textId="4BBFFEFD" w:rsidR="00C33733" w:rsidRDefault="002C29FA">
      <w:pPr>
        <w:pStyle w:val="Turinys2"/>
        <w:rPr>
          <w:rFonts w:asciiTheme="minorHAnsi" w:eastAsiaTheme="minorEastAsia" w:hAnsiTheme="minorHAnsi" w:cstheme="minorBidi"/>
          <w:noProof/>
          <w:sz w:val="22"/>
          <w:lang w:eastAsia="lt-LT"/>
        </w:rPr>
      </w:pPr>
      <w:hyperlink w:anchor="_Toc64832039" w:history="1">
        <w:r w:rsidR="00C33733" w:rsidRPr="006E3F74">
          <w:rPr>
            <w:rStyle w:val="Hipersaitas"/>
            <w:noProof/>
          </w:rPr>
          <w:t>6.3. Projekto komanda</w:t>
        </w:r>
        <w:r w:rsidR="00C33733">
          <w:rPr>
            <w:noProof/>
            <w:webHidden/>
          </w:rPr>
          <w:tab/>
        </w:r>
        <w:r w:rsidR="00C33733">
          <w:rPr>
            <w:noProof/>
            <w:webHidden/>
          </w:rPr>
          <w:fldChar w:fldCharType="begin"/>
        </w:r>
        <w:r w:rsidR="00C33733">
          <w:rPr>
            <w:noProof/>
            <w:webHidden/>
          </w:rPr>
          <w:instrText xml:space="preserve"> PAGEREF _Toc64832039 \h </w:instrText>
        </w:r>
        <w:r w:rsidR="00C33733">
          <w:rPr>
            <w:noProof/>
            <w:webHidden/>
          </w:rPr>
        </w:r>
        <w:r w:rsidR="00C33733">
          <w:rPr>
            <w:noProof/>
            <w:webHidden/>
          </w:rPr>
          <w:fldChar w:fldCharType="separate"/>
        </w:r>
        <w:r w:rsidR="00C33733">
          <w:rPr>
            <w:noProof/>
            <w:webHidden/>
          </w:rPr>
          <w:t>66</w:t>
        </w:r>
        <w:r w:rsidR="00C33733">
          <w:rPr>
            <w:noProof/>
            <w:webHidden/>
          </w:rPr>
          <w:fldChar w:fldCharType="end"/>
        </w:r>
      </w:hyperlink>
    </w:p>
    <w:p w14:paraId="046D4530" w14:textId="03B1F9DD" w:rsidR="00C33733" w:rsidRDefault="002C29FA">
      <w:pPr>
        <w:pStyle w:val="Turinys1"/>
        <w:rPr>
          <w:rFonts w:asciiTheme="minorHAnsi" w:eastAsiaTheme="minorEastAsia" w:hAnsiTheme="minorHAnsi" w:cstheme="minorBidi"/>
          <w:b w:val="0"/>
          <w:noProof/>
          <w:sz w:val="22"/>
          <w:lang w:eastAsia="lt-LT"/>
        </w:rPr>
      </w:pPr>
      <w:hyperlink w:anchor="_Toc64832040" w:history="1">
        <w:r w:rsidR="00C33733" w:rsidRPr="006E3F74">
          <w:rPr>
            <w:rStyle w:val="Hipersaitas"/>
            <w:noProof/>
          </w:rPr>
          <w:t>Priedai</w:t>
        </w:r>
        <w:r w:rsidR="00C33733">
          <w:rPr>
            <w:noProof/>
            <w:webHidden/>
          </w:rPr>
          <w:tab/>
        </w:r>
        <w:r w:rsidR="00C33733">
          <w:rPr>
            <w:noProof/>
            <w:webHidden/>
          </w:rPr>
          <w:fldChar w:fldCharType="begin"/>
        </w:r>
        <w:r w:rsidR="00C33733">
          <w:rPr>
            <w:noProof/>
            <w:webHidden/>
          </w:rPr>
          <w:instrText xml:space="preserve"> PAGEREF _Toc64832040 \h </w:instrText>
        </w:r>
        <w:r w:rsidR="00C33733">
          <w:rPr>
            <w:noProof/>
            <w:webHidden/>
          </w:rPr>
        </w:r>
        <w:r w:rsidR="00C33733">
          <w:rPr>
            <w:noProof/>
            <w:webHidden/>
          </w:rPr>
          <w:fldChar w:fldCharType="separate"/>
        </w:r>
        <w:r w:rsidR="00C33733">
          <w:rPr>
            <w:noProof/>
            <w:webHidden/>
          </w:rPr>
          <w:t>68</w:t>
        </w:r>
        <w:r w:rsidR="00C33733">
          <w:rPr>
            <w:noProof/>
            <w:webHidden/>
          </w:rPr>
          <w:fldChar w:fldCharType="end"/>
        </w:r>
      </w:hyperlink>
    </w:p>
    <w:p w14:paraId="6F03EDAB" w14:textId="4AC93B21" w:rsidR="00C33733" w:rsidRDefault="002C29FA">
      <w:pPr>
        <w:pStyle w:val="Turinys1"/>
        <w:rPr>
          <w:rFonts w:asciiTheme="minorHAnsi" w:eastAsiaTheme="minorEastAsia" w:hAnsiTheme="minorHAnsi" w:cstheme="minorBidi"/>
          <w:b w:val="0"/>
          <w:noProof/>
          <w:sz w:val="22"/>
          <w:lang w:eastAsia="lt-LT"/>
        </w:rPr>
      </w:pPr>
      <w:hyperlink w:anchor="_Toc64832041" w:history="1">
        <w:r w:rsidR="00C33733" w:rsidRPr="006E3F74">
          <w:rPr>
            <w:rStyle w:val="Hipersaitas"/>
            <w:noProof/>
          </w:rPr>
          <w:t>1. Priedas. Investicijų projekto duomenų suvestinė</w:t>
        </w:r>
        <w:r w:rsidR="00C33733">
          <w:rPr>
            <w:noProof/>
            <w:webHidden/>
          </w:rPr>
          <w:tab/>
        </w:r>
        <w:r w:rsidR="00C33733">
          <w:rPr>
            <w:noProof/>
            <w:webHidden/>
          </w:rPr>
          <w:fldChar w:fldCharType="begin"/>
        </w:r>
        <w:r w:rsidR="00C33733">
          <w:rPr>
            <w:noProof/>
            <w:webHidden/>
          </w:rPr>
          <w:instrText xml:space="preserve"> PAGEREF _Toc64832041 \h </w:instrText>
        </w:r>
        <w:r w:rsidR="00C33733">
          <w:rPr>
            <w:noProof/>
            <w:webHidden/>
          </w:rPr>
        </w:r>
        <w:r w:rsidR="00C33733">
          <w:rPr>
            <w:noProof/>
            <w:webHidden/>
          </w:rPr>
          <w:fldChar w:fldCharType="separate"/>
        </w:r>
        <w:r w:rsidR="00C33733">
          <w:rPr>
            <w:noProof/>
            <w:webHidden/>
          </w:rPr>
          <w:t>69</w:t>
        </w:r>
        <w:r w:rsidR="00C33733">
          <w:rPr>
            <w:noProof/>
            <w:webHidden/>
          </w:rPr>
          <w:fldChar w:fldCharType="end"/>
        </w:r>
      </w:hyperlink>
    </w:p>
    <w:p w14:paraId="04C1B1E9" w14:textId="2C3D71E9" w:rsidR="00C33733" w:rsidRDefault="002C29FA">
      <w:pPr>
        <w:pStyle w:val="Turinys1"/>
        <w:rPr>
          <w:rFonts w:asciiTheme="minorHAnsi" w:eastAsiaTheme="minorEastAsia" w:hAnsiTheme="minorHAnsi" w:cstheme="minorBidi"/>
          <w:b w:val="0"/>
          <w:noProof/>
          <w:sz w:val="22"/>
          <w:lang w:eastAsia="lt-LT"/>
        </w:rPr>
      </w:pPr>
      <w:hyperlink w:anchor="_Toc64832042" w:history="1">
        <w:r w:rsidR="00C33733" w:rsidRPr="006E3F74">
          <w:rPr>
            <w:rStyle w:val="Hipersaitas"/>
            <w:noProof/>
          </w:rPr>
          <w:t>2. Priedas. Komerciniai pasiūlymai</w:t>
        </w:r>
        <w:r w:rsidR="00C33733">
          <w:rPr>
            <w:noProof/>
            <w:webHidden/>
          </w:rPr>
          <w:tab/>
        </w:r>
        <w:r w:rsidR="00C33733">
          <w:rPr>
            <w:noProof/>
            <w:webHidden/>
          </w:rPr>
          <w:fldChar w:fldCharType="begin"/>
        </w:r>
        <w:r w:rsidR="00C33733">
          <w:rPr>
            <w:noProof/>
            <w:webHidden/>
          </w:rPr>
          <w:instrText xml:space="preserve"> PAGEREF _Toc64832042 \h </w:instrText>
        </w:r>
        <w:r w:rsidR="00C33733">
          <w:rPr>
            <w:noProof/>
            <w:webHidden/>
          </w:rPr>
        </w:r>
        <w:r w:rsidR="00C33733">
          <w:rPr>
            <w:noProof/>
            <w:webHidden/>
          </w:rPr>
          <w:fldChar w:fldCharType="separate"/>
        </w:r>
        <w:r w:rsidR="00C33733">
          <w:rPr>
            <w:noProof/>
            <w:webHidden/>
          </w:rPr>
          <w:t>70</w:t>
        </w:r>
        <w:r w:rsidR="00C33733">
          <w:rPr>
            <w:noProof/>
            <w:webHidden/>
          </w:rPr>
          <w:fldChar w:fldCharType="end"/>
        </w:r>
      </w:hyperlink>
    </w:p>
    <w:p w14:paraId="15D2E3A1" w14:textId="733D0A95" w:rsidR="00C33733" w:rsidRDefault="002C29FA">
      <w:pPr>
        <w:pStyle w:val="Turinys1"/>
        <w:rPr>
          <w:rFonts w:asciiTheme="minorHAnsi" w:eastAsiaTheme="minorEastAsia" w:hAnsiTheme="minorHAnsi" w:cstheme="minorBidi"/>
          <w:b w:val="0"/>
          <w:noProof/>
          <w:sz w:val="22"/>
          <w:lang w:eastAsia="lt-LT"/>
        </w:rPr>
      </w:pPr>
      <w:hyperlink w:anchor="_Toc64832043" w:history="1">
        <w:r w:rsidR="00C33733" w:rsidRPr="006E3F74">
          <w:rPr>
            <w:rStyle w:val="Hipersaitas"/>
            <w:noProof/>
          </w:rPr>
          <w:t>3. Priedas. MS Excel skaičiuoklė</w:t>
        </w:r>
        <w:r w:rsidR="00C33733">
          <w:rPr>
            <w:noProof/>
            <w:webHidden/>
          </w:rPr>
          <w:tab/>
        </w:r>
        <w:r w:rsidR="00C33733">
          <w:rPr>
            <w:noProof/>
            <w:webHidden/>
          </w:rPr>
          <w:fldChar w:fldCharType="begin"/>
        </w:r>
        <w:r w:rsidR="00C33733">
          <w:rPr>
            <w:noProof/>
            <w:webHidden/>
          </w:rPr>
          <w:instrText xml:space="preserve"> PAGEREF _Toc64832043 \h </w:instrText>
        </w:r>
        <w:r w:rsidR="00C33733">
          <w:rPr>
            <w:noProof/>
            <w:webHidden/>
          </w:rPr>
        </w:r>
        <w:r w:rsidR="00C33733">
          <w:rPr>
            <w:noProof/>
            <w:webHidden/>
          </w:rPr>
          <w:fldChar w:fldCharType="separate"/>
        </w:r>
        <w:r w:rsidR="00C33733">
          <w:rPr>
            <w:noProof/>
            <w:webHidden/>
          </w:rPr>
          <w:t>71</w:t>
        </w:r>
        <w:r w:rsidR="00C33733">
          <w:rPr>
            <w:noProof/>
            <w:webHidden/>
          </w:rPr>
          <w:fldChar w:fldCharType="end"/>
        </w:r>
      </w:hyperlink>
    </w:p>
    <w:p w14:paraId="567362DD" w14:textId="62FBF904" w:rsidR="00C33733" w:rsidRDefault="002C29FA">
      <w:pPr>
        <w:pStyle w:val="Turinys1"/>
        <w:rPr>
          <w:rFonts w:asciiTheme="minorHAnsi" w:eastAsiaTheme="minorEastAsia" w:hAnsiTheme="minorHAnsi" w:cstheme="minorBidi"/>
          <w:b w:val="0"/>
          <w:noProof/>
          <w:sz w:val="22"/>
          <w:lang w:eastAsia="lt-LT"/>
        </w:rPr>
      </w:pPr>
      <w:hyperlink w:anchor="_Toc64832044" w:history="1">
        <w:r w:rsidR="00C33733" w:rsidRPr="006E3F74">
          <w:rPr>
            <w:rStyle w:val="Hipersaitas"/>
            <w:noProof/>
          </w:rPr>
          <w:t>4. Priedas. Panevėžio miesto viešojo transporto stotelių sąrašas</w:t>
        </w:r>
        <w:r w:rsidR="00C33733">
          <w:rPr>
            <w:noProof/>
            <w:webHidden/>
          </w:rPr>
          <w:tab/>
        </w:r>
        <w:r w:rsidR="00C33733">
          <w:rPr>
            <w:noProof/>
            <w:webHidden/>
          </w:rPr>
          <w:fldChar w:fldCharType="begin"/>
        </w:r>
        <w:r w:rsidR="00C33733">
          <w:rPr>
            <w:noProof/>
            <w:webHidden/>
          </w:rPr>
          <w:instrText xml:space="preserve"> PAGEREF _Toc64832044 \h </w:instrText>
        </w:r>
        <w:r w:rsidR="00C33733">
          <w:rPr>
            <w:noProof/>
            <w:webHidden/>
          </w:rPr>
        </w:r>
        <w:r w:rsidR="00C33733">
          <w:rPr>
            <w:noProof/>
            <w:webHidden/>
          </w:rPr>
          <w:fldChar w:fldCharType="separate"/>
        </w:r>
        <w:r w:rsidR="00C33733">
          <w:rPr>
            <w:noProof/>
            <w:webHidden/>
          </w:rPr>
          <w:t>72</w:t>
        </w:r>
        <w:r w:rsidR="00C33733">
          <w:rPr>
            <w:noProof/>
            <w:webHidden/>
          </w:rPr>
          <w:fldChar w:fldCharType="end"/>
        </w:r>
      </w:hyperlink>
    </w:p>
    <w:p w14:paraId="06EAFAA0" w14:textId="23A4AE26" w:rsidR="00465748" w:rsidRPr="00651CDA" w:rsidRDefault="00702B23" w:rsidP="00CB7903">
      <w:pPr>
        <w:rPr>
          <w:szCs w:val="24"/>
          <w:highlight w:val="yellow"/>
        </w:rPr>
      </w:pPr>
      <w:r>
        <w:rPr>
          <w:szCs w:val="24"/>
          <w:highlight w:val="yellow"/>
        </w:rPr>
        <w:fldChar w:fldCharType="end"/>
      </w:r>
    </w:p>
    <w:p w14:paraId="7F9D8A9D" w14:textId="77777777" w:rsidR="00313B99" w:rsidRPr="00651CDA" w:rsidRDefault="006F4275" w:rsidP="0018123B">
      <w:pPr>
        <w:pStyle w:val="Antrat1"/>
        <w:numPr>
          <w:ilvl w:val="0"/>
          <w:numId w:val="0"/>
        </w:numPr>
        <w:ind w:left="432" w:hanging="432"/>
        <w:rPr>
          <w:lang w:eastAsia="lt-LT"/>
        </w:rPr>
      </w:pPr>
      <w:r w:rsidRPr="00651CDA">
        <w:rPr>
          <w:highlight w:val="yellow"/>
          <w:lang w:eastAsia="lt-LT"/>
        </w:rPr>
        <w:br w:type="page"/>
      </w:r>
      <w:bookmarkStart w:id="0" w:name="_Toc64831983"/>
      <w:r w:rsidR="00313B99" w:rsidRPr="00651CDA">
        <w:rPr>
          <w:lang w:eastAsia="lt-LT"/>
        </w:rPr>
        <w:lastRenderedPageBreak/>
        <w:t>Bendroji dalis</w:t>
      </w:r>
      <w:bookmarkEnd w:id="0"/>
    </w:p>
    <w:p w14:paraId="59DB959B" w14:textId="77777777" w:rsidR="00313B99" w:rsidRPr="00651CDA" w:rsidRDefault="0018123B" w:rsidP="0018123B">
      <w:pPr>
        <w:pStyle w:val="Antrat2"/>
        <w:numPr>
          <w:ilvl w:val="0"/>
          <w:numId w:val="0"/>
        </w:numPr>
        <w:ind w:left="576" w:hanging="576"/>
        <w:rPr>
          <w:lang w:eastAsia="lt-LT"/>
        </w:rPr>
      </w:pPr>
      <w:bookmarkStart w:id="1" w:name="_Toc64831984"/>
      <w:r w:rsidRPr="00651CDA">
        <w:rPr>
          <w:lang w:eastAsia="lt-LT"/>
        </w:rPr>
        <w:t>Sutrumpinimai</w:t>
      </w:r>
      <w:bookmarkEnd w:id="1"/>
    </w:p>
    <w:p w14:paraId="58073CCA" w14:textId="7259C07E" w:rsidR="005C51A4" w:rsidRPr="00651CDA" w:rsidRDefault="0018123B" w:rsidP="0018123B">
      <w:pPr>
        <w:spacing w:after="120"/>
        <w:jc w:val="both"/>
      </w:pPr>
      <w:r w:rsidRPr="00651CDA">
        <w:t xml:space="preserve">Projekto </w:t>
      </w:r>
      <w:r w:rsidR="000363C6" w:rsidRPr="00651CDA">
        <w:t>iniciatorius</w:t>
      </w:r>
      <w:r w:rsidRPr="00651CDA">
        <w:t xml:space="preserve"> – </w:t>
      </w:r>
      <w:r w:rsidR="00946FD9" w:rsidRPr="00651CDA">
        <w:rPr>
          <w:szCs w:val="24"/>
        </w:rPr>
        <w:t>Panevėžio miesto savivaldybės administracija</w:t>
      </w:r>
    </w:p>
    <w:p w14:paraId="2329F242" w14:textId="3C0EB740" w:rsidR="00946FD9" w:rsidRPr="00651CDA" w:rsidRDefault="00946FD9" w:rsidP="0018123B">
      <w:pPr>
        <w:spacing w:after="120"/>
        <w:jc w:val="both"/>
      </w:pPr>
      <w:r w:rsidRPr="00651CDA">
        <w:t>LR – Lietuvos Respublika</w:t>
      </w:r>
    </w:p>
    <w:p w14:paraId="724D36CB" w14:textId="77777777" w:rsidR="00783F3E" w:rsidRPr="00651CDA" w:rsidRDefault="00783F3E" w:rsidP="00783F3E">
      <w:pPr>
        <w:spacing w:after="120"/>
        <w:jc w:val="both"/>
      </w:pPr>
      <w:r w:rsidRPr="00651CDA">
        <w:t>FGDV – Finansinė grynoji dabartinė vertė</w:t>
      </w:r>
    </w:p>
    <w:p w14:paraId="173BF8CB" w14:textId="77777777" w:rsidR="00783F3E" w:rsidRPr="00651CDA" w:rsidRDefault="00783F3E" w:rsidP="00783F3E">
      <w:pPr>
        <w:spacing w:after="120"/>
        <w:jc w:val="both"/>
      </w:pPr>
      <w:r w:rsidRPr="00651CDA">
        <w:t>FNIS – Finansinės naudos ir sąnaudų santykis</w:t>
      </w:r>
    </w:p>
    <w:p w14:paraId="72C43EB6" w14:textId="77777777" w:rsidR="00783F3E" w:rsidRPr="00651CDA" w:rsidRDefault="00783F3E" w:rsidP="00783F3E">
      <w:pPr>
        <w:spacing w:after="120"/>
        <w:jc w:val="both"/>
      </w:pPr>
      <w:r w:rsidRPr="00651CDA">
        <w:t>SEVR – Sąnaudų efektyvumo/veiksmingumo rodiklis</w:t>
      </w:r>
    </w:p>
    <w:p w14:paraId="6DA6CA72" w14:textId="77777777" w:rsidR="00783F3E" w:rsidRPr="00651CDA" w:rsidRDefault="00783F3E" w:rsidP="00783F3E">
      <w:pPr>
        <w:spacing w:after="120"/>
        <w:jc w:val="both"/>
      </w:pPr>
      <w:r w:rsidRPr="00651CDA">
        <w:t>FVGN – Finansinė vidinė grąžos norma</w:t>
      </w:r>
    </w:p>
    <w:p w14:paraId="32B15AD8" w14:textId="77777777" w:rsidR="00783F3E" w:rsidRPr="00651CDA" w:rsidRDefault="00783F3E" w:rsidP="00783F3E">
      <w:pPr>
        <w:spacing w:after="120"/>
        <w:jc w:val="both"/>
      </w:pPr>
      <w:r w:rsidRPr="00651CDA">
        <w:t xml:space="preserve">IP – Investicijų projektas </w:t>
      </w:r>
    </w:p>
    <w:p w14:paraId="58F6EBCE" w14:textId="77777777" w:rsidR="00783F3E" w:rsidRPr="00651CDA" w:rsidRDefault="00783F3E" w:rsidP="00783F3E">
      <w:pPr>
        <w:spacing w:after="120"/>
        <w:jc w:val="both"/>
      </w:pPr>
      <w:r w:rsidRPr="00651CDA">
        <w:t>VPSP – Viešojo ir privataus sektorių partnerystė</w:t>
      </w:r>
    </w:p>
    <w:p w14:paraId="050E9819" w14:textId="14ED7222" w:rsidR="00946FD9" w:rsidRPr="00651CDA" w:rsidRDefault="00946FD9" w:rsidP="0018123B">
      <w:pPr>
        <w:spacing w:after="120"/>
        <w:jc w:val="both"/>
      </w:pPr>
      <w:r w:rsidRPr="00651CDA">
        <w:t>EGDV – Ekonominė grynoji dabartinė vertė</w:t>
      </w:r>
    </w:p>
    <w:p w14:paraId="74403B25" w14:textId="31AEE0B7" w:rsidR="00946FD9" w:rsidRPr="00651CDA" w:rsidRDefault="00946FD9" w:rsidP="0018123B">
      <w:pPr>
        <w:spacing w:after="120"/>
        <w:jc w:val="both"/>
      </w:pPr>
      <w:r w:rsidRPr="00651CDA">
        <w:t>ENIS – Ekonominės naudos ir sąnaudų santykis</w:t>
      </w:r>
    </w:p>
    <w:p w14:paraId="1CEF8BCC" w14:textId="0AC55953" w:rsidR="00946FD9" w:rsidRPr="00651CDA" w:rsidRDefault="00946FD9" w:rsidP="0018123B">
      <w:pPr>
        <w:spacing w:after="120"/>
        <w:jc w:val="both"/>
      </w:pPr>
      <w:r w:rsidRPr="00651CDA">
        <w:t>EVGN – Ekonominė vidinė grąžos norma</w:t>
      </w:r>
    </w:p>
    <w:p w14:paraId="0EB8A8B7" w14:textId="476F5E92" w:rsidR="0018123B" w:rsidRPr="00651CDA" w:rsidRDefault="0018123B" w:rsidP="0018123B">
      <w:pPr>
        <w:pStyle w:val="Antrat2"/>
        <w:numPr>
          <w:ilvl w:val="0"/>
          <w:numId w:val="0"/>
        </w:numPr>
        <w:ind w:left="576" w:hanging="576"/>
        <w:rPr>
          <w:lang w:eastAsia="lt-LT"/>
        </w:rPr>
      </w:pPr>
      <w:bookmarkStart w:id="2" w:name="_Toc64831985"/>
      <w:r w:rsidRPr="00651CDA">
        <w:rPr>
          <w:lang w:eastAsia="lt-LT"/>
        </w:rPr>
        <w:t>Paveikslų sąrašas</w:t>
      </w:r>
      <w:bookmarkEnd w:id="2"/>
    </w:p>
    <w:p w14:paraId="0EDD02DC" w14:textId="11F13E19" w:rsidR="00C33733" w:rsidRDefault="00D00F01">
      <w:pPr>
        <w:pStyle w:val="Iliustracijsraas"/>
        <w:tabs>
          <w:tab w:val="right" w:leader="dot" w:pos="9344"/>
        </w:tabs>
        <w:rPr>
          <w:rFonts w:asciiTheme="minorHAnsi" w:eastAsiaTheme="minorEastAsia" w:hAnsiTheme="minorHAnsi" w:cstheme="minorBidi"/>
          <w:noProof/>
          <w:sz w:val="22"/>
          <w:lang w:eastAsia="lt-LT"/>
        </w:rPr>
      </w:pPr>
      <w:r w:rsidRPr="00651CDA">
        <w:rPr>
          <w:szCs w:val="24"/>
          <w:lang w:eastAsia="lt-LT"/>
        </w:rPr>
        <w:fldChar w:fldCharType="begin"/>
      </w:r>
      <w:r w:rsidRPr="00651CDA">
        <w:rPr>
          <w:szCs w:val="24"/>
          <w:lang w:eastAsia="lt-LT"/>
        </w:rPr>
        <w:instrText xml:space="preserve"> TOC \h \z \c "</w:instrText>
      </w:r>
      <w:r w:rsidR="0001167E" w:rsidRPr="00651CDA">
        <w:rPr>
          <w:szCs w:val="24"/>
          <w:lang w:eastAsia="lt-LT"/>
        </w:rPr>
        <w:instrText>Paveikslas Nr.</w:instrText>
      </w:r>
      <w:r w:rsidRPr="00651CDA">
        <w:rPr>
          <w:szCs w:val="24"/>
          <w:lang w:eastAsia="lt-LT"/>
        </w:rPr>
        <w:instrText xml:space="preserve">" </w:instrText>
      </w:r>
      <w:r w:rsidRPr="00651CDA">
        <w:rPr>
          <w:szCs w:val="24"/>
          <w:lang w:eastAsia="lt-LT"/>
        </w:rPr>
        <w:fldChar w:fldCharType="separate"/>
      </w:r>
      <w:hyperlink w:anchor="_Toc64832045" w:history="1">
        <w:r w:rsidR="00C33733" w:rsidRPr="00EB3B3E">
          <w:rPr>
            <w:rStyle w:val="Hipersaitas"/>
            <w:noProof/>
          </w:rPr>
          <w:t>Paveikslas Nr. 1. Gyventojų skaičiaus Panevėžio mieste pokytis 2015-2019 m.</w:t>
        </w:r>
        <w:r w:rsidR="00C33733">
          <w:rPr>
            <w:noProof/>
            <w:webHidden/>
          </w:rPr>
          <w:tab/>
        </w:r>
        <w:r w:rsidR="00C33733">
          <w:rPr>
            <w:noProof/>
            <w:webHidden/>
          </w:rPr>
          <w:fldChar w:fldCharType="begin"/>
        </w:r>
        <w:r w:rsidR="00C33733">
          <w:rPr>
            <w:noProof/>
            <w:webHidden/>
          </w:rPr>
          <w:instrText xml:space="preserve"> PAGEREF _Toc64832045 \h </w:instrText>
        </w:r>
        <w:r w:rsidR="00C33733">
          <w:rPr>
            <w:noProof/>
            <w:webHidden/>
          </w:rPr>
        </w:r>
        <w:r w:rsidR="00C33733">
          <w:rPr>
            <w:noProof/>
            <w:webHidden/>
          </w:rPr>
          <w:fldChar w:fldCharType="separate"/>
        </w:r>
        <w:r w:rsidR="00C33733">
          <w:rPr>
            <w:noProof/>
            <w:webHidden/>
          </w:rPr>
          <w:t>10</w:t>
        </w:r>
        <w:r w:rsidR="00C33733">
          <w:rPr>
            <w:noProof/>
            <w:webHidden/>
          </w:rPr>
          <w:fldChar w:fldCharType="end"/>
        </w:r>
      </w:hyperlink>
    </w:p>
    <w:p w14:paraId="4FC37A3A" w14:textId="7030D1A4"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46" w:history="1">
        <w:r w:rsidR="00C33733" w:rsidRPr="00EB3B3E">
          <w:rPr>
            <w:rStyle w:val="Hipersaitas"/>
            <w:noProof/>
          </w:rPr>
          <w:t>Paveikslas Nr. 2. Vidutinio (bruto) mėnesinio darbo užmokesčio pokytis 2015-2019 m.</w:t>
        </w:r>
        <w:r w:rsidR="00C33733">
          <w:rPr>
            <w:noProof/>
            <w:webHidden/>
          </w:rPr>
          <w:tab/>
        </w:r>
        <w:r w:rsidR="00C33733">
          <w:rPr>
            <w:noProof/>
            <w:webHidden/>
          </w:rPr>
          <w:fldChar w:fldCharType="begin"/>
        </w:r>
        <w:r w:rsidR="00C33733">
          <w:rPr>
            <w:noProof/>
            <w:webHidden/>
          </w:rPr>
          <w:instrText xml:space="preserve"> PAGEREF _Toc64832046 \h </w:instrText>
        </w:r>
        <w:r w:rsidR="00C33733">
          <w:rPr>
            <w:noProof/>
            <w:webHidden/>
          </w:rPr>
        </w:r>
        <w:r w:rsidR="00C33733">
          <w:rPr>
            <w:noProof/>
            <w:webHidden/>
          </w:rPr>
          <w:fldChar w:fldCharType="separate"/>
        </w:r>
        <w:r w:rsidR="00C33733">
          <w:rPr>
            <w:noProof/>
            <w:webHidden/>
          </w:rPr>
          <w:t>10</w:t>
        </w:r>
        <w:r w:rsidR="00C33733">
          <w:rPr>
            <w:noProof/>
            <w:webHidden/>
          </w:rPr>
          <w:fldChar w:fldCharType="end"/>
        </w:r>
      </w:hyperlink>
    </w:p>
    <w:p w14:paraId="1934E7C7" w14:textId="24E0AD28"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47" w:history="1">
        <w:r w:rsidR="00C33733" w:rsidRPr="00EB3B3E">
          <w:rPr>
            <w:rStyle w:val="Hipersaitas"/>
            <w:noProof/>
          </w:rPr>
          <w:t>Paveikslas Nr. 3. Bendrojo vidaus produkto (BVP) vienam gyventojui rodiklio pokytis 2014-2018 m.</w:t>
        </w:r>
        <w:r w:rsidR="00C33733">
          <w:rPr>
            <w:noProof/>
            <w:webHidden/>
          </w:rPr>
          <w:tab/>
        </w:r>
        <w:r w:rsidR="00C33733">
          <w:rPr>
            <w:noProof/>
            <w:webHidden/>
          </w:rPr>
          <w:fldChar w:fldCharType="begin"/>
        </w:r>
        <w:r w:rsidR="00C33733">
          <w:rPr>
            <w:noProof/>
            <w:webHidden/>
          </w:rPr>
          <w:instrText xml:space="preserve"> PAGEREF _Toc64832047 \h </w:instrText>
        </w:r>
        <w:r w:rsidR="00C33733">
          <w:rPr>
            <w:noProof/>
            <w:webHidden/>
          </w:rPr>
        </w:r>
        <w:r w:rsidR="00C33733">
          <w:rPr>
            <w:noProof/>
            <w:webHidden/>
          </w:rPr>
          <w:fldChar w:fldCharType="separate"/>
        </w:r>
        <w:r w:rsidR="00C33733">
          <w:rPr>
            <w:noProof/>
            <w:webHidden/>
          </w:rPr>
          <w:t>11</w:t>
        </w:r>
        <w:r w:rsidR="00C33733">
          <w:rPr>
            <w:noProof/>
            <w:webHidden/>
          </w:rPr>
          <w:fldChar w:fldCharType="end"/>
        </w:r>
      </w:hyperlink>
    </w:p>
    <w:p w14:paraId="1DAC7591" w14:textId="088C5206"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48" w:history="1">
        <w:r w:rsidR="00C33733" w:rsidRPr="00EB3B3E">
          <w:rPr>
            <w:rStyle w:val="Hipersaitas"/>
            <w:noProof/>
          </w:rPr>
          <w:t>Paveikslas Nr. 4. Viešojo transporto keleivių ir pajamų pokyčiai</w:t>
        </w:r>
        <w:r w:rsidR="00C33733">
          <w:rPr>
            <w:noProof/>
            <w:webHidden/>
          </w:rPr>
          <w:tab/>
        </w:r>
        <w:r w:rsidR="00C33733">
          <w:rPr>
            <w:noProof/>
            <w:webHidden/>
          </w:rPr>
          <w:fldChar w:fldCharType="begin"/>
        </w:r>
        <w:r w:rsidR="00C33733">
          <w:rPr>
            <w:noProof/>
            <w:webHidden/>
          </w:rPr>
          <w:instrText xml:space="preserve"> PAGEREF _Toc64832048 \h </w:instrText>
        </w:r>
        <w:r w:rsidR="00C33733">
          <w:rPr>
            <w:noProof/>
            <w:webHidden/>
          </w:rPr>
        </w:r>
        <w:r w:rsidR="00C33733">
          <w:rPr>
            <w:noProof/>
            <w:webHidden/>
          </w:rPr>
          <w:fldChar w:fldCharType="separate"/>
        </w:r>
        <w:r w:rsidR="00C33733">
          <w:rPr>
            <w:noProof/>
            <w:webHidden/>
          </w:rPr>
          <w:t>12</w:t>
        </w:r>
        <w:r w:rsidR="00C33733">
          <w:rPr>
            <w:noProof/>
            <w:webHidden/>
          </w:rPr>
          <w:fldChar w:fldCharType="end"/>
        </w:r>
      </w:hyperlink>
    </w:p>
    <w:p w14:paraId="7C26FEF5" w14:textId="4A59EA62"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49" w:history="1">
        <w:r w:rsidR="00C33733" w:rsidRPr="00EB3B3E">
          <w:rPr>
            <w:rStyle w:val="Hipersaitas"/>
            <w:noProof/>
          </w:rPr>
          <w:t>Paveikslas Nr. 5. Viešojo transporto stotelių išdėstymo schema Panevėžio mieste</w:t>
        </w:r>
        <w:r w:rsidR="00C33733">
          <w:rPr>
            <w:noProof/>
            <w:webHidden/>
          </w:rPr>
          <w:tab/>
        </w:r>
        <w:r w:rsidR="00C33733">
          <w:rPr>
            <w:noProof/>
            <w:webHidden/>
          </w:rPr>
          <w:fldChar w:fldCharType="begin"/>
        </w:r>
        <w:r w:rsidR="00C33733">
          <w:rPr>
            <w:noProof/>
            <w:webHidden/>
          </w:rPr>
          <w:instrText xml:space="preserve"> PAGEREF _Toc64832049 \h </w:instrText>
        </w:r>
        <w:r w:rsidR="00C33733">
          <w:rPr>
            <w:noProof/>
            <w:webHidden/>
          </w:rPr>
        </w:r>
        <w:r w:rsidR="00C33733">
          <w:rPr>
            <w:noProof/>
            <w:webHidden/>
          </w:rPr>
          <w:fldChar w:fldCharType="separate"/>
        </w:r>
        <w:r w:rsidR="00C33733">
          <w:rPr>
            <w:noProof/>
            <w:webHidden/>
          </w:rPr>
          <w:t>17</w:t>
        </w:r>
        <w:r w:rsidR="00C33733">
          <w:rPr>
            <w:noProof/>
            <w:webHidden/>
          </w:rPr>
          <w:fldChar w:fldCharType="end"/>
        </w:r>
      </w:hyperlink>
    </w:p>
    <w:p w14:paraId="7F10018C" w14:textId="07AB4B23"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50" w:history="1">
        <w:r w:rsidR="00C33733" w:rsidRPr="00EB3B3E">
          <w:rPr>
            <w:rStyle w:val="Hipersaitas"/>
            <w:noProof/>
          </w:rPr>
          <w:t>Paveikslas Nr. 6. FGDV(I) rodiklio galimų reikšmių vertinimas</w:t>
        </w:r>
        <w:r w:rsidR="00C33733">
          <w:rPr>
            <w:noProof/>
            <w:webHidden/>
          </w:rPr>
          <w:tab/>
        </w:r>
        <w:r w:rsidR="00C33733">
          <w:rPr>
            <w:noProof/>
            <w:webHidden/>
          </w:rPr>
          <w:fldChar w:fldCharType="begin"/>
        </w:r>
        <w:r w:rsidR="00C33733">
          <w:rPr>
            <w:noProof/>
            <w:webHidden/>
          </w:rPr>
          <w:instrText xml:space="preserve"> PAGEREF _Toc64832050 \h </w:instrText>
        </w:r>
        <w:r w:rsidR="00C33733">
          <w:rPr>
            <w:noProof/>
            <w:webHidden/>
          </w:rPr>
        </w:r>
        <w:r w:rsidR="00C33733">
          <w:rPr>
            <w:noProof/>
            <w:webHidden/>
          </w:rPr>
          <w:fldChar w:fldCharType="separate"/>
        </w:r>
        <w:r w:rsidR="00C33733">
          <w:rPr>
            <w:noProof/>
            <w:webHidden/>
          </w:rPr>
          <w:t>58</w:t>
        </w:r>
        <w:r w:rsidR="00C33733">
          <w:rPr>
            <w:noProof/>
            <w:webHidden/>
          </w:rPr>
          <w:fldChar w:fldCharType="end"/>
        </w:r>
      </w:hyperlink>
    </w:p>
    <w:p w14:paraId="24186480" w14:textId="1FFED42B"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51" w:history="1">
        <w:r w:rsidR="00C33733" w:rsidRPr="00EB3B3E">
          <w:rPr>
            <w:rStyle w:val="Hipersaitas"/>
            <w:noProof/>
          </w:rPr>
          <w:t>Paveikslas Nr. 7. FVGN(I) rodiklio galimų reikšmių vertinimas</w:t>
        </w:r>
        <w:r w:rsidR="00C33733">
          <w:rPr>
            <w:noProof/>
            <w:webHidden/>
          </w:rPr>
          <w:tab/>
        </w:r>
        <w:r w:rsidR="00C33733">
          <w:rPr>
            <w:noProof/>
            <w:webHidden/>
          </w:rPr>
          <w:fldChar w:fldCharType="begin"/>
        </w:r>
        <w:r w:rsidR="00C33733">
          <w:rPr>
            <w:noProof/>
            <w:webHidden/>
          </w:rPr>
          <w:instrText xml:space="preserve"> PAGEREF _Toc64832051 \h </w:instrText>
        </w:r>
        <w:r w:rsidR="00C33733">
          <w:rPr>
            <w:noProof/>
            <w:webHidden/>
          </w:rPr>
        </w:r>
        <w:r w:rsidR="00C33733">
          <w:rPr>
            <w:noProof/>
            <w:webHidden/>
          </w:rPr>
          <w:fldChar w:fldCharType="separate"/>
        </w:r>
        <w:r w:rsidR="00C33733">
          <w:rPr>
            <w:noProof/>
            <w:webHidden/>
          </w:rPr>
          <w:t>59</w:t>
        </w:r>
        <w:r w:rsidR="00C33733">
          <w:rPr>
            <w:noProof/>
            <w:webHidden/>
          </w:rPr>
          <w:fldChar w:fldCharType="end"/>
        </w:r>
      </w:hyperlink>
    </w:p>
    <w:p w14:paraId="2837E1AC" w14:textId="56D45A17" w:rsidR="0018123B" w:rsidRPr="00651CDA" w:rsidRDefault="00D00F01" w:rsidP="0018123B">
      <w:pPr>
        <w:pStyle w:val="Pagrindinistekstas1"/>
        <w:rPr>
          <w:lang w:eastAsia="lt-LT"/>
        </w:rPr>
      </w:pPr>
      <w:r w:rsidRPr="00651CDA">
        <w:rPr>
          <w:szCs w:val="24"/>
          <w:lang w:eastAsia="lt-LT"/>
        </w:rPr>
        <w:fldChar w:fldCharType="end"/>
      </w:r>
    </w:p>
    <w:p w14:paraId="02D942BA" w14:textId="77777777" w:rsidR="0018123B" w:rsidRPr="00651CDA" w:rsidRDefault="0018123B" w:rsidP="0018123B">
      <w:pPr>
        <w:pStyle w:val="Antrat2"/>
        <w:numPr>
          <w:ilvl w:val="0"/>
          <w:numId w:val="0"/>
        </w:numPr>
        <w:ind w:left="576" w:hanging="576"/>
        <w:rPr>
          <w:lang w:eastAsia="lt-LT"/>
        </w:rPr>
      </w:pPr>
      <w:bookmarkStart w:id="3" w:name="_Toc64831986"/>
      <w:r w:rsidRPr="00651CDA">
        <w:rPr>
          <w:lang w:eastAsia="lt-LT"/>
        </w:rPr>
        <w:t>Lentelių sąrašas</w:t>
      </w:r>
      <w:bookmarkEnd w:id="3"/>
    </w:p>
    <w:p w14:paraId="18D1F21A" w14:textId="154E8FE3" w:rsidR="00C33733" w:rsidRDefault="00BF6107">
      <w:pPr>
        <w:pStyle w:val="Iliustracijsraas"/>
        <w:tabs>
          <w:tab w:val="right" w:leader="dot" w:pos="9344"/>
        </w:tabs>
        <w:rPr>
          <w:rFonts w:asciiTheme="minorHAnsi" w:eastAsiaTheme="minorEastAsia" w:hAnsiTheme="minorHAnsi" w:cstheme="minorBidi"/>
          <w:noProof/>
          <w:sz w:val="22"/>
          <w:lang w:eastAsia="lt-LT"/>
        </w:rPr>
      </w:pPr>
      <w:r w:rsidRPr="00651CDA">
        <w:rPr>
          <w:lang w:eastAsia="lt-LT"/>
        </w:rPr>
        <w:fldChar w:fldCharType="begin"/>
      </w:r>
      <w:r w:rsidRPr="00651CDA">
        <w:rPr>
          <w:lang w:eastAsia="lt-LT"/>
        </w:rPr>
        <w:instrText xml:space="preserve"> TOC \h \z \c "Lentelė Nr." </w:instrText>
      </w:r>
      <w:r w:rsidRPr="00651CDA">
        <w:rPr>
          <w:lang w:eastAsia="lt-LT"/>
        </w:rPr>
        <w:fldChar w:fldCharType="separate"/>
      </w:r>
      <w:hyperlink w:anchor="_Toc64832052" w:history="1">
        <w:r w:rsidR="00C33733" w:rsidRPr="000B3A2F">
          <w:rPr>
            <w:rStyle w:val="Hipersaitas"/>
            <w:noProof/>
          </w:rPr>
          <w:t>Lentelė Nr. 1. Pagrindiniai projekto alternatyvų finansiniai rodikliai</w:t>
        </w:r>
        <w:r w:rsidR="00C33733">
          <w:rPr>
            <w:noProof/>
            <w:webHidden/>
          </w:rPr>
          <w:tab/>
        </w:r>
        <w:r w:rsidR="00C33733">
          <w:rPr>
            <w:noProof/>
            <w:webHidden/>
          </w:rPr>
          <w:fldChar w:fldCharType="begin"/>
        </w:r>
        <w:r w:rsidR="00C33733">
          <w:rPr>
            <w:noProof/>
            <w:webHidden/>
          </w:rPr>
          <w:instrText xml:space="preserve"> PAGEREF _Toc64832052 \h </w:instrText>
        </w:r>
        <w:r w:rsidR="00C33733">
          <w:rPr>
            <w:noProof/>
            <w:webHidden/>
          </w:rPr>
        </w:r>
        <w:r w:rsidR="00C33733">
          <w:rPr>
            <w:noProof/>
            <w:webHidden/>
          </w:rPr>
          <w:fldChar w:fldCharType="separate"/>
        </w:r>
        <w:r w:rsidR="00C33733">
          <w:rPr>
            <w:noProof/>
            <w:webHidden/>
          </w:rPr>
          <w:t>8</w:t>
        </w:r>
        <w:r w:rsidR="00C33733">
          <w:rPr>
            <w:noProof/>
            <w:webHidden/>
          </w:rPr>
          <w:fldChar w:fldCharType="end"/>
        </w:r>
      </w:hyperlink>
    </w:p>
    <w:p w14:paraId="49419ABF" w14:textId="5380E48A"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53" w:history="1">
        <w:r w:rsidR="00C33733" w:rsidRPr="000B3A2F">
          <w:rPr>
            <w:rStyle w:val="Hipersaitas"/>
            <w:noProof/>
          </w:rPr>
          <w:t>Lentelė Nr. 2. Pagrindiniai viešojo transporto keleivių laukimo paviljonų modernizavimą reglamentuojantys teisės aktai</w:t>
        </w:r>
        <w:r w:rsidR="00C33733">
          <w:rPr>
            <w:noProof/>
            <w:webHidden/>
          </w:rPr>
          <w:tab/>
        </w:r>
        <w:r w:rsidR="00C33733">
          <w:rPr>
            <w:noProof/>
            <w:webHidden/>
          </w:rPr>
          <w:fldChar w:fldCharType="begin"/>
        </w:r>
        <w:r w:rsidR="00C33733">
          <w:rPr>
            <w:noProof/>
            <w:webHidden/>
          </w:rPr>
          <w:instrText xml:space="preserve"> PAGEREF _Toc64832053 \h </w:instrText>
        </w:r>
        <w:r w:rsidR="00C33733">
          <w:rPr>
            <w:noProof/>
            <w:webHidden/>
          </w:rPr>
        </w:r>
        <w:r w:rsidR="00C33733">
          <w:rPr>
            <w:noProof/>
            <w:webHidden/>
          </w:rPr>
          <w:fldChar w:fldCharType="separate"/>
        </w:r>
        <w:r w:rsidR="00C33733">
          <w:rPr>
            <w:noProof/>
            <w:webHidden/>
          </w:rPr>
          <w:t>12</w:t>
        </w:r>
        <w:r w:rsidR="00C33733">
          <w:rPr>
            <w:noProof/>
            <w:webHidden/>
          </w:rPr>
          <w:fldChar w:fldCharType="end"/>
        </w:r>
      </w:hyperlink>
    </w:p>
    <w:p w14:paraId="74DA8047" w14:textId="130E42B9"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54" w:history="1">
        <w:r w:rsidR="00C33733" w:rsidRPr="000B3A2F">
          <w:rPr>
            <w:rStyle w:val="Hipersaitas"/>
            <w:noProof/>
          </w:rPr>
          <w:t>Lentelė Nr. 3. Esama viešojo transporto stotelių (keleivių laukimo paviljonų) būklė Panevėžio mieste</w:t>
        </w:r>
        <w:r w:rsidR="00C33733">
          <w:rPr>
            <w:noProof/>
            <w:webHidden/>
          </w:rPr>
          <w:tab/>
        </w:r>
        <w:r w:rsidR="00C33733">
          <w:rPr>
            <w:noProof/>
            <w:webHidden/>
          </w:rPr>
          <w:fldChar w:fldCharType="begin"/>
        </w:r>
        <w:r w:rsidR="00C33733">
          <w:rPr>
            <w:noProof/>
            <w:webHidden/>
          </w:rPr>
          <w:instrText xml:space="preserve"> PAGEREF _Toc64832054 \h </w:instrText>
        </w:r>
        <w:r w:rsidR="00C33733">
          <w:rPr>
            <w:noProof/>
            <w:webHidden/>
          </w:rPr>
        </w:r>
        <w:r w:rsidR="00C33733">
          <w:rPr>
            <w:noProof/>
            <w:webHidden/>
          </w:rPr>
          <w:fldChar w:fldCharType="separate"/>
        </w:r>
        <w:r w:rsidR="00C33733">
          <w:rPr>
            <w:noProof/>
            <w:webHidden/>
          </w:rPr>
          <w:t>18</w:t>
        </w:r>
        <w:r w:rsidR="00C33733">
          <w:rPr>
            <w:noProof/>
            <w:webHidden/>
          </w:rPr>
          <w:fldChar w:fldCharType="end"/>
        </w:r>
      </w:hyperlink>
    </w:p>
    <w:p w14:paraId="7D781D66" w14:textId="59ADAE35"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55" w:history="1">
        <w:r w:rsidR="00C33733" w:rsidRPr="000B3A2F">
          <w:rPr>
            <w:rStyle w:val="Hipersaitas"/>
            <w:noProof/>
          </w:rPr>
          <w:t>Lentelė Nr. 4. Esama viešojo transporto stotelių (keleivių laukimo paviljonų) būklė Panevėžio mieste</w:t>
        </w:r>
        <w:r w:rsidR="00C33733">
          <w:rPr>
            <w:noProof/>
            <w:webHidden/>
          </w:rPr>
          <w:tab/>
        </w:r>
        <w:r w:rsidR="00C33733">
          <w:rPr>
            <w:noProof/>
            <w:webHidden/>
          </w:rPr>
          <w:fldChar w:fldCharType="begin"/>
        </w:r>
        <w:r w:rsidR="00C33733">
          <w:rPr>
            <w:noProof/>
            <w:webHidden/>
          </w:rPr>
          <w:instrText xml:space="preserve"> PAGEREF _Toc64832055 \h </w:instrText>
        </w:r>
        <w:r w:rsidR="00C33733">
          <w:rPr>
            <w:noProof/>
            <w:webHidden/>
          </w:rPr>
        </w:r>
        <w:r w:rsidR="00C33733">
          <w:rPr>
            <w:noProof/>
            <w:webHidden/>
          </w:rPr>
          <w:fldChar w:fldCharType="separate"/>
        </w:r>
        <w:r w:rsidR="00C33733">
          <w:rPr>
            <w:noProof/>
            <w:webHidden/>
          </w:rPr>
          <w:t>19</w:t>
        </w:r>
        <w:r w:rsidR="00C33733">
          <w:rPr>
            <w:noProof/>
            <w:webHidden/>
          </w:rPr>
          <w:fldChar w:fldCharType="end"/>
        </w:r>
      </w:hyperlink>
    </w:p>
    <w:p w14:paraId="040CCAC5" w14:textId="7858E92B"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56" w:history="1">
        <w:r w:rsidR="00C33733" w:rsidRPr="000B3A2F">
          <w:rPr>
            <w:rStyle w:val="Hipersaitas"/>
            <w:noProof/>
          </w:rPr>
          <w:t>Lentelė Nr. 5. Autobusų maršrutų, kuriais pervežama daugiausiai keleivių Panevėžio mieste, trasos</w:t>
        </w:r>
        <w:r w:rsidR="00C33733">
          <w:rPr>
            <w:noProof/>
            <w:webHidden/>
          </w:rPr>
          <w:tab/>
        </w:r>
        <w:r w:rsidR="00C33733">
          <w:rPr>
            <w:noProof/>
            <w:webHidden/>
          </w:rPr>
          <w:fldChar w:fldCharType="begin"/>
        </w:r>
        <w:r w:rsidR="00C33733">
          <w:rPr>
            <w:noProof/>
            <w:webHidden/>
          </w:rPr>
          <w:instrText xml:space="preserve"> PAGEREF _Toc64832056 \h </w:instrText>
        </w:r>
        <w:r w:rsidR="00C33733">
          <w:rPr>
            <w:noProof/>
            <w:webHidden/>
          </w:rPr>
        </w:r>
        <w:r w:rsidR="00C33733">
          <w:rPr>
            <w:noProof/>
            <w:webHidden/>
          </w:rPr>
          <w:fldChar w:fldCharType="separate"/>
        </w:r>
        <w:r w:rsidR="00C33733">
          <w:rPr>
            <w:noProof/>
            <w:webHidden/>
          </w:rPr>
          <w:t>21</w:t>
        </w:r>
        <w:r w:rsidR="00C33733">
          <w:rPr>
            <w:noProof/>
            <w:webHidden/>
          </w:rPr>
          <w:fldChar w:fldCharType="end"/>
        </w:r>
      </w:hyperlink>
    </w:p>
    <w:p w14:paraId="79CB8CA7" w14:textId="5ECFDC62" w:rsidR="00C33733" w:rsidRPr="002C29FA"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57" w:history="1">
        <w:r w:rsidR="00C33733" w:rsidRPr="002C29FA">
          <w:rPr>
            <w:rStyle w:val="Hipersaitas"/>
            <w:noProof/>
          </w:rPr>
          <w:t>Lentelė Nr. 6. Viešojo transporto stotelių, kuriose siūloma atnaujinti/įrengti naujus keleivių laukimo paviljonus, sąrašas</w:t>
        </w:r>
        <w:r w:rsidR="00C33733" w:rsidRPr="002C29FA">
          <w:rPr>
            <w:noProof/>
            <w:webHidden/>
          </w:rPr>
          <w:tab/>
        </w:r>
        <w:r w:rsidR="00C33733" w:rsidRPr="002C29FA">
          <w:rPr>
            <w:noProof/>
            <w:webHidden/>
          </w:rPr>
          <w:fldChar w:fldCharType="begin"/>
        </w:r>
        <w:r w:rsidR="00C33733" w:rsidRPr="002C29FA">
          <w:rPr>
            <w:noProof/>
            <w:webHidden/>
          </w:rPr>
          <w:instrText xml:space="preserve"> PAGEREF _Toc64832057 \h </w:instrText>
        </w:r>
        <w:r w:rsidR="00C33733" w:rsidRPr="002C29FA">
          <w:rPr>
            <w:noProof/>
            <w:webHidden/>
          </w:rPr>
        </w:r>
        <w:r w:rsidR="00C33733" w:rsidRPr="002C29FA">
          <w:rPr>
            <w:noProof/>
            <w:webHidden/>
          </w:rPr>
          <w:fldChar w:fldCharType="separate"/>
        </w:r>
        <w:r w:rsidR="00C33733" w:rsidRPr="002C29FA">
          <w:rPr>
            <w:noProof/>
            <w:webHidden/>
          </w:rPr>
          <w:t>22</w:t>
        </w:r>
        <w:r w:rsidR="00C33733" w:rsidRPr="002C29FA">
          <w:rPr>
            <w:noProof/>
            <w:webHidden/>
          </w:rPr>
          <w:fldChar w:fldCharType="end"/>
        </w:r>
      </w:hyperlink>
    </w:p>
    <w:p w14:paraId="10DFDF80" w14:textId="306B42A3" w:rsidR="00C33733" w:rsidRPr="002C29FA"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58" w:history="1">
        <w:r w:rsidR="00C33733" w:rsidRPr="002C29FA">
          <w:rPr>
            <w:rStyle w:val="Hipersaitas"/>
            <w:noProof/>
          </w:rPr>
          <w:t>Lentelė Nr. 7. Panevėžio miesto savivaldybės administracijos rekvizitai</w:t>
        </w:r>
        <w:r w:rsidR="00C33733" w:rsidRPr="002C29FA">
          <w:rPr>
            <w:noProof/>
            <w:webHidden/>
          </w:rPr>
          <w:tab/>
        </w:r>
        <w:r w:rsidR="00C33733" w:rsidRPr="002C29FA">
          <w:rPr>
            <w:noProof/>
            <w:webHidden/>
          </w:rPr>
          <w:fldChar w:fldCharType="begin"/>
        </w:r>
        <w:r w:rsidR="00C33733" w:rsidRPr="002C29FA">
          <w:rPr>
            <w:noProof/>
            <w:webHidden/>
          </w:rPr>
          <w:instrText xml:space="preserve"> PAGEREF _Toc64832058 \h </w:instrText>
        </w:r>
        <w:r w:rsidR="00C33733" w:rsidRPr="002C29FA">
          <w:rPr>
            <w:noProof/>
            <w:webHidden/>
          </w:rPr>
        </w:r>
        <w:r w:rsidR="00C33733" w:rsidRPr="002C29FA">
          <w:rPr>
            <w:noProof/>
            <w:webHidden/>
          </w:rPr>
          <w:fldChar w:fldCharType="separate"/>
        </w:r>
        <w:r w:rsidR="00C33733" w:rsidRPr="002C29FA">
          <w:rPr>
            <w:noProof/>
            <w:webHidden/>
          </w:rPr>
          <w:t>27</w:t>
        </w:r>
        <w:r w:rsidR="00C33733" w:rsidRPr="002C29FA">
          <w:rPr>
            <w:noProof/>
            <w:webHidden/>
          </w:rPr>
          <w:fldChar w:fldCharType="end"/>
        </w:r>
      </w:hyperlink>
    </w:p>
    <w:p w14:paraId="778DFCA6" w14:textId="5B36BAA1" w:rsidR="00C33733" w:rsidRPr="002C29FA"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59" w:history="1">
        <w:r w:rsidR="00C33733" w:rsidRPr="002C29FA">
          <w:rPr>
            <w:rStyle w:val="Hipersaitas"/>
            <w:noProof/>
          </w:rPr>
          <w:t>Lentelė Nr. 8. Panevėžio miesto viešojo transporto stotelių infrastruktūra ir jos būklė</w:t>
        </w:r>
        <w:r w:rsidR="00C33733" w:rsidRPr="002C29FA">
          <w:rPr>
            <w:noProof/>
            <w:webHidden/>
          </w:rPr>
          <w:tab/>
        </w:r>
        <w:r w:rsidR="00C33733" w:rsidRPr="002C29FA">
          <w:rPr>
            <w:noProof/>
            <w:webHidden/>
          </w:rPr>
          <w:fldChar w:fldCharType="begin"/>
        </w:r>
        <w:r w:rsidR="00C33733" w:rsidRPr="002C29FA">
          <w:rPr>
            <w:noProof/>
            <w:webHidden/>
          </w:rPr>
          <w:instrText xml:space="preserve"> PAGEREF _Toc64832059 \h </w:instrText>
        </w:r>
        <w:r w:rsidR="00C33733" w:rsidRPr="002C29FA">
          <w:rPr>
            <w:noProof/>
            <w:webHidden/>
          </w:rPr>
        </w:r>
        <w:r w:rsidR="00C33733" w:rsidRPr="002C29FA">
          <w:rPr>
            <w:noProof/>
            <w:webHidden/>
          </w:rPr>
          <w:fldChar w:fldCharType="separate"/>
        </w:r>
        <w:r w:rsidR="00C33733" w:rsidRPr="002C29FA">
          <w:rPr>
            <w:noProof/>
            <w:webHidden/>
          </w:rPr>
          <w:t>29</w:t>
        </w:r>
        <w:r w:rsidR="00C33733" w:rsidRPr="002C29FA">
          <w:rPr>
            <w:noProof/>
            <w:webHidden/>
          </w:rPr>
          <w:fldChar w:fldCharType="end"/>
        </w:r>
      </w:hyperlink>
    </w:p>
    <w:p w14:paraId="1D2273A1" w14:textId="0B8367DD"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60" w:history="1">
        <w:r w:rsidR="00C33733" w:rsidRPr="002C29FA">
          <w:rPr>
            <w:rStyle w:val="Hipersaitas"/>
            <w:noProof/>
          </w:rPr>
          <w:t>Lentelė Nr. 9. Galimos projekto veiklos</w:t>
        </w:r>
        <w:r w:rsidR="00C33733" w:rsidRPr="002C29FA">
          <w:rPr>
            <w:noProof/>
            <w:webHidden/>
          </w:rPr>
          <w:tab/>
        </w:r>
        <w:r w:rsidR="00C33733" w:rsidRPr="002C29FA">
          <w:rPr>
            <w:noProof/>
            <w:webHidden/>
          </w:rPr>
          <w:fldChar w:fldCharType="begin"/>
        </w:r>
        <w:r w:rsidR="00C33733" w:rsidRPr="002C29FA">
          <w:rPr>
            <w:noProof/>
            <w:webHidden/>
          </w:rPr>
          <w:instrText xml:space="preserve"> PAGEREF _Toc64832060 \h </w:instrText>
        </w:r>
        <w:r w:rsidR="00C33733" w:rsidRPr="002C29FA">
          <w:rPr>
            <w:noProof/>
            <w:webHidden/>
          </w:rPr>
        </w:r>
        <w:r w:rsidR="00C33733" w:rsidRPr="002C29FA">
          <w:rPr>
            <w:noProof/>
            <w:webHidden/>
          </w:rPr>
          <w:fldChar w:fldCharType="separate"/>
        </w:r>
        <w:r w:rsidR="00C33733" w:rsidRPr="002C29FA">
          <w:rPr>
            <w:noProof/>
            <w:webHidden/>
          </w:rPr>
          <w:t>30</w:t>
        </w:r>
        <w:r w:rsidR="00C33733" w:rsidRPr="002C29FA">
          <w:rPr>
            <w:noProof/>
            <w:webHidden/>
          </w:rPr>
          <w:fldChar w:fldCharType="end"/>
        </w:r>
      </w:hyperlink>
    </w:p>
    <w:p w14:paraId="4DBA9CC3" w14:textId="06A18F04"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61" w:history="1">
        <w:r w:rsidR="00C33733" w:rsidRPr="000B3A2F">
          <w:rPr>
            <w:rStyle w:val="Hipersaitas"/>
            <w:noProof/>
          </w:rPr>
          <w:t>Lentelė Nr. 10. Alternatyvos „A1 – Panevėžio miesto viešojo transporto stotelių atnaujinimas įrengiant keleivių laukimo paviljonus ir mažąją infrastruktūrą (techninė alternatyva A), perkant paslaugas rinkoje (koncesija)“ planuojamos išlaidos</w:t>
        </w:r>
        <w:r w:rsidR="00C33733">
          <w:rPr>
            <w:noProof/>
            <w:webHidden/>
          </w:rPr>
          <w:tab/>
        </w:r>
        <w:r w:rsidR="00C33733">
          <w:rPr>
            <w:noProof/>
            <w:webHidden/>
          </w:rPr>
          <w:fldChar w:fldCharType="begin"/>
        </w:r>
        <w:r w:rsidR="00C33733">
          <w:rPr>
            <w:noProof/>
            <w:webHidden/>
          </w:rPr>
          <w:instrText xml:space="preserve"> PAGEREF _Toc64832061 \h </w:instrText>
        </w:r>
        <w:r w:rsidR="00C33733">
          <w:rPr>
            <w:noProof/>
            <w:webHidden/>
          </w:rPr>
        </w:r>
        <w:r w:rsidR="00C33733">
          <w:rPr>
            <w:noProof/>
            <w:webHidden/>
          </w:rPr>
          <w:fldChar w:fldCharType="separate"/>
        </w:r>
        <w:r w:rsidR="00C33733">
          <w:rPr>
            <w:noProof/>
            <w:webHidden/>
          </w:rPr>
          <w:t>35</w:t>
        </w:r>
        <w:r w:rsidR="00C33733">
          <w:rPr>
            <w:noProof/>
            <w:webHidden/>
          </w:rPr>
          <w:fldChar w:fldCharType="end"/>
        </w:r>
      </w:hyperlink>
    </w:p>
    <w:p w14:paraId="0B1CC44D" w14:textId="67A9FD72"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62" w:history="1">
        <w:r w:rsidR="00C33733" w:rsidRPr="000B3A2F">
          <w:rPr>
            <w:rStyle w:val="Hipersaitas"/>
            <w:noProof/>
          </w:rPr>
          <w:t>Lentelė Nr. 11. Alternatyvos „A2 – Panevėžio miesto viešojo transporto stotelių atnaujinimas įrengiant keleivių laukimo paviljonus ir mažąją infrastruktūrą (techninė alternatyva B), perkant paslaugas rinkoje (koncesija)“ planuojamos išlaidos</w:t>
        </w:r>
        <w:r w:rsidR="00C33733">
          <w:rPr>
            <w:noProof/>
            <w:webHidden/>
          </w:rPr>
          <w:tab/>
        </w:r>
        <w:r w:rsidR="00C33733">
          <w:rPr>
            <w:noProof/>
            <w:webHidden/>
          </w:rPr>
          <w:fldChar w:fldCharType="begin"/>
        </w:r>
        <w:r w:rsidR="00C33733">
          <w:rPr>
            <w:noProof/>
            <w:webHidden/>
          </w:rPr>
          <w:instrText xml:space="preserve"> PAGEREF _Toc64832062 \h </w:instrText>
        </w:r>
        <w:r w:rsidR="00C33733">
          <w:rPr>
            <w:noProof/>
            <w:webHidden/>
          </w:rPr>
        </w:r>
        <w:r w:rsidR="00C33733">
          <w:rPr>
            <w:noProof/>
            <w:webHidden/>
          </w:rPr>
          <w:fldChar w:fldCharType="separate"/>
        </w:r>
        <w:r w:rsidR="00C33733">
          <w:rPr>
            <w:noProof/>
            <w:webHidden/>
          </w:rPr>
          <w:t>36</w:t>
        </w:r>
        <w:r w:rsidR="00C33733">
          <w:rPr>
            <w:noProof/>
            <w:webHidden/>
          </w:rPr>
          <w:fldChar w:fldCharType="end"/>
        </w:r>
      </w:hyperlink>
    </w:p>
    <w:p w14:paraId="69A3812E" w14:textId="76584D7B"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63" w:history="1">
        <w:r w:rsidR="00C33733" w:rsidRPr="000B3A2F">
          <w:rPr>
            <w:rStyle w:val="Hipersaitas"/>
            <w:noProof/>
          </w:rPr>
          <w:t>Lentelė Nr. 12. Rekomenduojami taikyti finansinės analizės laikotarpiai</w:t>
        </w:r>
        <w:r w:rsidR="00C33733">
          <w:rPr>
            <w:noProof/>
            <w:webHidden/>
          </w:rPr>
          <w:tab/>
        </w:r>
        <w:r w:rsidR="00C33733">
          <w:rPr>
            <w:noProof/>
            <w:webHidden/>
          </w:rPr>
          <w:fldChar w:fldCharType="begin"/>
        </w:r>
        <w:r w:rsidR="00C33733">
          <w:rPr>
            <w:noProof/>
            <w:webHidden/>
          </w:rPr>
          <w:instrText xml:space="preserve"> PAGEREF _Toc64832063 \h </w:instrText>
        </w:r>
        <w:r w:rsidR="00C33733">
          <w:rPr>
            <w:noProof/>
            <w:webHidden/>
          </w:rPr>
        </w:r>
        <w:r w:rsidR="00C33733">
          <w:rPr>
            <w:noProof/>
            <w:webHidden/>
          </w:rPr>
          <w:fldChar w:fldCharType="separate"/>
        </w:r>
        <w:r w:rsidR="00C33733">
          <w:rPr>
            <w:noProof/>
            <w:webHidden/>
          </w:rPr>
          <w:t>39</w:t>
        </w:r>
        <w:r w:rsidR="00C33733">
          <w:rPr>
            <w:noProof/>
            <w:webHidden/>
          </w:rPr>
          <w:fldChar w:fldCharType="end"/>
        </w:r>
      </w:hyperlink>
    </w:p>
    <w:p w14:paraId="409FBF4B" w14:textId="0A0C8F75"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64" w:history="1">
        <w:r w:rsidR="00C33733" w:rsidRPr="000B3A2F">
          <w:rPr>
            <w:rStyle w:val="Hipersaitas"/>
            <w:noProof/>
          </w:rPr>
          <w:t>Lentelė Nr. 13. Projekto biudžeto kategorijos pagal Investicijų projektų rengimo metodikos reikalavimus alternatyvai A1</w:t>
        </w:r>
        <w:r w:rsidR="00C33733">
          <w:rPr>
            <w:noProof/>
            <w:webHidden/>
          </w:rPr>
          <w:tab/>
        </w:r>
        <w:r w:rsidR="00C33733">
          <w:rPr>
            <w:noProof/>
            <w:webHidden/>
          </w:rPr>
          <w:fldChar w:fldCharType="begin"/>
        </w:r>
        <w:r w:rsidR="00C33733">
          <w:rPr>
            <w:noProof/>
            <w:webHidden/>
          </w:rPr>
          <w:instrText xml:space="preserve"> PAGEREF _Toc64832064 \h </w:instrText>
        </w:r>
        <w:r w:rsidR="00C33733">
          <w:rPr>
            <w:noProof/>
            <w:webHidden/>
          </w:rPr>
        </w:r>
        <w:r w:rsidR="00C33733">
          <w:rPr>
            <w:noProof/>
            <w:webHidden/>
          </w:rPr>
          <w:fldChar w:fldCharType="separate"/>
        </w:r>
        <w:r w:rsidR="00C33733">
          <w:rPr>
            <w:noProof/>
            <w:webHidden/>
          </w:rPr>
          <w:t>40</w:t>
        </w:r>
        <w:r w:rsidR="00C33733">
          <w:rPr>
            <w:noProof/>
            <w:webHidden/>
          </w:rPr>
          <w:fldChar w:fldCharType="end"/>
        </w:r>
      </w:hyperlink>
    </w:p>
    <w:p w14:paraId="4B7A6435" w14:textId="5B3DF762"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65" w:history="1">
        <w:r w:rsidR="00C33733" w:rsidRPr="000B3A2F">
          <w:rPr>
            <w:rStyle w:val="Hipersaitas"/>
            <w:noProof/>
          </w:rPr>
          <w:t>Lentelė Nr. 14. Projekto biudžeto kategorijos pagal Investicijų projektų rengimo metodikos reikalavimus alternatyvai A2</w:t>
        </w:r>
        <w:r w:rsidR="00C33733">
          <w:rPr>
            <w:noProof/>
            <w:webHidden/>
          </w:rPr>
          <w:tab/>
        </w:r>
        <w:r w:rsidR="00C33733">
          <w:rPr>
            <w:noProof/>
            <w:webHidden/>
          </w:rPr>
          <w:fldChar w:fldCharType="begin"/>
        </w:r>
        <w:r w:rsidR="00C33733">
          <w:rPr>
            <w:noProof/>
            <w:webHidden/>
          </w:rPr>
          <w:instrText xml:space="preserve"> PAGEREF _Toc64832065 \h </w:instrText>
        </w:r>
        <w:r w:rsidR="00C33733">
          <w:rPr>
            <w:noProof/>
            <w:webHidden/>
          </w:rPr>
        </w:r>
        <w:r w:rsidR="00C33733">
          <w:rPr>
            <w:noProof/>
            <w:webHidden/>
          </w:rPr>
          <w:fldChar w:fldCharType="separate"/>
        </w:r>
        <w:r w:rsidR="00C33733">
          <w:rPr>
            <w:noProof/>
            <w:webHidden/>
          </w:rPr>
          <w:t>41</w:t>
        </w:r>
        <w:r w:rsidR="00C33733">
          <w:rPr>
            <w:noProof/>
            <w:webHidden/>
          </w:rPr>
          <w:fldChar w:fldCharType="end"/>
        </w:r>
      </w:hyperlink>
    </w:p>
    <w:p w14:paraId="3163156E" w14:textId="45CB7A46"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66" w:history="1">
        <w:r w:rsidR="00C33733" w:rsidRPr="000B3A2F">
          <w:rPr>
            <w:rStyle w:val="Hipersaitas"/>
            <w:noProof/>
          </w:rPr>
          <w:t>Lentelė Nr. 15. Projekto alternatyvų likutinės vertės skaičiavimas</w:t>
        </w:r>
        <w:r w:rsidR="00C33733">
          <w:rPr>
            <w:noProof/>
            <w:webHidden/>
          </w:rPr>
          <w:tab/>
        </w:r>
        <w:r w:rsidR="00C33733">
          <w:rPr>
            <w:noProof/>
            <w:webHidden/>
          </w:rPr>
          <w:fldChar w:fldCharType="begin"/>
        </w:r>
        <w:r w:rsidR="00C33733">
          <w:rPr>
            <w:noProof/>
            <w:webHidden/>
          </w:rPr>
          <w:instrText xml:space="preserve"> PAGEREF _Toc64832066 \h </w:instrText>
        </w:r>
        <w:r w:rsidR="00C33733">
          <w:rPr>
            <w:noProof/>
            <w:webHidden/>
          </w:rPr>
        </w:r>
        <w:r w:rsidR="00C33733">
          <w:rPr>
            <w:noProof/>
            <w:webHidden/>
          </w:rPr>
          <w:fldChar w:fldCharType="separate"/>
        </w:r>
        <w:r w:rsidR="00C33733">
          <w:rPr>
            <w:noProof/>
            <w:webHidden/>
          </w:rPr>
          <w:t>42</w:t>
        </w:r>
        <w:r w:rsidR="00C33733">
          <w:rPr>
            <w:noProof/>
            <w:webHidden/>
          </w:rPr>
          <w:fldChar w:fldCharType="end"/>
        </w:r>
      </w:hyperlink>
    </w:p>
    <w:p w14:paraId="4139DE13" w14:textId="7A917761"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67" w:history="1">
        <w:r w:rsidR="00C33733" w:rsidRPr="000B3A2F">
          <w:rPr>
            <w:rStyle w:val="Hipersaitas"/>
            <w:noProof/>
          </w:rPr>
          <w:t>Lentelė Nr. 16. Projekto alternatyvų veiklų finansavimo skaičiavimai</w:t>
        </w:r>
        <w:r w:rsidR="00C33733">
          <w:rPr>
            <w:noProof/>
            <w:webHidden/>
          </w:rPr>
          <w:tab/>
        </w:r>
        <w:r w:rsidR="00C33733">
          <w:rPr>
            <w:noProof/>
            <w:webHidden/>
          </w:rPr>
          <w:fldChar w:fldCharType="begin"/>
        </w:r>
        <w:r w:rsidR="00C33733">
          <w:rPr>
            <w:noProof/>
            <w:webHidden/>
          </w:rPr>
          <w:instrText xml:space="preserve"> PAGEREF _Toc64832067 \h </w:instrText>
        </w:r>
        <w:r w:rsidR="00C33733">
          <w:rPr>
            <w:noProof/>
            <w:webHidden/>
          </w:rPr>
        </w:r>
        <w:r w:rsidR="00C33733">
          <w:rPr>
            <w:noProof/>
            <w:webHidden/>
          </w:rPr>
          <w:fldChar w:fldCharType="separate"/>
        </w:r>
        <w:r w:rsidR="00C33733">
          <w:rPr>
            <w:noProof/>
            <w:webHidden/>
          </w:rPr>
          <w:t>46</w:t>
        </w:r>
        <w:r w:rsidR="00C33733">
          <w:rPr>
            <w:noProof/>
            <w:webHidden/>
          </w:rPr>
          <w:fldChar w:fldCharType="end"/>
        </w:r>
      </w:hyperlink>
    </w:p>
    <w:p w14:paraId="640952D2" w14:textId="1AB79E1F"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68" w:history="1">
        <w:r w:rsidR="00C33733" w:rsidRPr="000B3A2F">
          <w:rPr>
            <w:rStyle w:val="Hipersaitas"/>
            <w:noProof/>
          </w:rPr>
          <w:t>Lentelė Nr. 17. Projekto finansinės analizės rezultatai</w:t>
        </w:r>
        <w:r w:rsidR="00C33733">
          <w:rPr>
            <w:noProof/>
            <w:webHidden/>
          </w:rPr>
          <w:tab/>
        </w:r>
        <w:r w:rsidR="00C33733">
          <w:rPr>
            <w:noProof/>
            <w:webHidden/>
          </w:rPr>
          <w:fldChar w:fldCharType="begin"/>
        </w:r>
        <w:r w:rsidR="00C33733">
          <w:rPr>
            <w:noProof/>
            <w:webHidden/>
          </w:rPr>
          <w:instrText xml:space="preserve"> PAGEREF _Toc64832068 \h </w:instrText>
        </w:r>
        <w:r w:rsidR="00C33733">
          <w:rPr>
            <w:noProof/>
            <w:webHidden/>
          </w:rPr>
        </w:r>
        <w:r w:rsidR="00C33733">
          <w:rPr>
            <w:noProof/>
            <w:webHidden/>
          </w:rPr>
          <w:fldChar w:fldCharType="separate"/>
        </w:r>
        <w:r w:rsidR="00C33733">
          <w:rPr>
            <w:noProof/>
            <w:webHidden/>
          </w:rPr>
          <w:t>47</w:t>
        </w:r>
        <w:r w:rsidR="00C33733">
          <w:rPr>
            <w:noProof/>
            <w:webHidden/>
          </w:rPr>
          <w:fldChar w:fldCharType="end"/>
        </w:r>
      </w:hyperlink>
    </w:p>
    <w:p w14:paraId="54BB2CE9" w14:textId="2F06BE3B"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69" w:history="1">
        <w:r w:rsidR="00C33733" w:rsidRPr="000B3A2F">
          <w:rPr>
            <w:rStyle w:val="Hipersaitas"/>
            <w:noProof/>
          </w:rPr>
          <w:t>Lentelė Nr. 18. Projekto finansinės analizės rezultatai</w:t>
        </w:r>
        <w:r w:rsidR="00C33733">
          <w:rPr>
            <w:noProof/>
            <w:webHidden/>
          </w:rPr>
          <w:tab/>
        </w:r>
        <w:r w:rsidR="00C33733">
          <w:rPr>
            <w:noProof/>
            <w:webHidden/>
          </w:rPr>
          <w:fldChar w:fldCharType="begin"/>
        </w:r>
        <w:r w:rsidR="00C33733">
          <w:rPr>
            <w:noProof/>
            <w:webHidden/>
          </w:rPr>
          <w:instrText xml:space="preserve"> PAGEREF _Toc64832069 \h </w:instrText>
        </w:r>
        <w:r w:rsidR="00C33733">
          <w:rPr>
            <w:noProof/>
            <w:webHidden/>
          </w:rPr>
        </w:r>
        <w:r w:rsidR="00C33733">
          <w:rPr>
            <w:noProof/>
            <w:webHidden/>
          </w:rPr>
          <w:fldChar w:fldCharType="separate"/>
        </w:r>
        <w:r w:rsidR="00C33733">
          <w:rPr>
            <w:noProof/>
            <w:webHidden/>
          </w:rPr>
          <w:t>48</w:t>
        </w:r>
        <w:r w:rsidR="00C33733">
          <w:rPr>
            <w:noProof/>
            <w:webHidden/>
          </w:rPr>
          <w:fldChar w:fldCharType="end"/>
        </w:r>
      </w:hyperlink>
    </w:p>
    <w:p w14:paraId="2BB6D2B1" w14:textId="26450F64"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70" w:history="1">
        <w:r w:rsidR="00C33733" w:rsidRPr="000B3A2F">
          <w:rPr>
            <w:rStyle w:val="Hipersaitas"/>
            <w:noProof/>
          </w:rPr>
          <w:t>Lentelė Nr. 19. Projekto alternatyvų finansinės analizės rezultatai</w:t>
        </w:r>
        <w:r w:rsidR="00C33733">
          <w:rPr>
            <w:noProof/>
            <w:webHidden/>
          </w:rPr>
          <w:tab/>
        </w:r>
        <w:r w:rsidR="00C33733">
          <w:rPr>
            <w:noProof/>
            <w:webHidden/>
          </w:rPr>
          <w:fldChar w:fldCharType="begin"/>
        </w:r>
        <w:r w:rsidR="00C33733">
          <w:rPr>
            <w:noProof/>
            <w:webHidden/>
          </w:rPr>
          <w:instrText xml:space="preserve"> PAGEREF _Toc64832070 \h </w:instrText>
        </w:r>
        <w:r w:rsidR="00C33733">
          <w:rPr>
            <w:noProof/>
            <w:webHidden/>
          </w:rPr>
        </w:r>
        <w:r w:rsidR="00C33733">
          <w:rPr>
            <w:noProof/>
            <w:webHidden/>
          </w:rPr>
          <w:fldChar w:fldCharType="separate"/>
        </w:r>
        <w:r w:rsidR="00C33733">
          <w:rPr>
            <w:noProof/>
            <w:webHidden/>
          </w:rPr>
          <w:t>49</w:t>
        </w:r>
        <w:r w:rsidR="00C33733">
          <w:rPr>
            <w:noProof/>
            <w:webHidden/>
          </w:rPr>
          <w:fldChar w:fldCharType="end"/>
        </w:r>
      </w:hyperlink>
    </w:p>
    <w:p w14:paraId="1FBDA74B" w14:textId="51ABD037"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71" w:history="1">
        <w:r w:rsidR="00C33733" w:rsidRPr="000B3A2F">
          <w:rPr>
            <w:rStyle w:val="Hipersaitas"/>
            <w:noProof/>
          </w:rPr>
          <w:t>Lentelė Nr. 20. Projekto alternatyvų finansinės analizės rezultatai</w:t>
        </w:r>
        <w:r w:rsidR="00C33733">
          <w:rPr>
            <w:noProof/>
            <w:webHidden/>
          </w:rPr>
          <w:tab/>
        </w:r>
        <w:r w:rsidR="00C33733">
          <w:rPr>
            <w:noProof/>
            <w:webHidden/>
          </w:rPr>
          <w:fldChar w:fldCharType="begin"/>
        </w:r>
        <w:r w:rsidR="00C33733">
          <w:rPr>
            <w:noProof/>
            <w:webHidden/>
          </w:rPr>
          <w:instrText xml:space="preserve"> PAGEREF _Toc64832071 \h </w:instrText>
        </w:r>
        <w:r w:rsidR="00C33733">
          <w:rPr>
            <w:noProof/>
            <w:webHidden/>
          </w:rPr>
        </w:r>
        <w:r w:rsidR="00C33733">
          <w:rPr>
            <w:noProof/>
            <w:webHidden/>
          </w:rPr>
          <w:fldChar w:fldCharType="separate"/>
        </w:r>
        <w:r w:rsidR="00C33733">
          <w:rPr>
            <w:noProof/>
            <w:webHidden/>
          </w:rPr>
          <w:t>49</w:t>
        </w:r>
        <w:r w:rsidR="00C33733">
          <w:rPr>
            <w:noProof/>
            <w:webHidden/>
          </w:rPr>
          <w:fldChar w:fldCharType="end"/>
        </w:r>
      </w:hyperlink>
    </w:p>
    <w:p w14:paraId="49C7BDAA" w14:textId="226945B1"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72" w:history="1">
        <w:r w:rsidR="00C33733" w:rsidRPr="000B3A2F">
          <w:rPr>
            <w:rStyle w:val="Hipersaitas"/>
            <w:noProof/>
          </w:rPr>
          <w:t>Lentelė Nr. 21. Kintamųjų reikšmių pokyčių įtaka pasirinktos alternatyvos FGDV(I)</w:t>
        </w:r>
        <w:r w:rsidR="00C33733">
          <w:rPr>
            <w:noProof/>
            <w:webHidden/>
          </w:rPr>
          <w:tab/>
        </w:r>
        <w:r w:rsidR="00C33733">
          <w:rPr>
            <w:noProof/>
            <w:webHidden/>
          </w:rPr>
          <w:fldChar w:fldCharType="begin"/>
        </w:r>
        <w:r w:rsidR="00C33733">
          <w:rPr>
            <w:noProof/>
            <w:webHidden/>
          </w:rPr>
          <w:instrText xml:space="preserve"> PAGEREF _Toc64832072 \h </w:instrText>
        </w:r>
        <w:r w:rsidR="00C33733">
          <w:rPr>
            <w:noProof/>
            <w:webHidden/>
          </w:rPr>
        </w:r>
        <w:r w:rsidR="00C33733">
          <w:rPr>
            <w:noProof/>
            <w:webHidden/>
          </w:rPr>
          <w:fldChar w:fldCharType="separate"/>
        </w:r>
        <w:r w:rsidR="00C33733">
          <w:rPr>
            <w:noProof/>
            <w:webHidden/>
          </w:rPr>
          <w:t>51</w:t>
        </w:r>
        <w:r w:rsidR="00C33733">
          <w:rPr>
            <w:noProof/>
            <w:webHidden/>
          </w:rPr>
          <w:fldChar w:fldCharType="end"/>
        </w:r>
      </w:hyperlink>
    </w:p>
    <w:p w14:paraId="0EC3FF4C" w14:textId="2456BEE8"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73" w:history="1">
        <w:r w:rsidR="00C33733" w:rsidRPr="000B3A2F">
          <w:rPr>
            <w:rStyle w:val="Hipersaitas"/>
            <w:noProof/>
          </w:rPr>
          <w:t>Lentelė Nr. 22. Kintamųjų reikšmių pokyčių įtaka pasirinktos alternatyvos FVGN(I)</w:t>
        </w:r>
        <w:r w:rsidR="00C33733">
          <w:rPr>
            <w:noProof/>
            <w:webHidden/>
          </w:rPr>
          <w:tab/>
        </w:r>
        <w:r w:rsidR="00C33733">
          <w:rPr>
            <w:noProof/>
            <w:webHidden/>
          </w:rPr>
          <w:fldChar w:fldCharType="begin"/>
        </w:r>
        <w:r w:rsidR="00C33733">
          <w:rPr>
            <w:noProof/>
            <w:webHidden/>
          </w:rPr>
          <w:instrText xml:space="preserve"> PAGEREF _Toc64832073 \h </w:instrText>
        </w:r>
        <w:r w:rsidR="00C33733">
          <w:rPr>
            <w:noProof/>
            <w:webHidden/>
          </w:rPr>
        </w:r>
        <w:r w:rsidR="00C33733">
          <w:rPr>
            <w:noProof/>
            <w:webHidden/>
          </w:rPr>
          <w:fldChar w:fldCharType="separate"/>
        </w:r>
        <w:r w:rsidR="00C33733">
          <w:rPr>
            <w:noProof/>
            <w:webHidden/>
          </w:rPr>
          <w:t>52</w:t>
        </w:r>
        <w:r w:rsidR="00C33733">
          <w:rPr>
            <w:noProof/>
            <w:webHidden/>
          </w:rPr>
          <w:fldChar w:fldCharType="end"/>
        </w:r>
      </w:hyperlink>
    </w:p>
    <w:p w14:paraId="1025C69A" w14:textId="06E1529A"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74" w:history="1">
        <w:r w:rsidR="00C33733" w:rsidRPr="000B3A2F">
          <w:rPr>
            <w:rStyle w:val="Hipersaitas"/>
            <w:noProof/>
          </w:rPr>
          <w:t>Lentelė Nr. 23. Kritiniai kintamieji ir lūžio taškai</w:t>
        </w:r>
        <w:r w:rsidR="00C33733">
          <w:rPr>
            <w:noProof/>
            <w:webHidden/>
          </w:rPr>
          <w:tab/>
        </w:r>
        <w:r w:rsidR="00C33733">
          <w:rPr>
            <w:noProof/>
            <w:webHidden/>
          </w:rPr>
          <w:fldChar w:fldCharType="begin"/>
        </w:r>
        <w:r w:rsidR="00C33733">
          <w:rPr>
            <w:noProof/>
            <w:webHidden/>
          </w:rPr>
          <w:instrText xml:space="preserve"> PAGEREF _Toc64832074 \h </w:instrText>
        </w:r>
        <w:r w:rsidR="00C33733">
          <w:rPr>
            <w:noProof/>
            <w:webHidden/>
          </w:rPr>
        </w:r>
        <w:r w:rsidR="00C33733">
          <w:rPr>
            <w:noProof/>
            <w:webHidden/>
          </w:rPr>
          <w:fldChar w:fldCharType="separate"/>
        </w:r>
        <w:r w:rsidR="00C33733">
          <w:rPr>
            <w:noProof/>
            <w:webHidden/>
          </w:rPr>
          <w:t>53</w:t>
        </w:r>
        <w:r w:rsidR="00C33733">
          <w:rPr>
            <w:noProof/>
            <w:webHidden/>
          </w:rPr>
          <w:fldChar w:fldCharType="end"/>
        </w:r>
      </w:hyperlink>
    </w:p>
    <w:p w14:paraId="1440BA12" w14:textId="04884747"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75" w:history="1">
        <w:r w:rsidR="00C33733" w:rsidRPr="000B3A2F">
          <w:rPr>
            <w:rStyle w:val="Hipersaitas"/>
            <w:noProof/>
          </w:rPr>
          <w:t>Lentelė Nr. 24. Jautrumo analizės rezultatai</w:t>
        </w:r>
        <w:r w:rsidR="00C33733">
          <w:rPr>
            <w:noProof/>
            <w:webHidden/>
          </w:rPr>
          <w:tab/>
        </w:r>
        <w:r w:rsidR="00C33733">
          <w:rPr>
            <w:noProof/>
            <w:webHidden/>
          </w:rPr>
          <w:fldChar w:fldCharType="begin"/>
        </w:r>
        <w:r w:rsidR="00C33733">
          <w:rPr>
            <w:noProof/>
            <w:webHidden/>
          </w:rPr>
          <w:instrText xml:space="preserve"> PAGEREF _Toc64832075 \h </w:instrText>
        </w:r>
        <w:r w:rsidR="00C33733">
          <w:rPr>
            <w:noProof/>
            <w:webHidden/>
          </w:rPr>
        </w:r>
        <w:r w:rsidR="00C33733">
          <w:rPr>
            <w:noProof/>
            <w:webHidden/>
          </w:rPr>
          <w:fldChar w:fldCharType="separate"/>
        </w:r>
        <w:r w:rsidR="00C33733">
          <w:rPr>
            <w:noProof/>
            <w:webHidden/>
          </w:rPr>
          <w:t>55</w:t>
        </w:r>
        <w:r w:rsidR="00C33733">
          <w:rPr>
            <w:noProof/>
            <w:webHidden/>
          </w:rPr>
          <w:fldChar w:fldCharType="end"/>
        </w:r>
      </w:hyperlink>
    </w:p>
    <w:p w14:paraId="122EF9E4" w14:textId="4CF633E0"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76" w:history="1">
        <w:r w:rsidR="00C33733" w:rsidRPr="000B3A2F">
          <w:rPr>
            <w:rStyle w:val="Hipersaitas"/>
            <w:noProof/>
          </w:rPr>
          <w:t>Lentelė Nr. 25. Kintamųjų tikimybės analizės rezultatai</w:t>
        </w:r>
        <w:r w:rsidR="00C33733">
          <w:rPr>
            <w:noProof/>
            <w:webHidden/>
          </w:rPr>
          <w:tab/>
        </w:r>
        <w:r w:rsidR="00C33733">
          <w:rPr>
            <w:noProof/>
            <w:webHidden/>
          </w:rPr>
          <w:fldChar w:fldCharType="begin"/>
        </w:r>
        <w:r w:rsidR="00C33733">
          <w:rPr>
            <w:noProof/>
            <w:webHidden/>
          </w:rPr>
          <w:instrText xml:space="preserve"> PAGEREF _Toc64832076 \h </w:instrText>
        </w:r>
        <w:r w:rsidR="00C33733">
          <w:rPr>
            <w:noProof/>
            <w:webHidden/>
          </w:rPr>
        </w:r>
        <w:r w:rsidR="00C33733">
          <w:rPr>
            <w:noProof/>
            <w:webHidden/>
          </w:rPr>
          <w:fldChar w:fldCharType="separate"/>
        </w:r>
        <w:r w:rsidR="00C33733">
          <w:rPr>
            <w:noProof/>
            <w:webHidden/>
          </w:rPr>
          <w:t>55</w:t>
        </w:r>
        <w:r w:rsidR="00C33733">
          <w:rPr>
            <w:noProof/>
            <w:webHidden/>
          </w:rPr>
          <w:fldChar w:fldCharType="end"/>
        </w:r>
      </w:hyperlink>
    </w:p>
    <w:p w14:paraId="2F355FE5" w14:textId="2896A442"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77" w:history="1">
        <w:r w:rsidR="00C33733" w:rsidRPr="000B3A2F">
          <w:rPr>
            <w:rStyle w:val="Hipersaitas"/>
            <w:noProof/>
          </w:rPr>
          <w:t>Lentelė Nr. 26. Projekto rizikų grupės, veiksniai ir rizikų valdymo būdai</w:t>
        </w:r>
        <w:r w:rsidR="00C33733">
          <w:rPr>
            <w:noProof/>
            <w:webHidden/>
          </w:rPr>
          <w:tab/>
        </w:r>
        <w:r w:rsidR="00C33733">
          <w:rPr>
            <w:noProof/>
            <w:webHidden/>
          </w:rPr>
          <w:fldChar w:fldCharType="begin"/>
        </w:r>
        <w:r w:rsidR="00C33733">
          <w:rPr>
            <w:noProof/>
            <w:webHidden/>
          </w:rPr>
          <w:instrText xml:space="preserve"> PAGEREF _Toc64832077 \h </w:instrText>
        </w:r>
        <w:r w:rsidR="00C33733">
          <w:rPr>
            <w:noProof/>
            <w:webHidden/>
          </w:rPr>
        </w:r>
        <w:r w:rsidR="00C33733">
          <w:rPr>
            <w:noProof/>
            <w:webHidden/>
          </w:rPr>
          <w:fldChar w:fldCharType="separate"/>
        </w:r>
        <w:r w:rsidR="00C33733">
          <w:rPr>
            <w:noProof/>
            <w:webHidden/>
          </w:rPr>
          <w:t>60</w:t>
        </w:r>
        <w:r w:rsidR="00C33733">
          <w:rPr>
            <w:noProof/>
            <w:webHidden/>
          </w:rPr>
          <w:fldChar w:fldCharType="end"/>
        </w:r>
      </w:hyperlink>
    </w:p>
    <w:p w14:paraId="2DAC9348" w14:textId="3D17B730" w:rsidR="00C33733" w:rsidRDefault="002C29FA">
      <w:pPr>
        <w:pStyle w:val="Iliustracijsraas"/>
        <w:tabs>
          <w:tab w:val="right" w:leader="dot" w:pos="9344"/>
        </w:tabs>
        <w:rPr>
          <w:rFonts w:asciiTheme="minorHAnsi" w:eastAsiaTheme="minorEastAsia" w:hAnsiTheme="minorHAnsi" w:cstheme="minorBidi"/>
          <w:noProof/>
          <w:sz w:val="22"/>
          <w:lang w:eastAsia="lt-LT"/>
        </w:rPr>
      </w:pPr>
      <w:hyperlink w:anchor="_Toc64832078" w:history="1">
        <w:r w:rsidR="00C33733" w:rsidRPr="000B3A2F">
          <w:rPr>
            <w:rStyle w:val="Hipersaitas"/>
            <w:noProof/>
          </w:rPr>
          <w:t>Lentelė Nr. 27. Projekto loginis pagrindimas</w:t>
        </w:r>
        <w:r w:rsidR="00C33733">
          <w:rPr>
            <w:noProof/>
            <w:webHidden/>
          </w:rPr>
          <w:tab/>
        </w:r>
        <w:r w:rsidR="00C33733">
          <w:rPr>
            <w:noProof/>
            <w:webHidden/>
          </w:rPr>
          <w:fldChar w:fldCharType="begin"/>
        </w:r>
        <w:r w:rsidR="00C33733">
          <w:rPr>
            <w:noProof/>
            <w:webHidden/>
          </w:rPr>
          <w:instrText xml:space="preserve"> PAGEREF _Toc64832078 \h </w:instrText>
        </w:r>
        <w:r w:rsidR="00C33733">
          <w:rPr>
            <w:noProof/>
            <w:webHidden/>
          </w:rPr>
        </w:r>
        <w:r w:rsidR="00C33733">
          <w:rPr>
            <w:noProof/>
            <w:webHidden/>
          </w:rPr>
          <w:fldChar w:fldCharType="separate"/>
        </w:r>
        <w:r w:rsidR="00C33733">
          <w:rPr>
            <w:noProof/>
            <w:webHidden/>
          </w:rPr>
          <w:t>67</w:t>
        </w:r>
        <w:r w:rsidR="00C33733">
          <w:rPr>
            <w:noProof/>
            <w:webHidden/>
          </w:rPr>
          <w:fldChar w:fldCharType="end"/>
        </w:r>
      </w:hyperlink>
    </w:p>
    <w:p w14:paraId="10FC9A90" w14:textId="509B08BF" w:rsidR="0018123B" w:rsidRPr="00651CDA" w:rsidRDefault="00BF6107" w:rsidP="000A6B07">
      <w:pPr>
        <w:pStyle w:val="Pagrindinistekstas1"/>
        <w:ind w:right="567" w:firstLine="0"/>
        <w:rPr>
          <w:highlight w:val="yellow"/>
          <w:lang w:eastAsia="lt-LT"/>
        </w:rPr>
      </w:pPr>
      <w:r w:rsidRPr="00651CDA">
        <w:rPr>
          <w:lang w:eastAsia="lt-LT"/>
        </w:rPr>
        <w:fldChar w:fldCharType="end"/>
      </w:r>
    </w:p>
    <w:p w14:paraId="45C24ADF" w14:textId="77777777" w:rsidR="00313B99" w:rsidRPr="00651CDA" w:rsidRDefault="00313B99">
      <w:pPr>
        <w:rPr>
          <w:rFonts w:ascii="Tahoma" w:eastAsia="Times New Roman" w:hAnsi="Tahoma"/>
          <w:b/>
          <w:bCs/>
          <w:kern w:val="32"/>
          <w:sz w:val="28"/>
          <w:szCs w:val="32"/>
          <w:highlight w:val="yellow"/>
          <w:lang w:eastAsia="lt-LT"/>
        </w:rPr>
      </w:pPr>
      <w:r w:rsidRPr="00651CDA">
        <w:rPr>
          <w:highlight w:val="yellow"/>
          <w:lang w:eastAsia="lt-LT"/>
        </w:rPr>
        <w:br w:type="page"/>
      </w:r>
    </w:p>
    <w:p w14:paraId="49BF2E91" w14:textId="77777777" w:rsidR="003F2075" w:rsidRPr="00651CDA" w:rsidRDefault="003F2075" w:rsidP="003F2075">
      <w:pPr>
        <w:pStyle w:val="Antrat1"/>
        <w:numPr>
          <w:ilvl w:val="0"/>
          <w:numId w:val="0"/>
        </w:numPr>
        <w:ind w:left="432" w:hanging="432"/>
        <w:rPr>
          <w:lang w:eastAsia="lt-LT"/>
        </w:rPr>
      </w:pPr>
      <w:bookmarkStart w:id="4" w:name="_Toc64831987"/>
      <w:r w:rsidRPr="00651CDA">
        <w:rPr>
          <w:lang w:eastAsia="lt-LT"/>
        </w:rPr>
        <w:t>Įvadas</w:t>
      </w:r>
      <w:bookmarkEnd w:id="4"/>
    </w:p>
    <w:p w14:paraId="29A9F5C5" w14:textId="65D5B1E6" w:rsidR="00303FD3" w:rsidRPr="00651CDA" w:rsidRDefault="00303FD3" w:rsidP="006A35B3">
      <w:pPr>
        <w:tabs>
          <w:tab w:val="left" w:pos="1080"/>
        </w:tabs>
        <w:ind w:firstLine="709"/>
        <w:jc w:val="both"/>
      </w:pPr>
      <w:r w:rsidRPr="00651CDA">
        <w:t xml:space="preserve">Investicijų projektas parengtas Panevėžio miesto savivaldybės administracijos užsakymu, siekiant modernizuoti Keleivių laukimo paviljonus </w:t>
      </w:r>
      <w:r w:rsidR="00C73081" w:rsidRPr="00651CDA">
        <w:t>Panevėžio</w:t>
      </w:r>
      <w:r w:rsidRPr="00651CDA">
        <w:t xml:space="preserve"> mieste ir pagrįsti infrastruktūros modernizavimui reikalingas investicijas. </w:t>
      </w:r>
      <w:r w:rsidR="00C73081" w:rsidRPr="00651CDA">
        <w:t>Panevėžio</w:t>
      </w:r>
      <w:r w:rsidRPr="00651CDA">
        <w:t xml:space="preserve"> mieste </w:t>
      </w:r>
      <w:r w:rsidR="00C73081" w:rsidRPr="00651CDA">
        <w:t>yra ženklus keleivių laukimo paviljonų trūkumas, dalis esamų paviljonų infrastruktūros y</w:t>
      </w:r>
      <w:r w:rsidRPr="00651CDA">
        <w:t>ra susidėvėjusi</w:t>
      </w:r>
      <w:r w:rsidR="00C73081" w:rsidRPr="00651CDA">
        <w:t>, nepatogi naudotis</w:t>
      </w:r>
      <w:r w:rsidRPr="00651CDA">
        <w:t xml:space="preserve"> ir </w:t>
      </w:r>
      <w:r w:rsidR="00C73081" w:rsidRPr="00651CDA">
        <w:t xml:space="preserve">nėra estetiškai </w:t>
      </w:r>
      <w:r w:rsidRPr="00651CDA">
        <w:t xml:space="preserve">patrauklaus </w:t>
      </w:r>
      <w:r w:rsidR="00C73081" w:rsidRPr="00651CDA">
        <w:t>dizaino</w:t>
      </w:r>
      <w:r w:rsidRPr="00651CDA">
        <w:t xml:space="preserve">. Didžioji dalis </w:t>
      </w:r>
      <w:r w:rsidR="00C73081" w:rsidRPr="00651CDA">
        <w:t>esamų keleivių</w:t>
      </w:r>
      <w:r w:rsidRPr="00651CDA">
        <w:t xml:space="preserve"> paviljonų yra </w:t>
      </w:r>
      <w:r w:rsidR="00C73081" w:rsidRPr="00651CDA">
        <w:t>neestetiško</w:t>
      </w:r>
      <w:r w:rsidRPr="00651CDA">
        <w:t xml:space="preserve"> dizaino </w:t>
      </w:r>
      <w:r w:rsidR="00C73081" w:rsidRPr="00651CDA">
        <w:t>ir/</w:t>
      </w:r>
      <w:r w:rsidRPr="00651CDA">
        <w:t xml:space="preserve">arba </w:t>
      </w:r>
      <w:r w:rsidR="00C73081" w:rsidRPr="00651CDA">
        <w:t>nepatenkinamos</w:t>
      </w:r>
      <w:r w:rsidRPr="00651CDA">
        <w:t xml:space="preserve"> būklės. </w:t>
      </w:r>
      <w:r w:rsidR="000D377C" w:rsidRPr="00651CDA">
        <w:t>Dėl šių priežasčių</w:t>
      </w:r>
      <w:r w:rsidR="00C73081" w:rsidRPr="00651CDA">
        <w:t>, bendrąja prasme,</w:t>
      </w:r>
      <w:r w:rsidR="000D377C" w:rsidRPr="00651CDA">
        <w:t xml:space="preserve"> nukenčia viešojo transporto</w:t>
      </w:r>
      <w:r w:rsidR="00C73081" w:rsidRPr="00651CDA">
        <w:t xml:space="preserve"> </w:t>
      </w:r>
      <w:r w:rsidR="000D377C" w:rsidRPr="00651CDA">
        <w:t xml:space="preserve">paslaugų kokybė. </w:t>
      </w:r>
    </w:p>
    <w:p w14:paraId="7631A1BA" w14:textId="194040F5" w:rsidR="00C73081" w:rsidRPr="00651CDA" w:rsidRDefault="000D377C" w:rsidP="006A35B3">
      <w:pPr>
        <w:tabs>
          <w:tab w:val="left" w:pos="1080"/>
        </w:tabs>
        <w:ind w:firstLine="709"/>
        <w:jc w:val="both"/>
      </w:pPr>
      <w:r w:rsidRPr="00651CDA">
        <w:rPr>
          <w:b/>
          <w:bCs/>
        </w:rPr>
        <w:t>Investicinio projekto tikslas</w:t>
      </w:r>
      <w:r w:rsidRPr="00651CDA">
        <w:t xml:space="preserve"> </w:t>
      </w:r>
      <w:r w:rsidR="00C73081" w:rsidRPr="00651CDA">
        <w:t>–</w:t>
      </w:r>
      <w:r w:rsidRPr="00651CDA">
        <w:t xml:space="preserve"> </w:t>
      </w:r>
      <w:r w:rsidR="00C73081" w:rsidRPr="00651CDA">
        <w:t>įvertinti kompleksiško</w:t>
      </w:r>
      <w:r w:rsidRPr="00651CDA">
        <w:t xml:space="preserve"> </w:t>
      </w:r>
      <w:r w:rsidR="00C73081" w:rsidRPr="00651CDA">
        <w:t>keleivių laukimo paviljonų atnaujinimo galimybes Panevėžio mieste.</w:t>
      </w:r>
    </w:p>
    <w:p w14:paraId="037FC242" w14:textId="6E3D5C08" w:rsidR="00C73081" w:rsidRPr="00651CDA" w:rsidRDefault="00C73081" w:rsidP="006A35B3">
      <w:pPr>
        <w:tabs>
          <w:tab w:val="left" w:pos="1080"/>
        </w:tabs>
        <w:ind w:firstLine="709"/>
        <w:jc w:val="both"/>
      </w:pPr>
      <w:r w:rsidRPr="00651CDA">
        <w:t xml:space="preserve">Keleivių laukimo paviljonai yra integrali viešojo </w:t>
      </w:r>
      <w:r w:rsidR="000D377C" w:rsidRPr="00651CDA">
        <w:t>transporto paslaugų sistem</w:t>
      </w:r>
      <w:r w:rsidRPr="00651CDA">
        <w:t xml:space="preserve">os dalis, kurios patrauklumas prisideda prie viešojo transporto sistemos patrauklumo naudotis ir teikiamų viešojo transporto paslaugų kokybės gerinimo. </w:t>
      </w:r>
    </w:p>
    <w:p w14:paraId="3100EE61" w14:textId="654CD55F" w:rsidR="000D377C" w:rsidRPr="00651CDA" w:rsidRDefault="000D377C" w:rsidP="006A35B3">
      <w:pPr>
        <w:tabs>
          <w:tab w:val="left" w:pos="1080"/>
        </w:tabs>
        <w:ind w:firstLine="709"/>
        <w:jc w:val="both"/>
      </w:pPr>
      <w:r w:rsidRPr="00651CDA">
        <w:t>Investicinis projektas turi būti finansiškai (ekonomiškai), techniškai ir socialiai pagrindžiantis investavimo tikslus, įvertinantis investicijų grąžą (komercinis projektas) ir kitus efektyvumo rodiklius, nurodantis projektui įgyvendinti reikalingas lėšas bei finansavimo šaltinius ir terminus.</w:t>
      </w:r>
    </w:p>
    <w:p w14:paraId="20FB63C2" w14:textId="6CF4CC63" w:rsidR="006A35B3" w:rsidRPr="00651CDA" w:rsidRDefault="00A4785C" w:rsidP="006A35B3">
      <w:pPr>
        <w:tabs>
          <w:tab w:val="left" w:pos="1080"/>
        </w:tabs>
        <w:ind w:firstLine="709"/>
        <w:jc w:val="both"/>
        <w:rPr>
          <w:b/>
        </w:rPr>
      </w:pPr>
      <w:r w:rsidRPr="00651CDA">
        <w:rPr>
          <w:b/>
        </w:rPr>
        <w:fldChar w:fldCharType="begin"/>
      </w:r>
      <w:r w:rsidRPr="00651CDA">
        <w:rPr>
          <w:b/>
        </w:rPr>
        <w:instrText xml:space="preserve"> SUBJECT   \* MERGEFORMAT </w:instrText>
      </w:r>
      <w:r w:rsidRPr="00651CDA">
        <w:rPr>
          <w:b/>
        </w:rPr>
        <w:fldChar w:fldCharType="separate"/>
      </w:r>
      <w:r w:rsidR="00C33733">
        <w:rPr>
          <w:b/>
        </w:rPr>
        <w:t>Investicijų projektas</w:t>
      </w:r>
      <w:r w:rsidRPr="00651CDA">
        <w:rPr>
          <w:b/>
        </w:rPr>
        <w:fldChar w:fldCharType="end"/>
      </w:r>
      <w:r w:rsidR="006A35B3" w:rsidRPr="00651CDA">
        <w:rPr>
          <w:b/>
        </w:rPr>
        <w:t xml:space="preserve"> parengtas pagal šiuos reikalavimus ir metodines rekomendacijas:</w:t>
      </w:r>
    </w:p>
    <w:p w14:paraId="672ED00F" w14:textId="483767BD" w:rsidR="00B1612E" w:rsidRPr="00651CDA" w:rsidRDefault="00B1612E" w:rsidP="00B1612E">
      <w:pPr>
        <w:numPr>
          <w:ilvl w:val="0"/>
          <w:numId w:val="1"/>
        </w:numPr>
        <w:ind w:left="709" w:hanging="357"/>
        <w:jc w:val="both"/>
      </w:pPr>
      <w:r w:rsidRPr="00651CDA">
        <w:t>Investicijų projektų, kuriems siekiama gauti finansavimą iš Europos sąjungos struktūrinės paramos ir/ar valstybės biudžeto lėšų, rengimo metodika, patvirtinta VšĮ Centrinės projektų valdymo agentūros direktoriaus 2014 m. gruodžio 31 d. įsakymu Nr. 2014/8-337 (tekstinė</w:t>
      </w:r>
      <w:r w:rsidR="00673F7A" w:rsidRPr="00651CDA">
        <w:t xml:space="preserve"> dalis ir MS EXCEL skaičiuoklė</w:t>
      </w:r>
      <w:r w:rsidR="00C73081" w:rsidRPr="00651CDA">
        <w:t>; aktualios redakcijos</w:t>
      </w:r>
      <w:r w:rsidR="00673F7A" w:rsidRPr="00651CDA">
        <w:t>);</w:t>
      </w:r>
    </w:p>
    <w:p w14:paraId="53D57012" w14:textId="5B3B242D" w:rsidR="00B12B6D" w:rsidRPr="00651CDA" w:rsidRDefault="00C73081" w:rsidP="00166865">
      <w:pPr>
        <w:numPr>
          <w:ilvl w:val="0"/>
          <w:numId w:val="1"/>
        </w:numPr>
        <w:jc w:val="both"/>
      </w:pPr>
      <w:r w:rsidRPr="00651CDA">
        <w:t>Viešojo ir privataus sektorių partnerystės tikslingumo vertinimo ir partnerystės klausimyno rengimo metodinės rekomendacijos, patvirtinta Viešosios įstaigos Centrinės projektų valdymo agentūros direktoriaus 2014 m. gruodžio 31 d. įsakymu Nr. 2014/8-337 (aktualios redakcijos);</w:t>
      </w:r>
    </w:p>
    <w:p w14:paraId="3E394512" w14:textId="77777777" w:rsidR="00B1612E" w:rsidRPr="00651CDA" w:rsidRDefault="00B1612E" w:rsidP="00B1612E">
      <w:pPr>
        <w:numPr>
          <w:ilvl w:val="0"/>
          <w:numId w:val="1"/>
        </w:numPr>
        <w:ind w:left="709" w:hanging="357"/>
        <w:jc w:val="both"/>
      </w:pPr>
      <w:r w:rsidRPr="00651CDA">
        <w:t>Konversijos koeficientų, socialinės-ekonominės naudos (žalos) įverčių apskaičiavimo metodika, sukurta LR Finansų ministerijos užsakymu ir skelbiama www.esinves</w:t>
      </w:r>
      <w:r w:rsidR="00673F7A" w:rsidRPr="00651CDA">
        <w:t>ticijos.lt ir www.ppplietuva.lt;</w:t>
      </w:r>
    </w:p>
    <w:p w14:paraId="361B97E9" w14:textId="77777777" w:rsidR="00B1612E" w:rsidRPr="00651CDA" w:rsidRDefault="00EC0715" w:rsidP="00EC0715">
      <w:pPr>
        <w:numPr>
          <w:ilvl w:val="0"/>
          <w:numId w:val="1"/>
        </w:numPr>
        <w:ind w:left="709" w:hanging="357"/>
        <w:jc w:val="both"/>
      </w:pPr>
      <w:r w:rsidRPr="00651CDA">
        <w:t>Metodikos ir modelio, skirto įvertinti investicijų, finansuojamų Europos sąjungos struktūrinių fondų ir Lietuvos nacionalinio biudžeto lėšomis, socialinį-ekonominį poveikį, sukūrimo galu</w:t>
      </w:r>
      <w:r w:rsidR="00673F7A" w:rsidRPr="00651CDA">
        <w:t>tinė ataskaita (2014 m. gegužė);</w:t>
      </w:r>
    </w:p>
    <w:bookmarkStart w:id="5" w:name="OLE_LINK3"/>
    <w:bookmarkEnd w:id="5"/>
    <w:p w14:paraId="7E2158D3" w14:textId="0D51B500" w:rsidR="00C73081" w:rsidRPr="00651CDA" w:rsidRDefault="002936FC" w:rsidP="00C73081">
      <w:pPr>
        <w:ind w:firstLine="720"/>
        <w:jc w:val="both"/>
      </w:pPr>
      <w:r w:rsidRPr="00651CDA">
        <w:fldChar w:fldCharType="begin"/>
      </w:r>
      <w:r w:rsidR="006A35B3" w:rsidRPr="00651CDA">
        <w:instrText xml:space="preserve"> SUBJECT   \* MERGEFORMAT </w:instrText>
      </w:r>
      <w:r w:rsidRPr="00651CDA">
        <w:fldChar w:fldCharType="separate"/>
      </w:r>
      <w:r w:rsidR="00C33733">
        <w:t>Investicijų projektas</w:t>
      </w:r>
      <w:r w:rsidRPr="00651CDA">
        <w:fldChar w:fldCharType="end"/>
      </w:r>
      <w:r w:rsidR="006A35B3" w:rsidRPr="00651CDA">
        <w:t xml:space="preserve"> parengtas bendradarbiaujant su </w:t>
      </w:r>
      <w:r w:rsidR="00C73081" w:rsidRPr="00651CDA">
        <w:t>Panevėžio miesto savivaldybės</w:t>
      </w:r>
      <w:r w:rsidR="00DE2C1B" w:rsidRPr="00651CDA">
        <w:t xml:space="preserve"> </w:t>
      </w:r>
      <w:r w:rsidR="00C73081" w:rsidRPr="00651CDA">
        <w:t xml:space="preserve">administracijos </w:t>
      </w:r>
      <w:r w:rsidR="00DE2C1B" w:rsidRPr="00651CDA">
        <w:t>atsakingais specialistais.</w:t>
      </w:r>
      <w:r w:rsidR="006A35B3" w:rsidRPr="00651CDA">
        <w:t xml:space="preserve"> </w:t>
      </w:r>
      <w:r w:rsidR="00B1612E" w:rsidRPr="00651CDA">
        <w:t xml:space="preserve">Parengtas investicijų projektas </w:t>
      </w:r>
      <w:r w:rsidR="006C042F" w:rsidRPr="00651CDA">
        <w:t>yra</w:t>
      </w:r>
      <w:r w:rsidR="00B1612E" w:rsidRPr="00651CDA">
        <w:t xml:space="preserve"> pagrindas </w:t>
      </w:r>
      <w:r w:rsidR="00C73081" w:rsidRPr="00651CDA">
        <w:t xml:space="preserve">vykdyti viešojo ir privataus sektorių bendradarbiavimą suteikiant privačiam subjektui teisę vykdyti ūkinę komercinę veiklą </w:t>
      </w:r>
      <w:r w:rsidR="00166865" w:rsidRPr="00651CDA">
        <w:t xml:space="preserve">(reklaminių plotų nuoma) </w:t>
      </w:r>
      <w:r w:rsidR="00C73081" w:rsidRPr="00651CDA">
        <w:t xml:space="preserve">ir teikti </w:t>
      </w:r>
      <w:r w:rsidR="00166865" w:rsidRPr="00651CDA">
        <w:t xml:space="preserve">viešąsias </w:t>
      </w:r>
      <w:r w:rsidR="00C73081" w:rsidRPr="00651CDA">
        <w:t>paslaugas</w:t>
      </w:r>
      <w:r w:rsidR="00166865" w:rsidRPr="00651CDA">
        <w:t xml:space="preserve"> (keleivių laukimo paviljonų įrengimas ir priežiūra).</w:t>
      </w:r>
    </w:p>
    <w:p w14:paraId="12FE8905" w14:textId="5C3E0B62" w:rsidR="001429CE" w:rsidRPr="00651CDA" w:rsidRDefault="001429CE" w:rsidP="006C042F">
      <w:pPr>
        <w:ind w:firstLine="720"/>
        <w:jc w:val="both"/>
        <w:rPr>
          <w:rFonts w:ascii="Tahoma" w:eastAsia="Times New Roman" w:hAnsi="Tahoma"/>
          <w:kern w:val="32"/>
          <w:sz w:val="28"/>
          <w:szCs w:val="32"/>
          <w:lang w:eastAsia="lt-LT"/>
        </w:rPr>
      </w:pPr>
      <w:r w:rsidRPr="00651CDA">
        <w:rPr>
          <w:lang w:eastAsia="lt-LT"/>
        </w:rPr>
        <w:br w:type="page"/>
      </w:r>
    </w:p>
    <w:p w14:paraId="49DB37B1" w14:textId="572BD49C" w:rsidR="00461080" w:rsidRPr="00651CDA" w:rsidRDefault="00166865" w:rsidP="009A3A41">
      <w:pPr>
        <w:pStyle w:val="Antrat1"/>
        <w:numPr>
          <w:ilvl w:val="0"/>
          <w:numId w:val="0"/>
        </w:numPr>
        <w:ind w:left="432" w:hanging="432"/>
        <w:rPr>
          <w:lang w:eastAsia="lt-LT"/>
        </w:rPr>
      </w:pPr>
      <w:bookmarkStart w:id="6" w:name="_Toc64831988"/>
      <w:r w:rsidRPr="00651CDA">
        <w:rPr>
          <w:lang w:eastAsia="lt-LT"/>
        </w:rPr>
        <w:t>Santrauka</w:t>
      </w:r>
      <w:bookmarkEnd w:id="6"/>
    </w:p>
    <w:p w14:paraId="10106075" w14:textId="4E248794" w:rsidR="00A26B68" w:rsidRPr="00651CDA" w:rsidRDefault="00C73081" w:rsidP="00461080">
      <w:pPr>
        <w:pStyle w:val="Pagrindinistekstas1"/>
      </w:pPr>
      <w:r w:rsidRPr="00651CDA">
        <w:t>Panevėžio</w:t>
      </w:r>
      <w:r w:rsidR="00461080" w:rsidRPr="00651CDA">
        <w:t xml:space="preserve"> </w:t>
      </w:r>
      <w:r w:rsidRPr="00651CDA">
        <w:t>miesto</w:t>
      </w:r>
      <w:r w:rsidR="00461080" w:rsidRPr="00651CDA">
        <w:t xml:space="preserve"> savivaldybės teritorijoje </w:t>
      </w:r>
      <w:r w:rsidR="00A26B68" w:rsidRPr="00651CDA">
        <w:t xml:space="preserve">už viešojo transporto sistemos funkcionavimą ir jos elementų (viešojo transporto stotelių) vystymą bei priežiūrą yra atsakinga Panevėžio miesto savivaldybė. </w:t>
      </w:r>
    </w:p>
    <w:p w14:paraId="6A72063D" w14:textId="29CC4821" w:rsidR="00E65031" w:rsidRPr="002C29FA" w:rsidRDefault="00E65031" w:rsidP="00461080">
      <w:pPr>
        <w:pStyle w:val="Pagrindinistekstas1"/>
      </w:pPr>
      <w:r w:rsidRPr="002C29FA">
        <w:t>Viešojo transporto sistema Panevėžio mieste yra nuolat atnaujinama, siekiama sudaryti sąlygas saugiai ir patogiai keliauti mieste viešuoju transportu – investuojama į naujas ir mažiau taršias viešojo transporto priemones, pritaikytas neįgaliesiems. Tačiau viešojo transporto stotelių infrastruktūros vystymo tempai yra nepakankami. Panevėžio miesto viešojo transporto tinkle yra 24</w:t>
      </w:r>
      <w:r w:rsidR="00046064" w:rsidRPr="002C29FA">
        <w:t>4</w:t>
      </w:r>
      <w:r w:rsidRPr="002C29FA">
        <w:t xml:space="preserve"> viešojo transporto stotel</w:t>
      </w:r>
      <w:r w:rsidR="00046064" w:rsidRPr="002C29FA">
        <w:t>ės</w:t>
      </w:r>
      <w:r w:rsidRPr="002C29FA">
        <w:t xml:space="preserve">, iš kurių </w:t>
      </w:r>
      <w:r w:rsidR="0050761D" w:rsidRPr="002C29FA">
        <w:t>8</w:t>
      </w:r>
      <w:r w:rsidR="00D71464" w:rsidRPr="002C29FA">
        <w:t>6</w:t>
      </w:r>
      <w:r w:rsidRPr="002C29FA">
        <w:t xml:space="preserve"> stotel</w:t>
      </w:r>
      <w:r w:rsidR="00D71464" w:rsidRPr="002C29FA">
        <w:t>ėse</w:t>
      </w:r>
      <w:r w:rsidRPr="002C29FA">
        <w:t xml:space="preserve"> yra įrengti keleivių laukimo paviljonai</w:t>
      </w:r>
      <w:r w:rsidR="00F870AA" w:rsidRPr="002C29FA">
        <w:t xml:space="preserve">. Tik </w:t>
      </w:r>
      <w:r w:rsidR="0050761D" w:rsidRPr="002C29FA">
        <w:t>19</w:t>
      </w:r>
      <w:r w:rsidR="00F870AA" w:rsidRPr="002C29FA">
        <w:t xml:space="preserve"> </w:t>
      </w:r>
      <w:r w:rsidR="0050761D" w:rsidRPr="002C29FA">
        <w:t>viešojo transporto stotelių</w:t>
      </w:r>
      <w:r w:rsidR="00F870AA" w:rsidRPr="002C29FA">
        <w:t xml:space="preserve"> yra įrengti šiuolaikiški, patrauklūs ir funkcionalūs keleivių laukimo paviljonai. Viešojo transporto stotelių infrastruktūros trūkumas neleidžia užtikrinti tinkamos viešojo transporto paslaugų kokybės, netenkina viešojo transporto sistemos naudotojų (keleivių) poreikių, taip pat nekuria patrauklaus miesto įvaizdžio.</w:t>
      </w:r>
    </w:p>
    <w:p w14:paraId="3044CFA3" w14:textId="151814BB" w:rsidR="00461080" w:rsidRPr="002C29FA" w:rsidRDefault="00461080" w:rsidP="00461080">
      <w:pPr>
        <w:pStyle w:val="Pagrindinistekstas1"/>
        <w:rPr>
          <w:szCs w:val="24"/>
        </w:rPr>
      </w:pPr>
      <w:r w:rsidRPr="002C29FA">
        <w:t xml:space="preserve">Teisinių apribojimų įgyvendinti projektą nėra nustatyta – </w:t>
      </w:r>
      <w:r w:rsidR="00F870AA" w:rsidRPr="002C29FA">
        <w:t>Panevėžio miesto savivaldybė</w:t>
      </w:r>
      <w:r w:rsidRPr="002C29FA">
        <w:t xml:space="preserve"> paslaugų teikimui naudojamą infrastruktūrą</w:t>
      </w:r>
      <w:r w:rsidR="00DF7D05" w:rsidRPr="002C29FA">
        <w:t xml:space="preserve"> (esamus nuosavybės teise valdomus keleivių laukimo paviljonus ir viešojo transporto stotelių infrastruktūrą)</w:t>
      </w:r>
      <w:r w:rsidRPr="002C29FA">
        <w:t xml:space="preserve"> valdo nuosavybės teise, infrastruktūra įrengta valstyb</w:t>
      </w:r>
      <w:r w:rsidR="00F870AA" w:rsidRPr="002C29FA">
        <w:t>ei</w:t>
      </w:r>
      <w:r w:rsidRPr="002C29FA">
        <w:t xml:space="preserve"> nuosavybės teise </w:t>
      </w:r>
      <w:r w:rsidR="00F870AA" w:rsidRPr="002C29FA">
        <w:t xml:space="preserve">priklausančioje ir Panevėžio miesto savivaldybės patikėjimo pagrindais </w:t>
      </w:r>
      <w:r w:rsidRPr="002C29FA">
        <w:t>valdom</w:t>
      </w:r>
      <w:r w:rsidR="00DF7D05" w:rsidRPr="002C29FA">
        <w:t>uose žemės sklypuose</w:t>
      </w:r>
      <w:r w:rsidRPr="002C29FA">
        <w:t xml:space="preserve">. </w:t>
      </w:r>
      <w:r w:rsidR="00DF7D05" w:rsidRPr="002C29FA">
        <w:t>Dalis paslaugų teikimui naudojamos infrastruktūros (keleivių laukimo paviljonai, įrengti pagal paslaugų sutartį), priklauso paslaugos teikėjui, kuris, pasibaigus sutarties galiojimui, turės išmontuoti esamą infrastruktūrą.</w:t>
      </w:r>
    </w:p>
    <w:p w14:paraId="78B45EBA" w14:textId="5F5E08C0" w:rsidR="00F870AA" w:rsidRPr="002C29FA" w:rsidRDefault="00461080" w:rsidP="00461080">
      <w:pPr>
        <w:pStyle w:val="Pagrindinistekstas1"/>
      </w:pPr>
      <w:r w:rsidRPr="002C29FA">
        <w:t xml:space="preserve">Projektu numatyta spręsti </w:t>
      </w:r>
      <w:r w:rsidR="00F870AA" w:rsidRPr="002C29FA">
        <w:t xml:space="preserve">nepatenkinamos </w:t>
      </w:r>
      <w:r w:rsidR="00F870AA" w:rsidRPr="002C29FA">
        <w:rPr>
          <w:rFonts w:eastAsia="Times New Roman"/>
          <w:color w:val="000000"/>
          <w:szCs w:val="24"/>
        </w:rPr>
        <w:t xml:space="preserve">esamos infrastruktūros būklės </w:t>
      </w:r>
      <w:r w:rsidR="0050761D" w:rsidRPr="002C29FA">
        <w:rPr>
          <w:rFonts w:eastAsia="Times New Roman"/>
          <w:color w:val="000000"/>
          <w:szCs w:val="24"/>
        </w:rPr>
        <w:t>problemą</w:t>
      </w:r>
      <w:r w:rsidR="00F870AA" w:rsidRPr="002C29FA">
        <w:rPr>
          <w:rFonts w:eastAsia="Times New Roman"/>
          <w:color w:val="000000"/>
          <w:szCs w:val="24"/>
        </w:rPr>
        <w:t>, kuri neužtikrina tinkamos paslaugų kokybės, netenkina viešojo transporto sistemos naudotojų (keleivių) poreikių, taip pat nekuria patrauklaus miesto įvaizdžio</w:t>
      </w:r>
      <w:r w:rsidR="00DF7D05" w:rsidRPr="002C29FA">
        <w:rPr>
          <w:rFonts w:eastAsia="Times New Roman"/>
          <w:color w:val="000000"/>
          <w:szCs w:val="24"/>
        </w:rPr>
        <w:t>.</w:t>
      </w:r>
    </w:p>
    <w:p w14:paraId="21CF95D9" w14:textId="164546AB" w:rsidR="00461080" w:rsidRPr="002C29FA" w:rsidRDefault="00461080" w:rsidP="00461080">
      <w:pPr>
        <w:pStyle w:val="Pagrindinistekstas1"/>
      </w:pPr>
      <w:r w:rsidRPr="002C29FA">
        <w:t xml:space="preserve">Projekto tikslas – </w:t>
      </w:r>
      <w:r w:rsidR="00F870AA" w:rsidRPr="002C29FA">
        <w:t>kompleksiškai modernizuoti viešojo transporto paslaugų infrastruktūrą ir užtikrinti aukštą teikiamų viešojo transporto paslaugų kokybę</w:t>
      </w:r>
      <w:r w:rsidRPr="002C29FA">
        <w:t>.</w:t>
      </w:r>
    </w:p>
    <w:p w14:paraId="33B47914" w14:textId="622EDAB2" w:rsidR="00461080" w:rsidRPr="002C29FA" w:rsidRDefault="00461080" w:rsidP="00461080">
      <w:pPr>
        <w:pStyle w:val="Pagrindinistekstas1"/>
      </w:pPr>
      <w:r w:rsidRPr="002C29FA">
        <w:t xml:space="preserve">Projektas </w:t>
      </w:r>
      <w:r w:rsidR="00F870AA" w:rsidRPr="002C29FA">
        <w:t>netiesiogiai susijęs ir papildo įgyvendintą projektą „Miesto viešojo transporto priemonių parko atnaujinimas Panevėžio mieste“.</w:t>
      </w:r>
    </w:p>
    <w:p w14:paraId="2D95C68A" w14:textId="4A0C5005" w:rsidR="00461080" w:rsidRPr="002C29FA" w:rsidRDefault="00461080" w:rsidP="00461080">
      <w:pPr>
        <w:pStyle w:val="Pagrindinistekstas1"/>
      </w:pPr>
      <w:r w:rsidRPr="002C29FA">
        <w:t xml:space="preserve">Projekto tikslinė grupė – </w:t>
      </w:r>
      <w:r w:rsidR="00F870AA" w:rsidRPr="002C29FA">
        <w:t>viešojo transporto naudotojai (keleiviai) – 9 925 tūkst. keleivių.</w:t>
      </w:r>
    </w:p>
    <w:p w14:paraId="65EE608A" w14:textId="1D6C0B11" w:rsidR="00461080" w:rsidRPr="002C29FA" w:rsidRDefault="00461080" w:rsidP="00461080">
      <w:pPr>
        <w:pStyle w:val="Pagrindinistekstas1"/>
      </w:pPr>
      <w:r w:rsidRPr="002C29FA">
        <w:t xml:space="preserve">Projekto organizacija – </w:t>
      </w:r>
      <w:r w:rsidR="00B13139" w:rsidRPr="002C29FA">
        <w:t>Panevėžio miesto savivaldybės administracija, kuri vadovaudamasi L</w:t>
      </w:r>
      <w:r w:rsidR="0050761D" w:rsidRPr="002C29FA">
        <w:t>R</w:t>
      </w:r>
      <w:r w:rsidR="00B13139" w:rsidRPr="002C29FA">
        <w:t xml:space="preserve"> teisės aktų nuostatomis įgyvendina vieną iš savarankiškųjų savivaldybių funkcijų – transporto sistemų diegimo užtikrinimas, viešojo transporto objektų įrengimas ir modernizavimas.</w:t>
      </w:r>
    </w:p>
    <w:p w14:paraId="04FA881F" w14:textId="50DD99DD" w:rsidR="00461080" w:rsidRPr="002C29FA" w:rsidRDefault="00461080" w:rsidP="00461080">
      <w:pPr>
        <w:pStyle w:val="Pagrindinistekstas1"/>
      </w:pPr>
      <w:r w:rsidRPr="002C29FA">
        <w:t xml:space="preserve">Projekto uždavinys – </w:t>
      </w:r>
      <w:r w:rsidR="00F870AA" w:rsidRPr="002C29FA">
        <w:t>įrengti naują Panevėžio miesto viešojo transporto stotelių infrastruktūrą.</w:t>
      </w:r>
    </w:p>
    <w:p w14:paraId="58F97779" w14:textId="509710BE" w:rsidR="00807D02" w:rsidRPr="002C29FA" w:rsidRDefault="00807D02" w:rsidP="00807D02">
      <w:pPr>
        <w:pStyle w:val="Pagrindinistekstas10"/>
        <w:spacing w:after="120"/>
      </w:pPr>
      <w:r w:rsidRPr="002C29FA">
        <w:t>Projekto įgyvendinimui galimos šios veiklos:</w:t>
      </w:r>
    </w:p>
    <w:p w14:paraId="07CBABE0" w14:textId="77777777" w:rsidR="00B13139" w:rsidRPr="002C29FA" w:rsidRDefault="00B13139" w:rsidP="00B13139">
      <w:pPr>
        <w:pStyle w:val="Pagrindinistekstas1"/>
        <w:numPr>
          <w:ilvl w:val="0"/>
          <w:numId w:val="32"/>
        </w:numPr>
        <w:ind w:left="709" w:hanging="283"/>
      </w:pPr>
      <w:r w:rsidRPr="002C29FA">
        <w:t>Naujų keleivių laukimo paviljonų įrengimas (paviljonai su suoliukais, šiukšlinės, keleivių informavimo sprendimai);</w:t>
      </w:r>
    </w:p>
    <w:p w14:paraId="2B8D5F5B" w14:textId="77777777" w:rsidR="00B13139" w:rsidRPr="002C29FA" w:rsidRDefault="00B13139" w:rsidP="00B13139">
      <w:pPr>
        <w:pStyle w:val="Pagrindinistekstas1"/>
        <w:numPr>
          <w:ilvl w:val="0"/>
          <w:numId w:val="32"/>
        </w:numPr>
        <w:ind w:left="709" w:hanging="283"/>
      </w:pPr>
      <w:r w:rsidRPr="002C29FA">
        <w:t xml:space="preserve">Naujos keleivių laukimo infrastruktūros įrengimas stotelėse (suoliukai, šiukšlinės, keleivių informavimo sprendimai) (atveju, kai nepakanka lėšų įrengti paviljonus visose viešojo transporto stotelėse). </w:t>
      </w:r>
    </w:p>
    <w:p w14:paraId="44E79935" w14:textId="094ABEDF" w:rsidR="00461080" w:rsidRPr="002C29FA" w:rsidRDefault="00461080" w:rsidP="00461080">
      <w:pPr>
        <w:pStyle w:val="Pagrindinistekstas10"/>
        <w:spacing w:after="120"/>
      </w:pPr>
      <w:r w:rsidRPr="002C29FA">
        <w:t xml:space="preserve">Veikloms įgyvendinti suformuluotos </w:t>
      </w:r>
      <w:r w:rsidR="000B4F47" w:rsidRPr="002C29FA">
        <w:t>2</w:t>
      </w:r>
      <w:r w:rsidRPr="002C29FA">
        <w:t xml:space="preserve"> alternatyvos.</w:t>
      </w:r>
    </w:p>
    <w:p w14:paraId="79B14935" w14:textId="790C32DE" w:rsidR="00B13139" w:rsidRPr="002C29FA" w:rsidRDefault="00B13139" w:rsidP="00461080">
      <w:pPr>
        <w:pStyle w:val="Pagrindinistekstas10"/>
        <w:spacing w:after="120"/>
      </w:pPr>
      <w:r w:rsidRPr="002C29FA">
        <w:t>Projekto finansinei analizei taikomas sąnaudų-veiksmingumo analizės (SVA) metodas, kadangi investicijų projekto finansavimo objektas atitinka visus Metodikoje šio SVA metodo taikymui nurodytas būtinąsias sąlygas. pagal investicijų projekto specifiką, apibrėžtas investicijų projekto paslaugos pokyčio rezultatas PPR yra viešojo transporto naudotojų (keleivių) skaičius (9 925 tūkst. keleivių).</w:t>
      </w:r>
    </w:p>
    <w:p w14:paraId="03ED72AE" w14:textId="77777777" w:rsidR="00461080" w:rsidRPr="002C29FA" w:rsidRDefault="00461080" w:rsidP="00461080">
      <w:pPr>
        <w:pStyle w:val="Pagrindinistekstas1"/>
      </w:pPr>
      <w:r w:rsidRPr="002C29FA">
        <w:t>Pagrindiniai projekto alternatyvų finansiniai rodikliai pateikti lentelėje.</w:t>
      </w:r>
    </w:p>
    <w:p w14:paraId="47552A51" w14:textId="16A87E8A" w:rsidR="00461080" w:rsidRPr="002C29FA" w:rsidRDefault="00461080" w:rsidP="00461080">
      <w:pPr>
        <w:pStyle w:val="Antrat"/>
      </w:pPr>
      <w:bookmarkStart w:id="7" w:name="_Toc64832052"/>
      <w:r w:rsidRPr="002C29FA">
        <w:t xml:space="preserve">Lentelė Nr. </w:t>
      </w:r>
      <w:r w:rsidR="002C29FA" w:rsidRPr="002C29FA">
        <w:rPr>
          <w:noProof/>
        </w:rPr>
        <w:fldChar w:fldCharType="begin"/>
      </w:r>
      <w:r w:rsidR="002C29FA" w:rsidRPr="002C29FA">
        <w:rPr>
          <w:noProof/>
        </w:rPr>
        <w:instrText xml:space="preserve"> SEQ Lentelė_Nr. \* ARABIC </w:instrText>
      </w:r>
      <w:r w:rsidR="002C29FA" w:rsidRPr="002C29FA">
        <w:rPr>
          <w:noProof/>
        </w:rPr>
        <w:fldChar w:fldCharType="separate"/>
      </w:r>
      <w:r w:rsidR="00C33733" w:rsidRPr="002C29FA">
        <w:rPr>
          <w:noProof/>
        </w:rPr>
        <w:t>1</w:t>
      </w:r>
      <w:r w:rsidR="002C29FA" w:rsidRPr="002C29FA">
        <w:rPr>
          <w:noProof/>
        </w:rPr>
        <w:fldChar w:fldCharType="end"/>
      </w:r>
      <w:r w:rsidRPr="002C29FA">
        <w:t>. Pagrindiniai projekto alternatyvų finansiniai rodikliai</w:t>
      </w:r>
      <w:bookmarkEnd w:id="7"/>
    </w:p>
    <w:tbl>
      <w:tblPr>
        <w:tblW w:w="5000" w:type="pct"/>
        <w:jc w:val="center"/>
        <w:tblLook w:val="04A0" w:firstRow="1" w:lastRow="0" w:firstColumn="1" w:lastColumn="0" w:noHBand="0" w:noVBand="1"/>
      </w:tblPr>
      <w:tblGrid>
        <w:gridCol w:w="5240"/>
        <w:gridCol w:w="2052"/>
        <w:gridCol w:w="2052"/>
      </w:tblGrid>
      <w:tr w:rsidR="000D0C0D" w:rsidRPr="002C29FA" w14:paraId="77BB0FEF" w14:textId="77777777" w:rsidTr="00415012">
        <w:trPr>
          <w:trHeight w:val="470"/>
          <w:tblHeader/>
          <w:jc w:val="center"/>
        </w:trPr>
        <w:tc>
          <w:tcPr>
            <w:tcW w:w="5240" w:type="dxa"/>
            <w:tcBorders>
              <w:top w:val="single" w:sz="4" w:space="0" w:color="auto"/>
              <w:left w:val="single" w:sz="4" w:space="0" w:color="auto"/>
              <w:bottom w:val="single" w:sz="4" w:space="0" w:color="000000"/>
              <w:right w:val="single" w:sz="4" w:space="0" w:color="auto"/>
            </w:tcBorders>
            <w:shd w:val="clear" w:color="CCCCFF" w:fill="D7D7FF"/>
            <w:vAlign w:val="center"/>
            <w:hideMark/>
          </w:tcPr>
          <w:p w14:paraId="1CD3B81E" w14:textId="77777777" w:rsidR="000D0C0D" w:rsidRPr="002C29FA" w:rsidRDefault="000D0C0D" w:rsidP="00415012">
            <w:pPr>
              <w:jc w:val="center"/>
              <w:rPr>
                <w:rFonts w:eastAsia="Times New Roman"/>
                <w:b/>
                <w:bCs/>
                <w:color w:val="000000"/>
                <w:sz w:val="20"/>
                <w:szCs w:val="20"/>
                <w:lang w:eastAsia="lt-LT"/>
              </w:rPr>
            </w:pPr>
            <w:r w:rsidRPr="002C29FA">
              <w:rPr>
                <w:rFonts w:eastAsia="Times New Roman"/>
                <w:b/>
                <w:bCs/>
                <w:color w:val="000000"/>
                <w:sz w:val="20"/>
                <w:szCs w:val="20"/>
                <w:lang w:eastAsia="lt-LT"/>
              </w:rPr>
              <w:t>Vertinamos alternatyvos / Vertinami rodikliai</w:t>
            </w:r>
          </w:p>
        </w:tc>
        <w:tc>
          <w:tcPr>
            <w:tcW w:w="2052" w:type="dxa"/>
            <w:tcBorders>
              <w:top w:val="single" w:sz="4" w:space="0" w:color="auto"/>
              <w:left w:val="single" w:sz="4" w:space="0" w:color="auto"/>
              <w:right w:val="single" w:sz="4" w:space="0" w:color="auto"/>
            </w:tcBorders>
            <w:shd w:val="clear" w:color="CCCCFF" w:fill="D7D7FF"/>
            <w:vAlign w:val="center"/>
            <w:hideMark/>
          </w:tcPr>
          <w:p w14:paraId="014B067B" w14:textId="77777777" w:rsidR="000D0C0D" w:rsidRPr="002C29FA" w:rsidRDefault="000D0C0D" w:rsidP="00415012">
            <w:pPr>
              <w:jc w:val="center"/>
              <w:rPr>
                <w:rFonts w:eastAsia="Times New Roman"/>
                <w:b/>
                <w:bCs/>
                <w:color w:val="000000"/>
                <w:sz w:val="20"/>
                <w:szCs w:val="20"/>
                <w:lang w:eastAsia="lt-LT"/>
              </w:rPr>
            </w:pPr>
            <w:r w:rsidRPr="002C29FA">
              <w:rPr>
                <w:rFonts w:eastAsia="Times New Roman"/>
                <w:b/>
                <w:bCs/>
                <w:color w:val="000000"/>
                <w:sz w:val="20"/>
                <w:szCs w:val="20"/>
                <w:lang w:eastAsia="lt-LT"/>
              </w:rPr>
              <w:t>A1</w:t>
            </w:r>
          </w:p>
        </w:tc>
        <w:tc>
          <w:tcPr>
            <w:tcW w:w="2052" w:type="dxa"/>
            <w:tcBorders>
              <w:top w:val="single" w:sz="4" w:space="0" w:color="auto"/>
              <w:left w:val="nil"/>
              <w:right w:val="single" w:sz="4" w:space="0" w:color="auto"/>
            </w:tcBorders>
            <w:shd w:val="clear" w:color="CCCCFF" w:fill="D7D7FF"/>
            <w:vAlign w:val="center"/>
            <w:hideMark/>
          </w:tcPr>
          <w:p w14:paraId="36445D46" w14:textId="77777777" w:rsidR="000D0C0D" w:rsidRPr="002C29FA" w:rsidRDefault="000D0C0D" w:rsidP="00415012">
            <w:pPr>
              <w:jc w:val="center"/>
              <w:rPr>
                <w:rFonts w:eastAsia="Times New Roman"/>
                <w:b/>
                <w:bCs/>
                <w:color w:val="000000"/>
                <w:sz w:val="20"/>
                <w:szCs w:val="20"/>
                <w:lang w:eastAsia="lt-LT"/>
              </w:rPr>
            </w:pPr>
            <w:r w:rsidRPr="002C29FA">
              <w:rPr>
                <w:rFonts w:eastAsia="Times New Roman"/>
                <w:b/>
                <w:bCs/>
                <w:color w:val="000000"/>
                <w:sz w:val="20"/>
                <w:szCs w:val="20"/>
                <w:lang w:eastAsia="lt-LT"/>
              </w:rPr>
              <w:t>A2</w:t>
            </w:r>
          </w:p>
        </w:tc>
      </w:tr>
      <w:tr w:rsidR="000D0C0D" w:rsidRPr="002C29FA" w14:paraId="0F205C82" w14:textId="77777777" w:rsidTr="00415012">
        <w:trPr>
          <w:trHeight w:val="57"/>
          <w:jc w:val="center"/>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F3065" w14:textId="77777777" w:rsidR="000D0C0D" w:rsidRPr="002C29FA" w:rsidRDefault="000D0C0D" w:rsidP="00415012">
            <w:pPr>
              <w:jc w:val="center"/>
              <w:rPr>
                <w:rFonts w:eastAsia="Times New Roman"/>
                <w:b/>
                <w:bCs/>
                <w:sz w:val="20"/>
                <w:szCs w:val="20"/>
                <w:lang w:eastAsia="lt-LT"/>
              </w:rPr>
            </w:pPr>
            <w:r w:rsidRPr="002C29FA">
              <w:rPr>
                <w:rFonts w:eastAsia="Times New Roman"/>
                <w:b/>
                <w:bCs/>
                <w:sz w:val="20"/>
                <w:szCs w:val="20"/>
                <w:lang w:eastAsia="lt-LT"/>
              </w:rPr>
              <w:t>Sąnaudų efektyvumo/veiksmingumo rodiklis</w:t>
            </w:r>
          </w:p>
        </w:tc>
        <w:tc>
          <w:tcPr>
            <w:tcW w:w="2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0742D" w14:textId="77777777" w:rsidR="000D0C0D" w:rsidRPr="002C29FA" w:rsidRDefault="000D0C0D" w:rsidP="00415012">
            <w:pPr>
              <w:jc w:val="center"/>
              <w:rPr>
                <w:rFonts w:eastAsia="Times New Roman"/>
                <w:color w:val="000000"/>
                <w:sz w:val="20"/>
                <w:szCs w:val="20"/>
                <w:lang w:eastAsia="lt-LT"/>
              </w:rPr>
            </w:pPr>
            <w:r w:rsidRPr="002C29FA">
              <w:rPr>
                <w:color w:val="000000"/>
                <w:sz w:val="20"/>
                <w:szCs w:val="20"/>
              </w:rPr>
              <w:t>-3,79</w:t>
            </w:r>
          </w:p>
        </w:tc>
        <w:tc>
          <w:tcPr>
            <w:tcW w:w="2052" w:type="dxa"/>
            <w:tcBorders>
              <w:top w:val="single" w:sz="4" w:space="0" w:color="auto"/>
              <w:left w:val="nil"/>
              <w:bottom w:val="single" w:sz="4" w:space="0" w:color="auto"/>
              <w:right w:val="single" w:sz="4" w:space="0" w:color="auto"/>
            </w:tcBorders>
            <w:shd w:val="clear" w:color="auto" w:fill="auto"/>
            <w:vAlign w:val="center"/>
            <w:hideMark/>
          </w:tcPr>
          <w:p w14:paraId="4C05A1E3" w14:textId="77777777" w:rsidR="000D0C0D" w:rsidRPr="002C29FA" w:rsidRDefault="000D0C0D" w:rsidP="00415012">
            <w:pPr>
              <w:jc w:val="center"/>
              <w:rPr>
                <w:rFonts w:eastAsia="Times New Roman"/>
                <w:color w:val="000000"/>
                <w:sz w:val="20"/>
                <w:szCs w:val="20"/>
                <w:lang w:eastAsia="lt-LT"/>
              </w:rPr>
            </w:pPr>
            <w:r w:rsidRPr="002C29FA">
              <w:rPr>
                <w:color w:val="000000"/>
                <w:sz w:val="20"/>
                <w:szCs w:val="20"/>
              </w:rPr>
              <w:t>-1,49</w:t>
            </w:r>
          </w:p>
        </w:tc>
      </w:tr>
      <w:tr w:rsidR="000D0C0D" w:rsidRPr="002C29FA" w14:paraId="4948B148" w14:textId="77777777" w:rsidTr="00415012">
        <w:trPr>
          <w:trHeight w:val="57"/>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14:paraId="67898EF0" w14:textId="77777777" w:rsidR="000D0C0D" w:rsidRPr="002C29FA" w:rsidRDefault="000D0C0D" w:rsidP="00415012">
            <w:pPr>
              <w:jc w:val="center"/>
              <w:rPr>
                <w:rFonts w:eastAsia="Times New Roman"/>
                <w:b/>
                <w:bCs/>
                <w:sz w:val="20"/>
                <w:szCs w:val="20"/>
                <w:lang w:eastAsia="lt-LT"/>
              </w:rPr>
            </w:pPr>
            <w:r w:rsidRPr="002C29FA">
              <w:rPr>
                <w:rFonts w:eastAsia="Times New Roman"/>
                <w:b/>
                <w:bCs/>
                <w:sz w:val="20"/>
                <w:szCs w:val="20"/>
                <w:lang w:eastAsia="lt-LT"/>
              </w:rPr>
              <w:t>FGDV(I)</w:t>
            </w:r>
          </w:p>
        </w:tc>
        <w:tc>
          <w:tcPr>
            <w:tcW w:w="2052" w:type="dxa"/>
            <w:tcBorders>
              <w:top w:val="single" w:sz="4" w:space="0" w:color="auto"/>
              <w:left w:val="nil"/>
              <w:bottom w:val="single" w:sz="4" w:space="0" w:color="auto"/>
              <w:right w:val="single" w:sz="4" w:space="0" w:color="auto"/>
            </w:tcBorders>
            <w:shd w:val="clear" w:color="000000" w:fill="FFFFFF"/>
            <w:vAlign w:val="center"/>
            <w:hideMark/>
          </w:tcPr>
          <w:p w14:paraId="233D715E" w14:textId="77777777" w:rsidR="000D0C0D" w:rsidRPr="002C29FA" w:rsidRDefault="000D0C0D" w:rsidP="00415012">
            <w:pPr>
              <w:jc w:val="center"/>
              <w:rPr>
                <w:rFonts w:eastAsia="Times New Roman"/>
                <w:color w:val="000000"/>
                <w:sz w:val="20"/>
                <w:szCs w:val="20"/>
                <w:lang w:eastAsia="lt-LT"/>
              </w:rPr>
            </w:pPr>
            <w:r w:rsidRPr="002C29FA">
              <w:rPr>
                <w:color w:val="000000"/>
                <w:sz w:val="20"/>
                <w:szCs w:val="20"/>
              </w:rPr>
              <w:t>342 644</w:t>
            </w:r>
          </w:p>
        </w:tc>
        <w:tc>
          <w:tcPr>
            <w:tcW w:w="2052" w:type="dxa"/>
            <w:tcBorders>
              <w:top w:val="single" w:sz="4" w:space="0" w:color="auto"/>
              <w:left w:val="nil"/>
              <w:bottom w:val="single" w:sz="4" w:space="0" w:color="auto"/>
              <w:right w:val="single" w:sz="4" w:space="0" w:color="auto"/>
            </w:tcBorders>
            <w:shd w:val="clear" w:color="000000" w:fill="FFFFFF"/>
            <w:vAlign w:val="center"/>
            <w:hideMark/>
          </w:tcPr>
          <w:p w14:paraId="0732F75F" w14:textId="77777777" w:rsidR="000D0C0D" w:rsidRPr="002C29FA" w:rsidRDefault="000D0C0D" w:rsidP="00415012">
            <w:pPr>
              <w:jc w:val="center"/>
              <w:rPr>
                <w:rFonts w:eastAsia="Times New Roman"/>
                <w:color w:val="000000"/>
                <w:sz w:val="20"/>
                <w:szCs w:val="20"/>
                <w:lang w:eastAsia="lt-LT"/>
              </w:rPr>
            </w:pPr>
            <w:r w:rsidRPr="002C29FA">
              <w:rPr>
                <w:color w:val="000000"/>
                <w:sz w:val="20"/>
                <w:szCs w:val="20"/>
              </w:rPr>
              <w:t>134 790</w:t>
            </w:r>
          </w:p>
        </w:tc>
      </w:tr>
      <w:tr w:rsidR="000D0C0D" w:rsidRPr="002C29FA" w14:paraId="745A5D3E" w14:textId="77777777" w:rsidTr="00415012">
        <w:trPr>
          <w:trHeight w:val="57"/>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14:paraId="04C5F2B9" w14:textId="77777777" w:rsidR="000D0C0D" w:rsidRPr="002C29FA" w:rsidRDefault="000D0C0D" w:rsidP="00415012">
            <w:pPr>
              <w:jc w:val="center"/>
              <w:rPr>
                <w:rFonts w:eastAsia="Times New Roman"/>
                <w:b/>
                <w:bCs/>
                <w:color w:val="000000"/>
                <w:sz w:val="20"/>
                <w:szCs w:val="20"/>
                <w:lang w:eastAsia="lt-LT"/>
              </w:rPr>
            </w:pPr>
            <w:r w:rsidRPr="002C29FA">
              <w:rPr>
                <w:rFonts w:eastAsia="Times New Roman"/>
                <w:b/>
                <w:bCs/>
                <w:color w:val="000000"/>
                <w:sz w:val="20"/>
                <w:szCs w:val="20"/>
                <w:lang w:eastAsia="lt-LT"/>
              </w:rPr>
              <w:t>Viešųjų ir privačių šaltinių lėšos (diskontuota vertė)</w:t>
            </w:r>
          </w:p>
        </w:tc>
        <w:tc>
          <w:tcPr>
            <w:tcW w:w="2052" w:type="dxa"/>
            <w:tcBorders>
              <w:top w:val="nil"/>
              <w:left w:val="nil"/>
              <w:bottom w:val="single" w:sz="4" w:space="0" w:color="auto"/>
              <w:right w:val="single" w:sz="4" w:space="0" w:color="auto"/>
            </w:tcBorders>
            <w:shd w:val="clear" w:color="000000" w:fill="FFFFFF"/>
            <w:vAlign w:val="center"/>
            <w:hideMark/>
          </w:tcPr>
          <w:p w14:paraId="38FD5556" w14:textId="77777777" w:rsidR="000D0C0D" w:rsidRPr="002C29FA" w:rsidRDefault="000D0C0D" w:rsidP="00415012">
            <w:pPr>
              <w:jc w:val="center"/>
              <w:rPr>
                <w:rFonts w:eastAsia="Times New Roman"/>
                <w:color w:val="000000"/>
                <w:sz w:val="20"/>
                <w:szCs w:val="20"/>
                <w:lang w:eastAsia="lt-LT"/>
              </w:rPr>
            </w:pPr>
            <w:r w:rsidRPr="002C29FA">
              <w:rPr>
                <w:color w:val="000000"/>
                <w:sz w:val="20"/>
                <w:szCs w:val="20"/>
              </w:rPr>
              <w:t>744 266</w:t>
            </w:r>
          </w:p>
        </w:tc>
        <w:tc>
          <w:tcPr>
            <w:tcW w:w="2052" w:type="dxa"/>
            <w:tcBorders>
              <w:top w:val="nil"/>
              <w:left w:val="nil"/>
              <w:bottom w:val="single" w:sz="4" w:space="0" w:color="auto"/>
              <w:right w:val="single" w:sz="4" w:space="0" w:color="auto"/>
            </w:tcBorders>
            <w:shd w:val="clear" w:color="000000" w:fill="FFFFFF"/>
            <w:vAlign w:val="center"/>
            <w:hideMark/>
          </w:tcPr>
          <w:p w14:paraId="69BF8B92" w14:textId="77777777" w:rsidR="000D0C0D" w:rsidRPr="002C29FA" w:rsidRDefault="000D0C0D" w:rsidP="00415012">
            <w:pPr>
              <w:jc w:val="center"/>
              <w:rPr>
                <w:rFonts w:eastAsia="Times New Roman"/>
                <w:color w:val="000000"/>
                <w:sz w:val="20"/>
                <w:szCs w:val="20"/>
                <w:lang w:eastAsia="lt-LT"/>
              </w:rPr>
            </w:pPr>
            <w:r w:rsidRPr="002C29FA">
              <w:rPr>
                <w:color w:val="000000"/>
                <w:sz w:val="20"/>
                <w:szCs w:val="20"/>
              </w:rPr>
              <w:t>1 639 490</w:t>
            </w:r>
          </w:p>
        </w:tc>
      </w:tr>
      <w:tr w:rsidR="000D0C0D" w:rsidRPr="002C29FA" w14:paraId="45010056" w14:textId="77777777" w:rsidTr="00415012">
        <w:trPr>
          <w:trHeight w:val="57"/>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14:paraId="49B8015E" w14:textId="77777777" w:rsidR="000D0C0D" w:rsidRPr="002C29FA" w:rsidRDefault="000D0C0D" w:rsidP="00415012">
            <w:pPr>
              <w:jc w:val="center"/>
              <w:rPr>
                <w:rFonts w:eastAsia="Times New Roman"/>
                <w:b/>
                <w:bCs/>
                <w:sz w:val="20"/>
                <w:szCs w:val="20"/>
                <w:lang w:eastAsia="lt-LT"/>
              </w:rPr>
            </w:pPr>
            <w:r w:rsidRPr="002C29FA">
              <w:rPr>
                <w:rFonts w:eastAsia="Times New Roman"/>
                <w:b/>
                <w:bCs/>
                <w:sz w:val="20"/>
                <w:szCs w:val="20"/>
                <w:lang w:eastAsia="lt-LT"/>
              </w:rPr>
              <w:t>Viešųjų ir privačių šaltinių lėšos (reali vertė)</w:t>
            </w:r>
          </w:p>
        </w:tc>
        <w:tc>
          <w:tcPr>
            <w:tcW w:w="2052" w:type="dxa"/>
            <w:tcBorders>
              <w:top w:val="nil"/>
              <w:left w:val="nil"/>
              <w:bottom w:val="single" w:sz="4" w:space="0" w:color="auto"/>
              <w:right w:val="single" w:sz="4" w:space="0" w:color="auto"/>
            </w:tcBorders>
            <w:shd w:val="clear" w:color="000000" w:fill="FFFFFF"/>
            <w:vAlign w:val="center"/>
            <w:hideMark/>
          </w:tcPr>
          <w:p w14:paraId="33195814" w14:textId="77777777" w:rsidR="000D0C0D" w:rsidRPr="002C29FA" w:rsidRDefault="000D0C0D" w:rsidP="00415012">
            <w:pPr>
              <w:jc w:val="center"/>
              <w:rPr>
                <w:rFonts w:eastAsia="Times New Roman"/>
                <w:color w:val="000000"/>
                <w:sz w:val="20"/>
                <w:szCs w:val="20"/>
                <w:lang w:eastAsia="lt-LT"/>
              </w:rPr>
            </w:pPr>
            <w:r w:rsidRPr="002C29FA">
              <w:rPr>
                <w:color w:val="000000"/>
                <w:sz w:val="20"/>
                <w:szCs w:val="20"/>
              </w:rPr>
              <w:t>864 876</w:t>
            </w:r>
          </w:p>
        </w:tc>
        <w:tc>
          <w:tcPr>
            <w:tcW w:w="2052" w:type="dxa"/>
            <w:tcBorders>
              <w:top w:val="nil"/>
              <w:left w:val="nil"/>
              <w:bottom w:val="single" w:sz="4" w:space="0" w:color="auto"/>
              <w:right w:val="single" w:sz="4" w:space="0" w:color="auto"/>
            </w:tcBorders>
            <w:shd w:val="clear" w:color="000000" w:fill="FFFFFF"/>
            <w:vAlign w:val="center"/>
            <w:hideMark/>
          </w:tcPr>
          <w:p w14:paraId="6E54C470" w14:textId="77777777" w:rsidR="000D0C0D" w:rsidRPr="002C29FA" w:rsidRDefault="000D0C0D" w:rsidP="00415012">
            <w:pPr>
              <w:jc w:val="center"/>
              <w:rPr>
                <w:rFonts w:eastAsia="Times New Roman"/>
                <w:color w:val="000000"/>
                <w:sz w:val="20"/>
                <w:szCs w:val="20"/>
                <w:lang w:eastAsia="lt-LT"/>
              </w:rPr>
            </w:pPr>
            <w:r w:rsidRPr="002C29FA">
              <w:rPr>
                <w:color w:val="000000"/>
                <w:sz w:val="20"/>
                <w:szCs w:val="20"/>
              </w:rPr>
              <w:t>1 847 248</w:t>
            </w:r>
          </w:p>
        </w:tc>
      </w:tr>
      <w:tr w:rsidR="000D0C0D" w:rsidRPr="002C29FA" w14:paraId="7E958403" w14:textId="77777777" w:rsidTr="00415012">
        <w:trPr>
          <w:trHeight w:val="57"/>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14:paraId="5276C2A0" w14:textId="77777777" w:rsidR="000D0C0D" w:rsidRPr="002C29FA" w:rsidRDefault="000D0C0D" w:rsidP="00415012">
            <w:pPr>
              <w:jc w:val="center"/>
              <w:rPr>
                <w:rFonts w:eastAsia="Times New Roman"/>
                <w:b/>
                <w:bCs/>
                <w:sz w:val="20"/>
                <w:szCs w:val="20"/>
                <w:lang w:eastAsia="lt-LT"/>
              </w:rPr>
            </w:pPr>
            <w:r w:rsidRPr="002C29FA">
              <w:rPr>
                <w:rFonts w:eastAsia="Times New Roman"/>
                <w:b/>
                <w:bCs/>
                <w:sz w:val="20"/>
                <w:szCs w:val="20"/>
                <w:lang w:eastAsia="lt-LT"/>
              </w:rPr>
              <w:t>Paslaugos pokyčio rezultatas (diskontuota vertė)</w:t>
            </w:r>
          </w:p>
        </w:tc>
        <w:tc>
          <w:tcPr>
            <w:tcW w:w="2052" w:type="dxa"/>
            <w:tcBorders>
              <w:top w:val="nil"/>
              <w:left w:val="nil"/>
              <w:bottom w:val="single" w:sz="4" w:space="0" w:color="auto"/>
              <w:right w:val="single" w:sz="4" w:space="0" w:color="auto"/>
            </w:tcBorders>
            <w:shd w:val="clear" w:color="000000" w:fill="FFFFFF"/>
            <w:vAlign w:val="center"/>
            <w:hideMark/>
          </w:tcPr>
          <w:p w14:paraId="311556BB" w14:textId="77777777" w:rsidR="000D0C0D" w:rsidRPr="002C29FA" w:rsidRDefault="000D0C0D" w:rsidP="00415012">
            <w:pPr>
              <w:jc w:val="center"/>
              <w:rPr>
                <w:rFonts w:eastAsia="Times New Roman"/>
                <w:color w:val="000000"/>
                <w:sz w:val="20"/>
                <w:szCs w:val="20"/>
                <w:lang w:eastAsia="lt-LT"/>
              </w:rPr>
            </w:pPr>
            <w:r w:rsidRPr="002C29FA">
              <w:rPr>
                <w:color w:val="000000"/>
                <w:sz w:val="20"/>
                <w:szCs w:val="20"/>
              </w:rPr>
              <w:t>90 426</w:t>
            </w:r>
          </w:p>
        </w:tc>
        <w:tc>
          <w:tcPr>
            <w:tcW w:w="2052" w:type="dxa"/>
            <w:tcBorders>
              <w:top w:val="nil"/>
              <w:left w:val="nil"/>
              <w:bottom w:val="single" w:sz="4" w:space="0" w:color="auto"/>
              <w:right w:val="single" w:sz="4" w:space="0" w:color="auto"/>
            </w:tcBorders>
            <w:shd w:val="clear" w:color="000000" w:fill="FFFFFF"/>
            <w:vAlign w:val="center"/>
            <w:hideMark/>
          </w:tcPr>
          <w:p w14:paraId="1AAD1F46" w14:textId="77777777" w:rsidR="000D0C0D" w:rsidRPr="002C29FA" w:rsidRDefault="000D0C0D" w:rsidP="00415012">
            <w:pPr>
              <w:jc w:val="center"/>
              <w:rPr>
                <w:rFonts w:eastAsia="Times New Roman"/>
                <w:color w:val="000000"/>
                <w:sz w:val="20"/>
                <w:szCs w:val="20"/>
                <w:lang w:eastAsia="lt-LT"/>
              </w:rPr>
            </w:pPr>
            <w:r w:rsidRPr="002C29FA">
              <w:rPr>
                <w:color w:val="000000"/>
                <w:sz w:val="20"/>
                <w:szCs w:val="20"/>
              </w:rPr>
              <w:t>90 426</w:t>
            </w:r>
          </w:p>
        </w:tc>
      </w:tr>
      <w:tr w:rsidR="000D0C0D" w:rsidRPr="002C29FA" w14:paraId="4A559154" w14:textId="77777777" w:rsidTr="00415012">
        <w:trPr>
          <w:trHeight w:val="57"/>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14:paraId="48F66126" w14:textId="77777777" w:rsidR="000D0C0D" w:rsidRPr="002C29FA" w:rsidRDefault="000D0C0D" w:rsidP="00415012">
            <w:pPr>
              <w:jc w:val="center"/>
              <w:rPr>
                <w:rFonts w:eastAsia="Times New Roman"/>
                <w:b/>
                <w:bCs/>
                <w:sz w:val="20"/>
                <w:szCs w:val="20"/>
                <w:lang w:eastAsia="lt-LT"/>
              </w:rPr>
            </w:pPr>
            <w:r w:rsidRPr="002C29FA">
              <w:rPr>
                <w:rFonts w:eastAsia="Times New Roman"/>
                <w:b/>
                <w:bCs/>
                <w:sz w:val="20"/>
                <w:szCs w:val="20"/>
                <w:lang w:eastAsia="lt-LT"/>
              </w:rPr>
              <w:t>Paslaugos pokyčio rezultatas (reali vertė)</w:t>
            </w:r>
          </w:p>
        </w:tc>
        <w:tc>
          <w:tcPr>
            <w:tcW w:w="2052" w:type="dxa"/>
            <w:tcBorders>
              <w:top w:val="nil"/>
              <w:left w:val="nil"/>
              <w:bottom w:val="single" w:sz="4" w:space="0" w:color="auto"/>
              <w:right w:val="single" w:sz="4" w:space="0" w:color="auto"/>
            </w:tcBorders>
            <w:shd w:val="clear" w:color="000000" w:fill="FFFFFF"/>
            <w:vAlign w:val="center"/>
            <w:hideMark/>
          </w:tcPr>
          <w:p w14:paraId="2EF9C499" w14:textId="77777777" w:rsidR="000D0C0D" w:rsidRPr="002C29FA" w:rsidRDefault="000D0C0D" w:rsidP="00415012">
            <w:pPr>
              <w:jc w:val="center"/>
              <w:rPr>
                <w:rFonts w:eastAsia="Times New Roman"/>
                <w:color w:val="000000"/>
                <w:sz w:val="20"/>
                <w:szCs w:val="20"/>
                <w:lang w:eastAsia="lt-LT"/>
              </w:rPr>
            </w:pPr>
            <w:r w:rsidRPr="002C29FA">
              <w:rPr>
                <w:color w:val="000000"/>
                <w:sz w:val="20"/>
                <w:szCs w:val="20"/>
              </w:rPr>
              <w:t>109 175</w:t>
            </w:r>
          </w:p>
        </w:tc>
        <w:tc>
          <w:tcPr>
            <w:tcW w:w="2052" w:type="dxa"/>
            <w:tcBorders>
              <w:top w:val="nil"/>
              <w:left w:val="nil"/>
              <w:bottom w:val="single" w:sz="4" w:space="0" w:color="auto"/>
              <w:right w:val="single" w:sz="4" w:space="0" w:color="auto"/>
            </w:tcBorders>
            <w:shd w:val="clear" w:color="000000" w:fill="FFFFFF"/>
            <w:vAlign w:val="center"/>
            <w:hideMark/>
          </w:tcPr>
          <w:p w14:paraId="3EF7FA99" w14:textId="77777777" w:rsidR="000D0C0D" w:rsidRPr="002C29FA" w:rsidRDefault="000D0C0D" w:rsidP="00415012">
            <w:pPr>
              <w:jc w:val="center"/>
              <w:rPr>
                <w:rFonts w:eastAsia="Times New Roman"/>
                <w:color w:val="000000"/>
                <w:sz w:val="20"/>
                <w:szCs w:val="20"/>
                <w:lang w:eastAsia="lt-LT"/>
              </w:rPr>
            </w:pPr>
            <w:r w:rsidRPr="002C29FA">
              <w:rPr>
                <w:color w:val="000000"/>
                <w:sz w:val="20"/>
                <w:szCs w:val="20"/>
              </w:rPr>
              <w:t>109 175</w:t>
            </w:r>
          </w:p>
        </w:tc>
      </w:tr>
    </w:tbl>
    <w:p w14:paraId="56EFCD5E" w14:textId="115B866C" w:rsidR="00461080" w:rsidRPr="002C29FA" w:rsidRDefault="00461080" w:rsidP="00461080">
      <w:pPr>
        <w:pStyle w:val="Paantrat"/>
      </w:pPr>
      <w:r w:rsidRPr="002C29FA">
        <w:t>Šaltinis: Finansiniai, socialiniai-ekonominiai skaičiavimai pagal metodikos reikalavimus (MS Excel skaičiuoklė)</w:t>
      </w:r>
    </w:p>
    <w:p w14:paraId="48A6756D" w14:textId="76A47963" w:rsidR="00461080" w:rsidRPr="002C29FA" w:rsidRDefault="001B7501" w:rsidP="00461080">
      <w:pPr>
        <w:pStyle w:val="Pagrindinistekstas1"/>
        <w:rPr>
          <w:szCs w:val="24"/>
        </w:rPr>
      </w:pPr>
      <w:r w:rsidRPr="002C29FA">
        <w:t xml:space="preserve">Finansinis gyvybingumas visų alternatyvų atveju yra teigiamas. </w:t>
      </w:r>
      <w:r w:rsidR="00B13139" w:rsidRPr="002C29FA">
        <w:t>F</w:t>
      </w:r>
      <w:r w:rsidRPr="002C29FA">
        <w:t xml:space="preserve">inansiniu požiūriu </w:t>
      </w:r>
      <w:r w:rsidR="00B13139" w:rsidRPr="002C29FA">
        <w:rPr>
          <w:szCs w:val="24"/>
        </w:rPr>
        <w:t xml:space="preserve">tikslinga įgyvendinti yra </w:t>
      </w:r>
      <w:r w:rsidRPr="002C29FA">
        <w:rPr>
          <w:szCs w:val="24"/>
        </w:rPr>
        <w:t xml:space="preserve">investavimo objekto A alternatyva </w:t>
      </w:r>
      <w:r w:rsidR="00B13139" w:rsidRPr="002C29FA">
        <w:rPr>
          <w:szCs w:val="24"/>
        </w:rPr>
        <w:t>A</w:t>
      </w:r>
      <w:r w:rsidR="000D0C0D" w:rsidRPr="002C29FA">
        <w:rPr>
          <w:szCs w:val="24"/>
        </w:rPr>
        <w:t>1</w:t>
      </w:r>
      <w:r w:rsidRPr="002C29FA">
        <w:rPr>
          <w:szCs w:val="24"/>
        </w:rPr>
        <w:t>.</w:t>
      </w:r>
    </w:p>
    <w:p w14:paraId="36B21EF5" w14:textId="72747678" w:rsidR="007C77BB" w:rsidRPr="002C29FA" w:rsidRDefault="007C77BB" w:rsidP="00B13139">
      <w:pPr>
        <w:pStyle w:val="Pagrindinistekstas1"/>
      </w:pPr>
      <w:r w:rsidRPr="002C29FA">
        <w:t>Alternatyvos A</w:t>
      </w:r>
      <w:r w:rsidR="000D0C0D" w:rsidRPr="002C29FA">
        <w:t>1</w:t>
      </w:r>
      <w:r w:rsidRPr="002C29FA">
        <w:t xml:space="preserve"> atveju, </w:t>
      </w:r>
      <w:r w:rsidR="00105649" w:rsidRPr="002C29FA">
        <w:t>siūloma atnaujinti ir įrengti keleivių laukimo paviljonus ir viešojo transporto stotelių infrastruktūrą 22</w:t>
      </w:r>
      <w:r w:rsidR="00046064" w:rsidRPr="002C29FA">
        <w:t>5</w:t>
      </w:r>
      <w:r w:rsidR="00105649" w:rsidRPr="002C29FA">
        <w:t xml:space="preserve"> viešojo transporto stotelėje ir įrengti: 84 keleivių laukimo paviljonus su reklaminiais skydais (su suoliukais ir keleivių informavimo sprendimais); 28 keleivių laukimo paviljonus be reklaminių skydų (su suoliukais ir keleivių informavimo sprendimais); 1</w:t>
      </w:r>
      <w:r w:rsidR="00046064" w:rsidRPr="002C29FA">
        <w:t>20</w:t>
      </w:r>
      <w:r w:rsidR="00105649" w:rsidRPr="002C29FA">
        <w:t xml:space="preserve"> suoliukų stotelėse be keleivių laukimo paviljonų; 22</w:t>
      </w:r>
      <w:r w:rsidR="00046064" w:rsidRPr="002C29FA">
        <w:t>5</w:t>
      </w:r>
      <w:r w:rsidR="00105649" w:rsidRPr="002C29FA">
        <w:t xml:space="preserve"> vnt. šiukšlinių; 22</w:t>
      </w:r>
      <w:r w:rsidR="00046064" w:rsidRPr="002C29FA">
        <w:t>5</w:t>
      </w:r>
      <w:r w:rsidR="00105649" w:rsidRPr="002C29FA">
        <w:t xml:space="preserve"> vnt. viešojo transporto stotelių kelio ženklų su atramomis.</w:t>
      </w:r>
    </w:p>
    <w:p w14:paraId="59FD553E" w14:textId="45B9D1F5" w:rsidR="00FC1263" w:rsidRPr="002C29FA" w:rsidRDefault="00105649" w:rsidP="00FC1263">
      <w:pPr>
        <w:pStyle w:val="Pagrindinistekstas1"/>
      </w:pPr>
      <w:r w:rsidRPr="002C29FA">
        <w:t xml:space="preserve">Atlikus jautrumo analizę, nustatyti </w:t>
      </w:r>
      <w:r w:rsidR="00FC1263" w:rsidRPr="002C29FA">
        <w:t>trys</w:t>
      </w:r>
      <w:r w:rsidRPr="002C29FA">
        <w:t xml:space="preserve"> </w:t>
      </w:r>
      <w:r w:rsidR="00B13139" w:rsidRPr="002C29FA">
        <w:t>kritiniai kintamieji</w:t>
      </w:r>
      <w:r w:rsidR="007C77BB" w:rsidRPr="002C29FA">
        <w:t xml:space="preserve">, </w:t>
      </w:r>
      <w:r w:rsidR="00FC1263" w:rsidRPr="002C29FA">
        <w:t>t.y. kintamasis A.4 Įranga, įrenginiai ir kitas ilgalaikis turtas, kuris turi didžiausią įtaką projekto FGDV (I), FVGN (I) ir SEVR, kintamasis C.2. Paslaugų suteikimo pajamos, kuris turi didžiausią įtaką projekto FGDV (I), FVGN (I) ir SEVR, bei kintamasis Paslaugos pokyčio rezultatas Viešojo transporto naudotojų (keleivių skaičius), kuris turi didžiausią įtaką projekto SEVR.</w:t>
      </w:r>
    </w:p>
    <w:p w14:paraId="547CF8AC" w14:textId="58B0DF75" w:rsidR="000D0C0D" w:rsidRPr="002C29FA" w:rsidRDefault="000D0C0D" w:rsidP="00B13139">
      <w:pPr>
        <w:spacing w:after="120"/>
        <w:ind w:firstLine="720"/>
        <w:jc w:val="both"/>
      </w:pPr>
      <w:r w:rsidRPr="002C29FA">
        <w:t>Scenarijų analizės rezultatai rodo, kad reikšmingai pablogėjus įtaką darančių prielaidų reikšmėms (25 proc. blogesnės reikšmės), investicijų projektas negeneruoja teigiamos finansinės naudos, kadangi FGDV(I) ir FVGN(I) rodikliai tampa neigiami, o SEVR rodiklis tampa teigiamas, tačiau mažiau pesimistinio scenarijaus atveju FGDV(I) ir FVGN(I) rodikliai išlieka teigiami, o SEVR rodiklis – neigiamas.</w:t>
      </w:r>
    </w:p>
    <w:p w14:paraId="1E20194F" w14:textId="3D62189C" w:rsidR="00F84032" w:rsidRPr="002C29FA" w:rsidRDefault="00FB1748" w:rsidP="00A91A8F">
      <w:pPr>
        <w:pStyle w:val="Pagrindinistekstas1"/>
      </w:pPr>
      <w:r w:rsidRPr="002C29FA">
        <w:t xml:space="preserve">Kintamųjų tikimybės analizės rezultatai rodo, kad tikimybė pasiekti apibrėžtą FGDV(I) reikšmę, lygi </w:t>
      </w:r>
      <w:r w:rsidR="000B4F47" w:rsidRPr="002C29FA">
        <w:t xml:space="preserve">59,4 </w:t>
      </w:r>
      <w:r w:rsidR="00F84032" w:rsidRPr="002C29FA">
        <w:t xml:space="preserve">proc., ir labiausiai tikėtina rodiklio reikšmė yra geresnė nei apibrėžtą FGDV(I) reikšmė. Tikimybė, kad bus pasiekta apibrėžta FVGN(I) reikšmė, lygi </w:t>
      </w:r>
      <w:r w:rsidR="000B4F47" w:rsidRPr="002C29FA">
        <w:t xml:space="preserve">60,0 proc., ir labiausiai tikėtina rodiklio reikšmė yra didesnė nei apibrėžta. </w:t>
      </w:r>
      <w:r w:rsidR="00F84032" w:rsidRPr="002C29FA">
        <w:t>Tikimybė, kad bus pasiekta apibrėžta SEVR, yra 0,0 proc., tačiau labiausiai tikėtina rodiklio reikšmė yra reikšmingai geresnė, nei pageidaujama.</w:t>
      </w:r>
    </w:p>
    <w:p w14:paraId="122A76EB" w14:textId="6F472AC5" w:rsidR="00461080" w:rsidRPr="002C29FA" w:rsidRDefault="00B13139" w:rsidP="00E07E94">
      <w:pPr>
        <w:pStyle w:val="Pagrindinistekstas1"/>
      </w:pPr>
      <w:r w:rsidRPr="002C29FA">
        <w:t>Šios reikšmės projektą inicijuojančiai organizacijai yra priimtinos, kadangi finansiniu požiūriu yra žinoma, kad investicijų projektas yra atsiperkantis, tačiau atsiperkamumas priklauso nuo privačiojo VPSP partnerio vykdomos veiklos efektyvumo.</w:t>
      </w:r>
    </w:p>
    <w:p w14:paraId="0220C435" w14:textId="77777777" w:rsidR="00461080" w:rsidRPr="002C29FA" w:rsidRDefault="00461080">
      <w:pPr>
        <w:rPr>
          <w:rFonts w:ascii="Tahoma" w:eastAsia="Times New Roman" w:hAnsi="Tahoma"/>
          <w:b/>
          <w:bCs/>
          <w:kern w:val="32"/>
          <w:sz w:val="28"/>
          <w:szCs w:val="32"/>
          <w:lang w:eastAsia="lt-LT"/>
        </w:rPr>
      </w:pPr>
      <w:r w:rsidRPr="002C29FA">
        <w:rPr>
          <w:lang w:eastAsia="lt-LT"/>
        </w:rPr>
        <w:br w:type="page"/>
      </w:r>
    </w:p>
    <w:p w14:paraId="3E13C686" w14:textId="383BAA50" w:rsidR="00CB7903" w:rsidRPr="002C29FA" w:rsidRDefault="00880D99" w:rsidP="002964B3">
      <w:pPr>
        <w:pStyle w:val="Antrat1"/>
        <w:rPr>
          <w:szCs w:val="24"/>
        </w:rPr>
      </w:pPr>
      <w:bookmarkStart w:id="8" w:name="_Toc64831989"/>
      <w:r w:rsidRPr="002C29FA">
        <w:rPr>
          <w:lang w:eastAsia="lt-LT"/>
        </w:rPr>
        <w:t>P</w:t>
      </w:r>
      <w:r w:rsidR="00C545FD" w:rsidRPr="002C29FA">
        <w:rPr>
          <w:lang w:eastAsia="lt-LT"/>
        </w:rPr>
        <w:t>rojekto</w:t>
      </w:r>
      <w:r w:rsidRPr="002C29FA">
        <w:rPr>
          <w:lang w:eastAsia="lt-LT"/>
        </w:rPr>
        <w:t xml:space="preserve"> kontekstas</w:t>
      </w:r>
      <w:bookmarkEnd w:id="8"/>
    </w:p>
    <w:p w14:paraId="09504194" w14:textId="1D17F08B" w:rsidR="00956F84" w:rsidRPr="002C29FA" w:rsidRDefault="00956F84" w:rsidP="008552E5">
      <w:pPr>
        <w:pStyle w:val="Pagrindinistekstas1"/>
      </w:pPr>
      <w:r w:rsidRPr="002C29FA">
        <w:t xml:space="preserve">Šiame </w:t>
      </w:r>
      <w:r w:rsidRPr="002C29FA">
        <w:rPr>
          <w:lang w:eastAsia="lt-LT"/>
        </w:rPr>
        <w:t>investicinio</w:t>
      </w:r>
      <w:r w:rsidRPr="002C29FA">
        <w:t xml:space="preserve"> projekto skyriuje aprašomas projekto „</w:t>
      </w:r>
      <w:fldSimple w:instr=" TITLE   \* MERGEFORMAT ">
        <w:r w:rsidR="00C33733" w:rsidRPr="002C29FA">
          <w:t>Keleivių laukimo paviljonų Panevėžio mieste įrengimo ir eksploatavimo paslaugų teikėjo parinkimas VPSP būdu</w:t>
        </w:r>
      </w:fldSimple>
      <w:r w:rsidRPr="002C29FA">
        <w:t>“ socialine-ekonominė aplinka, teisinė aplinka, problemos, kurioms spręsti rengiamas projektas, tikslinių grupių poreikiai.</w:t>
      </w:r>
    </w:p>
    <w:p w14:paraId="681A5A45" w14:textId="22D62D14" w:rsidR="00AD1D19" w:rsidRPr="002C29FA" w:rsidRDefault="00C545FD" w:rsidP="00AD1D19">
      <w:pPr>
        <w:pStyle w:val="Antrat2"/>
      </w:pPr>
      <w:bookmarkStart w:id="9" w:name="_Toc64831990"/>
      <w:r w:rsidRPr="002C29FA">
        <w:t>Projekto socialinė – ekonominė aplinka</w:t>
      </w:r>
      <w:bookmarkEnd w:id="9"/>
    </w:p>
    <w:p w14:paraId="0526453F" w14:textId="066DE5BA" w:rsidR="004A08DF" w:rsidRPr="002C29FA" w:rsidRDefault="004A08DF" w:rsidP="00166865">
      <w:pPr>
        <w:pStyle w:val="Pagrindinistekstas1"/>
      </w:pPr>
      <w:r w:rsidRPr="002C29FA">
        <w:t>Projektas „</w:t>
      </w:r>
      <w:fldSimple w:instr=" TITLE   \* MERGEFORMAT ">
        <w:r w:rsidR="00C33733" w:rsidRPr="002C29FA">
          <w:t>Keleivių laukimo paviljonų Panevėžio mieste įrengimo ir eksploatavimo paslaugų teikėjo parinkimas VPSP būdu</w:t>
        </w:r>
      </w:fldSimple>
      <w:r w:rsidRPr="002C29FA">
        <w:t>“ skirtas viešojo transporto infrastruktūros plėtrai.</w:t>
      </w:r>
    </w:p>
    <w:p w14:paraId="56A27EEA" w14:textId="5A26260B" w:rsidR="004A08DF" w:rsidRPr="002C29FA" w:rsidRDefault="00DB3281" w:rsidP="004A08DF">
      <w:pPr>
        <w:pStyle w:val="Pagrindinistekstas1"/>
      </w:pPr>
      <w:r w:rsidRPr="002C29FA">
        <w:t>Keleivių laukimo paviljonai yra neatsiejama viešojo transporto infrastruktūros dalis</w:t>
      </w:r>
      <w:r w:rsidR="00B44D8C" w:rsidRPr="002C29FA">
        <w:t>. Norint užtikrinti saugų ir gerai organizuotą eismą, patenkinti keleivių poreikius, atitinkamose vietose įrengiamos visuomeninio transporto stotelės</w:t>
      </w:r>
      <w:r w:rsidR="00E01F84" w:rsidRPr="002C29FA">
        <w:t xml:space="preserve"> kurias laikui bėgant būtina modernizuoti. Projektas priskirtinas regioniniam lygmeniui, kadangi esminį poveikį darys Panevėžio </w:t>
      </w:r>
      <w:r w:rsidR="00C73081" w:rsidRPr="002C29FA">
        <w:t>miesto</w:t>
      </w:r>
      <w:r w:rsidR="00A90FB6" w:rsidRPr="002C29FA">
        <w:t xml:space="preserve"> </w:t>
      </w:r>
      <w:r w:rsidR="00DF7D05" w:rsidRPr="002C29FA">
        <w:t xml:space="preserve">ir rajono </w:t>
      </w:r>
      <w:r w:rsidR="00A90FB6" w:rsidRPr="002C29FA">
        <w:t>gyventojams</w:t>
      </w:r>
      <w:r w:rsidR="00E01F84" w:rsidRPr="002C29FA">
        <w:t>.</w:t>
      </w:r>
    </w:p>
    <w:p w14:paraId="2868FAEC" w14:textId="5BB19744" w:rsidR="00BF14FD" w:rsidRPr="002C29FA" w:rsidRDefault="00BF14FD" w:rsidP="004A08DF">
      <w:pPr>
        <w:pStyle w:val="Pagrindinistekstas1"/>
      </w:pPr>
      <w:r w:rsidRPr="002C29FA">
        <w:t>Remiantis Lietuvos Respublikos transporto veiklos pagrindų įstatym</w:t>
      </w:r>
      <w:r w:rsidR="00166865" w:rsidRPr="002C29FA">
        <w:t xml:space="preserve">o </w:t>
      </w:r>
      <w:r w:rsidRPr="002C29FA">
        <w:t>nuostatomis pagrindinę viešojo transporto sistemos organizavimo funkcij</w:t>
      </w:r>
      <w:r w:rsidR="00166865" w:rsidRPr="002C29FA">
        <w:t>ą</w:t>
      </w:r>
      <w:r w:rsidRPr="002C29FA">
        <w:t xml:space="preserve"> atlieka </w:t>
      </w:r>
      <w:r w:rsidR="00166865" w:rsidRPr="002C29FA">
        <w:t xml:space="preserve">LR </w:t>
      </w:r>
      <w:r w:rsidRPr="002C29FA">
        <w:t xml:space="preserve">susisiekimo ministerija. </w:t>
      </w:r>
      <w:r w:rsidR="00166865" w:rsidRPr="002C29FA">
        <w:t>LR s</w:t>
      </w:r>
      <w:r w:rsidRPr="002C29FA">
        <w:t>usisiekimo ministerija organizuoja strateginių transporto sistemos plėtojimo programų rengimą, tarp jų – viešosios transporto infrastruktūros plėtojimo, modernizavimo, eismo saugos ir aplinkosaugos, ir užtikrina jų įgyvendinimą</w:t>
      </w:r>
      <w:r w:rsidR="00166865" w:rsidRPr="002C29FA">
        <w:t>.</w:t>
      </w:r>
      <w:r w:rsidRPr="002C29FA">
        <w:t xml:space="preserve"> Savivaldybių institucijos formuoja viešojo vietinio transporto veiklos strategiją ir organizuoja jos įgyvendinimą.</w:t>
      </w:r>
    </w:p>
    <w:p w14:paraId="423DEB5A" w14:textId="335B8D22" w:rsidR="00BF14FD" w:rsidRPr="002C29FA" w:rsidRDefault="001F19D3" w:rsidP="00706368">
      <w:pPr>
        <w:pStyle w:val="Pagrindinistekstas1"/>
      </w:pPr>
      <w:r w:rsidRPr="002C29FA">
        <w:t xml:space="preserve">Savivaldybių </w:t>
      </w:r>
      <w:r w:rsidR="00AF1F5B" w:rsidRPr="002C29FA">
        <w:t>institucijos užtikrina socialiai būtinų transporto paslaugų teikimą visuomenei. Taip pat užtikrina, kad viešosios transporto infrastuktūros objektas atitiktų saugaus eismo, aplinkosaugos ir kitus reikalavimus, tinkamai prižiūri, modernizuoja ir plėtoja viešosios transporto infrastruktūros objektus.</w:t>
      </w:r>
    </w:p>
    <w:p w14:paraId="624C913D" w14:textId="067E0532" w:rsidR="004A08DF" w:rsidRPr="002C29FA" w:rsidRDefault="004A08DF" w:rsidP="007D73D4">
      <w:pPr>
        <w:pStyle w:val="Pagrindinistekstas1"/>
      </w:pPr>
      <w:r w:rsidRPr="002C29FA">
        <w:t xml:space="preserve">Panevėžio miesto savivaldybė </w:t>
      </w:r>
      <w:r w:rsidR="00AF1F5B" w:rsidRPr="002C29FA">
        <w:t>viešojo transporto</w:t>
      </w:r>
      <w:r w:rsidRPr="002C29FA">
        <w:t xml:space="preserve"> veikloje atlieka šias funkcijas:</w:t>
      </w:r>
    </w:p>
    <w:p w14:paraId="1EF14ABF" w14:textId="185E46DD" w:rsidR="00F16BD4" w:rsidRPr="002C29FA" w:rsidRDefault="00F16BD4" w:rsidP="00166865">
      <w:pPr>
        <w:numPr>
          <w:ilvl w:val="0"/>
          <w:numId w:val="1"/>
        </w:numPr>
        <w:jc w:val="both"/>
      </w:pPr>
      <w:r w:rsidRPr="002C29FA">
        <w:t>Keleivių vežimo vietiniais maršrutais organizavimas, lengvatinio keleivių vežimo kompensacijų skaičiavimas ir mokėjimas</w:t>
      </w:r>
      <w:r w:rsidR="0010528A" w:rsidRPr="002C29FA">
        <w:t>.</w:t>
      </w:r>
    </w:p>
    <w:p w14:paraId="1B0E237C" w14:textId="6B402F2A" w:rsidR="004A08DF" w:rsidRPr="00651CDA" w:rsidRDefault="0010528A" w:rsidP="00166865">
      <w:pPr>
        <w:numPr>
          <w:ilvl w:val="0"/>
          <w:numId w:val="1"/>
        </w:numPr>
        <w:spacing w:after="120"/>
        <w:ind w:left="714" w:hanging="357"/>
        <w:jc w:val="both"/>
      </w:pPr>
      <w:r w:rsidRPr="00651CDA">
        <w:t>Nustatyta tvarka sudaro sutartį su vežėjais (dėl informacijos apie reisų įrašymą į autobusų stočių ir stotelių tvarkaraščius, dėl bilietų pardavimo, dėl mokesčių už autobusų stočių teikiamas paslaugas mokėjimo).</w:t>
      </w:r>
    </w:p>
    <w:p w14:paraId="0824757F" w14:textId="3C03C968" w:rsidR="007B4074" w:rsidRDefault="00493ED1" w:rsidP="007D73D4">
      <w:pPr>
        <w:pStyle w:val="Pagrindinistekstas1"/>
      </w:pPr>
      <w:r w:rsidRPr="00651CDA">
        <w:t xml:space="preserve">Administracinės teritorijos socialinę aplinką apibrėžia gyventojų skaičiaus </w:t>
      </w:r>
      <w:r w:rsidR="001F2E14" w:rsidRPr="00651CDA">
        <w:t>pokytis</w:t>
      </w:r>
      <w:r w:rsidRPr="00651CDA">
        <w:t xml:space="preserve">. Gyventojų skaičiaus Panevėžio miesto savivaldybės administracinėje teritorijoje pokyčiai pateikti paveiksle. </w:t>
      </w:r>
    </w:p>
    <w:p w14:paraId="785263E8" w14:textId="77777777" w:rsidR="007B4074" w:rsidRDefault="007B4074">
      <w:r>
        <w:br w:type="page"/>
      </w:r>
    </w:p>
    <w:p w14:paraId="521EE46D" w14:textId="6C81EACF" w:rsidR="003733CB" w:rsidRPr="00651CDA" w:rsidRDefault="00B42E9F" w:rsidP="001F2E14">
      <w:pPr>
        <w:pStyle w:val="Pagrindinistekstas1"/>
        <w:ind w:firstLine="0"/>
        <w:jc w:val="left"/>
      </w:pPr>
      <w:bookmarkStart w:id="10" w:name="_GoBack"/>
      <w:r w:rsidRPr="00651CDA">
        <w:rPr>
          <w:noProof/>
          <w:lang w:eastAsia="lt-LT"/>
        </w:rPr>
        <w:drawing>
          <wp:inline distT="0" distB="0" distL="0" distR="0" wp14:anchorId="4F19EAA1" wp14:editId="2E33C401">
            <wp:extent cx="5400000" cy="1800000"/>
            <wp:effectExtent l="0" t="0" r="0" b="0"/>
            <wp:docPr id="23" name="Chart 2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6F4376-3AB2-4348-BB39-7AA68BAC6B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End w:id="10"/>
    </w:p>
    <w:p w14:paraId="3096045C" w14:textId="6A237096" w:rsidR="00B42E9F" w:rsidRPr="00651CDA" w:rsidRDefault="00B42E9F" w:rsidP="00B42E9F">
      <w:pPr>
        <w:pStyle w:val="Antrat"/>
        <w:rPr>
          <w:szCs w:val="24"/>
        </w:rPr>
      </w:pPr>
      <w:bookmarkStart w:id="11" w:name="_Toc64832045"/>
      <w:r w:rsidRPr="00651CDA">
        <w:t xml:space="preserve">Paveikslas Nr. </w:t>
      </w:r>
      <w:r w:rsidR="002C29FA">
        <w:rPr>
          <w:noProof/>
        </w:rPr>
        <w:fldChar w:fldCharType="begin"/>
      </w:r>
      <w:r w:rsidR="002C29FA">
        <w:rPr>
          <w:noProof/>
        </w:rPr>
        <w:instrText xml:space="preserve"> SEQ Paveikslas_Nr. \* ARABIC </w:instrText>
      </w:r>
      <w:r w:rsidR="002C29FA">
        <w:rPr>
          <w:noProof/>
        </w:rPr>
        <w:fldChar w:fldCharType="separate"/>
      </w:r>
      <w:r w:rsidR="00C33733">
        <w:rPr>
          <w:noProof/>
        </w:rPr>
        <w:t>1</w:t>
      </w:r>
      <w:r w:rsidR="002C29FA">
        <w:rPr>
          <w:noProof/>
        </w:rPr>
        <w:fldChar w:fldCharType="end"/>
      </w:r>
      <w:r w:rsidRPr="00651CDA">
        <w:t xml:space="preserve">. </w:t>
      </w:r>
      <w:r w:rsidR="001F2E14" w:rsidRPr="00651CDA">
        <w:rPr>
          <w:szCs w:val="24"/>
        </w:rPr>
        <w:t>Gyventojų skaičiaus Panevėžio mieste pokytis 2015-2019 m.</w:t>
      </w:r>
      <w:bookmarkEnd w:id="11"/>
    </w:p>
    <w:p w14:paraId="29E596D3" w14:textId="137EBE10" w:rsidR="00B42E9F" w:rsidRPr="00651CDA" w:rsidRDefault="00B42E9F" w:rsidP="00B42E9F">
      <w:pPr>
        <w:pStyle w:val="Paantrat"/>
      </w:pPr>
      <w:r w:rsidRPr="00651CDA">
        <w:t>Šaltinis: Lietuvos statistikos departamentas, 2020 m.</w:t>
      </w:r>
    </w:p>
    <w:p w14:paraId="2F15A80D" w14:textId="47BA6120" w:rsidR="003733CB" w:rsidRPr="00651CDA" w:rsidRDefault="001F2E14" w:rsidP="007D73D4">
      <w:pPr>
        <w:pStyle w:val="Pagrindinistekstas1"/>
      </w:pPr>
      <w:r w:rsidRPr="00651CDA">
        <w:t xml:space="preserve">Gyventojų skaičius Panevėžio miesto savivaldybės administracinėje teritorijoje analizuojamu 2015-2019 m. laikotarpiu sumažėjo 8,2 proc. </w:t>
      </w:r>
    </w:p>
    <w:p w14:paraId="0C1555E2" w14:textId="6962BB5A" w:rsidR="00493ED1" w:rsidRPr="00651CDA" w:rsidRDefault="00493ED1" w:rsidP="00493ED1">
      <w:pPr>
        <w:pStyle w:val="Pagrindinistekstas1"/>
      </w:pPr>
      <w:r w:rsidRPr="00651CDA">
        <w:t>Administracinės teritorijos ekonominę aplinką apibrėžia</w:t>
      </w:r>
      <w:r w:rsidR="001F2E14" w:rsidRPr="00651CDA">
        <w:t xml:space="preserve"> vidutinio (mėnesinio bruto) darbo užmokesčio ir</w:t>
      </w:r>
      <w:r w:rsidRPr="00651CDA">
        <w:t xml:space="preserve"> </w:t>
      </w:r>
      <w:r w:rsidR="001F2E14" w:rsidRPr="00651CDA">
        <w:t>bendrojo vidaus produkto (</w:t>
      </w:r>
      <w:r w:rsidRPr="00651CDA">
        <w:t>BVP</w:t>
      </w:r>
      <w:r w:rsidR="001F2E14" w:rsidRPr="00651CDA">
        <w:t>)</w:t>
      </w:r>
      <w:r w:rsidRPr="00651CDA">
        <w:t xml:space="preserve"> vienam gyventojui rodikli</w:t>
      </w:r>
      <w:r w:rsidR="001F2E14" w:rsidRPr="00651CDA">
        <w:t>ų pokyčiai</w:t>
      </w:r>
      <w:r w:rsidRPr="00651CDA">
        <w:t>.</w:t>
      </w:r>
      <w:r w:rsidR="001F2E14" w:rsidRPr="00651CDA">
        <w:t xml:space="preserve"> Vidutinio darbo užmokesčio pokytis ir palyginimas su Panevėžio apskrities ir Lietuvos </w:t>
      </w:r>
      <w:r w:rsidR="00FC4B33" w:rsidRPr="00651CDA">
        <w:t xml:space="preserve">Respublikos </w:t>
      </w:r>
      <w:r w:rsidR="001F2E14" w:rsidRPr="00651CDA">
        <w:t xml:space="preserve">duomenimis, pateiktas paveiksle. </w:t>
      </w:r>
      <w:r w:rsidRPr="00651CDA">
        <w:t xml:space="preserve"> </w:t>
      </w:r>
    </w:p>
    <w:p w14:paraId="57DB33C6" w14:textId="51372AAF" w:rsidR="00493ED1" w:rsidRPr="00651CDA" w:rsidRDefault="00B42E9F" w:rsidP="001F2E14">
      <w:pPr>
        <w:pStyle w:val="Pagrindinistekstas1"/>
        <w:ind w:firstLine="0"/>
        <w:jc w:val="left"/>
      </w:pPr>
      <w:r w:rsidRPr="00651CDA">
        <w:rPr>
          <w:noProof/>
          <w:lang w:eastAsia="lt-LT"/>
        </w:rPr>
        <w:drawing>
          <wp:inline distT="0" distB="0" distL="0" distR="0" wp14:anchorId="4440EE41" wp14:editId="44DF9C3C">
            <wp:extent cx="5400000" cy="1800000"/>
            <wp:effectExtent l="0" t="0" r="0" b="0"/>
            <wp:docPr id="24" name="Chart 2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87098B-3CC1-4367-9C6F-078A825CB3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BEAD263" w14:textId="1F07A341" w:rsidR="001F2E14" w:rsidRPr="00651CDA" w:rsidRDefault="001F2E14" w:rsidP="001F2E14">
      <w:pPr>
        <w:pStyle w:val="Antrat"/>
        <w:rPr>
          <w:szCs w:val="24"/>
        </w:rPr>
      </w:pPr>
      <w:bookmarkStart w:id="12" w:name="_Toc64832046"/>
      <w:r w:rsidRPr="00651CDA">
        <w:t xml:space="preserve">Paveikslas Nr. </w:t>
      </w:r>
      <w:r w:rsidR="002C29FA">
        <w:rPr>
          <w:noProof/>
        </w:rPr>
        <w:fldChar w:fldCharType="begin"/>
      </w:r>
      <w:r w:rsidR="002C29FA">
        <w:rPr>
          <w:noProof/>
        </w:rPr>
        <w:instrText xml:space="preserve"> SEQ Paveikslas_Nr. \* ARABIC </w:instrText>
      </w:r>
      <w:r w:rsidR="002C29FA">
        <w:rPr>
          <w:noProof/>
        </w:rPr>
        <w:fldChar w:fldCharType="separate"/>
      </w:r>
      <w:r w:rsidR="00C33733">
        <w:rPr>
          <w:noProof/>
        </w:rPr>
        <w:t>2</w:t>
      </w:r>
      <w:r w:rsidR="002C29FA">
        <w:rPr>
          <w:noProof/>
        </w:rPr>
        <w:fldChar w:fldCharType="end"/>
      </w:r>
      <w:r w:rsidRPr="00651CDA">
        <w:t xml:space="preserve">. </w:t>
      </w:r>
      <w:r w:rsidRPr="00651CDA">
        <w:rPr>
          <w:szCs w:val="24"/>
        </w:rPr>
        <w:t>Vidutinio (bruto) mėnesinio darbo užmokesčio pokytis 2015-2019 m.</w:t>
      </w:r>
      <w:bookmarkEnd w:id="12"/>
    </w:p>
    <w:p w14:paraId="2A9618FA" w14:textId="77777777" w:rsidR="001F2E14" w:rsidRPr="00651CDA" w:rsidRDefault="001F2E14" w:rsidP="001F2E14">
      <w:pPr>
        <w:pStyle w:val="Paantrat"/>
      </w:pPr>
      <w:r w:rsidRPr="00651CDA">
        <w:t>Šaltinis: Lietuvos statistikos departamentas, 2020 m.</w:t>
      </w:r>
    </w:p>
    <w:p w14:paraId="77F44740" w14:textId="0A06FDD1" w:rsidR="001F2E14" w:rsidRPr="00651CDA" w:rsidRDefault="001F2E14" w:rsidP="001F2E14">
      <w:pPr>
        <w:pStyle w:val="Pagrindinistekstas1"/>
      </w:pPr>
      <w:r w:rsidRPr="00651CDA">
        <w:t xml:space="preserve">Vidutinis darbo užmokestis Panevėžio miesto savivaldybės administracinėje teritorijoje analizuojamu 2015-2019 m. laikotarpiu išaugo 77,7 proc. Vidutinio darbo užmokesčio augimas Panevėžio miesto savivaldybės administracinėje teritorijoje buvo mažesnis, nei tuo pačiu laikotarpiu Lietuvos Respublikoje (augimas 81,5 proc.) ir Panevėžio apskrityje (augimas 79,7 proc.). Vidutinis darbo užmokestis 2019 m. Panevėžio miesto savivaldybės administracinėje teritorijoje buvo 7,8 proc. mažesnis nei Lietuvos Respublikoje, tačiau 7,0 didesnis nei Panevėžio apskrityje. </w:t>
      </w:r>
    </w:p>
    <w:p w14:paraId="267E7A4F" w14:textId="1E6E48EA" w:rsidR="00493ED1" w:rsidRPr="00651CDA" w:rsidRDefault="00FC4B33" w:rsidP="007D73D4">
      <w:pPr>
        <w:pStyle w:val="Pagrindinistekstas1"/>
      </w:pPr>
      <w:r w:rsidRPr="00651CDA">
        <w:t xml:space="preserve">Bendrojo </w:t>
      </w:r>
      <w:r w:rsidR="00033946" w:rsidRPr="00651CDA">
        <w:t>vidaus produkto (BVP) vienam gyventojui rodikli</w:t>
      </w:r>
      <w:r w:rsidRPr="00651CDA">
        <w:t>o Panevėžio apskrities administracinėje teritorijoje pokytis ir palyginimas su Lietuvos Respublikos duomenimis, pateiktas paveiksle.</w:t>
      </w:r>
    </w:p>
    <w:p w14:paraId="3794539D" w14:textId="18E0B71A" w:rsidR="00493ED1" w:rsidRPr="00651CDA" w:rsidRDefault="00B42E9F" w:rsidP="001F2E14">
      <w:pPr>
        <w:pStyle w:val="Pagrindinistekstas1"/>
        <w:ind w:firstLine="0"/>
        <w:jc w:val="left"/>
      </w:pPr>
      <w:r w:rsidRPr="00651CDA">
        <w:rPr>
          <w:noProof/>
          <w:lang w:eastAsia="lt-LT"/>
        </w:rPr>
        <w:drawing>
          <wp:inline distT="0" distB="0" distL="0" distR="0" wp14:anchorId="7FDD18A3" wp14:editId="562A8A77">
            <wp:extent cx="5400000" cy="1800000"/>
            <wp:effectExtent l="0" t="0" r="0" b="0"/>
            <wp:docPr id="26" name="Chart 2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8A6C10-7E53-429A-A399-B0F83AAC40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25D43D5" w14:textId="0E0853E7" w:rsidR="00FC4B33" w:rsidRPr="00651CDA" w:rsidRDefault="00FC4B33" w:rsidP="00FC4B33">
      <w:pPr>
        <w:pStyle w:val="Antrat"/>
        <w:rPr>
          <w:szCs w:val="24"/>
        </w:rPr>
      </w:pPr>
      <w:bookmarkStart w:id="13" w:name="_Toc64832047"/>
      <w:r w:rsidRPr="00651CDA">
        <w:t xml:space="preserve">Paveikslas Nr. </w:t>
      </w:r>
      <w:r w:rsidR="002C29FA">
        <w:rPr>
          <w:noProof/>
        </w:rPr>
        <w:fldChar w:fldCharType="begin"/>
      </w:r>
      <w:r w:rsidR="002C29FA">
        <w:rPr>
          <w:noProof/>
        </w:rPr>
        <w:instrText xml:space="preserve"> SEQ Paveikslas_Nr. \* ARABIC </w:instrText>
      </w:r>
      <w:r w:rsidR="002C29FA">
        <w:rPr>
          <w:noProof/>
        </w:rPr>
        <w:fldChar w:fldCharType="separate"/>
      </w:r>
      <w:r w:rsidR="00C33733">
        <w:rPr>
          <w:noProof/>
        </w:rPr>
        <w:t>3</w:t>
      </w:r>
      <w:r w:rsidR="002C29FA">
        <w:rPr>
          <w:noProof/>
        </w:rPr>
        <w:fldChar w:fldCharType="end"/>
      </w:r>
      <w:r w:rsidRPr="00651CDA">
        <w:t xml:space="preserve">. </w:t>
      </w:r>
      <w:r w:rsidRPr="00651CDA">
        <w:rPr>
          <w:szCs w:val="24"/>
        </w:rPr>
        <w:t>Bendrojo vidaus produkto (BVP) vienam gyventojui rodiklio pokytis 201</w:t>
      </w:r>
      <w:r w:rsidR="00CF4AA1" w:rsidRPr="00651CDA">
        <w:rPr>
          <w:szCs w:val="24"/>
        </w:rPr>
        <w:t>4</w:t>
      </w:r>
      <w:r w:rsidRPr="00651CDA">
        <w:rPr>
          <w:szCs w:val="24"/>
        </w:rPr>
        <w:t>-201</w:t>
      </w:r>
      <w:r w:rsidR="00CF4AA1" w:rsidRPr="00651CDA">
        <w:rPr>
          <w:szCs w:val="24"/>
        </w:rPr>
        <w:t>8</w:t>
      </w:r>
      <w:r w:rsidRPr="00651CDA">
        <w:rPr>
          <w:szCs w:val="24"/>
        </w:rPr>
        <w:t xml:space="preserve"> m.</w:t>
      </w:r>
      <w:bookmarkEnd w:id="13"/>
    </w:p>
    <w:p w14:paraId="3F00036B" w14:textId="77777777" w:rsidR="00FC4B33" w:rsidRPr="00651CDA" w:rsidRDefault="00FC4B33" w:rsidP="00FC4B33">
      <w:pPr>
        <w:pStyle w:val="Paantrat"/>
      </w:pPr>
      <w:r w:rsidRPr="00651CDA">
        <w:t>Šaltinis: Lietuvos statistikos departamentas, 2020 m.</w:t>
      </w:r>
    </w:p>
    <w:p w14:paraId="6C823C89" w14:textId="1A9268AD" w:rsidR="00A90FB6" w:rsidRPr="00651CDA" w:rsidRDefault="00EB4562" w:rsidP="007D73D4">
      <w:pPr>
        <w:pStyle w:val="Pagrindinistekstas1"/>
      </w:pPr>
      <w:r w:rsidRPr="00651CDA">
        <w:t>Bendrasis vidaus produktas (BVP) vienam gyventojui Panevėžio apskrities administracinėje teritorijoje analizuojamu 2014-2018</w:t>
      </w:r>
      <w:r w:rsidRPr="00651CDA">
        <w:rPr>
          <w:rStyle w:val="Puslapioinaosnuoroda"/>
        </w:rPr>
        <w:footnoteReference w:id="1"/>
      </w:r>
      <w:r w:rsidRPr="00651CDA">
        <w:t xml:space="preserve"> m. laikotarpiu išaugo 28,3 proc., ir augimas buvo analogiškas, kaip Lietuvos Respublikoje (išaugo 29,6 proc.). Tačiau bendrasis vidaus produktas (BVP) vienam gyventojui Panevėžio apskrities administracinėje teritorijoje 2018 m. buvo 27,2 proc. mažesnis nei Lietuvos Respublikoje.</w:t>
      </w:r>
    </w:p>
    <w:p w14:paraId="2CD29F97" w14:textId="539C8CA2" w:rsidR="00FC4B33" w:rsidRPr="00651CDA" w:rsidRDefault="00EB4562" w:rsidP="007D73D4">
      <w:pPr>
        <w:pStyle w:val="Pagrindinistekstas1"/>
      </w:pPr>
      <w:r w:rsidRPr="00651CDA">
        <w:t xml:space="preserve">Panevėžio mieste pastaruosius penkerius metus gyventojų skaičius nuosekliai mažėja, tačiau auga </w:t>
      </w:r>
      <w:r w:rsidR="00CF4AA1" w:rsidRPr="00651CDA">
        <w:t xml:space="preserve">vidutinis mėnesinis darbo užmokestis ir Bendrasis vidaus produktas (BVP) vienam gyventojui. Augimas iš esmės atitinka Lietuvos Respublikos ir apskrities augimo tendencijas, tačiau tiek darbo užmokesčio dydis, tiek bendrojo vidaus produkto (BVP) vienam gyventojui dydis Panevėžio miesto savivaldybėje nesiekia šalies vidurkio. Dėl šių priežasčių savivaldybės administracija negali perskirstyti pakankamai finansinių lėšų, kurių miesto viešosios infrastruktūros plėtrai nepakanka. Būtina ieškoti galimybių miesto viešosios infrastruktūros plėtros projektus finansuoti išorinių finansavimo šaltinių lėšomis. </w:t>
      </w:r>
    </w:p>
    <w:p w14:paraId="5007F9EE" w14:textId="35CB9A4F" w:rsidR="00036F24" w:rsidRPr="00651CDA" w:rsidRDefault="00586B50" w:rsidP="007D73D4">
      <w:pPr>
        <w:pStyle w:val="Pagrindinistekstas1"/>
      </w:pPr>
      <w:r w:rsidRPr="00651CDA">
        <w:t xml:space="preserve">Kiekvienos gyvenamosios vietovės gyventojų vienas iš svarbiausių poreikių – gebėjimas nevaržomai ir patogiai pasiekti įvairias miesto ar regiono vietas. Viešasis transportas </w:t>
      </w:r>
      <w:r w:rsidR="008350EF" w:rsidRPr="00651CDA">
        <w:t>suteikia</w:t>
      </w:r>
      <w:r w:rsidRPr="00651CDA">
        <w:t xml:space="preserve"> galimybes </w:t>
      </w:r>
      <w:r w:rsidR="008350EF" w:rsidRPr="00651CDA">
        <w:t xml:space="preserve">gyventojams keliauti nenaudojant asmeninių transporto priemonių. </w:t>
      </w:r>
      <w:r w:rsidR="00036F24" w:rsidRPr="00651CDA">
        <w:t xml:space="preserve">Bet kurias viešąsias paslaugas gyventojai pageidauja gauti </w:t>
      </w:r>
      <w:r w:rsidR="008350EF" w:rsidRPr="00651CDA">
        <w:t xml:space="preserve">maksimaliai </w:t>
      </w:r>
      <w:r w:rsidR="00036F24" w:rsidRPr="00651CDA">
        <w:t xml:space="preserve">kokybiškas, tačiau už priimtiną kainą. Lietuvoje gyventojų finansinės galimybės yra ribotos dėl nepakankamai aukšto pajamų lygio. Dėl šios priežasties dauguma viešųjų paslaugų tiekėjų susiduria su nepakankamo viešųjų paslaugų finansavimo problema. Nepakankamas viešųjų paslaugų finansavimas reikalauja riboti mažiausiai būtinas išlaidas, dėl kurių trūkumo, dažniausiai nukenčia teikiamų paslaugų kokybė. </w:t>
      </w:r>
      <w:r w:rsidR="00D33633" w:rsidRPr="00651CDA">
        <w:t xml:space="preserve">Viešojo transporto stotelių priežiūra ir modernizavimas </w:t>
      </w:r>
      <w:r w:rsidR="008350EF" w:rsidRPr="00651CDA">
        <w:t>sudarytų sąlygas padidinti</w:t>
      </w:r>
      <w:r w:rsidR="00D33633" w:rsidRPr="00651CDA">
        <w:t xml:space="preserve"> viešojo transporto patrauklumą gyventojams</w:t>
      </w:r>
      <w:r w:rsidR="00D248ED" w:rsidRPr="00651CDA">
        <w:t xml:space="preserve"> ir leist</w:t>
      </w:r>
      <w:r w:rsidR="008350EF" w:rsidRPr="00651CDA">
        <w:t>ų</w:t>
      </w:r>
      <w:r w:rsidR="00D248ED" w:rsidRPr="00651CDA">
        <w:t xml:space="preserve"> padidinti </w:t>
      </w:r>
      <w:r w:rsidR="008350EF" w:rsidRPr="00651CDA">
        <w:t>viešojo transporto keleivių</w:t>
      </w:r>
      <w:r w:rsidR="00D248ED" w:rsidRPr="00651CDA">
        <w:t xml:space="preserve"> skaičių.</w:t>
      </w:r>
    </w:p>
    <w:p w14:paraId="3C0A9208" w14:textId="733B12C6" w:rsidR="00D758C1" w:rsidRPr="00651CDA" w:rsidRDefault="00D758C1" w:rsidP="00D758C1">
      <w:pPr>
        <w:pStyle w:val="Pagrindinistekstas1"/>
      </w:pPr>
      <w:r w:rsidRPr="00651CDA">
        <w:t>Viešųjų keleivių pervežimo paslaugų apimtis apibūdina viešojo transporto keleivių skaičius ir vežėjo gaunamos pajamos iš keleivių vežimo veiklos. Panevėžio mieste viešojo transporto keleivių kiekio ir pajamų pokyčiai pateikiami paveiksle.</w:t>
      </w:r>
    </w:p>
    <w:p w14:paraId="7C9112EC" w14:textId="77777777" w:rsidR="00D758C1" w:rsidRPr="00651CDA" w:rsidRDefault="00D758C1" w:rsidP="00D758C1">
      <w:pPr>
        <w:pStyle w:val="Pagrindinistekstas1"/>
        <w:ind w:firstLine="0"/>
      </w:pPr>
      <w:r w:rsidRPr="00651CDA">
        <w:rPr>
          <w:noProof/>
          <w:lang w:eastAsia="lt-LT"/>
        </w:rPr>
        <w:drawing>
          <wp:inline distT="0" distB="0" distL="0" distR="0" wp14:anchorId="6E8A3BDA" wp14:editId="41435B05">
            <wp:extent cx="5939790" cy="3256280"/>
            <wp:effectExtent l="0" t="0" r="3810" b="1270"/>
            <wp:docPr id="7" name="Chart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3A0FD4-BBE1-4D00-9A16-20E7BE6130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8FD5A7" w14:textId="4D53A3FD" w:rsidR="00D758C1" w:rsidRPr="00651CDA" w:rsidRDefault="00D758C1" w:rsidP="00D758C1">
      <w:pPr>
        <w:pStyle w:val="Antrat"/>
        <w:rPr>
          <w:szCs w:val="24"/>
        </w:rPr>
      </w:pPr>
      <w:bookmarkStart w:id="14" w:name="_Toc64832048"/>
      <w:r w:rsidRPr="00651CDA">
        <w:t xml:space="preserve">Paveikslas Nr. </w:t>
      </w:r>
      <w:r w:rsidR="002C29FA">
        <w:rPr>
          <w:noProof/>
        </w:rPr>
        <w:fldChar w:fldCharType="begin"/>
      </w:r>
      <w:r w:rsidR="002C29FA">
        <w:rPr>
          <w:noProof/>
        </w:rPr>
        <w:instrText xml:space="preserve"> SEQ Paveikslas_Nr. \* ARABIC </w:instrText>
      </w:r>
      <w:r w:rsidR="002C29FA">
        <w:rPr>
          <w:noProof/>
        </w:rPr>
        <w:fldChar w:fldCharType="separate"/>
      </w:r>
      <w:r w:rsidR="00C33733">
        <w:rPr>
          <w:noProof/>
        </w:rPr>
        <w:t>4</w:t>
      </w:r>
      <w:r w:rsidR="002C29FA">
        <w:rPr>
          <w:noProof/>
        </w:rPr>
        <w:fldChar w:fldCharType="end"/>
      </w:r>
      <w:r w:rsidRPr="00651CDA">
        <w:t xml:space="preserve">. </w:t>
      </w:r>
      <w:r w:rsidRPr="00651CDA">
        <w:rPr>
          <w:szCs w:val="24"/>
        </w:rPr>
        <w:t>Viešojo transporto keleivių ir pajamų pokyčiai</w:t>
      </w:r>
      <w:bookmarkEnd w:id="14"/>
    </w:p>
    <w:p w14:paraId="7D04537D" w14:textId="018C61BE" w:rsidR="00D758C1" w:rsidRPr="00651CDA" w:rsidRDefault="00D758C1" w:rsidP="00D758C1">
      <w:pPr>
        <w:pStyle w:val="Paantrat"/>
      </w:pPr>
      <w:r w:rsidRPr="00651CDA">
        <w:t>Šaltinis: UAB „Panevėžio autobusų parkas“, Lietuvos statistikos departamentas</w:t>
      </w:r>
      <w:r w:rsidR="004D05BF" w:rsidRPr="00651CDA">
        <w:t>, 2020 m.</w:t>
      </w:r>
    </w:p>
    <w:p w14:paraId="7F680841" w14:textId="77777777" w:rsidR="00D758C1" w:rsidRPr="00651CDA" w:rsidRDefault="00D758C1" w:rsidP="00D758C1">
      <w:pPr>
        <w:pStyle w:val="Pagrindinistekstas1"/>
      </w:pPr>
      <w:r w:rsidRPr="00651CDA">
        <w:t xml:space="preserve">Panevėžio mieste viešuoju transportu besinaudojančių gyventojų kiekiai 2015-2019 m. laikotarpiu padidėjo 1,3 proc., tačiau kito netolygiai – jei 2016 m. keleivių skaičius ženkliai išaugo, tai 2017-2018 m. laikotarpiu ženkliai sumažėjo, ir 2018 m. buvo net mažesnis už 2015 m. </w:t>
      </w:r>
    </w:p>
    <w:p w14:paraId="458BED4F" w14:textId="75C22381" w:rsidR="00D758C1" w:rsidRPr="00651CDA" w:rsidRDefault="00D758C1" w:rsidP="00D758C1">
      <w:pPr>
        <w:pStyle w:val="Pagrindinistekstas1"/>
      </w:pPr>
      <w:r w:rsidRPr="00651CDA">
        <w:t xml:space="preserve">Miesto vežėjo gaunamos pajamos iš keleivių vežimo veiklos 2015-2019 m. laikotarpiu padidėjo 10,1 proc. ir kito tolygiai – 2016 m. neženkliai sumažėjo, ir nuo 2017 m. nuolat augo. </w:t>
      </w:r>
    </w:p>
    <w:p w14:paraId="58652A09" w14:textId="3AE0007B" w:rsidR="00D758C1" w:rsidRPr="00651CDA" w:rsidRDefault="00D758C1" w:rsidP="007D73D4">
      <w:pPr>
        <w:pStyle w:val="Pagrindinistekstas1"/>
      </w:pPr>
      <w:r w:rsidRPr="00651CDA">
        <w:t xml:space="preserve">Darytina išvada, kad keleivių skaičiaus augimas ir vežėjo pajamų augimas yra tiesiogiai susijęs su vežėjo vykdoma veikla. </w:t>
      </w:r>
      <w:r w:rsidR="002D7519" w:rsidRPr="00651CDA">
        <w:t xml:space="preserve">Keleivių laukimo paviljono būklė, </w:t>
      </w:r>
      <w:r w:rsidRPr="00651CDA">
        <w:t xml:space="preserve">investicijų projekto rengėjų nuomone, iš esmės nelemia keleivio sprendimo vykti ar nevykti viešuoju transportu – šį sprendimą iš esmės lemia kiti, su šio investicijų projekto objektu nesusiję veiksniai (keleivio galimybės vykdyti kelionę alternatyviais keliavimo būdais ir jų priimtinumas lyginant su viešuoju transportu). </w:t>
      </w:r>
      <w:r w:rsidR="002D7519" w:rsidRPr="00651CDA">
        <w:t xml:space="preserve">Tačiau galima daryti prielaidą, kad miesto viešojo transporto paviljonai ir jų būklė yra antrinis keleivių skaičių lemiantis veiksnys, kadangi autobusų stotelės su jose esančia infrastruktūra yra integrali viešojo transporto sistemos dalis. </w:t>
      </w:r>
    </w:p>
    <w:p w14:paraId="4D38D05E" w14:textId="3A564369" w:rsidR="003F2075" w:rsidRPr="00651CDA" w:rsidRDefault="003F2075" w:rsidP="003F2075">
      <w:pPr>
        <w:pStyle w:val="Antrat2"/>
      </w:pPr>
      <w:bookmarkStart w:id="15" w:name="_Toc64831991"/>
      <w:r w:rsidRPr="00651CDA">
        <w:t xml:space="preserve">Teisinė </w:t>
      </w:r>
      <w:r w:rsidR="00C545FD" w:rsidRPr="00651CDA">
        <w:t>aplinka</w:t>
      </w:r>
      <w:bookmarkEnd w:id="15"/>
    </w:p>
    <w:p w14:paraId="5B3A2CA5" w14:textId="0F46409F" w:rsidR="00F30C93" w:rsidRPr="00651CDA" w:rsidRDefault="00F30C93" w:rsidP="005C66F4">
      <w:pPr>
        <w:pStyle w:val="Pagrindinistekstas1"/>
      </w:pPr>
      <w:r w:rsidRPr="00651CDA">
        <w:t>Vieš</w:t>
      </w:r>
      <w:r w:rsidR="00694F11" w:rsidRPr="00651CDA">
        <w:t>ojo</w:t>
      </w:r>
      <w:r w:rsidRPr="00651CDA">
        <w:t xml:space="preserve"> transport</w:t>
      </w:r>
      <w:r w:rsidR="00694F11" w:rsidRPr="00651CDA">
        <w:t>o sistema Lietuvoje yra pakankamai reglamentuota.</w:t>
      </w:r>
      <w:r w:rsidR="000B6C37" w:rsidRPr="00651CDA">
        <w:t xml:space="preserve"> Viešojo transporto sistemos </w:t>
      </w:r>
      <w:r w:rsidR="00694F11" w:rsidRPr="00651CDA">
        <w:t>elementų</w:t>
      </w:r>
      <w:r w:rsidR="000B6C37" w:rsidRPr="00651CDA">
        <w:t xml:space="preserve"> funkcionavimą,</w:t>
      </w:r>
      <w:r w:rsidR="00694F11" w:rsidRPr="00651CDA">
        <w:t xml:space="preserve"> įrengimą, priežiūrą ir eksploatavimą</w:t>
      </w:r>
      <w:r w:rsidRPr="00651CDA">
        <w:t xml:space="preserve"> savivaldybės teritorijoje reglamentuojantys teisės ak</w:t>
      </w:r>
      <w:r w:rsidR="00EF7E78" w:rsidRPr="00651CDA">
        <w:t>t</w:t>
      </w:r>
      <w:r w:rsidR="00D71BF6" w:rsidRPr="00651CDA">
        <w:t xml:space="preserve">ai </w:t>
      </w:r>
      <w:r w:rsidR="004D272C" w:rsidRPr="00651CDA">
        <w:t xml:space="preserve">ir </w:t>
      </w:r>
      <w:r w:rsidR="000B6C37" w:rsidRPr="00651CDA">
        <w:t>jų</w:t>
      </w:r>
      <w:r w:rsidR="004D272C" w:rsidRPr="00651CDA">
        <w:t xml:space="preserve"> turinio apžvalga </w:t>
      </w:r>
      <w:r w:rsidR="00EF7E78" w:rsidRPr="00651CDA">
        <w:t>pateikiami lentelėje.</w:t>
      </w:r>
    </w:p>
    <w:p w14:paraId="2B492C29" w14:textId="6A932FE9" w:rsidR="00C23F64" w:rsidRPr="00651CDA" w:rsidRDefault="00C23F64" w:rsidP="00C23F64">
      <w:pPr>
        <w:pStyle w:val="Antrat"/>
      </w:pPr>
      <w:bookmarkStart w:id="16" w:name="_Toc64832053"/>
      <w:r w:rsidRPr="00651CDA">
        <w:t xml:space="preserve">Lentelė Nr. </w:t>
      </w:r>
      <w:r w:rsidR="002C29FA">
        <w:rPr>
          <w:noProof/>
        </w:rPr>
        <w:fldChar w:fldCharType="begin"/>
      </w:r>
      <w:r w:rsidR="002C29FA">
        <w:rPr>
          <w:noProof/>
        </w:rPr>
        <w:instrText xml:space="preserve"> SEQ Lentelė_Nr. \* ARABIC </w:instrText>
      </w:r>
      <w:r w:rsidR="002C29FA">
        <w:rPr>
          <w:noProof/>
        </w:rPr>
        <w:fldChar w:fldCharType="separate"/>
      </w:r>
      <w:r w:rsidR="00C33733">
        <w:rPr>
          <w:noProof/>
        </w:rPr>
        <w:t>2</w:t>
      </w:r>
      <w:r w:rsidR="002C29FA">
        <w:rPr>
          <w:noProof/>
        </w:rPr>
        <w:fldChar w:fldCharType="end"/>
      </w:r>
      <w:r w:rsidRPr="00651CDA">
        <w:t xml:space="preserve">. Pagrindiniai </w:t>
      </w:r>
      <w:r w:rsidR="003065CF" w:rsidRPr="00651CDA">
        <w:t>viešojo transporto keleivių laukimo paviljonų modernizavimą</w:t>
      </w:r>
      <w:r w:rsidRPr="00651CDA">
        <w:t xml:space="preserve"> reglamentuojantys teisės aktai</w:t>
      </w:r>
      <w:bookmarkEnd w:id="16"/>
      <w:r w:rsidRPr="00651CDA">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5"/>
        <w:gridCol w:w="6489"/>
      </w:tblGrid>
      <w:tr w:rsidR="00C23F64" w:rsidRPr="00651CDA" w14:paraId="67ECAD32" w14:textId="77777777" w:rsidTr="00C23F64">
        <w:trPr>
          <w:trHeight w:val="501"/>
          <w:tblHeader/>
          <w:jc w:val="center"/>
        </w:trPr>
        <w:tc>
          <w:tcPr>
            <w:tcW w:w="2855" w:type="dxa"/>
            <w:tcBorders>
              <w:top w:val="single" w:sz="4" w:space="0" w:color="auto"/>
              <w:left w:val="single" w:sz="4" w:space="0" w:color="auto"/>
              <w:bottom w:val="single" w:sz="4" w:space="0" w:color="auto"/>
              <w:right w:val="single" w:sz="4" w:space="0" w:color="auto"/>
            </w:tcBorders>
            <w:shd w:val="clear" w:color="auto" w:fill="D7D7FF"/>
            <w:vAlign w:val="center"/>
            <w:hideMark/>
          </w:tcPr>
          <w:p w14:paraId="312FF364" w14:textId="77777777" w:rsidR="00C23F64" w:rsidRPr="00651CDA" w:rsidRDefault="00C23F64">
            <w:pPr>
              <w:autoSpaceDE w:val="0"/>
              <w:autoSpaceDN w:val="0"/>
              <w:adjustRightInd w:val="0"/>
              <w:jc w:val="both"/>
              <w:rPr>
                <w:rFonts w:ascii="Times New Roman Bold" w:eastAsia="Times New Roman" w:hAnsi="Times New Roman Bold"/>
                <w:b/>
                <w:szCs w:val="24"/>
              </w:rPr>
            </w:pPr>
            <w:r w:rsidRPr="00651CDA">
              <w:rPr>
                <w:rFonts w:ascii="Times New Roman Bold" w:eastAsia="Times New Roman" w:hAnsi="Times New Roman Bold"/>
                <w:b/>
                <w:szCs w:val="24"/>
              </w:rPr>
              <w:t>Dokumento pavadinimas</w:t>
            </w:r>
          </w:p>
        </w:tc>
        <w:tc>
          <w:tcPr>
            <w:tcW w:w="6489" w:type="dxa"/>
            <w:tcBorders>
              <w:top w:val="single" w:sz="4" w:space="0" w:color="auto"/>
              <w:left w:val="single" w:sz="4" w:space="0" w:color="auto"/>
              <w:bottom w:val="single" w:sz="4" w:space="0" w:color="auto"/>
              <w:right w:val="single" w:sz="4" w:space="0" w:color="auto"/>
            </w:tcBorders>
            <w:shd w:val="clear" w:color="auto" w:fill="D7D7FF"/>
            <w:vAlign w:val="center"/>
            <w:hideMark/>
          </w:tcPr>
          <w:p w14:paraId="17991CA5" w14:textId="77777777" w:rsidR="00C23F64" w:rsidRPr="00651CDA" w:rsidRDefault="00C23F64">
            <w:pPr>
              <w:autoSpaceDE w:val="0"/>
              <w:autoSpaceDN w:val="0"/>
              <w:adjustRightInd w:val="0"/>
              <w:jc w:val="both"/>
              <w:rPr>
                <w:rFonts w:ascii="Times New Roman Bold" w:eastAsia="Times New Roman" w:hAnsi="Times New Roman Bold"/>
                <w:b/>
                <w:szCs w:val="24"/>
              </w:rPr>
            </w:pPr>
            <w:r w:rsidRPr="00651CDA">
              <w:rPr>
                <w:rFonts w:ascii="Times New Roman Bold" w:eastAsia="Times New Roman" w:hAnsi="Times New Roman Bold"/>
                <w:b/>
                <w:szCs w:val="24"/>
              </w:rPr>
              <w:t>Dokumento turinio apžvalga</w:t>
            </w:r>
          </w:p>
        </w:tc>
      </w:tr>
      <w:tr w:rsidR="000E3158" w:rsidRPr="00651CDA" w14:paraId="138B884C" w14:textId="77777777" w:rsidTr="000E3158">
        <w:trPr>
          <w:trHeight w:val="57"/>
          <w:jc w:val="center"/>
        </w:trPr>
        <w:tc>
          <w:tcPr>
            <w:tcW w:w="2855" w:type="dxa"/>
            <w:tcBorders>
              <w:top w:val="single" w:sz="4" w:space="0" w:color="auto"/>
              <w:left w:val="single" w:sz="4" w:space="0" w:color="auto"/>
              <w:bottom w:val="single" w:sz="4" w:space="0" w:color="auto"/>
              <w:right w:val="single" w:sz="4" w:space="0" w:color="auto"/>
            </w:tcBorders>
            <w:vAlign w:val="center"/>
          </w:tcPr>
          <w:p w14:paraId="7DBD4D66" w14:textId="35A10A8C" w:rsidR="000E3158" w:rsidRPr="00651CDA" w:rsidRDefault="000E3158" w:rsidP="000E3158">
            <w:pPr>
              <w:autoSpaceDE w:val="0"/>
              <w:autoSpaceDN w:val="0"/>
              <w:adjustRightInd w:val="0"/>
              <w:rPr>
                <w:rFonts w:eastAsia="Times New Roman"/>
              </w:rPr>
            </w:pPr>
            <w:r w:rsidRPr="00651CDA">
              <w:rPr>
                <w:rFonts w:eastAsia="Times New Roman"/>
                <w:sz w:val="22"/>
              </w:rPr>
              <w:t>Lietuvos Respublikos investicijų įstatymas</w:t>
            </w:r>
          </w:p>
        </w:tc>
        <w:tc>
          <w:tcPr>
            <w:tcW w:w="6489" w:type="dxa"/>
            <w:tcBorders>
              <w:top w:val="single" w:sz="4" w:space="0" w:color="auto"/>
              <w:left w:val="single" w:sz="4" w:space="0" w:color="auto"/>
              <w:bottom w:val="single" w:sz="4" w:space="0" w:color="auto"/>
              <w:right w:val="single" w:sz="4" w:space="0" w:color="auto"/>
            </w:tcBorders>
            <w:vAlign w:val="center"/>
          </w:tcPr>
          <w:p w14:paraId="7E1E7EB6" w14:textId="77777777" w:rsidR="000E3158" w:rsidRPr="00651CDA" w:rsidRDefault="000E3158" w:rsidP="000E3158">
            <w:pPr>
              <w:autoSpaceDE w:val="0"/>
              <w:autoSpaceDN w:val="0"/>
              <w:adjustRightInd w:val="0"/>
              <w:jc w:val="both"/>
              <w:rPr>
                <w:rFonts w:eastAsia="Times New Roman"/>
                <w:sz w:val="22"/>
              </w:rPr>
            </w:pPr>
            <w:r w:rsidRPr="00651CDA">
              <w:rPr>
                <w:rFonts w:eastAsia="Times New Roman"/>
                <w:sz w:val="22"/>
              </w:rPr>
              <w:t>Šis įstatymas nustato investavimo Lietuvos Respublikoje sąlygas, investuotojų teises ir investicijų apsaugos priemones visų rūšių investicijoms.</w:t>
            </w:r>
          </w:p>
          <w:p w14:paraId="624F3405" w14:textId="72F014DC" w:rsidR="000E3158" w:rsidRPr="00651CDA" w:rsidRDefault="000E3158" w:rsidP="000E3158">
            <w:pPr>
              <w:autoSpaceDE w:val="0"/>
              <w:autoSpaceDN w:val="0"/>
              <w:adjustRightInd w:val="0"/>
              <w:jc w:val="both"/>
              <w:rPr>
                <w:rFonts w:eastAsia="Times New Roman"/>
                <w:sz w:val="22"/>
              </w:rPr>
            </w:pPr>
            <w:r w:rsidRPr="00651CDA">
              <w:rPr>
                <w:rFonts w:eastAsia="Times New Roman"/>
                <w:sz w:val="22"/>
              </w:rPr>
              <w:t xml:space="preserve">Įstatyme apibrėžiama, kad transporto sričiai gali būti taikomas valdžios ir privataus subjektų partnerystės sutartis, privačiam subjektui gali būti suteikta teisė vykdyti veiklą, susijusią su infrastruktūros, taip pat naujo arba jam perduoto valdyti ir naudoti valstybės ar savivaldybės turto projektavimu, statyba, rekonstravimu, remontu, atnaujinimu, valdymu, naudojimu ir priežiūra. </w:t>
            </w:r>
          </w:p>
        </w:tc>
      </w:tr>
      <w:tr w:rsidR="000E3158" w:rsidRPr="00651CDA" w14:paraId="04504A1D" w14:textId="77777777" w:rsidTr="000E3158">
        <w:trPr>
          <w:trHeight w:val="57"/>
          <w:jc w:val="center"/>
        </w:trPr>
        <w:tc>
          <w:tcPr>
            <w:tcW w:w="2855" w:type="dxa"/>
            <w:tcBorders>
              <w:top w:val="single" w:sz="4" w:space="0" w:color="auto"/>
              <w:left w:val="single" w:sz="4" w:space="0" w:color="auto"/>
              <w:bottom w:val="single" w:sz="4" w:space="0" w:color="auto"/>
              <w:right w:val="single" w:sz="4" w:space="0" w:color="auto"/>
            </w:tcBorders>
            <w:vAlign w:val="center"/>
          </w:tcPr>
          <w:p w14:paraId="4207EA6B" w14:textId="266B0FDE" w:rsidR="000E3158" w:rsidRPr="00651CDA" w:rsidRDefault="000E3158" w:rsidP="000E3158">
            <w:pPr>
              <w:autoSpaceDE w:val="0"/>
              <w:autoSpaceDN w:val="0"/>
              <w:adjustRightInd w:val="0"/>
              <w:rPr>
                <w:rFonts w:eastAsia="Times New Roman"/>
              </w:rPr>
            </w:pPr>
            <w:r w:rsidRPr="00651CDA">
              <w:rPr>
                <w:rFonts w:eastAsia="Times New Roman"/>
                <w:sz w:val="22"/>
              </w:rPr>
              <w:t>Lietuvos Respublikos valstybės skolos įstatymas</w:t>
            </w:r>
          </w:p>
        </w:tc>
        <w:tc>
          <w:tcPr>
            <w:tcW w:w="6489" w:type="dxa"/>
            <w:tcBorders>
              <w:top w:val="single" w:sz="4" w:space="0" w:color="auto"/>
              <w:left w:val="single" w:sz="4" w:space="0" w:color="auto"/>
              <w:bottom w:val="single" w:sz="4" w:space="0" w:color="auto"/>
              <w:right w:val="single" w:sz="4" w:space="0" w:color="auto"/>
            </w:tcBorders>
            <w:vAlign w:val="center"/>
          </w:tcPr>
          <w:p w14:paraId="44B8E5AF" w14:textId="744C8A97" w:rsidR="000E3158" w:rsidRPr="00651CDA" w:rsidRDefault="000E3158" w:rsidP="000E3158">
            <w:pPr>
              <w:autoSpaceDE w:val="0"/>
              <w:autoSpaceDN w:val="0"/>
              <w:adjustRightInd w:val="0"/>
              <w:jc w:val="both"/>
              <w:rPr>
                <w:rFonts w:eastAsia="Times New Roman"/>
                <w:sz w:val="22"/>
              </w:rPr>
            </w:pPr>
            <w:r w:rsidRPr="00651CDA">
              <w:rPr>
                <w:rFonts w:eastAsia="Times New Roman"/>
                <w:sz w:val="22"/>
              </w:rPr>
              <w:t xml:space="preserve">Šis įstatymas nustato Lietuvos Respublikos Vyriausybės skolinimąsi valstybės vardu, skolinantis valstybės vardu prisiimtų įsipareigojimų valdymą, valstybės garantijų teikimą, taip pat santykius, susijusius su valstybės reikalavimo teise į valstybės skolininkus ir valstybės garantuojamus skolininkus. </w:t>
            </w:r>
          </w:p>
        </w:tc>
      </w:tr>
      <w:tr w:rsidR="000E3158" w:rsidRPr="00651CDA" w14:paraId="018DC2A3" w14:textId="77777777" w:rsidTr="00C23F64">
        <w:trPr>
          <w:trHeight w:val="57"/>
          <w:jc w:val="center"/>
        </w:trPr>
        <w:tc>
          <w:tcPr>
            <w:tcW w:w="2855" w:type="dxa"/>
            <w:tcBorders>
              <w:top w:val="single" w:sz="4" w:space="0" w:color="auto"/>
              <w:left w:val="single" w:sz="4" w:space="0" w:color="auto"/>
              <w:bottom w:val="single" w:sz="4" w:space="0" w:color="auto"/>
              <w:right w:val="single" w:sz="4" w:space="0" w:color="auto"/>
            </w:tcBorders>
            <w:vAlign w:val="center"/>
          </w:tcPr>
          <w:p w14:paraId="0E05E157" w14:textId="424229DE" w:rsidR="000E3158" w:rsidRPr="00651CDA" w:rsidRDefault="000E3158" w:rsidP="000E3158">
            <w:pPr>
              <w:autoSpaceDE w:val="0"/>
              <w:autoSpaceDN w:val="0"/>
              <w:adjustRightInd w:val="0"/>
              <w:rPr>
                <w:rFonts w:eastAsia="Times New Roman"/>
                <w:sz w:val="22"/>
                <w:highlight w:val="red"/>
              </w:rPr>
            </w:pPr>
            <w:r w:rsidRPr="00651CDA">
              <w:rPr>
                <w:rFonts w:eastAsia="Times New Roman"/>
                <w:sz w:val="22"/>
              </w:rPr>
              <w:t>Lietuvos Respublikos koncesijų įstatymas</w:t>
            </w:r>
          </w:p>
        </w:tc>
        <w:tc>
          <w:tcPr>
            <w:tcW w:w="6489" w:type="dxa"/>
            <w:tcBorders>
              <w:top w:val="single" w:sz="4" w:space="0" w:color="auto"/>
              <w:left w:val="single" w:sz="4" w:space="0" w:color="auto"/>
              <w:bottom w:val="single" w:sz="4" w:space="0" w:color="auto"/>
              <w:right w:val="single" w:sz="4" w:space="0" w:color="auto"/>
            </w:tcBorders>
            <w:vAlign w:val="center"/>
          </w:tcPr>
          <w:p w14:paraId="7F4D0DF9" w14:textId="77777777" w:rsidR="000E3158" w:rsidRPr="00651CDA" w:rsidRDefault="000E3158" w:rsidP="000E3158">
            <w:pPr>
              <w:autoSpaceDE w:val="0"/>
              <w:autoSpaceDN w:val="0"/>
              <w:adjustRightInd w:val="0"/>
              <w:jc w:val="both"/>
              <w:rPr>
                <w:rFonts w:eastAsia="Times New Roman"/>
                <w:sz w:val="22"/>
              </w:rPr>
            </w:pPr>
            <w:r w:rsidRPr="00651CDA">
              <w:rPr>
                <w:rFonts w:eastAsia="Times New Roman"/>
                <w:sz w:val="22"/>
              </w:rPr>
              <w:t>Šis įstatymas reguliuoja koncesijų dalyką, suteikimą, valdymo, vykdymo ir ginčų sprendimo tvarką, nustato koncesijose dalyvaujančių asmenų teises, pareigas ir atsakomybę.</w:t>
            </w:r>
          </w:p>
          <w:p w14:paraId="12A2907D" w14:textId="4A1E11FA" w:rsidR="000E3158" w:rsidRPr="00651CDA" w:rsidRDefault="000E3158" w:rsidP="000E3158">
            <w:pPr>
              <w:autoSpaceDE w:val="0"/>
              <w:autoSpaceDN w:val="0"/>
              <w:adjustRightInd w:val="0"/>
              <w:jc w:val="both"/>
              <w:rPr>
                <w:rFonts w:eastAsia="Times New Roman"/>
                <w:sz w:val="22"/>
                <w:highlight w:val="red"/>
              </w:rPr>
            </w:pPr>
            <w:r w:rsidRPr="00651CDA">
              <w:rPr>
                <w:rFonts w:eastAsia="Times New Roman"/>
                <w:sz w:val="22"/>
              </w:rPr>
              <w:t xml:space="preserve">Koncesija gali būti taikoma veikloms kurios yra susijusios su viešojo transporto teikimo paslaugomis. </w:t>
            </w:r>
          </w:p>
        </w:tc>
      </w:tr>
      <w:tr w:rsidR="000E3158" w:rsidRPr="00651CDA" w14:paraId="75BAC910" w14:textId="77777777" w:rsidTr="00C23F64">
        <w:trPr>
          <w:trHeight w:val="57"/>
          <w:jc w:val="center"/>
        </w:trPr>
        <w:tc>
          <w:tcPr>
            <w:tcW w:w="2855" w:type="dxa"/>
            <w:tcBorders>
              <w:top w:val="single" w:sz="4" w:space="0" w:color="auto"/>
              <w:left w:val="single" w:sz="4" w:space="0" w:color="auto"/>
              <w:bottom w:val="single" w:sz="4" w:space="0" w:color="auto"/>
              <w:right w:val="single" w:sz="4" w:space="0" w:color="auto"/>
            </w:tcBorders>
            <w:vAlign w:val="center"/>
          </w:tcPr>
          <w:p w14:paraId="1AB5EA92" w14:textId="579F099E" w:rsidR="000E3158" w:rsidRPr="00651CDA" w:rsidRDefault="000E3158" w:rsidP="000E3158">
            <w:pPr>
              <w:autoSpaceDE w:val="0"/>
              <w:autoSpaceDN w:val="0"/>
              <w:adjustRightInd w:val="0"/>
              <w:rPr>
                <w:rFonts w:eastAsia="Times New Roman"/>
                <w:sz w:val="22"/>
                <w:highlight w:val="red"/>
              </w:rPr>
            </w:pPr>
            <w:r w:rsidRPr="00651CDA">
              <w:rPr>
                <w:rFonts w:eastAsia="Times New Roman"/>
                <w:sz w:val="22"/>
              </w:rPr>
              <w:t>Lietuvos Respublikos viešųjų pirkimų įstatymas</w:t>
            </w:r>
          </w:p>
        </w:tc>
        <w:tc>
          <w:tcPr>
            <w:tcW w:w="6489" w:type="dxa"/>
            <w:tcBorders>
              <w:top w:val="single" w:sz="4" w:space="0" w:color="auto"/>
              <w:left w:val="single" w:sz="4" w:space="0" w:color="auto"/>
              <w:bottom w:val="single" w:sz="4" w:space="0" w:color="auto"/>
              <w:right w:val="single" w:sz="4" w:space="0" w:color="auto"/>
            </w:tcBorders>
            <w:vAlign w:val="center"/>
          </w:tcPr>
          <w:p w14:paraId="4FF499BD" w14:textId="0B40DD1A" w:rsidR="000E3158" w:rsidRPr="00651CDA" w:rsidRDefault="000E3158" w:rsidP="000E3158">
            <w:pPr>
              <w:autoSpaceDE w:val="0"/>
              <w:autoSpaceDN w:val="0"/>
              <w:adjustRightInd w:val="0"/>
              <w:jc w:val="both"/>
              <w:rPr>
                <w:rFonts w:eastAsia="Times New Roman"/>
                <w:sz w:val="22"/>
                <w:highlight w:val="red"/>
              </w:rPr>
            </w:pPr>
            <w:r w:rsidRPr="00651CDA">
              <w:rPr>
                <w:rFonts w:eastAsia="Times New Roman"/>
                <w:sz w:val="22"/>
              </w:rPr>
              <w:t>Šis įstatymas užtikrina efektyvių ir skaidrių viešųjų pirkimų ir projekto konkursų atlikimą. Šis įstatymas reglamentuoja viešųjų pirkimų valdymo ir atlikimo tvarką, įskaitant viešojo pirkimo-pardavimo sutarčių vykdymą ir ginčų sprendimo tvarką, nustato viešųjų pirkimų subjektų teises, pareigas ir atsakomybę.</w:t>
            </w:r>
          </w:p>
        </w:tc>
      </w:tr>
      <w:tr w:rsidR="000E3158" w:rsidRPr="00651CDA" w14:paraId="52A4C7F1" w14:textId="77777777" w:rsidTr="00C23F64">
        <w:trPr>
          <w:trHeight w:val="57"/>
          <w:jc w:val="center"/>
        </w:trPr>
        <w:tc>
          <w:tcPr>
            <w:tcW w:w="2855" w:type="dxa"/>
            <w:tcBorders>
              <w:top w:val="single" w:sz="4" w:space="0" w:color="auto"/>
              <w:left w:val="single" w:sz="4" w:space="0" w:color="auto"/>
              <w:bottom w:val="single" w:sz="4" w:space="0" w:color="auto"/>
              <w:right w:val="single" w:sz="4" w:space="0" w:color="auto"/>
            </w:tcBorders>
            <w:vAlign w:val="center"/>
          </w:tcPr>
          <w:p w14:paraId="09C33B61" w14:textId="00284696" w:rsidR="000E3158" w:rsidRPr="00651CDA" w:rsidRDefault="000E3158" w:rsidP="000E3158">
            <w:pPr>
              <w:autoSpaceDE w:val="0"/>
              <w:autoSpaceDN w:val="0"/>
              <w:adjustRightInd w:val="0"/>
              <w:rPr>
                <w:rFonts w:eastAsia="Times New Roman"/>
                <w:sz w:val="22"/>
              </w:rPr>
            </w:pPr>
            <w:r w:rsidRPr="00651CDA">
              <w:rPr>
                <w:rFonts w:eastAsia="Times New Roman"/>
                <w:sz w:val="22"/>
              </w:rPr>
              <w:t>Lietuvos Respublikos transporto veiklos pagrindų įstatymas</w:t>
            </w:r>
          </w:p>
        </w:tc>
        <w:tc>
          <w:tcPr>
            <w:tcW w:w="6489" w:type="dxa"/>
            <w:tcBorders>
              <w:top w:val="single" w:sz="4" w:space="0" w:color="auto"/>
              <w:left w:val="single" w:sz="4" w:space="0" w:color="auto"/>
              <w:bottom w:val="single" w:sz="4" w:space="0" w:color="auto"/>
              <w:right w:val="single" w:sz="4" w:space="0" w:color="auto"/>
            </w:tcBorders>
            <w:vAlign w:val="center"/>
          </w:tcPr>
          <w:p w14:paraId="21C9B801" w14:textId="24289C45" w:rsidR="000E3158" w:rsidRPr="00651CDA" w:rsidRDefault="000E3158" w:rsidP="000E3158">
            <w:pPr>
              <w:autoSpaceDE w:val="0"/>
              <w:autoSpaceDN w:val="0"/>
              <w:adjustRightInd w:val="0"/>
              <w:jc w:val="both"/>
              <w:rPr>
                <w:rFonts w:eastAsia="Times New Roman"/>
                <w:sz w:val="22"/>
              </w:rPr>
            </w:pPr>
            <w:r w:rsidRPr="00651CDA">
              <w:rPr>
                <w:rFonts w:eastAsia="Times New Roman"/>
                <w:sz w:val="22"/>
              </w:rPr>
              <w:t xml:space="preserve">Įstatymas nustato Lietuvos Respublikos viešojo administravimo, vežėjų ir transporto infrastruktūros valdytojų veiklos, valstybės pagalbos plėtojant transporto infrastruktūrą ir jos valdymo bendruosius principus, transporto infrastruktūros valdytojų teisinį statusą, jų santykius su transporto infrastruktūros savininkais bei naudotojais, visuomenės aptarnavimo įsipareigojimų, saugaus eismo užtikrinimo ir kitų su transporto veikla susijusių santykių reglamentavimo pagrindus </w:t>
            </w:r>
          </w:p>
        </w:tc>
      </w:tr>
      <w:tr w:rsidR="000E3158" w:rsidRPr="00651CDA" w14:paraId="009FDE8C" w14:textId="77777777" w:rsidTr="00C23F64">
        <w:trPr>
          <w:trHeight w:val="57"/>
          <w:jc w:val="center"/>
        </w:trPr>
        <w:tc>
          <w:tcPr>
            <w:tcW w:w="2855" w:type="dxa"/>
            <w:tcBorders>
              <w:top w:val="single" w:sz="4" w:space="0" w:color="auto"/>
              <w:left w:val="single" w:sz="4" w:space="0" w:color="auto"/>
              <w:bottom w:val="single" w:sz="4" w:space="0" w:color="auto"/>
              <w:right w:val="single" w:sz="4" w:space="0" w:color="auto"/>
            </w:tcBorders>
            <w:vAlign w:val="center"/>
          </w:tcPr>
          <w:p w14:paraId="0B4FE12B" w14:textId="47A7D69D" w:rsidR="000E3158" w:rsidRPr="00651CDA" w:rsidRDefault="000E3158" w:rsidP="000E3158">
            <w:pPr>
              <w:autoSpaceDE w:val="0"/>
              <w:autoSpaceDN w:val="0"/>
              <w:adjustRightInd w:val="0"/>
              <w:rPr>
                <w:rFonts w:eastAsia="Times New Roman"/>
                <w:sz w:val="22"/>
                <w:highlight w:val="red"/>
              </w:rPr>
            </w:pPr>
            <w:r w:rsidRPr="00651CDA">
              <w:rPr>
                <w:rFonts w:eastAsia="Times New Roman"/>
                <w:sz w:val="22"/>
              </w:rPr>
              <w:t>Lietuvos Respublikos vietos savivaldos įstatymas</w:t>
            </w:r>
          </w:p>
        </w:tc>
        <w:tc>
          <w:tcPr>
            <w:tcW w:w="6489" w:type="dxa"/>
            <w:tcBorders>
              <w:top w:val="single" w:sz="4" w:space="0" w:color="auto"/>
              <w:left w:val="single" w:sz="4" w:space="0" w:color="auto"/>
              <w:bottom w:val="single" w:sz="4" w:space="0" w:color="auto"/>
              <w:right w:val="single" w:sz="4" w:space="0" w:color="auto"/>
            </w:tcBorders>
            <w:vAlign w:val="center"/>
          </w:tcPr>
          <w:p w14:paraId="0CE11549" w14:textId="77777777" w:rsidR="000E3158" w:rsidRPr="00651CDA" w:rsidRDefault="000E3158" w:rsidP="000E3158">
            <w:pPr>
              <w:autoSpaceDE w:val="0"/>
              <w:autoSpaceDN w:val="0"/>
              <w:adjustRightInd w:val="0"/>
              <w:jc w:val="both"/>
              <w:rPr>
                <w:rFonts w:eastAsia="Times New Roman"/>
                <w:sz w:val="22"/>
              </w:rPr>
            </w:pPr>
            <w:r w:rsidRPr="00651CDA">
              <w:rPr>
                <w:rFonts w:eastAsia="Times New Roman"/>
                <w:sz w:val="22"/>
              </w:rPr>
              <w:t xml:space="preserve">Įstatymas nustato savivaldybių institucijų sudarymo ir veiklos tvarką įgyvendinant Lietuvos Respublikos ir Europos vietos savivaldos chartijos nuostatas, apibrėžia vietos savivaldos principus, savivaldybių institucijas ir jų kompetenciją, funkcijas, savivaldybės tarybos nario statusą, savivaldybių ūkinės ir finansinės veiklos pagrindus. </w:t>
            </w:r>
          </w:p>
          <w:p w14:paraId="127DD6A3" w14:textId="31FA599A" w:rsidR="000E3158" w:rsidRPr="00651CDA" w:rsidRDefault="000E3158" w:rsidP="000E3158">
            <w:pPr>
              <w:autoSpaceDE w:val="0"/>
              <w:autoSpaceDN w:val="0"/>
              <w:adjustRightInd w:val="0"/>
              <w:jc w:val="both"/>
              <w:rPr>
                <w:rFonts w:eastAsia="Times New Roman"/>
                <w:sz w:val="22"/>
              </w:rPr>
            </w:pPr>
            <w:r w:rsidRPr="00651CDA">
              <w:rPr>
                <w:rFonts w:eastAsia="Times New Roman"/>
                <w:sz w:val="22"/>
              </w:rPr>
              <w:t>Vykdydamos šiame įstatyme nurodytas funkcijas, savivaldybių administracijos ir tarybos užtikrina viešojo transporto sistemų diegimą, viešojo transporto objektų įrengimą ir modernizavimą</w:t>
            </w:r>
          </w:p>
        </w:tc>
      </w:tr>
      <w:tr w:rsidR="000E3158" w:rsidRPr="00651CDA" w14:paraId="7A01E7C0" w14:textId="77777777" w:rsidTr="00C23F64">
        <w:trPr>
          <w:trHeight w:val="57"/>
          <w:jc w:val="center"/>
        </w:trPr>
        <w:tc>
          <w:tcPr>
            <w:tcW w:w="2855" w:type="dxa"/>
            <w:tcBorders>
              <w:top w:val="single" w:sz="4" w:space="0" w:color="auto"/>
              <w:left w:val="single" w:sz="4" w:space="0" w:color="auto"/>
              <w:bottom w:val="single" w:sz="4" w:space="0" w:color="auto"/>
              <w:right w:val="single" w:sz="4" w:space="0" w:color="auto"/>
            </w:tcBorders>
            <w:vAlign w:val="center"/>
          </w:tcPr>
          <w:p w14:paraId="5A1FAAB9" w14:textId="2FA7063A" w:rsidR="000E3158" w:rsidRPr="00651CDA" w:rsidRDefault="000E3158" w:rsidP="000E3158">
            <w:pPr>
              <w:autoSpaceDE w:val="0"/>
              <w:autoSpaceDN w:val="0"/>
              <w:adjustRightInd w:val="0"/>
              <w:rPr>
                <w:rFonts w:eastAsia="Times New Roman"/>
                <w:sz w:val="22"/>
              </w:rPr>
            </w:pPr>
            <w:r w:rsidRPr="00651CDA">
              <w:rPr>
                <w:rFonts w:eastAsia="Times New Roman"/>
                <w:sz w:val="22"/>
              </w:rPr>
              <w:t>Lietuvos Respublikos valstybės ir savivaldybių turto valdymo,  naudojimo ir disponavimo juo įstatymas</w:t>
            </w:r>
          </w:p>
        </w:tc>
        <w:tc>
          <w:tcPr>
            <w:tcW w:w="6489" w:type="dxa"/>
            <w:tcBorders>
              <w:top w:val="single" w:sz="4" w:space="0" w:color="auto"/>
              <w:left w:val="single" w:sz="4" w:space="0" w:color="auto"/>
              <w:bottom w:val="single" w:sz="4" w:space="0" w:color="auto"/>
              <w:right w:val="single" w:sz="4" w:space="0" w:color="auto"/>
            </w:tcBorders>
            <w:vAlign w:val="center"/>
          </w:tcPr>
          <w:p w14:paraId="35A6AA39" w14:textId="77777777" w:rsidR="000E3158" w:rsidRPr="00651CDA" w:rsidRDefault="000E3158" w:rsidP="000E3158">
            <w:pPr>
              <w:autoSpaceDE w:val="0"/>
              <w:autoSpaceDN w:val="0"/>
              <w:adjustRightInd w:val="0"/>
              <w:jc w:val="both"/>
              <w:rPr>
                <w:rFonts w:eastAsia="Times New Roman"/>
                <w:sz w:val="22"/>
              </w:rPr>
            </w:pPr>
            <w:r w:rsidRPr="00651CDA">
              <w:rPr>
                <w:rFonts w:eastAsia="Times New Roman"/>
                <w:sz w:val="22"/>
              </w:rPr>
              <w:t>Šis įstatymas nustato valstybės ir savivaldybių turto valdymo, naudojimo ir disponavimo juo tvarką ir sąlygas, valstybės ir savivaldybių institucijų įgaliojimus.</w:t>
            </w:r>
          </w:p>
          <w:p w14:paraId="0BE56289" w14:textId="55DD2DAA" w:rsidR="000E3158" w:rsidRPr="00651CDA" w:rsidRDefault="000E3158" w:rsidP="000E3158">
            <w:pPr>
              <w:autoSpaceDE w:val="0"/>
              <w:autoSpaceDN w:val="0"/>
              <w:adjustRightInd w:val="0"/>
              <w:jc w:val="both"/>
              <w:rPr>
                <w:rFonts w:eastAsia="Times New Roman"/>
                <w:sz w:val="22"/>
              </w:rPr>
            </w:pPr>
            <w:r w:rsidRPr="00651CDA">
              <w:rPr>
                <w:rFonts w:eastAsia="Times New Roman"/>
                <w:sz w:val="22"/>
              </w:rPr>
              <w:t>Kitiems juridiniams asmenims savivaldybių turtas gali būti perduotas pagal turto patikėjimo sutartį savivaldybių funkcijoms įgyvendinti ir tik tais atvejais, kai šie juridiniais asmenys pagal įstatymus gali atlikti savivaldybių funkcijas.</w:t>
            </w:r>
          </w:p>
        </w:tc>
      </w:tr>
      <w:tr w:rsidR="000E3158" w:rsidRPr="00651CDA" w14:paraId="4339A8E9" w14:textId="77777777" w:rsidTr="00C23F64">
        <w:trPr>
          <w:trHeight w:val="57"/>
          <w:jc w:val="center"/>
        </w:trPr>
        <w:tc>
          <w:tcPr>
            <w:tcW w:w="2855" w:type="dxa"/>
            <w:tcBorders>
              <w:top w:val="single" w:sz="4" w:space="0" w:color="auto"/>
              <w:left w:val="single" w:sz="4" w:space="0" w:color="auto"/>
              <w:bottom w:val="single" w:sz="4" w:space="0" w:color="auto"/>
              <w:right w:val="single" w:sz="4" w:space="0" w:color="auto"/>
            </w:tcBorders>
            <w:vAlign w:val="center"/>
          </w:tcPr>
          <w:p w14:paraId="7BE374FC" w14:textId="22B51449" w:rsidR="000E3158" w:rsidRPr="00651CDA" w:rsidRDefault="00BB211E" w:rsidP="000E3158">
            <w:pPr>
              <w:autoSpaceDE w:val="0"/>
              <w:autoSpaceDN w:val="0"/>
              <w:adjustRightInd w:val="0"/>
              <w:rPr>
                <w:rFonts w:eastAsia="Times New Roman"/>
                <w:sz w:val="22"/>
              </w:rPr>
            </w:pPr>
            <w:r w:rsidRPr="00651CDA">
              <w:rPr>
                <w:rFonts w:eastAsia="Times New Roman"/>
                <w:sz w:val="22"/>
              </w:rPr>
              <w:t xml:space="preserve">Keleivių </w:t>
            </w:r>
            <w:r w:rsidR="000E3158" w:rsidRPr="00651CDA">
              <w:rPr>
                <w:rFonts w:eastAsia="Times New Roman"/>
                <w:sz w:val="22"/>
              </w:rPr>
              <w:t>ir bagažo vežimo taisyklės (patvirtintos LR susisiekimo ministro 2011 m. balandžio 13 d. įsakymu Nr. 3-223)</w:t>
            </w:r>
          </w:p>
        </w:tc>
        <w:tc>
          <w:tcPr>
            <w:tcW w:w="6489" w:type="dxa"/>
            <w:tcBorders>
              <w:top w:val="single" w:sz="4" w:space="0" w:color="auto"/>
              <w:left w:val="single" w:sz="4" w:space="0" w:color="auto"/>
              <w:bottom w:val="single" w:sz="4" w:space="0" w:color="auto"/>
              <w:right w:val="single" w:sz="4" w:space="0" w:color="auto"/>
            </w:tcBorders>
            <w:vAlign w:val="center"/>
          </w:tcPr>
          <w:p w14:paraId="37E21153" w14:textId="77777777" w:rsidR="000E3158" w:rsidRPr="00651CDA" w:rsidRDefault="000E3158" w:rsidP="000E3158">
            <w:pPr>
              <w:autoSpaceDE w:val="0"/>
              <w:autoSpaceDN w:val="0"/>
              <w:adjustRightInd w:val="0"/>
              <w:jc w:val="both"/>
              <w:rPr>
                <w:rFonts w:eastAsia="Times New Roman"/>
                <w:sz w:val="22"/>
              </w:rPr>
            </w:pPr>
            <w:r w:rsidRPr="00651CDA">
              <w:rPr>
                <w:rFonts w:eastAsia="Times New Roman"/>
                <w:sz w:val="22"/>
              </w:rPr>
              <w:t xml:space="preserve">Keleivių ir bagažo vežimo kelių transportu taisyklės nustato keleivių ir bagažo vežimo keleivinėmis kelių transporto priemonėmis organizavimo ir šių vežimų vykdymo tvarką. Šios taisyklės yra privalomos savivaldybėms, fiziniams, juridiniams asmenims. </w:t>
            </w:r>
          </w:p>
          <w:p w14:paraId="600BE413" w14:textId="251D730D" w:rsidR="000E3158" w:rsidRPr="00651CDA" w:rsidRDefault="000E3158" w:rsidP="000E3158">
            <w:pPr>
              <w:autoSpaceDE w:val="0"/>
              <w:autoSpaceDN w:val="0"/>
              <w:adjustRightInd w:val="0"/>
              <w:jc w:val="both"/>
              <w:rPr>
                <w:rFonts w:eastAsia="Times New Roman"/>
                <w:sz w:val="22"/>
              </w:rPr>
            </w:pPr>
            <w:r w:rsidRPr="00651CDA">
              <w:rPr>
                <w:rFonts w:eastAsia="Times New Roman"/>
                <w:sz w:val="22"/>
              </w:rPr>
              <w:t>Stotelių vietas reguliaraus susisiekimo maršrutuose nustato kompetentinga įstaiga, suderinusi su kelio (gatvės) savininku (valdytoju). Stoteles savo lėšomis įrengia ir nustatyto pavyzdžio kelio ženklus pastato kelių (gatvių) savininkai (valdytojai). Informaciją vietinio (priemiestinio) ir tolimojo reguliaraus susisiekimo maršrutų stotelėse skelbia ir atnaujina autobusų stočių savininkai (valdytojai), o su tuo susijusias išlaidas jiems apmoka šiais maršrutais keleivius vežantys vežėjai pagal su jais Autobusų stočių veiklos nuostatuose nustatyta tvarka sudarytas sutartis. Vietinio (miesto) reguliaraus susisiekimo maršrutų stotelėse informacija pateikiama ir atnaujinama savivaldybių institucijų arba jų įgaliotų įstaigų nustatyta tvarka.</w:t>
            </w:r>
          </w:p>
        </w:tc>
      </w:tr>
      <w:tr w:rsidR="000E3158" w:rsidRPr="00651CDA" w14:paraId="6A318A26" w14:textId="77777777" w:rsidTr="00C23F64">
        <w:trPr>
          <w:trHeight w:val="57"/>
          <w:jc w:val="center"/>
        </w:trPr>
        <w:tc>
          <w:tcPr>
            <w:tcW w:w="2855" w:type="dxa"/>
            <w:tcBorders>
              <w:top w:val="single" w:sz="4" w:space="0" w:color="auto"/>
              <w:left w:val="single" w:sz="4" w:space="0" w:color="auto"/>
              <w:bottom w:val="single" w:sz="4" w:space="0" w:color="auto"/>
              <w:right w:val="single" w:sz="4" w:space="0" w:color="auto"/>
            </w:tcBorders>
            <w:vAlign w:val="center"/>
          </w:tcPr>
          <w:p w14:paraId="68FC36E5" w14:textId="7E616CA9" w:rsidR="000E3158" w:rsidRPr="00651CDA" w:rsidRDefault="000E3158" w:rsidP="000E3158">
            <w:pPr>
              <w:autoSpaceDE w:val="0"/>
              <w:autoSpaceDN w:val="0"/>
              <w:adjustRightInd w:val="0"/>
              <w:rPr>
                <w:rFonts w:eastAsia="Times New Roman"/>
                <w:sz w:val="22"/>
              </w:rPr>
            </w:pPr>
            <w:r w:rsidRPr="00651CDA">
              <w:rPr>
                <w:rFonts w:eastAsia="Times New Roman"/>
                <w:sz w:val="22"/>
              </w:rPr>
              <w:t>Kelių techninis reglamentas KTR 1.01:2008 „Automobilių keliai“</w:t>
            </w:r>
          </w:p>
        </w:tc>
        <w:tc>
          <w:tcPr>
            <w:tcW w:w="6489" w:type="dxa"/>
            <w:tcBorders>
              <w:top w:val="single" w:sz="4" w:space="0" w:color="auto"/>
              <w:left w:val="single" w:sz="4" w:space="0" w:color="auto"/>
              <w:bottom w:val="single" w:sz="4" w:space="0" w:color="auto"/>
              <w:right w:val="single" w:sz="4" w:space="0" w:color="auto"/>
            </w:tcBorders>
            <w:vAlign w:val="center"/>
          </w:tcPr>
          <w:p w14:paraId="648767B9" w14:textId="5C185C16" w:rsidR="000E3158" w:rsidRPr="00651CDA" w:rsidRDefault="000E3158" w:rsidP="000E3158">
            <w:pPr>
              <w:autoSpaceDE w:val="0"/>
              <w:autoSpaceDN w:val="0"/>
              <w:adjustRightInd w:val="0"/>
              <w:jc w:val="both"/>
              <w:rPr>
                <w:rFonts w:eastAsia="Times New Roman"/>
                <w:sz w:val="22"/>
              </w:rPr>
            </w:pPr>
            <w:r w:rsidRPr="00651CDA">
              <w:rPr>
                <w:rFonts w:eastAsia="Times New Roman"/>
                <w:sz w:val="22"/>
              </w:rPr>
              <w:t>Šis reglamentas nustato visų nuosavybės formų kelių už gyvenamųjų vietovių ribų tiesimo, rekonstravimo ir remonto projektavimo techninius reikalavimus.</w:t>
            </w:r>
          </w:p>
          <w:p w14:paraId="2ED2DB3D" w14:textId="527AA328" w:rsidR="000E3158" w:rsidRPr="00651CDA" w:rsidRDefault="000E3158" w:rsidP="000E3158">
            <w:pPr>
              <w:autoSpaceDE w:val="0"/>
              <w:autoSpaceDN w:val="0"/>
              <w:adjustRightInd w:val="0"/>
              <w:jc w:val="both"/>
              <w:rPr>
                <w:rFonts w:eastAsia="Times New Roman"/>
                <w:sz w:val="22"/>
              </w:rPr>
            </w:pPr>
            <w:r w:rsidRPr="00651CDA">
              <w:rPr>
                <w:rFonts w:eastAsia="Times New Roman"/>
                <w:sz w:val="22"/>
              </w:rPr>
              <w:t xml:space="preserve">Šiame reglamente apibrėžti autobusų keleivių stotelių ir jų infrastruktūros elementų techniniai reikalavimai, pritaikymo žmonių su negalia reikmėms. </w:t>
            </w:r>
          </w:p>
        </w:tc>
      </w:tr>
    </w:tbl>
    <w:p w14:paraId="3765D4A8" w14:textId="200F9AB2" w:rsidR="00050FC5" w:rsidRPr="00651CDA" w:rsidRDefault="00050FC5" w:rsidP="00050FC5">
      <w:pPr>
        <w:pStyle w:val="Paantrat"/>
      </w:pPr>
      <w:r w:rsidRPr="00651CDA">
        <w:t>Šaltiniai: LR Seimas, LR susisiekimo ministerija, Panevėžio miesto savivaldybės administracija, 2020 m.</w:t>
      </w:r>
    </w:p>
    <w:p w14:paraId="0991F7BD" w14:textId="44060E77" w:rsidR="00C23F64" w:rsidRPr="00105649" w:rsidRDefault="00C23F64" w:rsidP="005C66F4">
      <w:pPr>
        <w:pStyle w:val="Pagrindinistekstas1"/>
      </w:pPr>
      <w:r w:rsidRPr="00105649">
        <w:t xml:space="preserve">Lietuvoje veikianti teisinė bei strateginė </w:t>
      </w:r>
      <w:r w:rsidR="00580C17" w:rsidRPr="00105649">
        <w:t>viešojo transporto</w:t>
      </w:r>
      <w:r w:rsidRPr="00105649">
        <w:t xml:space="preserve"> srities politikos aplinka savivaldybės teritorijoje sudaro sąlygas plėtoti </w:t>
      </w:r>
      <w:r w:rsidR="00580C17" w:rsidRPr="00105649">
        <w:t>viešojo transporto</w:t>
      </w:r>
      <w:r w:rsidRPr="00105649">
        <w:t xml:space="preserve"> infrastruktūrą, gerinti teikiamų </w:t>
      </w:r>
      <w:r w:rsidR="00580C17" w:rsidRPr="00105649">
        <w:t>viešojo transporto</w:t>
      </w:r>
      <w:r w:rsidRPr="00105649">
        <w:t xml:space="preserve"> paslaugų kokybę. Tačiau šios politikos įgyvendinimo tempas yra pakankamai lėtas daugiausia dėl lėšų priemonių įgyvendinimui stygiaus.</w:t>
      </w:r>
    </w:p>
    <w:p w14:paraId="56959D80" w14:textId="7DDC9ECC" w:rsidR="00197CC0" w:rsidRPr="00651CDA" w:rsidRDefault="00C23F64" w:rsidP="005C66F4">
      <w:pPr>
        <w:pStyle w:val="Pagrindinistekstas1"/>
      </w:pPr>
      <w:r w:rsidRPr="00105649">
        <w:t>Projektą „</w:t>
      </w:r>
      <w:fldSimple w:instr=" TITLE   \* MERGEFORMAT ">
        <w:r w:rsidR="00C33733">
          <w:t>Keleivių laukimo paviljonų Panevėžio mieste įrengimo ir eksploatavimo paslaugų teikėjo parinkimas VPSP būdu</w:t>
        </w:r>
      </w:fldSimple>
      <w:r w:rsidRPr="00105649">
        <w:t>“ inicijuoja Panevėžio miesto savivaldybės administracija. Pagrindinė administracijos veikla – viešojo gyvenimo Panevėžio miesto savivaldybėje organizavimas, viešųjų paslaugų gyventojams teikimas. Panevėžio miesto savivaldybės administracija savo veikloje vadovaujasi Lietuvos Respublikos Konstitucija, Vietos savivaldos, Biudžetinių įstaigų įstatymu, Valstybės tarnybos, Viešojo administravimo įstatymais, kitais įstatymais ir teisės aktais, Vyriausybės nutarimais, savivaldybės Tarybos, mero potvarkiais, administracijos direktoriaus įsakymais bei Panevėžio miesto savivaldybės administracijos veiklos nuostatais (patvirtinti Panevėžio miesto savivaldybės tarybos 2011 m. kovo 31 d. sprendimu Nr. 1-68-17). Panevėžio miesto savivaldybės administracija, vadovaudamasi nuostatais įgyvendina LR Vietos savivaldos įstatymu savivaldybei priskirtas funkcijas.</w:t>
      </w:r>
      <w:r w:rsidRPr="00651CDA">
        <w:t xml:space="preserve"> </w:t>
      </w:r>
    </w:p>
    <w:p w14:paraId="625AD32F" w14:textId="065FE7D9" w:rsidR="00197CC0" w:rsidRPr="002C29FA" w:rsidRDefault="004D004C" w:rsidP="005C66F4">
      <w:pPr>
        <w:pStyle w:val="Pagrindinistekstas1"/>
      </w:pPr>
      <w:r w:rsidRPr="00651CDA">
        <w:t xml:space="preserve">Keleivių vežimo vietiniais maršrutais organizavimas, lengvatinio keleivių vežimo kompensacijų skaičiavimas ir mokėjimas bei savivaldybių vietinės reikšmės kelių ir gatvių priežiūra, taisymas, </w:t>
      </w:r>
      <w:r w:rsidRPr="00105649">
        <w:t xml:space="preserve">tiesimas ir saugaus eismo organizavimas yra savarankiškosios savivaldybių funkcijos, kurias vykdydama Panevėžio miesto savivaldybės administracija </w:t>
      </w:r>
      <w:r w:rsidR="00675CA1" w:rsidRPr="00105649">
        <w:t>inicijuoja projektą „</w:t>
      </w:r>
      <w:fldSimple w:instr=" TITLE   \* MERGEFORMAT ">
        <w:r w:rsidR="00C33733" w:rsidRPr="002C29FA">
          <w:t>Keleivių laukimo paviljonų Panevėžio mieste įrengimo ir eksploatavimo paslaugų teikėjo parinkimas VPSP būdu</w:t>
        </w:r>
      </w:fldSimple>
      <w:r w:rsidR="00675CA1" w:rsidRPr="002C29FA">
        <w:t>“</w:t>
      </w:r>
      <w:r w:rsidRPr="002C29FA">
        <w:t>.</w:t>
      </w:r>
    </w:p>
    <w:p w14:paraId="751B3F2F" w14:textId="48F2D26D" w:rsidR="004A7C55" w:rsidRPr="002C29FA" w:rsidRDefault="004A7C55" w:rsidP="004A7C55">
      <w:pPr>
        <w:pStyle w:val="Pagrindinistekstas1"/>
      </w:pPr>
      <w:r w:rsidRPr="002C29FA">
        <w:t>Panevėžio mieste didžiąją dalį keleivių lakimo stotelių infrastruktūros</w:t>
      </w:r>
      <w:r w:rsidR="00390ADC" w:rsidRPr="002C29FA">
        <w:t xml:space="preserve"> (paviljonai, suoliukai, šiukšlinės, kelio ženklai)</w:t>
      </w:r>
      <w:r w:rsidRPr="002C29FA">
        <w:t xml:space="preserve"> nuosavybės teise valdo ir prižiūri Panevėžio miesto savivaldybės administracija. </w:t>
      </w:r>
      <w:r w:rsidR="00460755" w:rsidRPr="002C29FA">
        <w:t xml:space="preserve">Panevėžio miesto savivaldybės yra įrengusi 26 vnt. keleivių laukimo paviljonų </w:t>
      </w:r>
      <w:r w:rsidR="00390ADC" w:rsidRPr="002C29FA">
        <w:t>viešojo transporto</w:t>
      </w:r>
      <w:r w:rsidR="00460755" w:rsidRPr="002C29FA">
        <w:t xml:space="preserve"> stotelėse (26 viešojo transporto stotelėse). </w:t>
      </w:r>
      <w:r w:rsidRPr="002C29FA">
        <w:t>Dalį keleivių laukimo paviljonų (6</w:t>
      </w:r>
      <w:r w:rsidR="00294528" w:rsidRPr="002C29FA">
        <w:t xml:space="preserve">6 </w:t>
      </w:r>
      <w:r w:rsidRPr="002C29FA">
        <w:t>paviljonus) autobusų stotelėse (</w:t>
      </w:r>
      <w:r w:rsidR="00294528" w:rsidRPr="002C29FA">
        <w:t>61 viešojo transporto stotelėje</w:t>
      </w:r>
      <w:r w:rsidRPr="002C29FA">
        <w:t xml:space="preserve">) pagal </w:t>
      </w:r>
      <w:r w:rsidR="003312F6" w:rsidRPr="002C29FA">
        <w:t>paslaugų teikimo sutartį</w:t>
      </w:r>
      <w:r w:rsidRPr="002C29FA">
        <w:t xml:space="preserve"> valdo ir prižiūri UAB „</w:t>
      </w:r>
      <w:proofErr w:type="spellStart"/>
      <w:r w:rsidRPr="002C29FA">
        <w:t>JCDecaux</w:t>
      </w:r>
      <w:proofErr w:type="spellEnd"/>
      <w:r w:rsidRPr="002C29FA">
        <w:t xml:space="preserve"> Lietuva“. Ši bendrovė pagal sutartį gali gauti pajamas iš išorinės vizualinės reklamos stotelių paviljonuose ir yra atleista nuo vietinės rinkliavos už leidimą įrengti išorinę reklamą. </w:t>
      </w:r>
      <w:r w:rsidR="00EB35CA" w:rsidRPr="002C29FA">
        <w:t>Būtina pažymėti, kad paslaugų teikimo sutarties terminas su UAB „</w:t>
      </w:r>
      <w:proofErr w:type="spellStart"/>
      <w:r w:rsidR="00EB35CA" w:rsidRPr="002C29FA">
        <w:t>JCDecaux</w:t>
      </w:r>
      <w:proofErr w:type="spellEnd"/>
      <w:r w:rsidR="00EB35CA" w:rsidRPr="002C29FA">
        <w:t xml:space="preserve"> Lietuva“ yra pasibaigęs; sutartis yra pratęsiama iki naujos koncesijos sutarties sudarymo. </w:t>
      </w:r>
      <w:r w:rsidR="00390ADC" w:rsidRPr="002C29FA">
        <w:t>Likusiose viešojo transporto stotelių dalyje yra įrengti suoliukai, šiukšlinės, kelio ženklai.</w:t>
      </w:r>
    </w:p>
    <w:p w14:paraId="1B4CA1FA" w14:textId="6274EF11" w:rsidR="00C23F64" w:rsidRPr="00651CDA" w:rsidRDefault="004D004C" w:rsidP="005C66F4">
      <w:pPr>
        <w:pStyle w:val="Pagrindinistekstas1"/>
        <w:rPr>
          <w:szCs w:val="24"/>
        </w:rPr>
      </w:pPr>
      <w:r w:rsidRPr="002C29FA">
        <w:rPr>
          <w:szCs w:val="24"/>
        </w:rPr>
        <w:t>Viešojo transporto stotelės yra</w:t>
      </w:r>
      <w:r w:rsidR="004A2761" w:rsidRPr="002C29FA">
        <w:rPr>
          <w:szCs w:val="24"/>
        </w:rPr>
        <w:t xml:space="preserve"> </w:t>
      </w:r>
      <w:r w:rsidR="00C23F64" w:rsidRPr="002C29FA">
        <w:rPr>
          <w:szCs w:val="24"/>
        </w:rPr>
        <w:t>įrengtos</w:t>
      </w:r>
      <w:r w:rsidRPr="002C29FA">
        <w:rPr>
          <w:szCs w:val="24"/>
        </w:rPr>
        <w:t xml:space="preserve"> žemės sklypuose, priklausančiuose Lietu</w:t>
      </w:r>
      <w:r w:rsidRPr="00105649">
        <w:rPr>
          <w:szCs w:val="24"/>
        </w:rPr>
        <w:t>vos Respublikai. Šiuos sklypus</w:t>
      </w:r>
      <w:r w:rsidR="00C23F64" w:rsidRPr="00105649">
        <w:rPr>
          <w:szCs w:val="24"/>
        </w:rPr>
        <w:t xml:space="preserve"> Panevėžio miesto savivaldybė valdo patikėjimo teise.</w:t>
      </w:r>
      <w:r w:rsidR="00C23F64" w:rsidRPr="00651CDA">
        <w:rPr>
          <w:szCs w:val="24"/>
        </w:rPr>
        <w:t xml:space="preserve"> </w:t>
      </w:r>
    </w:p>
    <w:p w14:paraId="4C34443F" w14:textId="3A4B7F29" w:rsidR="004A2761" w:rsidRPr="002C29FA" w:rsidRDefault="004A2761" w:rsidP="005C66F4">
      <w:pPr>
        <w:pStyle w:val="Pagrindinistekstas1"/>
      </w:pPr>
      <w:r w:rsidRPr="002C29FA">
        <w:t xml:space="preserve">Projekto metu sukurtas turtas </w:t>
      </w:r>
      <w:r w:rsidR="004A7C55" w:rsidRPr="002C29FA">
        <w:t xml:space="preserve">(viešojo transporto stotelių infrastruktūra – stotelių paviljonai, suoliukai, šiukšlinės) </w:t>
      </w:r>
      <w:r w:rsidRPr="002C29FA">
        <w:t xml:space="preserve">nuosavybės teise priklausys atrinktam VPSP </w:t>
      </w:r>
      <w:r w:rsidR="00F870AA" w:rsidRPr="002C29FA">
        <w:t>privačiam</w:t>
      </w:r>
      <w:r w:rsidRPr="002C29FA">
        <w:t xml:space="preserve"> partneriui. </w:t>
      </w:r>
      <w:r w:rsidR="00390ADC" w:rsidRPr="002C29FA">
        <w:t>P</w:t>
      </w:r>
      <w:r w:rsidRPr="002C29FA">
        <w:t>rojekto metu sukurt</w:t>
      </w:r>
      <w:r w:rsidR="00390ADC" w:rsidRPr="002C29FA">
        <w:t>as</w:t>
      </w:r>
      <w:r w:rsidRPr="002C29FA">
        <w:t xml:space="preserve"> turt</w:t>
      </w:r>
      <w:r w:rsidR="00390ADC" w:rsidRPr="002C29FA">
        <w:t xml:space="preserve">as nuosavybės teise priklausys VPSP būdu atrinktam partneriui. Panevėžio miesto savivaldybė </w:t>
      </w:r>
      <w:r w:rsidRPr="002C29FA">
        <w:t>perduos naudoti ir eksploatuoti VPSP būdu atrinktam partneriui</w:t>
      </w:r>
      <w:r w:rsidR="00390ADC" w:rsidRPr="002C29FA">
        <w:t xml:space="preserve"> ir nuosavybės teise valdomus 26 vnt. keleivių lakimo paviljonų viešojo transporto stotelėse (26 viešojo transporto stotelėse). </w:t>
      </w:r>
      <w:r w:rsidR="004D004C" w:rsidRPr="002C29FA">
        <w:t xml:space="preserve">Pasibaigus VPSP projekto įgyvendinimo laikui, visas projekto metu sukurtas turtas </w:t>
      </w:r>
      <w:r w:rsidR="00390ADC" w:rsidRPr="002C29FA">
        <w:t>liks</w:t>
      </w:r>
      <w:r w:rsidR="004D004C" w:rsidRPr="002C29FA">
        <w:t xml:space="preserve"> atrinktam VPSP partneriui.</w:t>
      </w:r>
    </w:p>
    <w:p w14:paraId="2B5D4C70" w14:textId="77777777" w:rsidR="003F2075" w:rsidRPr="002C29FA" w:rsidRDefault="00864CCF" w:rsidP="003F2075">
      <w:pPr>
        <w:pStyle w:val="Antrat2"/>
      </w:pPr>
      <w:bookmarkStart w:id="17" w:name="_Toc64831992"/>
      <w:r w:rsidRPr="002C29FA">
        <w:t>P</w:t>
      </w:r>
      <w:r w:rsidR="00D94808" w:rsidRPr="002C29FA">
        <w:t xml:space="preserve">roblemų </w:t>
      </w:r>
      <w:r w:rsidR="004F3BF7" w:rsidRPr="002C29FA">
        <w:t>analizė</w:t>
      </w:r>
      <w:bookmarkEnd w:id="17"/>
    </w:p>
    <w:p w14:paraId="160597D7" w14:textId="5A123389" w:rsidR="00197CC0" w:rsidRPr="002C29FA" w:rsidRDefault="00007D0C" w:rsidP="00197CC0">
      <w:pPr>
        <w:pStyle w:val="Pagrindinistekstas1"/>
      </w:pPr>
      <w:r w:rsidRPr="002C29FA">
        <w:t>Kiekvienos gyvenamosios vietovės gyventojų vienas iš svarbiausių poreikių – gyventi sveikoje, neužterštoje, vizualiai patrauklioje gyvenamojoje aplinkoje. Gyvenamąją aplinką didžiąją dalimi formuoja gyventojų poreikius patenkinančių viešųjų paslaugų teikimo mastas ir kokybė, t.y. geriamojo vandens, elektros, šilumos energijos tiekimas, dujų tiekimas, nuotekų tvarkymas, viešasis transportas, gatvių apšvietimas, aplinkos tvarkymas, atliekų tvarkymas, ir kitos viešosios paslaugos. Viešojo transporto paslaugos teikimui Panevėžio mieste yra sukurta ir veikia viešojo transporto sistema</w:t>
      </w:r>
      <w:r w:rsidR="00197CC0" w:rsidRPr="002C29FA">
        <w:t xml:space="preserve">, kurią sudaro viešojo transporto priemonės ir </w:t>
      </w:r>
      <w:r w:rsidR="00E65031" w:rsidRPr="002C29FA">
        <w:t>viešojo transporto stotelės.</w:t>
      </w:r>
    </w:p>
    <w:p w14:paraId="3EDEB494" w14:textId="76FD11AA" w:rsidR="004D05BF" w:rsidRPr="002C29FA" w:rsidRDefault="00007D0C" w:rsidP="00197CC0">
      <w:pPr>
        <w:pStyle w:val="Pagrindinistekstas1"/>
      </w:pPr>
      <w:r w:rsidRPr="002C29FA">
        <w:t xml:space="preserve">Pagrindinis viešojo transporto sistemos tikslas yra </w:t>
      </w:r>
      <w:r w:rsidR="00460755" w:rsidRPr="002C29FA">
        <w:t xml:space="preserve">skatinti ir </w:t>
      </w:r>
      <w:r w:rsidRPr="002C29FA">
        <w:t>užtikrinti</w:t>
      </w:r>
      <w:r w:rsidR="004D05BF" w:rsidRPr="002C29FA">
        <w:t xml:space="preserve"> patogų susisiekimą mieste gyventojams ir miesto svečiams. </w:t>
      </w:r>
    </w:p>
    <w:p w14:paraId="0CE9133A" w14:textId="7300B195" w:rsidR="00EF5F36" w:rsidRPr="002C29FA" w:rsidRDefault="00EF5F36" w:rsidP="00EF5F36">
      <w:pPr>
        <w:pStyle w:val="Pagrindinistekstas1"/>
      </w:pPr>
      <w:r w:rsidRPr="002C29FA">
        <w:t xml:space="preserve">Panevėžio miesto viešojo transporto sistemos pagrindinis uždavinys – užtikrinti maksimalią keleivių pervežimo paslaugų kokybę už priimtiną kainą sistemos naudotojams ir minimaliomis išlaidomis sistemą aptarnaujantiems juridiniams asmenims, ir už sistemą atsakingai savivaldybės administracijai. </w:t>
      </w:r>
    </w:p>
    <w:p w14:paraId="5FB6C545" w14:textId="4EF9A7F3" w:rsidR="00F2797D" w:rsidRPr="002C29FA" w:rsidRDefault="00F2797D" w:rsidP="00E26FBE">
      <w:pPr>
        <w:pStyle w:val="Pagrindinistekstas1"/>
      </w:pPr>
      <w:r w:rsidRPr="002C29FA">
        <w:t>Sistemos funkcionavimo užtikrinimui yra sukurta būtina teisinė bazė</w:t>
      </w:r>
      <w:r w:rsidR="004D05BF" w:rsidRPr="002C29FA">
        <w:t>, (paskirtas vežėjas, patvirtintos Keleivių ir bagažo vežimo autobusais vietinio (miesto) reguliaraus susisiekimo maršrutais Panevėžio mieste taisyklės, patvirtinta v</w:t>
      </w:r>
      <w:r w:rsidRPr="002C29FA">
        <w:t>iešojo transporto maršrutų ir stotelių-paviljonų išdėstymo Panevėžio mieste schema ir sąrašas, patvirtinti viešojo transporto tarifai ir kita. Viešojo transporto paslaugas regione teikia UAB „Panevėžio autobusų parkas“ kuris užtikrina efektyvų ir kokybišką viešojo transporto paslaugų teikimą Panevėžio miesto savivaldybės teritorijoje.</w:t>
      </w:r>
    </w:p>
    <w:p w14:paraId="010D9B60" w14:textId="24B9E0E3" w:rsidR="00007D0C" w:rsidRPr="002C29FA" w:rsidRDefault="002143B9" w:rsidP="00E26FBE">
      <w:pPr>
        <w:pStyle w:val="Pagrindinistekstas1"/>
      </w:pPr>
      <w:r w:rsidRPr="002C29FA">
        <w:t xml:space="preserve">Viešojo transporto sistemoje Panevėžio mieste dalyvauja Panevėžio miesto savivaldybės administracija, UAB „Panevėžio autobusų parkas“, </w:t>
      </w:r>
      <w:r w:rsidR="007E3B84" w:rsidRPr="002C29FA">
        <w:t xml:space="preserve">keleivių laukimo paviljonų įrengimo ir priežiūros </w:t>
      </w:r>
      <w:r w:rsidRPr="002C29FA">
        <w:t>paslaugą teikianti UAB „</w:t>
      </w:r>
      <w:proofErr w:type="spellStart"/>
      <w:r w:rsidRPr="002C29FA">
        <w:t>JCDecaux</w:t>
      </w:r>
      <w:proofErr w:type="spellEnd"/>
      <w:r w:rsidRPr="002C29FA">
        <w:t xml:space="preserve"> Lietuva“</w:t>
      </w:r>
      <w:r w:rsidR="007E3B84" w:rsidRPr="002C29FA">
        <w:t>, viešojo transporto sistemos naudotojai – keleiviai (Panevėžio miesto gyventojai ir miesto svečiai)</w:t>
      </w:r>
      <w:r w:rsidRPr="002C29FA">
        <w:t>. Šių sistemos dalyvių funkcijos ir poreikiai</w:t>
      </w:r>
      <w:r w:rsidR="0067362C" w:rsidRPr="002C29FA">
        <w:t>.</w:t>
      </w:r>
    </w:p>
    <w:p w14:paraId="28B42D13" w14:textId="36517401" w:rsidR="0067362C" w:rsidRPr="002C29FA" w:rsidRDefault="00EF5F36" w:rsidP="00E26FBE">
      <w:pPr>
        <w:pStyle w:val="Pagrindinistekstas1"/>
      </w:pPr>
      <w:r w:rsidRPr="002C29FA">
        <w:t>Viešojo transporto sistemoje dalyvaujančių subjektų f</w:t>
      </w:r>
      <w:r w:rsidR="0067362C" w:rsidRPr="002C29FA">
        <w:t>unkcijos:</w:t>
      </w:r>
    </w:p>
    <w:p w14:paraId="0847D8F5" w14:textId="5D7DDBC4" w:rsidR="002143B9" w:rsidRPr="002C29FA" w:rsidRDefault="002143B9" w:rsidP="005C5E1E">
      <w:pPr>
        <w:pStyle w:val="Pagrindinistekstas1"/>
        <w:numPr>
          <w:ilvl w:val="0"/>
          <w:numId w:val="31"/>
        </w:numPr>
        <w:ind w:left="709" w:hanging="283"/>
      </w:pPr>
      <w:r w:rsidRPr="002C29FA">
        <w:t>Panevėžio miesto savivaldybės administracija –</w:t>
      </w:r>
      <w:r w:rsidR="0067362C" w:rsidRPr="002C29FA">
        <w:t xml:space="preserve"> </w:t>
      </w:r>
      <w:r w:rsidR="007E3B84" w:rsidRPr="002C29FA">
        <w:t xml:space="preserve">yra </w:t>
      </w:r>
      <w:r w:rsidR="0067362C" w:rsidRPr="002C29FA">
        <w:t>atsakinga už</w:t>
      </w:r>
      <w:r w:rsidR="007E3B84" w:rsidRPr="002C29FA">
        <w:t xml:space="preserve"> susisiekimo organizavimą, viešojo transporto stotelių planavimą, įrengimą,</w:t>
      </w:r>
      <w:r w:rsidR="0067362C" w:rsidRPr="002C29FA">
        <w:t xml:space="preserve"> tvarkymą </w:t>
      </w:r>
      <w:r w:rsidR="007E3B84" w:rsidRPr="002C29FA">
        <w:t>i</w:t>
      </w:r>
      <w:r w:rsidR="0067362C" w:rsidRPr="002C29FA">
        <w:t>r priežiūrą.</w:t>
      </w:r>
      <w:r w:rsidR="008E1F31" w:rsidRPr="002C29FA">
        <w:t xml:space="preserve"> Savivaldybės administracija yra įrengusi dalį keleivių laukimo paviljonų viešojo transporto stotelėse.</w:t>
      </w:r>
    </w:p>
    <w:p w14:paraId="7DF0B9CB" w14:textId="6F956FEB" w:rsidR="001E0360" w:rsidRPr="002C29FA" w:rsidRDefault="001E0360" w:rsidP="001E0360">
      <w:pPr>
        <w:pStyle w:val="Pagrindinistekstas1"/>
        <w:numPr>
          <w:ilvl w:val="0"/>
          <w:numId w:val="31"/>
        </w:numPr>
        <w:ind w:left="709" w:hanging="283"/>
      </w:pPr>
      <w:r w:rsidRPr="002C29FA">
        <w:t>VšĮ „Panevėžio keleivinis transportas“ – organizuoja ir koordinuoja visų keleivinio transporto rūšių sistemą; rengia ir teikia Panevėžio miesto savivaldybės administracijai viešojo transporto sistemos optimizavimo projektus; nustato maršrutus ir tvarkaraščius; pateikia, gerina ir valdo miesto viešojo transporto eismo informacinę sistemą ir informacijos stotelėse, ir transporto priemonėse; rengia ir teikia Panevėžio miesto savivaldybės administracijai siūlymus dėl važiavimo vietinio (miesto ir priemiesčio) reguliaraus susisiekimo viešuoju transportu bilietų kainodaros (bilietų rūšių, kainų, jų naudojimo ir galiojimo sąlygų); organizuoja bilietų gamybos, platinimo, apskaitą ir kontrolę; vykdo keleivių ir vežėjų kontrolę; asmenims, padariusiems administracinį nusižengimą viešajame transporte, surašo protokolus ir nutarimus, taiko administracinio poveikio priemones; teikia informaciją vežėjų konkursams organizuoti; kaupia pajamas už parduotus bilietus, kompensacijas ir dotacijas, nustatyta tvarka atsiskaito su vežėjais už atliktą darbą; kaupia duomenų bazę apie keleivių vežimą mieste ir analizuoja duomenis; išduoda leidimus vežti keleivius reguliaraus susisiekimo maršrutais ir vykdo išduotų leidimų naudojimo kontrolę; dalyvauja transporto priemonių atnaujinimo programose; formuoja viešojo transporto infrastruktūros tinklą ir vykdo jo plėtrą; vykdo kitas tiesiogiai ir neatsiejamai su įstaigos tikslais susijusias funkcijas.</w:t>
      </w:r>
    </w:p>
    <w:p w14:paraId="5ADC9D40" w14:textId="323CD412" w:rsidR="002143B9" w:rsidRPr="002C29FA" w:rsidRDefault="002143B9" w:rsidP="005C5E1E">
      <w:pPr>
        <w:pStyle w:val="Pagrindinistekstas1"/>
        <w:numPr>
          <w:ilvl w:val="0"/>
          <w:numId w:val="31"/>
        </w:numPr>
        <w:ind w:left="709" w:hanging="283"/>
      </w:pPr>
      <w:r w:rsidRPr="002C29FA">
        <w:t xml:space="preserve">UAB „Panevėžio autobusų parkas“ </w:t>
      </w:r>
      <w:r w:rsidR="007A0492" w:rsidRPr="002C29FA">
        <w:t>–</w:t>
      </w:r>
      <w:r w:rsidRPr="002C29FA">
        <w:t xml:space="preserve"> </w:t>
      </w:r>
      <w:r w:rsidR="007E3B84" w:rsidRPr="002C29FA">
        <w:t>yra atsakinga už</w:t>
      </w:r>
      <w:r w:rsidR="007A0492" w:rsidRPr="002C29FA">
        <w:t xml:space="preserve"> keleivių ir bagažo vežimą autobusais miesto</w:t>
      </w:r>
      <w:r w:rsidR="007E3B84" w:rsidRPr="002C29FA">
        <w:t xml:space="preserve"> </w:t>
      </w:r>
      <w:r w:rsidR="007A0492" w:rsidRPr="002C29FA">
        <w:t>maršrutais</w:t>
      </w:r>
      <w:r w:rsidR="008E1F31" w:rsidRPr="002C29FA">
        <w:t xml:space="preserve"> (veža keleivius vietinio (miesto) reguliaraus susisiekimo maršrutais pagal galiojančią Laikinąją keleivinio kelių transporto vietiniais (miesto) reguliaraus susisiekimo maršrutais viešųjų paslaugų teikimo ir nuostolių kompensavimo sutartį)</w:t>
      </w:r>
      <w:r w:rsidR="007A0492" w:rsidRPr="002C29FA">
        <w:t>.</w:t>
      </w:r>
    </w:p>
    <w:p w14:paraId="2BD37411" w14:textId="7E3B7821" w:rsidR="007A0492" w:rsidRPr="002C29FA" w:rsidRDefault="007A0492" w:rsidP="005C5E1E">
      <w:pPr>
        <w:pStyle w:val="Pagrindinistekstas1"/>
        <w:numPr>
          <w:ilvl w:val="0"/>
          <w:numId w:val="31"/>
        </w:numPr>
        <w:ind w:left="709" w:hanging="283"/>
      </w:pPr>
      <w:r w:rsidRPr="002C29FA">
        <w:t>UAB „</w:t>
      </w:r>
      <w:proofErr w:type="spellStart"/>
      <w:r w:rsidRPr="002C29FA">
        <w:t>JCDecaux</w:t>
      </w:r>
      <w:proofErr w:type="spellEnd"/>
      <w:r w:rsidRPr="002C29FA">
        <w:t xml:space="preserve"> Lietuva“ – </w:t>
      </w:r>
      <w:r w:rsidR="007E3B84" w:rsidRPr="002C29FA">
        <w:t xml:space="preserve">pagal </w:t>
      </w:r>
      <w:r w:rsidR="003312F6" w:rsidRPr="002C29FA">
        <w:t>paslaugų teikimo sutartį</w:t>
      </w:r>
      <w:r w:rsidR="007E3B84" w:rsidRPr="002C29FA">
        <w:t xml:space="preserve"> įrengė dalį Panevėžio miesto keleivių laukimo paviljonų, šiuos paviljonus prižiūri, remontuoja ir, iš paviljonuose įrengtos lauko reklamos infrastruktūros gauna veiklos pajamas.</w:t>
      </w:r>
    </w:p>
    <w:p w14:paraId="2512B10D" w14:textId="56EED35C" w:rsidR="007E3B84" w:rsidRPr="002C29FA" w:rsidRDefault="007E3B84" w:rsidP="005C5E1E">
      <w:pPr>
        <w:pStyle w:val="Pagrindinistekstas1"/>
        <w:numPr>
          <w:ilvl w:val="0"/>
          <w:numId w:val="31"/>
        </w:numPr>
        <w:ind w:left="709" w:hanging="283"/>
      </w:pPr>
      <w:r w:rsidRPr="002C29FA">
        <w:t xml:space="preserve">Viešojo transporto sistemos naudotojai </w:t>
      </w:r>
      <w:r w:rsidR="008E1F31" w:rsidRPr="002C29FA">
        <w:t xml:space="preserve">(keleiviai – fiziniai asmenys) </w:t>
      </w:r>
      <w:r w:rsidRPr="002C29FA">
        <w:t>– yra atsakingi už viešojo transporto sistemos finansavimą.</w:t>
      </w:r>
    </w:p>
    <w:p w14:paraId="2B12AEC0" w14:textId="4F060821" w:rsidR="0067362C" w:rsidRPr="002C29FA" w:rsidRDefault="00EF5F36" w:rsidP="005C66F4">
      <w:pPr>
        <w:pStyle w:val="Pagrindinistekstas1"/>
      </w:pPr>
      <w:r w:rsidRPr="002C29FA">
        <w:t>Viešojo transporto sistemoje dalyvaujančių subjektų p</w:t>
      </w:r>
      <w:r w:rsidR="0067362C" w:rsidRPr="002C29FA">
        <w:t xml:space="preserve">oreikiai: </w:t>
      </w:r>
    </w:p>
    <w:p w14:paraId="64B38808" w14:textId="0C7A2B78" w:rsidR="0067362C" w:rsidRPr="002C29FA" w:rsidRDefault="0067362C" w:rsidP="005C5E1E">
      <w:pPr>
        <w:pStyle w:val="Pagrindinistekstas1"/>
        <w:numPr>
          <w:ilvl w:val="0"/>
          <w:numId w:val="32"/>
        </w:numPr>
        <w:ind w:left="709" w:hanging="283"/>
      </w:pPr>
      <w:r w:rsidRPr="002C29FA">
        <w:t>Panevėžio miesto savivaldybės administracija – užtikrinti tinkamą, efektyvų viešojo transporto sistemos funkcionavimą, atitinkantį LR teisės aktų reikalavimus</w:t>
      </w:r>
      <w:r w:rsidR="007E3B84" w:rsidRPr="002C29FA">
        <w:t>.</w:t>
      </w:r>
    </w:p>
    <w:p w14:paraId="635D0EA2" w14:textId="7FC9F8C9" w:rsidR="008E1F31" w:rsidRPr="002C29FA" w:rsidRDefault="008E1F31" w:rsidP="005C5E1E">
      <w:pPr>
        <w:pStyle w:val="Pagrindinistekstas1"/>
        <w:numPr>
          <w:ilvl w:val="0"/>
          <w:numId w:val="32"/>
        </w:numPr>
        <w:ind w:left="709" w:hanging="283"/>
      </w:pPr>
      <w:r w:rsidRPr="002C29FA">
        <w:t>VšĮ „Panevėžio keleivinis transportas“ – užtikrinti tinkamą, efektyvų viešojo transporto sistemos funkcionavimą Panevėžio mieste.</w:t>
      </w:r>
    </w:p>
    <w:p w14:paraId="56769197" w14:textId="1E7860C5" w:rsidR="0067362C" w:rsidRPr="002C29FA" w:rsidRDefault="0067362C" w:rsidP="005C5E1E">
      <w:pPr>
        <w:pStyle w:val="Pagrindinistekstas1"/>
        <w:numPr>
          <w:ilvl w:val="0"/>
          <w:numId w:val="32"/>
        </w:numPr>
        <w:ind w:left="709" w:hanging="283"/>
      </w:pPr>
      <w:r w:rsidRPr="002C29FA">
        <w:t>UAB „Panevėžio autobusų parkas“ –</w:t>
      </w:r>
      <w:r w:rsidR="00105649" w:rsidRPr="002C29FA">
        <w:t xml:space="preserve"> </w:t>
      </w:r>
      <w:r w:rsidR="00DA1EED" w:rsidRPr="002C29FA">
        <w:t>užtikrinti kokybišk</w:t>
      </w:r>
      <w:r w:rsidR="007E3B84" w:rsidRPr="002C29FA">
        <w:t>ų</w:t>
      </w:r>
      <w:r w:rsidR="008E1F31" w:rsidRPr="002C29FA">
        <w:t xml:space="preserve"> keleivių vežimo</w:t>
      </w:r>
      <w:r w:rsidR="00DA1EED" w:rsidRPr="002C29FA">
        <w:t xml:space="preserve"> </w:t>
      </w:r>
      <w:r w:rsidR="007E3B84" w:rsidRPr="002C29FA">
        <w:t>paslaugų teikimą</w:t>
      </w:r>
      <w:r w:rsidR="008E1F31" w:rsidRPr="002C29FA">
        <w:t>, atitinkantį viešojo transporto paslaugų vartotojų poreikius</w:t>
      </w:r>
      <w:r w:rsidRPr="002C29FA">
        <w:t>.</w:t>
      </w:r>
    </w:p>
    <w:p w14:paraId="1DBC4345" w14:textId="263A4CC9" w:rsidR="0067362C" w:rsidRPr="002C29FA" w:rsidRDefault="0067362C" w:rsidP="005C5E1E">
      <w:pPr>
        <w:pStyle w:val="Pagrindinistekstas1"/>
        <w:numPr>
          <w:ilvl w:val="0"/>
          <w:numId w:val="32"/>
        </w:numPr>
        <w:ind w:left="709" w:hanging="283"/>
      </w:pPr>
      <w:r w:rsidRPr="002C29FA">
        <w:t>UAB „</w:t>
      </w:r>
      <w:proofErr w:type="spellStart"/>
      <w:r w:rsidRPr="002C29FA">
        <w:t>JCDecaux</w:t>
      </w:r>
      <w:proofErr w:type="spellEnd"/>
      <w:r w:rsidRPr="002C29FA">
        <w:t xml:space="preserve"> Lietuva“ –</w:t>
      </w:r>
      <w:r w:rsidR="00DA1EED" w:rsidRPr="002C29FA">
        <w:t xml:space="preserve"> gauti pajamas iš </w:t>
      </w:r>
      <w:r w:rsidR="007E3B84" w:rsidRPr="002C29FA">
        <w:t xml:space="preserve">keleivių laukimo paviljonuose įrengtuose reklaminiuose skyduose teikiamų </w:t>
      </w:r>
      <w:r w:rsidR="00DA1EED" w:rsidRPr="002C29FA">
        <w:t>reklamos paslaug</w:t>
      </w:r>
      <w:r w:rsidR="007E3B84" w:rsidRPr="002C29FA">
        <w:t>ų</w:t>
      </w:r>
      <w:r w:rsidRPr="002C29FA">
        <w:t>.</w:t>
      </w:r>
    </w:p>
    <w:p w14:paraId="16FC36E4" w14:textId="0A94A1FE" w:rsidR="00EF5F36" w:rsidRPr="002C29FA" w:rsidRDefault="0067362C" w:rsidP="005C5E1E">
      <w:pPr>
        <w:pStyle w:val="Pagrindinistekstas1"/>
        <w:numPr>
          <w:ilvl w:val="0"/>
          <w:numId w:val="32"/>
        </w:numPr>
        <w:ind w:left="709" w:hanging="283"/>
      </w:pPr>
      <w:r w:rsidRPr="002C29FA">
        <w:t>Viešojo transporto paslaugų naudotoj</w:t>
      </w:r>
      <w:r w:rsidR="007E3B84" w:rsidRPr="002C29FA">
        <w:t>ų</w:t>
      </w:r>
      <w:r w:rsidRPr="002C29FA">
        <w:t xml:space="preserve"> (</w:t>
      </w:r>
      <w:r w:rsidR="00EB35CA" w:rsidRPr="002C29FA">
        <w:t xml:space="preserve">keleivių – </w:t>
      </w:r>
      <w:r w:rsidRPr="002C29FA">
        <w:t>fizini</w:t>
      </w:r>
      <w:r w:rsidR="007E3B84" w:rsidRPr="002C29FA">
        <w:t>ų</w:t>
      </w:r>
      <w:r w:rsidRPr="002C29FA">
        <w:t xml:space="preserve"> asmen</w:t>
      </w:r>
      <w:r w:rsidR="007E3B84" w:rsidRPr="002C29FA">
        <w:t>ų</w:t>
      </w:r>
      <w:r w:rsidRPr="002C29FA">
        <w:t>) –</w:t>
      </w:r>
      <w:r w:rsidR="00EF5F36" w:rsidRPr="002C29FA">
        <w:t xml:space="preserve"> gauti</w:t>
      </w:r>
      <w:r w:rsidRPr="002C29FA">
        <w:t xml:space="preserve"> tinkam</w:t>
      </w:r>
      <w:r w:rsidR="00EF5F36" w:rsidRPr="002C29FA">
        <w:t>a</w:t>
      </w:r>
      <w:r w:rsidRPr="002C29FA">
        <w:t>s</w:t>
      </w:r>
      <w:r w:rsidR="00EF5F36" w:rsidRPr="002C29FA">
        <w:t>, patogias, kokybiškas</w:t>
      </w:r>
      <w:r w:rsidRPr="002C29FA">
        <w:t xml:space="preserve"> ir nepertraukiam</w:t>
      </w:r>
      <w:r w:rsidR="00EF5F36" w:rsidRPr="002C29FA">
        <w:t>a</w:t>
      </w:r>
      <w:r w:rsidRPr="002C29FA">
        <w:t>s viešojo transporto paslaug</w:t>
      </w:r>
      <w:r w:rsidR="00EF5F36" w:rsidRPr="002C29FA">
        <w:t>as</w:t>
      </w:r>
      <w:r w:rsidRPr="002C29FA">
        <w:t xml:space="preserve"> už priimtiną kainą</w:t>
      </w:r>
      <w:r w:rsidR="00EF5F36" w:rsidRPr="002C29FA">
        <w:t>.</w:t>
      </w:r>
    </w:p>
    <w:p w14:paraId="37E4EF0D" w14:textId="30C09936" w:rsidR="0067362C" w:rsidRPr="002C29FA" w:rsidRDefault="0067362C" w:rsidP="005C5E1E">
      <w:pPr>
        <w:pStyle w:val="Pagrindinistekstas1"/>
        <w:numPr>
          <w:ilvl w:val="0"/>
          <w:numId w:val="32"/>
        </w:numPr>
        <w:ind w:left="709" w:hanging="283"/>
      </w:pPr>
      <w:r w:rsidRPr="002C29FA">
        <w:t xml:space="preserve">Viešojo transporto </w:t>
      </w:r>
      <w:r w:rsidR="00EF5F36" w:rsidRPr="002C29FA">
        <w:t xml:space="preserve">sistemos suteikiamų reklamos </w:t>
      </w:r>
      <w:r w:rsidRPr="002C29FA">
        <w:t>paslaugų naudotoj</w:t>
      </w:r>
      <w:r w:rsidR="00EF5F36" w:rsidRPr="002C29FA">
        <w:t>ų</w:t>
      </w:r>
      <w:r w:rsidRPr="002C29FA">
        <w:t xml:space="preserve"> (juridini</w:t>
      </w:r>
      <w:r w:rsidR="00EF5F36" w:rsidRPr="002C29FA">
        <w:t>ų</w:t>
      </w:r>
      <w:r w:rsidRPr="002C29FA">
        <w:t xml:space="preserve"> asmen</w:t>
      </w:r>
      <w:r w:rsidR="00EF5F36" w:rsidRPr="002C29FA">
        <w:t>ų</w:t>
      </w:r>
      <w:r w:rsidRPr="002C29FA">
        <w:t xml:space="preserve">) – </w:t>
      </w:r>
      <w:r w:rsidR="00EF5F36" w:rsidRPr="002C29FA">
        <w:t xml:space="preserve">gauti </w:t>
      </w:r>
      <w:r w:rsidRPr="002C29FA">
        <w:t>reklamos galimyb</w:t>
      </w:r>
      <w:r w:rsidR="00EF5F36" w:rsidRPr="002C29FA">
        <w:t>e</w:t>
      </w:r>
      <w:r w:rsidRPr="002C29FA">
        <w:t>s</w:t>
      </w:r>
      <w:r w:rsidR="00EF5F36" w:rsidRPr="002C29FA">
        <w:t xml:space="preserve"> patraukliausiose (intensyviausiai lankomose) miesto vietose</w:t>
      </w:r>
      <w:r w:rsidRPr="002C29FA">
        <w:t xml:space="preserve">. </w:t>
      </w:r>
    </w:p>
    <w:p w14:paraId="039022D2" w14:textId="36703802" w:rsidR="00B25704" w:rsidRPr="00651CDA" w:rsidRDefault="00B25704" w:rsidP="00B25704">
      <w:pPr>
        <w:pStyle w:val="Pagrindinistekstas1"/>
      </w:pPr>
      <w:r w:rsidRPr="002C29FA">
        <w:t>Tiesioginę įtaką viešojo transporto paslaugų teikimo mastui turi apibrėžta teritorija (Panevėžio miesto savivaldybės administracinė teritorija</w:t>
      </w:r>
      <w:r w:rsidR="00BB78D5" w:rsidRPr="002C29FA">
        <w:t xml:space="preserve"> ir Panevėžio rajono savivaldybės administracinė teritorija iki </w:t>
      </w:r>
      <w:r w:rsidR="0079483D" w:rsidRPr="002C29FA">
        <w:t>2,2</w:t>
      </w:r>
      <w:r w:rsidR="00BB78D5" w:rsidRPr="002C29FA">
        <w:t xml:space="preserve"> km atstumu nutolusi nuo Panevėžio miesto administracinės teritorijos ribų</w:t>
      </w:r>
      <w:r w:rsidRPr="002C29FA">
        <w:t>), ir toje teritorijoje išdėstyti viešojo transporto stotelių infrastruktūros elementų (keleivių laukimo paviljonai, suoliukai, šiukšlinės, ir kt.) kiekis bei išdėstymo teritorijoje tankis.</w:t>
      </w:r>
    </w:p>
    <w:p w14:paraId="1ABDA7F7" w14:textId="54B3329F" w:rsidR="00661CB6" w:rsidRPr="00651CDA" w:rsidRDefault="00B25704" w:rsidP="00661CB6">
      <w:pPr>
        <w:pStyle w:val="Pagrindinistekstas1"/>
      </w:pPr>
      <w:r w:rsidRPr="00651CDA">
        <w:t>Panevėžio miesto viešojo transporto stotelių išdėstymo schema pateikta paveiksle.</w:t>
      </w:r>
    </w:p>
    <w:p w14:paraId="29F9D89B" w14:textId="076F5BD1" w:rsidR="00B25704" w:rsidRPr="00651CDA" w:rsidRDefault="00B25704" w:rsidP="004D11EC">
      <w:pPr>
        <w:pStyle w:val="Pagrindinistekstas1"/>
        <w:ind w:firstLine="0"/>
        <w:jc w:val="left"/>
      </w:pPr>
      <w:r w:rsidRPr="00651CDA">
        <w:rPr>
          <w:noProof/>
          <w:lang w:eastAsia="lt-LT"/>
        </w:rPr>
        <w:drawing>
          <wp:inline distT="0" distB="0" distL="0" distR="0" wp14:anchorId="56220F3B" wp14:editId="258D866C">
            <wp:extent cx="5400000" cy="43685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4368539"/>
                    </a:xfrm>
                    <a:prstGeom prst="rect">
                      <a:avLst/>
                    </a:prstGeom>
                    <a:noFill/>
                    <a:ln>
                      <a:noFill/>
                    </a:ln>
                  </pic:spPr>
                </pic:pic>
              </a:graphicData>
            </a:graphic>
          </wp:inline>
        </w:drawing>
      </w:r>
    </w:p>
    <w:p w14:paraId="73DB78D8" w14:textId="2ADF5730" w:rsidR="00B25704" w:rsidRPr="00651CDA" w:rsidRDefault="00B25704" w:rsidP="00B25704">
      <w:pPr>
        <w:pStyle w:val="Antrat"/>
        <w:rPr>
          <w:szCs w:val="24"/>
        </w:rPr>
      </w:pPr>
      <w:bookmarkStart w:id="18" w:name="_Toc64832049"/>
      <w:r w:rsidRPr="00651CDA">
        <w:t xml:space="preserve">Paveikslas Nr. </w:t>
      </w:r>
      <w:r w:rsidR="002C29FA">
        <w:rPr>
          <w:noProof/>
        </w:rPr>
        <w:fldChar w:fldCharType="begin"/>
      </w:r>
      <w:r w:rsidR="002C29FA">
        <w:rPr>
          <w:noProof/>
        </w:rPr>
        <w:instrText xml:space="preserve"> SEQ Paveikslas_Nr. \* ARABIC </w:instrText>
      </w:r>
      <w:r w:rsidR="002C29FA">
        <w:rPr>
          <w:noProof/>
        </w:rPr>
        <w:fldChar w:fldCharType="separate"/>
      </w:r>
      <w:r w:rsidR="00C33733">
        <w:rPr>
          <w:noProof/>
        </w:rPr>
        <w:t>5</w:t>
      </w:r>
      <w:r w:rsidR="002C29FA">
        <w:rPr>
          <w:noProof/>
        </w:rPr>
        <w:fldChar w:fldCharType="end"/>
      </w:r>
      <w:r w:rsidRPr="00651CDA">
        <w:t xml:space="preserve">. </w:t>
      </w:r>
      <w:r w:rsidRPr="00651CDA">
        <w:rPr>
          <w:szCs w:val="24"/>
        </w:rPr>
        <w:t>Viešojo transporto stotelių išdėstymo schema Panevėžio mieste</w:t>
      </w:r>
      <w:bookmarkEnd w:id="18"/>
    </w:p>
    <w:p w14:paraId="45B7E9DC" w14:textId="1789B3C8" w:rsidR="00B25704" w:rsidRPr="00651CDA" w:rsidRDefault="00B25704" w:rsidP="00183831">
      <w:pPr>
        <w:pStyle w:val="Paantrat"/>
      </w:pPr>
      <w:r w:rsidRPr="00651CDA">
        <w:t>Šaltinis: Panevėžio miesto savivaldybės administracija, www.stops.lt, 2020 m.</w:t>
      </w:r>
    </w:p>
    <w:p w14:paraId="5DDBD49B" w14:textId="531FF804" w:rsidR="006C1A23" w:rsidRPr="00105649" w:rsidRDefault="006C1A23" w:rsidP="006C1A23">
      <w:pPr>
        <w:pStyle w:val="Pagrindinistekstas1"/>
      </w:pPr>
      <w:r w:rsidRPr="00105649">
        <w:t>Panevėžio miesto viešojo transporto tinkle yra 24</w:t>
      </w:r>
      <w:r w:rsidR="00046064">
        <w:t>4</w:t>
      </w:r>
      <w:r w:rsidRPr="00105649">
        <w:t xml:space="preserve"> </w:t>
      </w:r>
      <w:r w:rsidR="00D6607A" w:rsidRPr="00105649">
        <w:t>viešojo transporto stotel</w:t>
      </w:r>
      <w:r w:rsidR="00046064">
        <w:t>ės</w:t>
      </w:r>
      <w:r w:rsidRPr="00105649">
        <w:t xml:space="preserve">, iš kurių </w:t>
      </w:r>
      <w:r w:rsidR="0050761D" w:rsidRPr="00105649">
        <w:t>8</w:t>
      </w:r>
      <w:r w:rsidR="00D71464" w:rsidRPr="00105649">
        <w:t>6</w:t>
      </w:r>
      <w:r w:rsidRPr="00105649">
        <w:t xml:space="preserve"> stotel</w:t>
      </w:r>
      <w:r w:rsidR="00D71464" w:rsidRPr="00105649">
        <w:t>ėse</w:t>
      </w:r>
      <w:r w:rsidRPr="00105649">
        <w:t xml:space="preserve"> yra įrengti keleivių laukimo paviljonai (6</w:t>
      </w:r>
      <w:r w:rsidR="00AE569B" w:rsidRPr="00105649">
        <w:t>1</w:t>
      </w:r>
      <w:r w:rsidRPr="00105649">
        <w:t xml:space="preserve"> stotelė</w:t>
      </w:r>
      <w:r w:rsidR="00D71464" w:rsidRPr="00105649">
        <w:t>j</w:t>
      </w:r>
      <w:r w:rsidRPr="00105649">
        <w:t>e esantys 6</w:t>
      </w:r>
      <w:r w:rsidR="00D71464" w:rsidRPr="00105649">
        <w:t>6</w:t>
      </w:r>
      <w:r w:rsidRPr="00105649">
        <w:t xml:space="preserve"> paviljonai įrengti ir prižiūrimi pagal </w:t>
      </w:r>
      <w:r w:rsidR="003312F6" w:rsidRPr="00105649">
        <w:t>paslaugų teikimo sutartį</w:t>
      </w:r>
      <w:r w:rsidRPr="00105649">
        <w:t>, likusiose 2</w:t>
      </w:r>
      <w:r w:rsidR="005905BC" w:rsidRPr="00105649">
        <w:t>5</w:t>
      </w:r>
      <w:r w:rsidRPr="00105649">
        <w:t xml:space="preserve"> stotelėse esantys 2</w:t>
      </w:r>
      <w:r w:rsidR="005905BC" w:rsidRPr="00105649">
        <w:t>6</w:t>
      </w:r>
      <w:r w:rsidRPr="00105649">
        <w:t xml:space="preserve"> paviljonai yra Panevėžio miesto savivaldybės administracijos nuosavybė).</w:t>
      </w:r>
    </w:p>
    <w:p w14:paraId="55782C14" w14:textId="041DB352" w:rsidR="006C1A23" w:rsidRPr="00105649" w:rsidRDefault="006C1A23" w:rsidP="00237BBE">
      <w:pPr>
        <w:pStyle w:val="Pagrindinistekstas1"/>
      </w:pPr>
      <w:r w:rsidRPr="00105649">
        <w:t xml:space="preserve">Iš </w:t>
      </w:r>
      <w:r w:rsidR="00237BBE" w:rsidRPr="00105649">
        <w:t xml:space="preserve">Panevėžio </w:t>
      </w:r>
      <w:r w:rsidRPr="00105649">
        <w:t>miesto savivaldybės valdomų 2</w:t>
      </w:r>
      <w:r w:rsidR="005905BC" w:rsidRPr="00105649">
        <w:t>6</w:t>
      </w:r>
      <w:r w:rsidRPr="00105649">
        <w:t xml:space="preserve"> paviljonų</w:t>
      </w:r>
      <w:r w:rsidR="005905BC" w:rsidRPr="00105649">
        <w:t>, esančių 25 stotelėse</w:t>
      </w:r>
      <w:r w:rsidRPr="00105649">
        <w:t>, 1</w:t>
      </w:r>
      <w:r w:rsidR="005905BC" w:rsidRPr="00105649">
        <w:t>9</w:t>
      </w:r>
      <w:r w:rsidRPr="00105649">
        <w:t xml:space="preserve"> paviljonų</w:t>
      </w:r>
      <w:r w:rsidR="005905BC" w:rsidRPr="00105649">
        <w:t>, esančių 19 viešojo transporto stotelių</w:t>
      </w:r>
      <w:r w:rsidRPr="00105649">
        <w:t xml:space="preserve"> atitinka visus funkcionalumo, patrauklumo ir estetikos reikalavimus</w:t>
      </w:r>
      <w:r w:rsidR="00237BBE" w:rsidRPr="00105649">
        <w:t xml:space="preserve">; </w:t>
      </w:r>
      <w:r w:rsidR="005905BC" w:rsidRPr="00105649">
        <w:t>7</w:t>
      </w:r>
      <w:r w:rsidRPr="00105649">
        <w:t xml:space="preserve"> paviljon</w:t>
      </w:r>
      <w:r w:rsidR="00237BBE" w:rsidRPr="00105649">
        <w:t>ai</w:t>
      </w:r>
      <w:r w:rsidR="005905BC" w:rsidRPr="00105649">
        <w:t xml:space="preserve">, </w:t>
      </w:r>
      <w:r w:rsidR="00237BBE" w:rsidRPr="00105649">
        <w:t>esantys</w:t>
      </w:r>
      <w:r w:rsidR="005905BC" w:rsidRPr="00105649">
        <w:t xml:space="preserve"> 6 viešojo transporto stotelėse </w:t>
      </w:r>
      <w:r w:rsidR="00237BBE" w:rsidRPr="00105649">
        <w:t xml:space="preserve">neatitinka funkcionalumo, patrauklumo ir estetikos reikalavimų. Būtina pažymėti, kad visi pagal paslaugų teikimo sutartį įrengti paviljonai neatitinka funkcionalumo, patrauklumo ir estetikos reikalavimų. </w:t>
      </w:r>
      <w:r w:rsidRPr="00105649">
        <w:t>Kitose stotelėse (15</w:t>
      </w:r>
      <w:r w:rsidR="00046064">
        <w:t>8</w:t>
      </w:r>
      <w:r w:rsidRPr="00105649">
        <w:t xml:space="preserve"> stotel</w:t>
      </w:r>
      <w:r w:rsidR="00046064">
        <w:t>ėse</w:t>
      </w:r>
      <w:r w:rsidRPr="00105649">
        <w:t xml:space="preserve">) nėra paviljonų – dalyje įrengti suoliukai ir/arba šiukšlinės, dalyje stotelių nėra nei paviljonų, nei suoliukų nei šiukšlinių. </w:t>
      </w:r>
    </w:p>
    <w:p w14:paraId="1C95CA38" w14:textId="77777777" w:rsidR="00183831" w:rsidRPr="00651CDA" w:rsidRDefault="00183831" w:rsidP="00183831">
      <w:pPr>
        <w:pStyle w:val="Pagrindinistekstas1"/>
      </w:pPr>
      <w:r w:rsidRPr="00651CDA">
        <w:t>Lentelėje pateikiama esama viešojo transporto stotelių situacija (vizualus vertinimas).</w:t>
      </w:r>
    </w:p>
    <w:p w14:paraId="676B072F" w14:textId="77777777" w:rsidR="008E1F31" w:rsidRDefault="008E1F31">
      <w:pPr>
        <w:rPr>
          <w:b/>
          <w:bCs/>
          <w:szCs w:val="20"/>
        </w:rPr>
      </w:pPr>
      <w:r>
        <w:br w:type="page"/>
      </w:r>
    </w:p>
    <w:p w14:paraId="397B92EC" w14:textId="79A995BB" w:rsidR="00183831" w:rsidRPr="00651CDA" w:rsidRDefault="00183831" w:rsidP="00183831">
      <w:pPr>
        <w:pStyle w:val="Antrat"/>
      </w:pPr>
      <w:bookmarkStart w:id="19" w:name="_Toc64832054"/>
      <w:r w:rsidRPr="00651CDA">
        <w:t xml:space="preserve">Lentelė Nr. </w:t>
      </w:r>
      <w:r w:rsidR="002C29FA">
        <w:rPr>
          <w:noProof/>
        </w:rPr>
        <w:fldChar w:fldCharType="begin"/>
      </w:r>
      <w:r w:rsidR="002C29FA">
        <w:rPr>
          <w:noProof/>
        </w:rPr>
        <w:instrText xml:space="preserve"> SEQ Lentelė_Nr. \* ARABIC </w:instrText>
      </w:r>
      <w:r w:rsidR="002C29FA">
        <w:rPr>
          <w:noProof/>
        </w:rPr>
        <w:fldChar w:fldCharType="separate"/>
      </w:r>
      <w:r w:rsidR="00C33733">
        <w:rPr>
          <w:noProof/>
        </w:rPr>
        <w:t>3</w:t>
      </w:r>
      <w:r w:rsidR="002C29FA">
        <w:rPr>
          <w:noProof/>
        </w:rPr>
        <w:fldChar w:fldCharType="end"/>
      </w:r>
      <w:r w:rsidRPr="00651CDA">
        <w:t>. Esama viešojo transporto stotelių (keleivių laukimo paviljonų) būklė Panevėžio mieste</w:t>
      </w:r>
      <w:bookmarkEnd w:id="19"/>
      <w:r w:rsidRPr="00651CDA">
        <w:t xml:space="preserve"> </w:t>
      </w:r>
    </w:p>
    <w:tbl>
      <w:tblPr>
        <w:tblStyle w:val="Style1"/>
        <w:tblW w:w="5000" w:type="pct"/>
        <w:tblLook w:val="04A0" w:firstRow="1" w:lastRow="0" w:firstColumn="1" w:lastColumn="0" w:noHBand="0" w:noVBand="1"/>
      </w:tblPr>
      <w:tblGrid>
        <w:gridCol w:w="9344"/>
      </w:tblGrid>
      <w:tr w:rsidR="00183831" w:rsidRPr="00651CDA" w14:paraId="6C89CE20" w14:textId="77777777" w:rsidTr="00183831">
        <w:trPr>
          <w:cnfStyle w:val="100000000000" w:firstRow="1" w:lastRow="0" w:firstColumn="0" w:lastColumn="0" w:oddVBand="0" w:evenVBand="0" w:oddHBand="0" w:evenHBand="0" w:firstRowFirstColumn="0" w:firstRowLastColumn="0" w:lastRowFirstColumn="0" w:lastRowLastColumn="0"/>
          <w:trHeight w:val="57"/>
        </w:trPr>
        <w:tc>
          <w:tcPr>
            <w:tcW w:w="9344" w:type="dxa"/>
            <w:hideMark/>
          </w:tcPr>
          <w:p w14:paraId="54C033A3" w14:textId="79667BDB" w:rsidR="00183831" w:rsidRPr="00651CDA" w:rsidRDefault="001B0704" w:rsidP="005905BC">
            <w:pPr>
              <w:autoSpaceDE w:val="0"/>
              <w:autoSpaceDN w:val="0"/>
              <w:adjustRightInd w:val="0"/>
              <w:jc w:val="center"/>
              <w:rPr>
                <w:rFonts w:ascii="Times New Roman Bold" w:eastAsia="Times New Roman" w:hAnsi="Times New Roman Bold"/>
                <w:color w:val="000000"/>
                <w:szCs w:val="24"/>
              </w:rPr>
            </w:pPr>
            <w:r w:rsidRPr="00651CDA">
              <w:rPr>
                <w:rFonts w:ascii="Times New Roman" w:hAnsi="Times New Roman"/>
              </w:rPr>
              <w:t>Pagal paslaugų teikimo sutartį įrengtų ir prižiūrimų pavi</w:t>
            </w:r>
            <w:r w:rsidR="00651CDA" w:rsidRPr="00651CDA">
              <w:rPr>
                <w:rFonts w:ascii="Times New Roman" w:hAnsi="Times New Roman"/>
              </w:rPr>
              <w:t>l</w:t>
            </w:r>
            <w:r w:rsidRPr="00651CDA">
              <w:rPr>
                <w:rFonts w:ascii="Times New Roman" w:hAnsi="Times New Roman"/>
              </w:rPr>
              <w:t>jonų būklė</w:t>
            </w:r>
          </w:p>
        </w:tc>
      </w:tr>
      <w:tr w:rsidR="00183831" w:rsidRPr="00651CDA" w14:paraId="3BE015D5" w14:textId="77777777" w:rsidTr="00183831">
        <w:trPr>
          <w:trHeight w:val="57"/>
        </w:trPr>
        <w:tc>
          <w:tcPr>
            <w:tcW w:w="9344" w:type="dxa"/>
            <w:hideMark/>
          </w:tcPr>
          <w:p w14:paraId="7DB5A0A0" w14:textId="77777777" w:rsidR="00183831" w:rsidRPr="00651CDA" w:rsidRDefault="00183831" w:rsidP="00183831">
            <w:pPr>
              <w:autoSpaceDE w:val="0"/>
              <w:autoSpaceDN w:val="0"/>
              <w:adjustRightInd w:val="0"/>
              <w:jc w:val="center"/>
              <w:rPr>
                <w:rFonts w:eastAsia="Times New Roman"/>
                <w:color w:val="000000"/>
                <w:szCs w:val="24"/>
              </w:rPr>
            </w:pPr>
            <w:r w:rsidRPr="00651CDA">
              <w:rPr>
                <w:noProof/>
                <w:lang w:eastAsia="lt-LT"/>
              </w:rPr>
              <w:drawing>
                <wp:inline distT="0" distB="0" distL="0" distR="0" wp14:anchorId="4CE27AA3" wp14:editId="2787AB43">
                  <wp:extent cx="5400000" cy="3595726"/>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3595726"/>
                          </a:xfrm>
                          <a:prstGeom prst="rect">
                            <a:avLst/>
                          </a:prstGeom>
                          <a:noFill/>
                          <a:ln>
                            <a:noFill/>
                          </a:ln>
                        </pic:spPr>
                      </pic:pic>
                    </a:graphicData>
                  </a:graphic>
                </wp:inline>
              </w:drawing>
            </w:r>
          </w:p>
        </w:tc>
      </w:tr>
    </w:tbl>
    <w:p w14:paraId="473721EB" w14:textId="633E82EA" w:rsidR="00183831" w:rsidRPr="00651CDA" w:rsidRDefault="00183831" w:rsidP="00183831">
      <w:pPr>
        <w:pStyle w:val="Paantrat"/>
      </w:pPr>
      <w:r w:rsidRPr="00651CDA">
        <w:t>Šaltinis: Autorių nuotraukos, 2020 m. liepos mėn.</w:t>
      </w:r>
    </w:p>
    <w:p w14:paraId="70313986" w14:textId="77777777" w:rsidR="00183831" w:rsidRPr="00651CDA" w:rsidRDefault="00183831" w:rsidP="00183831"/>
    <w:p w14:paraId="75A941E6" w14:textId="77777777" w:rsidR="00183831" w:rsidRPr="00651CDA" w:rsidRDefault="00183831">
      <w:pPr>
        <w:rPr>
          <w:b/>
          <w:bCs/>
          <w:szCs w:val="20"/>
        </w:rPr>
      </w:pPr>
      <w:r w:rsidRPr="00651CDA">
        <w:br w:type="page"/>
      </w:r>
    </w:p>
    <w:p w14:paraId="3C674B42" w14:textId="11A91242" w:rsidR="00183831" w:rsidRPr="00651CDA" w:rsidRDefault="005159FC" w:rsidP="00183831">
      <w:pPr>
        <w:pStyle w:val="Antrat"/>
        <w:rPr>
          <w:rFonts w:ascii="Tahoma" w:hAnsi="Tahoma" w:cs="Tahoma"/>
          <w:sz w:val="20"/>
        </w:rPr>
      </w:pPr>
      <w:bookmarkStart w:id="20" w:name="_Toc64832055"/>
      <w:r w:rsidRPr="00651CDA">
        <w:t xml:space="preserve">Lentelė Nr. </w:t>
      </w:r>
      <w:r w:rsidR="002C29FA">
        <w:rPr>
          <w:noProof/>
        </w:rPr>
        <w:fldChar w:fldCharType="begin"/>
      </w:r>
      <w:r w:rsidR="002C29FA">
        <w:rPr>
          <w:noProof/>
        </w:rPr>
        <w:instrText xml:space="preserve"> SEQ Lentelė_Nr. \* ARABIC </w:instrText>
      </w:r>
      <w:r w:rsidR="002C29FA">
        <w:rPr>
          <w:noProof/>
        </w:rPr>
        <w:fldChar w:fldCharType="separate"/>
      </w:r>
      <w:r w:rsidR="00C33733">
        <w:rPr>
          <w:noProof/>
        </w:rPr>
        <w:t>4</w:t>
      </w:r>
      <w:r w:rsidR="002C29FA">
        <w:rPr>
          <w:noProof/>
        </w:rPr>
        <w:fldChar w:fldCharType="end"/>
      </w:r>
      <w:r w:rsidRPr="00651CDA">
        <w:t xml:space="preserve">. </w:t>
      </w:r>
      <w:r w:rsidR="00183831" w:rsidRPr="00651CDA">
        <w:t>Esama viešojo transporto stotelių (keleivių laukimo paviljonų) būklė Panevėžio mieste</w:t>
      </w:r>
      <w:bookmarkEnd w:id="20"/>
    </w:p>
    <w:tbl>
      <w:tblPr>
        <w:tblStyle w:val="Style1"/>
        <w:tblW w:w="5000" w:type="pct"/>
        <w:tblLook w:val="04A0" w:firstRow="1" w:lastRow="0" w:firstColumn="1" w:lastColumn="0" w:noHBand="0" w:noVBand="1"/>
      </w:tblPr>
      <w:tblGrid>
        <w:gridCol w:w="9344"/>
      </w:tblGrid>
      <w:tr w:rsidR="00183831" w:rsidRPr="00651CDA" w14:paraId="76FB6F56" w14:textId="77777777" w:rsidTr="00183831">
        <w:trPr>
          <w:cnfStyle w:val="100000000000" w:firstRow="1" w:lastRow="0" w:firstColumn="0" w:lastColumn="0" w:oddVBand="0" w:evenVBand="0" w:oddHBand="0" w:evenHBand="0" w:firstRowFirstColumn="0" w:firstRowLastColumn="0" w:lastRowFirstColumn="0" w:lastRowLastColumn="0"/>
          <w:trHeight w:val="57"/>
        </w:trPr>
        <w:tc>
          <w:tcPr>
            <w:tcW w:w="9344" w:type="dxa"/>
          </w:tcPr>
          <w:p w14:paraId="61BEFCF7" w14:textId="63CA06CD" w:rsidR="00183831" w:rsidRPr="00651CDA" w:rsidRDefault="005905BC" w:rsidP="00183831">
            <w:pPr>
              <w:autoSpaceDE w:val="0"/>
              <w:autoSpaceDN w:val="0"/>
              <w:adjustRightInd w:val="0"/>
              <w:jc w:val="center"/>
              <w:rPr>
                <w:rFonts w:ascii="Times New Roman" w:hAnsi="Times New Roman"/>
              </w:rPr>
            </w:pPr>
            <w:r w:rsidRPr="00651CDA">
              <w:rPr>
                <w:rFonts w:ascii="Times New Roman Bold" w:eastAsia="Times New Roman" w:hAnsi="Times New Roman Bold"/>
                <w:b w:val="0"/>
                <w:color w:val="000000"/>
                <w:szCs w:val="24"/>
              </w:rPr>
              <w:t>Esamų nuosavybės teise valdomų paviljonų būklė</w:t>
            </w:r>
          </w:p>
        </w:tc>
      </w:tr>
      <w:tr w:rsidR="00183831" w:rsidRPr="00651CDA" w14:paraId="2747142A" w14:textId="77777777" w:rsidTr="00183831">
        <w:trPr>
          <w:trHeight w:val="57"/>
        </w:trPr>
        <w:tc>
          <w:tcPr>
            <w:tcW w:w="9344" w:type="dxa"/>
            <w:hideMark/>
          </w:tcPr>
          <w:p w14:paraId="26EB2DC1" w14:textId="77777777" w:rsidR="00183831" w:rsidRPr="00651CDA" w:rsidRDefault="00183831" w:rsidP="00183831">
            <w:pPr>
              <w:autoSpaceDE w:val="0"/>
              <w:autoSpaceDN w:val="0"/>
              <w:adjustRightInd w:val="0"/>
              <w:jc w:val="center"/>
              <w:rPr>
                <w:rFonts w:eastAsia="Times New Roman"/>
                <w:b/>
                <w:color w:val="000000"/>
                <w:szCs w:val="24"/>
              </w:rPr>
            </w:pPr>
            <w:r w:rsidRPr="00651CDA">
              <w:rPr>
                <w:b/>
                <w:noProof/>
                <w:lang w:eastAsia="lt-LT"/>
              </w:rPr>
              <w:drawing>
                <wp:inline distT="0" distB="0" distL="0" distR="0" wp14:anchorId="1AC20056" wp14:editId="1F93924D">
                  <wp:extent cx="5400000" cy="405028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4050289"/>
                          </a:xfrm>
                          <a:prstGeom prst="rect">
                            <a:avLst/>
                          </a:prstGeom>
                          <a:noFill/>
                          <a:ln>
                            <a:noFill/>
                          </a:ln>
                        </pic:spPr>
                      </pic:pic>
                    </a:graphicData>
                  </a:graphic>
                </wp:inline>
              </w:drawing>
            </w:r>
          </w:p>
        </w:tc>
      </w:tr>
      <w:tr w:rsidR="00183831" w:rsidRPr="00651CDA" w14:paraId="02F66E33" w14:textId="77777777" w:rsidTr="00183831">
        <w:trPr>
          <w:trHeight w:val="57"/>
        </w:trPr>
        <w:tc>
          <w:tcPr>
            <w:tcW w:w="9344" w:type="dxa"/>
          </w:tcPr>
          <w:p w14:paraId="6CDD5AEF" w14:textId="77777777" w:rsidR="00183831" w:rsidRPr="00651CDA" w:rsidRDefault="00183831" w:rsidP="00183831">
            <w:pPr>
              <w:autoSpaceDE w:val="0"/>
              <w:autoSpaceDN w:val="0"/>
              <w:adjustRightInd w:val="0"/>
              <w:jc w:val="center"/>
              <w:rPr>
                <w:rFonts w:eastAsia="Times New Roman"/>
                <w:b/>
                <w:color w:val="000000"/>
                <w:szCs w:val="24"/>
              </w:rPr>
            </w:pPr>
            <w:r w:rsidRPr="00651CDA">
              <w:rPr>
                <w:b/>
                <w:noProof/>
                <w:lang w:eastAsia="lt-LT"/>
              </w:rPr>
              <w:drawing>
                <wp:inline distT="0" distB="0" distL="0" distR="0" wp14:anchorId="7B604A24" wp14:editId="380953CB">
                  <wp:extent cx="5400000" cy="405028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0" cy="4050289"/>
                          </a:xfrm>
                          <a:prstGeom prst="rect">
                            <a:avLst/>
                          </a:prstGeom>
                          <a:noFill/>
                          <a:ln>
                            <a:noFill/>
                          </a:ln>
                        </pic:spPr>
                      </pic:pic>
                    </a:graphicData>
                  </a:graphic>
                </wp:inline>
              </w:drawing>
            </w:r>
          </w:p>
        </w:tc>
      </w:tr>
    </w:tbl>
    <w:p w14:paraId="10AECA5B" w14:textId="75701550" w:rsidR="00183831" w:rsidRPr="00651CDA" w:rsidRDefault="00183831" w:rsidP="00183831">
      <w:pPr>
        <w:pStyle w:val="Paantrat"/>
      </w:pPr>
      <w:r w:rsidRPr="00651CDA">
        <w:t>Šaltinis: Autorių nuotraukos, 2020 m. liepos mėn.</w:t>
      </w:r>
    </w:p>
    <w:p w14:paraId="601A18E6" w14:textId="77777777" w:rsidR="00183831" w:rsidRPr="00651CDA" w:rsidRDefault="00183831" w:rsidP="00183831">
      <w:pPr>
        <w:pStyle w:val="Pagrindinistekstas1"/>
      </w:pPr>
      <w:r w:rsidRPr="00651CDA">
        <w:t>Viešojo transporto stotelių infrastruktūros (suoliukų, paviljonų, viešojo transporto tvarkaraščių, šiukšlinių ir kitos infrastruktūros) trūkumas neužtikrina pakankamo viešojo transporto sistemos patrauklumo sistemos naudotojams (viešojo transporto keleiviams).</w:t>
      </w:r>
    </w:p>
    <w:p w14:paraId="643A1156" w14:textId="688C9219" w:rsidR="00183831" w:rsidRPr="00651CDA" w:rsidRDefault="00183831" w:rsidP="00183831">
      <w:pPr>
        <w:pStyle w:val="Pagrindinistekstas1"/>
      </w:pPr>
      <w:r w:rsidRPr="00651CDA">
        <w:t xml:space="preserve">Investicijų projekto rengimo metu nustatytas keleivių laukimo paviljonų atnaujinimo (įrengimo) poreikis yra </w:t>
      </w:r>
      <w:r w:rsidR="005905BC" w:rsidRPr="00651CDA">
        <w:t>22</w:t>
      </w:r>
      <w:r w:rsidR="00046064">
        <w:t>5</w:t>
      </w:r>
      <w:r w:rsidRPr="00651CDA">
        <w:t xml:space="preserve"> viešojo transporto stotelė</w:t>
      </w:r>
      <w:r w:rsidR="00046064">
        <w:t>s</w:t>
      </w:r>
      <w:r w:rsidRPr="00651CDA">
        <w:t>e, kadangi šiose stotelėse yra susidėvėjusi viešojo transporto stotelių infrastruktūra:</w:t>
      </w:r>
    </w:p>
    <w:p w14:paraId="22B7EBA8" w14:textId="1592205B" w:rsidR="00183831" w:rsidRPr="00651CDA" w:rsidRDefault="00183831" w:rsidP="00183831">
      <w:pPr>
        <w:pStyle w:val="Pagrindinistekstas1"/>
        <w:numPr>
          <w:ilvl w:val="0"/>
          <w:numId w:val="32"/>
        </w:numPr>
        <w:ind w:left="709" w:hanging="283"/>
      </w:pPr>
      <w:r w:rsidRPr="00651CDA">
        <w:t>Dalyje viešojo transporto stotelių</w:t>
      </w:r>
      <w:r w:rsidR="005905BC" w:rsidRPr="00651CDA">
        <w:t xml:space="preserve"> </w:t>
      </w:r>
      <w:r w:rsidRPr="00651CDA">
        <w:t>keleivių laukimo paviljonai yra susidėvėję, vizualiai nepatrauklūs, nepatogūs naudotis. Dalis paviljonų</w:t>
      </w:r>
      <w:r w:rsidR="00D6607A" w:rsidRPr="00651CDA">
        <w:t xml:space="preserve"> viešojo transporto stotelėse</w:t>
      </w:r>
      <w:r w:rsidRPr="00651CDA">
        <w:t xml:space="preserve"> yra pastatytos seniau kaip prieš 10 metų ir jų vizualus sprendimas nedera prie šiuolaikinės miesto infrastruktūros. Paviljonai kurie yra pastatyti seniau kaip prieš 10 metų nėra praktiški, nesukuria patrauklaus įvaizdžio bei reikalauja daugiau priežiūros. Kai kurios stotelės neturi </w:t>
      </w:r>
      <w:r w:rsidR="00BB78D5" w:rsidRPr="00651CDA">
        <w:t>paviljonų</w:t>
      </w:r>
      <w:r w:rsidRPr="00651CDA">
        <w:t xml:space="preserve"> ar suoliukų kas sukelia nepatogumus viešuoju transportu besinaudojantiems asmenims. Modernūs paviljonų sprendimai racionaliai panaudoja (didesni suoliukai), vizualiai geriau atrodo ir geriau dera prie miesto infrastruktūros.</w:t>
      </w:r>
    </w:p>
    <w:p w14:paraId="04D85697" w14:textId="06B3D180" w:rsidR="00183831" w:rsidRPr="002C29FA" w:rsidRDefault="00183831" w:rsidP="00183831">
      <w:pPr>
        <w:pStyle w:val="Pagrindinistekstas1"/>
        <w:numPr>
          <w:ilvl w:val="0"/>
          <w:numId w:val="32"/>
        </w:numPr>
        <w:ind w:left="709" w:hanging="283"/>
      </w:pPr>
      <w:r w:rsidRPr="00651CDA">
        <w:t>Dalyje viešojo transporto stotelių keleivių laukimo paviljonų nėra – dalyje įrengti suoliukai ir šiukšlinės, daly</w:t>
      </w:r>
      <w:r w:rsidR="006C633F">
        <w:t>j</w:t>
      </w:r>
      <w:r w:rsidRPr="00651CDA">
        <w:t xml:space="preserve">e tik šiukšlinės (suoliukų nėra). Esami suoliukų ir šiukšlinių sprendimai </w:t>
      </w:r>
      <w:r w:rsidRPr="002C29FA">
        <w:t>nėra vizualiai patrauklūs ir patogūs naudotis.</w:t>
      </w:r>
    </w:p>
    <w:p w14:paraId="7A7E8810" w14:textId="6096356F" w:rsidR="00183831" w:rsidRPr="002C29FA" w:rsidRDefault="00183831" w:rsidP="00183831">
      <w:pPr>
        <w:pStyle w:val="Pagrindinistekstas1"/>
        <w:numPr>
          <w:ilvl w:val="0"/>
          <w:numId w:val="32"/>
        </w:numPr>
        <w:ind w:left="709" w:hanging="283"/>
      </w:pPr>
      <w:r w:rsidRPr="002C29FA">
        <w:t xml:space="preserve">Daugelyje viešojo transporto stotelių nėra keleivių informavimo infrastruktūros sprendimų – </w:t>
      </w:r>
      <w:r w:rsidR="003937EA" w:rsidRPr="002C29FA">
        <w:t xml:space="preserve">stendų-laikiklių </w:t>
      </w:r>
      <w:r w:rsidRPr="002C29FA">
        <w:t>viešojo transporto schem</w:t>
      </w:r>
      <w:r w:rsidR="003937EA" w:rsidRPr="002C29FA">
        <w:t>oms ir st</w:t>
      </w:r>
      <w:r w:rsidR="00CD7CE2" w:rsidRPr="002C29FA">
        <w:t>e</w:t>
      </w:r>
      <w:r w:rsidR="003937EA" w:rsidRPr="002C29FA">
        <w:t xml:space="preserve">ndų-laikiklių </w:t>
      </w:r>
      <w:r w:rsidRPr="002C29FA">
        <w:t xml:space="preserve">viešojo transporto </w:t>
      </w:r>
      <w:r w:rsidR="003937EA" w:rsidRPr="002C29FA">
        <w:t>eismo tvarkaraščiams</w:t>
      </w:r>
      <w:r w:rsidRPr="002C29FA">
        <w:t xml:space="preserve">. </w:t>
      </w:r>
    </w:p>
    <w:p w14:paraId="16F8DE67" w14:textId="380FF062" w:rsidR="008E32FA" w:rsidRPr="002C29FA" w:rsidRDefault="008E32FA" w:rsidP="008E32FA">
      <w:pPr>
        <w:pStyle w:val="Pagrindinistekstas1"/>
      </w:pPr>
      <w:r w:rsidRPr="002C29FA">
        <w:t xml:space="preserve">Esminė Panevėžio miesto viešojo transporto stotelių infrastruktūros problema – esamos infrastruktūros būklė, kuri neužtikrina tinkamos paslaugų kokybės, netenkina viešojo transporto sistemos naudotojų (keleivių) poreikių, taip pat nekuria patrauklaus miesto įvaizdžio. </w:t>
      </w:r>
    </w:p>
    <w:p w14:paraId="0145EF33" w14:textId="5593F8CF" w:rsidR="001F322C" w:rsidRPr="00651CDA" w:rsidRDefault="001F322C" w:rsidP="001F322C">
      <w:pPr>
        <w:pStyle w:val="Pagrindinistekstas1"/>
      </w:pPr>
      <w:r w:rsidRPr="002C29FA">
        <w:t xml:space="preserve">Keleivių laukimo paviljonus tikslinga atnaujinti tose viešojo transporto stotelėse, kuriose yra didžiausi viešojo transporto naudotojų (keleivių srautai) dėl kelių </w:t>
      </w:r>
      <w:r w:rsidR="0050472D" w:rsidRPr="002C29FA">
        <w:t>priežasčių</w:t>
      </w:r>
      <w:r w:rsidRPr="00651CDA">
        <w:t>:</w:t>
      </w:r>
    </w:p>
    <w:p w14:paraId="70A2A6E6" w14:textId="77777777" w:rsidR="001F322C" w:rsidRPr="00651CDA" w:rsidRDefault="001F322C" w:rsidP="001F322C">
      <w:pPr>
        <w:pStyle w:val="Pagrindinistekstas1"/>
        <w:numPr>
          <w:ilvl w:val="0"/>
          <w:numId w:val="32"/>
        </w:numPr>
        <w:ind w:left="709" w:hanging="283"/>
      </w:pPr>
      <w:r w:rsidRPr="00651CDA">
        <w:t xml:space="preserve">Racionalus investicijų panaudojimas, kadangi atnaujinta infrastruktūra galėtų naudotis didžiausias viešojo transporto naudotojų (keleivių) kiekis, </w:t>
      </w:r>
    </w:p>
    <w:p w14:paraId="789AFA24" w14:textId="12420CDD" w:rsidR="00C47710" w:rsidRPr="00651CDA" w:rsidRDefault="001F322C" w:rsidP="001F322C">
      <w:pPr>
        <w:pStyle w:val="Pagrindinistekstas1"/>
        <w:numPr>
          <w:ilvl w:val="0"/>
          <w:numId w:val="32"/>
        </w:numPr>
        <w:ind w:left="709" w:hanging="283"/>
      </w:pPr>
      <w:r w:rsidRPr="00651CDA">
        <w:t xml:space="preserve">Ekonominis patrauklumas privačiam investuotojui, kadangi įrengiant keleivių laukimo paviljonus su reklaminiai skydais, šiuose skyduose pateikiama reklaminė medžiaga gali būti pasiekiama didžiausiam viešojo transporto naudotojų (keleivių) kiekiui, </w:t>
      </w:r>
      <w:r w:rsidR="00C47710" w:rsidRPr="00651CDA">
        <w:t xml:space="preserve">kas </w:t>
      </w:r>
      <w:r w:rsidRPr="00651CDA">
        <w:t xml:space="preserve">privačiam investuotojui </w:t>
      </w:r>
      <w:r w:rsidR="00C47710" w:rsidRPr="00651CDA">
        <w:t xml:space="preserve">yra ekonomiškai patrauklu, kadangi reklamos plotas vartotojų gausiai lankomose vietose yra patrauklus tarp reklaminio ploto nuomos paslaugų pirkėjų, tokiu būdu privačiam investuotojui sudaromos sąlygos užtikrinti stabilias paslaugų pardavimo apimtis ir stabilias pajamas. </w:t>
      </w:r>
    </w:p>
    <w:p w14:paraId="4C99929C" w14:textId="2E9527B3" w:rsidR="00183831" w:rsidRPr="00651CDA" w:rsidRDefault="001F322C" w:rsidP="00C47710">
      <w:pPr>
        <w:pStyle w:val="Pagrindinistekstas1"/>
      </w:pPr>
      <w:r w:rsidRPr="00651CDA">
        <w:t>UAB „Panevėžio autobusų parkas“ duomenimis, daugiausiai keleivių vežama autobusų maršrutais Nr. 3, Nr. 10, Nr. 13, Nr. 15 ir Nr. 16</w:t>
      </w:r>
      <w:r w:rsidR="00117541" w:rsidRPr="00651CDA">
        <w:t>, kurių</w:t>
      </w:r>
      <w:r w:rsidRPr="00651CDA">
        <w:t xml:space="preserve"> </w:t>
      </w:r>
      <w:r w:rsidR="00117541" w:rsidRPr="00651CDA">
        <w:t>trasos Panevėžio mieste pateiktos lentelėje.</w:t>
      </w:r>
    </w:p>
    <w:p w14:paraId="2B20D8B1" w14:textId="77777777" w:rsidR="00183831" w:rsidRPr="00651CDA" w:rsidRDefault="00183831">
      <w:r w:rsidRPr="00651CDA">
        <w:br w:type="page"/>
      </w:r>
    </w:p>
    <w:p w14:paraId="20446780" w14:textId="25F30552" w:rsidR="00234952" w:rsidRPr="00651CDA" w:rsidRDefault="00234952" w:rsidP="00234952">
      <w:pPr>
        <w:pStyle w:val="Antrat"/>
      </w:pPr>
      <w:bookmarkStart w:id="21" w:name="_Toc64832056"/>
      <w:r w:rsidRPr="00651CDA">
        <w:t xml:space="preserve">Lentelė Nr. </w:t>
      </w:r>
      <w:r w:rsidR="002C29FA">
        <w:rPr>
          <w:noProof/>
        </w:rPr>
        <w:fldChar w:fldCharType="begin"/>
      </w:r>
      <w:r w:rsidR="002C29FA">
        <w:rPr>
          <w:noProof/>
        </w:rPr>
        <w:instrText xml:space="preserve"> SEQ Lentelė_Nr. \* ARABIC </w:instrText>
      </w:r>
      <w:r w:rsidR="002C29FA">
        <w:rPr>
          <w:noProof/>
        </w:rPr>
        <w:fldChar w:fldCharType="separate"/>
      </w:r>
      <w:r w:rsidR="00C33733">
        <w:rPr>
          <w:noProof/>
        </w:rPr>
        <w:t>5</w:t>
      </w:r>
      <w:r w:rsidR="002C29FA">
        <w:rPr>
          <w:noProof/>
        </w:rPr>
        <w:fldChar w:fldCharType="end"/>
      </w:r>
      <w:r w:rsidRPr="00651CDA">
        <w:t>. Autobusų maršrutų, kuriais pervežama daugiausiai keleivių Panevėžio mieste, trasos</w:t>
      </w:r>
      <w:bookmarkEnd w:id="21"/>
    </w:p>
    <w:tbl>
      <w:tblPr>
        <w:tblStyle w:val="Style1"/>
        <w:tblW w:w="5000" w:type="pct"/>
        <w:tblCellMar>
          <w:left w:w="57" w:type="dxa"/>
          <w:right w:w="57" w:type="dxa"/>
        </w:tblCellMar>
        <w:tblLook w:val="04A0" w:firstRow="1" w:lastRow="0" w:firstColumn="1" w:lastColumn="0" w:noHBand="0" w:noVBand="1"/>
      </w:tblPr>
      <w:tblGrid>
        <w:gridCol w:w="4672"/>
        <w:gridCol w:w="4672"/>
      </w:tblGrid>
      <w:tr w:rsidR="00234952" w:rsidRPr="00651CDA" w14:paraId="79C4A3BB" w14:textId="77777777" w:rsidTr="00117541">
        <w:trPr>
          <w:cnfStyle w:val="100000000000" w:firstRow="1" w:lastRow="0" w:firstColumn="0" w:lastColumn="0" w:oddVBand="0" w:evenVBand="0" w:oddHBand="0" w:evenHBand="0" w:firstRowFirstColumn="0" w:firstRowLastColumn="0" w:lastRowFirstColumn="0" w:lastRowLastColumn="0"/>
          <w:trHeight w:val="467"/>
          <w:tblHeader/>
        </w:trPr>
        <w:tc>
          <w:tcPr>
            <w:tcW w:w="9344" w:type="dxa"/>
            <w:gridSpan w:val="2"/>
          </w:tcPr>
          <w:p w14:paraId="307453EE" w14:textId="6BE5B3B8" w:rsidR="00234952" w:rsidRPr="00651CDA" w:rsidRDefault="00234952" w:rsidP="00117541">
            <w:pPr>
              <w:pStyle w:val="Pagrindinistekstas1"/>
              <w:spacing w:after="0"/>
              <w:ind w:firstLine="0"/>
              <w:jc w:val="center"/>
              <w:rPr>
                <w:rFonts w:ascii="Times New Roman" w:hAnsi="Times New Roman"/>
              </w:rPr>
            </w:pPr>
            <w:r w:rsidRPr="00651CDA">
              <w:rPr>
                <w:rFonts w:ascii="Times New Roman" w:hAnsi="Times New Roman"/>
              </w:rPr>
              <w:t>Maršrutų trasų schemos Panevėžio mieste</w:t>
            </w:r>
          </w:p>
        </w:tc>
      </w:tr>
      <w:tr w:rsidR="00234952" w:rsidRPr="00651CDA" w14:paraId="43C1952F" w14:textId="77777777" w:rsidTr="008E32FA">
        <w:trPr>
          <w:trHeight w:val="57"/>
        </w:trPr>
        <w:tc>
          <w:tcPr>
            <w:tcW w:w="4672" w:type="dxa"/>
          </w:tcPr>
          <w:p w14:paraId="71621E72" w14:textId="400BB3A4" w:rsidR="00234952" w:rsidRPr="00651CDA" w:rsidRDefault="00234952" w:rsidP="008E32FA">
            <w:pPr>
              <w:pStyle w:val="Pagrindinistekstas1"/>
              <w:spacing w:after="0"/>
              <w:ind w:firstLine="0"/>
              <w:jc w:val="center"/>
              <w:rPr>
                <w:b/>
                <w:bCs/>
              </w:rPr>
            </w:pPr>
            <w:r w:rsidRPr="00651CDA">
              <w:rPr>
                <w:b/>
                <w:bCs/>
              </w:rPr>
              <w:t>Nr. 3</w:t>
            </w:r>
          </w:p>
        </w:tc>
        <w:tc>
          <w:tcPr>
            <w:tcW w:w="4672" w:type="dxa"/>
          </w:tcPr>
          <w:p w14:paraId="5C36F77E" w14:textId="204D6947" w:rsidR="00234952" w:rsidRPr="00651CDA" w:rsidRDefault="00234952" w:rsidP="008E32FA">
            <w:pPr>
              <w:pStyle w:val="Pagrindinistekstas1"/>
              <w:spacing w:after="0"/>
              <w:ind w:firstLine="0"/>
              <w:jc w:val="center"/>
              <w:rPr>
                <w:b/>
                <w:bCs/>
              </w:rPr>
            </w:pPr>
            <w:r w:rsidRPr="00651CDA">
              <w:rPr>
                <w:b/>
                <w:bCs/>
              </w:rPr>
              <w:t>Nr. 10</w:t>
            </w:r>
          </w:p>
        </w:tc>
      </w:tr>
      <w:tr w:rsidR="00234952" w:rsidRPr="00651CDA" w14:paraId="32796E4C" w14:textId="77777777" w:rsidTr="008E32FA">
        <w:trPr>
          <w:trHeight w:val="57"/>
        </w:trPr>
        <w:tc>
          <w:tcPr>
            <w:tcW w:w="4672" w:type="dxa"/>
          </w:tcPr>
          <w:p w14:paraId="2DA85A89" w14:textId="2A9220BE" w:rsidR="00234952" w:rsidRPr="00651CDA" w:rsidRDefault="00234952" w:rsidP="008E32FA">
            <w:pPr>
              <w:pStyle w:val="Pagrindinistekstas1"/>
              <w:spacing w:after="0"/>
              <w:ind w:firstLine="0"/>
              <w:jc w:val="center"/>
            </w:pPr>
            <w:r w:rsidRPr="00651CDA">
              <w:rPr>
                <w:noProof/>
                <w:lang w:eastAsia="lt-LT"/>
              </w:rPr>
              <w:drawing>
                <wp:inline distT="0" distB="0" distL="0" distR="0" wp14:anchorId="42FEDC02" wp14:editId="464B2167">
                  <wp:extent cx="2880000" cy="21588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8844"/>
                          </a:xfrm>
                          <a:prstGeom prst="rect">
                            <a:avLst/>
                          </a:prstGeom>
                          <a:noFill/>
                          <a:ln>
                            <a:noFill/>
                          </a:ln>
                        </pic:spPr>
                      </pic:pic>
                    </a:graphicData>
                  </a:graphic>
                </wp:inline>
              </w:drawing>
            </w:r>
          </w:p>
        </w:tc>
        <w:tc>
          <w:tcPr>
            <w:tcW w:w="4672" w:type="dxa"/>
          </w:tcPr>
          <w:p w14:paraId="2EA60779" w14:textId="75033E6F" w:rsidR="00234952" w:rsidRPr="00651CDA" w:rsidRDefault="00234952" w:rsidP="008E32FA">
            <w:pPr>
              <w:pStyle w:val="Pagrindinistekstas1"/>
              <w:spacing w:after="0"/>
              <w:ind w:firstLine="0"/>
              <w:jc w:val="center"/>
            </w:pPr>
            <w:r w:rsidRPr="00651CDA">
              <w:rPr>
                <w:noProof/>
                <w:lang w:eastAsia="lt-LT"/>
              </w:rPr>
              <w:drawing>
                <wp:inline distT="0" distB="0" distL="0" distR="0" wp14:anchorId="187F125A" wp14:editId="5DEFBB12">
                  <wp:extent cx="2880000" cy="21588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8844"/>
                          </a:xfrm>
                          <a:prstGeom prst="rect">
                            <a:avLst/>
                          </a:prstGeom>
                          <a:noFill/>
                          <a:ln>
                            <a:noFill/>
                          </a:ln>
                        </pic:spPr>
                      </pic:pic>
                    </a:graphicData>
                  </a:graphic>
                </wp:inline>
              </w:drawing>
            </w:r>
          </w:p>
        </w:tc>
      </w:tr>
      <w:tr w:rsidR="00234952" w:rsidRPr="00651CDA" w14:paraId="22DA1554" w14:textId="77777777" w:rsidTr="008E32FA">
        <w:trPr>
          <w:trHeight w:val="57"/>
        </w:trPr>
        <w:tc>
          <w:tcPr>
            <w:tcW w:w="4672" w:type="dxa"/>
          </w:tcPr>
          <w:p w14:paraId="6206BCCC" w14:textId="30A50D1F" w:rsidR="00234952" w:rsidRPr="00651CDA" w:rsidRDefault="00234952" w:rsidP="008E32FA">
            <w:pPr>
              <w:pStyle w:val="Pagrindinistekstas1"/>
              <w:spacing w:after="0"/>
              <w:ind w:firstLine="0"/>
              <w:jc w:val="center"/>
              <w:rPr>
                <w:b/>
                <w:bCs/>
              </w:rPr>
            </w:pPr>
            <w:r w:rsidRPr="00651CDA">
              <w:rPr>
                <w:b/>
                <w:bCs/>
              </w:rPr>
              <w:t>Nr. 13</w:t>
            </w:r>
          </w:p>
        </w:tc>
        <w:tc>
          <w:tcPr>
            <w:tcW w:w="4672" w:type="dxa"/>
          </w:tcPr>
          <w:p w14:paraId="3785CB6E" w14:textId="0A115D2B" w:rsidR="00234952" w:rsidRPr="00651CDA" w:rsidRDefault="00234952" w:rsidP="008E32FA">
            <w:pPr>
              <w:pStyle w:val="Pagrindinistekstas1"/>
              <w:spacing w:after="0"/>
              <w:ind w:firstLine="0"/>
              <w:jc w:val="center"/>
              <w:rPr>
                <w:b/>
                <w:bCs/>
              </w:rPr>
            </w:pPr>
            <w:r w:rsidRPr="00651CDA">
              <w:rPr>
                <w:b/>
                <w:bCs/>
              </w:rPr>
              <w:t>Nr. 15</w:t>
            </w:r>
          </w:p>
        </w:tc>
      </w:tr>
      <w:tr w:rsidR="00234952" w:rsidRPr="00651CDA" w14:paraId="3943A8A5" w14:textId="77777777" w:rsidTr="008E32FA">
        <w:trPr>
          <w:trHeight w:val="57"/>
        </w:trPr>
        <w:tc>
          <w:tcPr>
            <w:tcW w:w="4672" w:type="dxa"/>
          </w:tcPr>
          <w:p w14:paraId="3E4A2011" w14:textId="4587C4EB" w:rsidR="00234952" w:rsidRPr="00651CDA" w:rsidRDefault="00234952" w:rsidP="008E32FA">
            <w:pPr>
              <w:pStyle w:val="Pagrindinistekstas1"/>
              <w:spacing w:after="0"/>
              <w:ind w:firstLine="0"/>
              <w:jc w:val="center"/>
            </w:pPr>
            <w:r w:rsidRPr="00651CDA">
              <w:rPr>
                <w:noProof/>
                <w:lang w:eastAsia="lt-LT"/>
              </w:rPr>
              <w:drawing>
                <wp:inline distT="0" distB="0" distL="0" distR="0" wp14:anchorId="049A4F7B" wp14:editId="2EE7C893">
                  <wp:extent cx="2880000" cy="21588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8844"/>
                          </a:xfrm>
                          <a:prstGeom prst="rect">
                            <a:avLst/>
                          </a:prstGeom>
                          <a:noFill/>
                          <a:ln>
                            <a:noFill/>
                          </a:ln>
                        </pic:spPr>
                      </pic:pic>
                    </a:graphicData>
                  </a:graphic>
                </wp:inline>
              </w:drawing>
            </w:r>
          </w:p>
        </w:tc>
        <w:tc>
          <w:tcPr>
            <w:tcW w:w="4672" w:type="dxa"/>
          </w:tcPr>
          <w:p w14:paraId="3CBCFD06" w14:textId="6224269E" w:rsidR="00234952" w:rsidRPr="00651CDA" w:rsidRDefault="00234952" w:rsidP="008E32FA">
            <w:pPr>
              <w:pStyle w:val="Pagrindinistekstas1"/>
              <w:spacing w:after="0"/>
              <w:ind w:firstLine="0"/>
              <w:jc w:val="center"/>
            </w:pPr>
            <w:r w:rsidRPr="00651CDA">
              <w:rPr>
                <w:noProof/>
                <w:lang w:eastAsia="lt-LT"/>
              </w:rPr>
              <w:drawing>
                <wp:inline distT="0" distB="0" distL="0" distR="0" wp14:anchorId="1FEA6DAB" wp14:editId="7F7DECAB">
                  <wp:extent cx="2880000" cy="21588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8844"/>
                          </a:xfrm>
                          <a:prstGeom prst="rect">
                            <a:avLst/>
                          </a:prstGeom>
                          <a:noFill/>
                          <a:ln>
                            <a:noFill/>
                          </a:ln>
                        </pic:spPr>
                      </pic:pic>
                    </a:graphicData>
                  </a:graphic>
                </wp:inline>
              </w:drawing>
            </w:r>
          </w:p>
        </w:tc>
      </w:tr>
      <w:tr w:rsidR="00234952" w:rsidRPr="00651CDA" w14:paraId="138E19F0" w14:textId="77777777" w:rsidTr="008E32FA">
        <w:trPr>
          <w:trHeight w:val="57"/>
        </w:trPr>
        <w:tc>
          <w:tcPr>
            <w:tcW w:w="9344" w:type="dxa"/>
            <w:gridSpan w:val="2"/>
          </w:tcPr>
          <w:p w14:paraId="4B2CDFAF" w14:textId="4E4D49E6" w:rsidR="00234952" w:rsidRPr="00651CDA" w:rsidRDefault="00234952" w:rsidP="008E32FA">
            <w:pPr>
              <w:pStyle w:val="Pagrindinistekstas1"/>
              <w:spacing w:after="0"/>
              <w:ind w:firstLine="0"/>
              <w:jc w:val="center"/>
              <w:rPr>
                <w:b/>
                <w:bCs/>
              </w:rPr>
            </w:pPr>
            <w:r w:rsidRPr="00651CDA">
              <w:rPr>
                <w:b/>
                <w:bCs/>
              </w:rPr>
              <w:t>Nr. 16</w:t>
            </w:r>
          </w:p>
        </w:tc>
      </w:tr>
      <w:tr w:rsidR="00234952" w:rsidRPr="00651CDA" w14:paraId="6C20CB94" w14:textId="77777777" w:rsidTr="008E32FA">
        <w:trPr>
          <w:trHeight w:val="57"/>
        </w:trPr>
        <w:tc>
          <w:tcPr>
            <w:tcW w:w="9344" w:type="dxa"/>
            <w:gridSpan w:val="2"/>
          </w:tcPr>
          <w:p w14:paraId="45D73533" w14:textId="78A4D705" w:rsidR="00234952" w:rsidRPr="00651CDA" w:rsidRDefault="00234952" w:rsidP="008E32FA">
            <w:pPr>
              <w:pStyle w:val="Pagrindinistekstas1"/>
              <w:spacing w:after="0"/>
              <w:ind w:firstLine="0"/>
              <w:jc w:val="center"/>
              <w:rPr>
                <w:b/>
                <w:bCs/>
              </w:rPr>
            </w:pPr>
            <w:r w:rsidRPr="00651CDA">
              <w:rPr>
                <w:noProof/>
                <w:lang w:eastAsia="lt-LT"/>
              </w:rPr>
              <w:drawing>
                <wp:inline distT="0" distB="0" distL="0" distR="0" wp14:anchorId="66D9E5F5" wp14:editId="5057CDAE">
                  <wp:extent cx="2880000" cy="21588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8844"/>
                          </a:xfrm>
                          <a:prstGeom prst="rect">
                            <a:avLst/>
                          </a:prstGeom>
                          <a:noFill/>
                          <a:ln>
                            <a:noFill/>
                          </a:ln>
                        </pic:spPr>
                      </pic:pic>
                    </a:graphicData>
                  </a:graphic>
                </wp:inline>
              </w:drawing>
            </w:r>
          </w:p>
        </w:tc>
      </w:tr>
    </w:tbl>
    <w:p w14:paraId="4DAC7CB7" w14:textId="77777777" w:rsidR="00335F1F" w:rsidRPr="00651CDA" w:rsidRDefault="00335F1F" w:rsidP="00335F1F">
      <w:pPr>
        <w:pStyle w:val="Paantrat"/>
      </w:pPr>
      <w:r w:rsidRPr="00651CDA">
        <w:t>Šaltinis: Panevėžio miesto savivaldybės administracija, www.stops.lt, 202</w:t>
      </w:r>
      <w:r>
        <w:t>1</w:t>
      </w:r>
      <w:r w:rsidRPr="00651CDA">
        <w:t xml:space="preserve"> m.</w:t>
      </w:r>
    </w:p>
    <w:p w14:paraId="4183B667" w14:textId="04E47553" w:rsidR="004F5F8E" w:rsidRPr="00651CDA" w:rsidRDefault="004F5F8E" w:rsidP="00C23F64">
      <w:pPr>
        <w:pStyle w:val="Pagrindinistekstas1"/>
      </w:pPr>
      <w:r w:rsidRPr="00651CDA">
        <w:t>Viešojo transporto keleivių stotelės yra išdėstytos pagal viešojo transporto schemą. Pagal šią schemą Panevėžio miesto viešojo transporto tinkle yra 24</w:t>
      </w:r>
      <w:r w:rsidR="00046064">
        <w:t>4</w:t>
      </w:r>
      <w:r w:rsidRPr="00651CDA">
        <w:t xml:space="preserve"> stotel</w:t>
      </w:r>
      <w:r w:rsidR="00046064">
        <w:t>ės</w:t>
      </w:r>
      <w:r w:rsidRPr="00651CDA">
        <w:t xml:space="preserve">, iš jų </w:t>
      </w:r>
      <w:r w:rsidR="00761BD6" w:rsidRPr="00651CDA">
        <w:t>86</w:t>
      </w:r>
      <w:r w:rsidRPr="00651CDA">
        <w:t xml:space="preserve"> stotel</w:t>
      </w:r>
      <w:r w:rsidR="00761BD6" w:rsidRPr="00651CDA">
        <w:t>ės</w:t>
      </w:r>
      <w:r w:rsidRPr="00651CDA">
        <w:t xml:space="preserve"> su keleivių laukimo paviljonais. </w:t>
      </w:r>
      <w:r w:rsidRPr="002C29FA">
        <w:t xml:space="preserve">Dauguma viešojo transporto stotelių išdėstyta prie pagrindinių Panevėžio miesto gatvių, siekiant užtikrinti patogų ir greitą paslaugos suteikimą. Nemaža dalis </w:t>
      </w:r>
      <w:r w:rsidR="00D6607A" w:rsidRPr="002C29FA">
        <w:t xml:space="preserve">viešojo transporto </w:t>
      </w:r>
      <w:r w:rsidR="00197E8B" w:rsidRPr="002C29FA">
        <w:t xml:space="preserve">stotelių </w:t>
      </w:r>
      <w:r w:rsidR="003937EA" w:rsidRPr="002C29FA">
        <w:t xml:space="preserve">– 158 stotelės </w:t>
      </w:r>
      <w:r w:rsidRPr="002C29FA">
        <w:t xml:space="preserve">yra be keleivių laukimo paviljonų, kas sukuria problemų </w:t>
      </w:r>
      <w:r w:rsidR="0014232B" w:rsidRPr="002C29FA">
        <w:t>–</w:t>
      </w:r>
      <w:r w:rsidRPr="002C29FA">
        <w:t xml:space="preserve"> </w:t>
      </w:r>
      <w:r w:rsidR="0014232B" w:rsidRPr="002C29FA">
        <w:t>viešojo</w:t>
      </w:r>
      <w:r w:rsidR="0014232B" w:rsidRPr="00651CDA">
        <w:t xml:space="preserve"> transporto naudotojams neleidžia komfortiškai (ypač esant blogoms oro sąlygoms) laukti viešojo transporto, kas sukelia nepatrauklumo paslaugai jausmą ir skatina</w:t>
      </w:r>
      <w:r w:rsidR="00761BD6" w:rsidRPr="00651CDA">
        <w:t xml:space="preserve"> keliones organizuoti kitais keliavimo būdais (dažniausiai lengvaisiais automobiliais)</w:t>
      </w:r>
      <w:r w:rsidR="0014232B" w:rsidRPr="00651CDA">
        <w:t>.</w:t>
      </w:r>
    </w:p>
    <w:p w14:paraId="4420AEB5" w14:textId="470861F5" w:rsidR="00117541" w:rsidRPr="002C29FA" w:rsidRDefault="00117541" w:rsidP="00117541">
      <w:pPr>
        <w:pStyle w:val="Pagrindinistekstas1"/>
      </w:pPr>
      <w:r w:rsidRPr="00651CDA">
        <w:t xml:space="preserve">Remiantis aukščiau išdėstytu, šių autobusų maršrutų trasose esančiose viešojo transporto stotelėse tikslingiausia pradėti atnaujinti keleivių laukimo paviljonus įrengiant reklaminius skydus. </w:t>
      </w:r>
      <w:r w:rsidRPr="002C29FA">
        <w:t>Taip pat būtina atnaujinti visas galines maršrutų stoteles įrengiant keleivių laukimo paviljonus su reklaminiais skydais. Likusiose viešojo transporto stotelėse tikslinga atnaujinti suoliukus ir šiukšlines. Vėlesniuose etapuose, pagal finansines galimybes, tikslinga atnaujinti visų viešojo transporto stotelių infrastruktūrą įrengiant keleivių laukimo paviljonus.</w:t>
      </w:r>
    </w:p>
    <w:p w14:paraId="758C31E4" w14:textId="01FAE531" w:rsidR="003937EA" w:rsidRPr="002C29FA" w:rsidRDefault="00256F7C" w:rsidP="00941BF6">
      <w:pPr>
        <w:pStyle w:val="Pagrindinistekstas1"/>
      </w:pPr>
      <w:r w:rsidRPr="002C29FA">
        <w:t xml:space="preserve">Investicijų projekto rengėjų nuomone, </w:t>
      </w:r>
      <w:r w:rsidR="00183831" w:rsidRPr="002C29FA">
        <w:t xml:space="preserve">pradiniame </w:t>
      </w:r>
      <w:r w:rsidRPr="002C29FA">
        <w:t>etape</w:t>
      </w:r>
      <w:r w:rsidR="00183831" w:rsidRPr="002C29FA">
        <w:t xml:space="preserve"> tikslinga atnaujinti/įrengti keleivių laukimo paviljonus </w:t>
      </w:r>
      <w:r w:rsidRPr="002C29FA">
        <w:t>tose stotelėse, kuriose</w:t>
      </w:r>
      <w:r w:rsidR="00941BF6" w:rsidRPr="002C29FA">
        <w:t xml:space="preserve"> i</w:t>
      </w:r>
      <w:r w:rsidR="003937EA" w:rsidRPr="002C29FA">
        <w:t xml:space="preserve">nvesticijų projekto rengimo metu yra įrengti keleivių laukimo paviljonai pagal paslaugų teikimo sutartį su </w:t>
      </w:r>
      <w:r w:rsidR="00941BF6" w:rsidRPr="002C29FA">
        <w:t>UAB „</w:t>
      </w:r>
      <w:proofErr w:type="spellStart"/>
      <w:r w:rsidR="00941BF6" w:rsidRPr="002C29FA">
        <w:t>JCDecaux</w:t>
      </w:r>
      <w:proofErr w:type="spellEnd"/>
      <w:r w:rsidR="00941BF6" w:rsidRPr="002C29FA">
        <w:t xml:space="preserve"> Lietuva“. Sutarties terminui pasibaigus, paslaugos teikėjas keleivių laukimo paviljonus turi išmontuoti.</w:t>
      </w:r>
    </w:p>
    <w:p w14:paraId="11372E58" w14:textId="15AD4AE0" w:rsidR="00941BF6" w:rsidRPr="002C29FA" w:rsidRDefault="00941BF6" w:rsidP="00941BF6">
      <w:pPr>
        <w:pStyle w:val="Pagrindinistekstas1"/>
      </w:pPr>
      <w:r w:rsidRPr="002C29FA">
        <w:t>Vėlesniuose plėtros etapuose tikslinga atnaujinti/įrengti keleivių laukimo paviljonus tose stotelėse, kuriose:</w:t>
      </w:r>
    </w:p>
    <w:p w14:paraId="369A4A00" w14:textId="6B173D01" w:rsidR="00256F7C" w:rsidRPr="002C29FA" w:rsidRDefault="00256F7C" w:rsidP="00256F7C">
      <w:pPr>
        <w:pStyle w:val="Pagrindinistekstas1"/>
        <w:numPr>
          <w:ilvl w:val="0"/>
          <w:numId w:val="32"/>
        </w:numPr>
        <w:ind w:left="709" w:hanging="283"/>
      </w:pPr>
      <w:r w:rsidRPr="002C29FA">
        <w:t>Stoja daugiausiai keleivių pervežančių autobusų maršrutai ir šių maršrutų galinėse stotelėse.</w:t>
      </w:r>
    </w:p>
    <w:p w14:paraId="022CE1E9" w14:textId="3206FB7B" w:rsidR="00256F7C" w:rsidRPr="00651CDA" w:rsidRDefault="00256F7C" w:rsidP="00256F7C">
      <w:pPr>
        <w:pStyle w:val="Pagrindinistekstas1"/>
        <w:numPr>
          <w:ilvl w:val="0"/>
          <w:numId w:val="32"/>
        </w:numPr>
        <w:ind w:left="709" w:hanging="283"/>
      </w:pPr>
      <w:r w:rsidRPr="00651CDA">
        <w:t>Yra potencialiai didžiausias keleivių srautas dėl aplinkinių traukos objektų (prekybos centrai, įstaigos, įmonės).</w:t>
      </w:r>
    </w:p>
    <w:p w14:paraId="276B107A" w14:textId="63DF6BCD" w:rsidR="00256F7C" w:rsidRPr="00651CDA" w:rsidRDefault="00256F7C" w:rsidP="00256F7C">
      <w:pPr>
        <w:pStyle w:val="Pagrindinistekstas1"/>
      </w:pPr>
      <w:r w:rsidRPr="00651CDA">
        <w:t xml:space="preserve">Atsižvelgiant į aukščiau išdėstytą, </w:t>
      </w:r>
      <w:r w:rsidR="00237BBE" w:rsidRPr="00651CDA">
        <w:t xml:space="preserve">siūloma </w:t>
      </w:r>
      <w:r w:rsidR="00460755">
        <w:t xml:space="preserve">prioriteto tvarka </w:t>
      </w:r>
      <w:r w:rsidRPr="00651CDA">
        <w:t xml:space="preserve">įrengti/atnaujinti keleivių laukimo paviljonus lentelėje nurodytose viešojo transporto stotelėse. </w:t>
      </w:r>
    </w:p>
    <w:p w14:paraId="175EDECA" w14:textId="4B0F2C5B" w:rsidR="00256F7C" w:rsidRPr="00651CDA" w:rsidRDefault="00256F7C" w:rsidP="009873FC">
      <w:pPr>
        <w:pStyle w:val="Antrat"/>
      </w:pPr>
      <w:bookmarkStart w:id="22" w:name="_Toc64832057"/>
      <w:r w:rsidRPr="00651CDA">
        <w:t xml:space="preserve">Lentelė Nr. </w:t>
      </w:r>
      <w:r w:rsidR="002C29FA">
        <w:rPr>
          <w:noProof/>
        </w:rPr>
        <w:fldChar w:fldCharType="begin"/>
      </w:r>
      <w:r w:rsidR="002C29FA">
        <w:rPr>
          <w:noProof/>
        </w:rPr>
        <w:instrText xml:space="preserve"> SEQ Lentelė_Nr. \* ARABIC </w:instrText>
      </w:r>
      <w:r w:rsidR="002C29FA">
        <w:rPr>
          <w:noProof/>
        </w:rPr>
        <w:fldChar w:fldCharType="separate"/>
      </w:r>
      <w:r w:rsidR="00C33733">
        <w:rPr>
          <w:noProof/>
        </w:rPr>
        <w:t>6</w:t>
      </w:r>
      <w:r w:rsidR="002C29FA">
        <w:rPr>
          <w:noProof/>
        </w:rPr>
        <w:fldChar w:fldCharType="end"/>
      </w:r>
      <w:r w:rsidRPr="00651CDA">
        <w:t>. Viešojo transporto stotelių, kuriose siūloma atnaujinti/įrengti naujus keleivių laukimo paviljonus, sąrašas</w:t>
      </w:r>
      <w:bookmarkEnd w:id="22"/>
    </w:p>
    <w:tbl>
      <w:tblPr>
        <w:tblW w:w="5000" w:type="pct"/>
        <w:jc w:val="center"/>
        <w:tblLook w:val="04A0" w:firstRow="1" w:lastRow="0" w:firstColumn="1" w:lastColumn="0" w:noHBand="0" w:noVBand="1"/>
      </w:tblPr>
      <w:tblGrid>
        <w:gridCol w:w="1156"/>
        <w:gridCol w:w="5033"/>
        <w:gridCol w:w="3155"/>
      </w:tblGrid>
      <w:tr w:rsidR="00D76F55" w:rsidRPr="00651CDA" w14:paraId="1641DA4B" w14:textId="77777777" w:rsidTr="00D76F55">
        <w:trPr>
          <w:cantSplit/>
          <w:trHeight w:val="57"/>
          <w:tblHeader/>
          <w:jc w:val="center"/>
        </w:trPr>
        <w:tc>
          <w:tcPr>
            <w:tcW w:w="960" w:type="dxa"/>
            <w:tcBorders>
              <w:top w:val="single" w:sz="4" w:space="0" w:color="auto"/>
              <w:left w:val="single" w:sz="4" w:space="0" w:color="auto"/>
              <w:bottom w:val="single" w:sz="4" w:space="0" w:color="auto"/>
              <w:right w:val="single" w:sz="4" w:space="0" w:color="auto"/>
            </w:tcBorders>
            <w:shd w:val="clear" w:color="000000" w:fill="D7D7FF"/>
            <w:vAlign w:val="center"/>
            <w:hideMark/>
          </w:tcPr>
          <w:p w14:paraId="3EB7B40A" w14:textId="102A3687" w:rsidR="00D76F55" w:rsidRPr="00651CDA" w:rsidRDefault="00D76F55" w:rsidP="00D76F55">
            <w:pPr>
              <w:jc w:val="center"/>
              <w:rPr>
                <w:rFonts w:eastAsia="Times New Roman"/>
                <w:b/>
                <w:bCs/>
                <w:color w:val="000000"/>
                <w:sz w:val="20"/>
                <w:szCs w:val="20"/>
                <w:lang w:eastAsia="lt-LT"/>
              </w:rPr>
            </w:pPr>
            <w:r w:rsidRPr="00651CDA">
              <w:rPr>
                <w:rFonts w:eastAsia="Times New Roman"/>
                <w:b/>
                <w:bCs/>
                <w:color w:val="000000"/>
                <w:sz w:val="20"/>
                <w:szCs w:val="20"/>
                <w:lang w:eastAsia="lt-LT"/>
              </w:rPr>
              <w:t>El. Nr.</w:t>
            </w:r>
          </w:p>
        </w:tc>
        <w:tc>
          <w:tcPr>
            <w:tcW w:w="4180" w:type="dxa"/>
            <w:tcBorders>
              <w:top w:val="single" w:sz="4" w:space="0" w:color="auto"/>
              <w:left w:val="nil"/>
              <w:bottom w:val="single" w:sz="4" w:space="0" w:color="auto"/>
              <w:right w:val="single" w:sz="4" w:space="0" w:color="auto"/>
            </w:tcBorders>
            <w:shd w:val="clear" w:color="000000" w:fill="D7D7FF"/>
            <w:vAlign w:val="center"/>
            <w:hideMark/>
          </w:tcPr>
          <w:p w14:paraId="2882AE1D" w14:textId="77777777" w:rsidR="00D76F55" w:rsidRPr="00651CDA" w:rsidRDefault="00D76F55" w:rsidP="00D76F55">
            <w:pPr>
              <w:jc w:val="center"/>
              <w:rPr>
                <w:rFonts w:eastAsia="Times New Roman"/>
                <w:b/>
                <w:bCs/>
                <w:color w:val="000000"/>
                <w:sz w:val="20"/>
                <w:szCs w:val="20"/>
                <w:lang w:eastAsia="lt-LT"/>
              </w:rPr>
            </w:pPr>
            <w:r w:rsidRPr="00651CDA">
              <w:rPr>
                <w:rFonts w:eastAsia="Times New Roman"/>
                <w:b/>
                <w:bCs/>
                <w:color w:val="000000"/>
                <w:sz w:val="20"/>
                <w:szCs w:val="20"/>
                <w:lang w:eastAsia="lt-LT"/>
              </w:rPr>
              <w:t>Stotelės pavadinimas</w:t>
            </w:r>
          </w:p>
        </w:tc>
        <w:tc>
          <w:tcPr>
            <w:tcW w:w="2620" w:type="dxa"/>
            <w:tcBorders>
              <w:top w:val="single" w:sz="4" w:space="0" w:color="auto"/>
              <w:left w:val="nil"/>
              <w:bottom w:val="single" w:sz="4" w:space="0" w:color="auto"/>
              <w:right w:val="single" w:sz="4" w:space="0" w:color="auto"/>
            </w:tcBorders>
            <w:shd w:val="clear" w:color="000000" w:fill="D7D7FF"/>
            <w:vAlign w:val="center"/>
            <w:hideMark/>
          </w:tcPr>
          <w:p w14:paraId="385E5724" w14:textId="77777777" w:rsidR="00D76F55" w:rsidRPr="00651CDA" w:rsidRDefault="00D76F55" w:rsidP="00D76F55">
            <w:pPr>
              <w:jc w:val="center"/>
              <w:rPr>
                <w:rFonts w:eastAsia="Times New Roman"/>
                <w:b/>
                <w:bCs/>
                <w:color w:val="000000"/>
                <w:sz w:val="20"/>
                <w:szCs w:val="20"/>
                <w:lang w:eastAsia="lt-LT"/>
              </w:rPr>
            </w:pPr>
            <w:r w:rsidRPr="00651CDA">
              <w:rPr>
                <w:rFonts w:eastAsia="Times New Roman"/>
                <w:b/>
                <w:bCs/>
                <w:color w:val="000000"/>
                <w:sz w:val="20"/>
                <w:szCs w:val="20"/>
                <w:lang w:eastAsia="lt-LT"/>
              </w:rPr>
              <w:t>Siūlomas paviljonų kiekis stotelėse</w:t>
            </w:r>
          </w:p>
        </w:tc>
      </w:tr>
      <w:tr w:rsidR="00D76F55" w:rsidRPr="00651CDA" w14:paraId="26CEB924"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603D65"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c>
          <w:tcPr>
            <w:tcW w:w="4180" w:type="dxa"/>
            <w:tcBorders>
              <w:top w:val="nil"/>
              <w:left w:val="nil"/>
              <w:bottom w:val="single" w:sz="4" w:space="0" w:color="auto"/>
              <w:right w:val="single" w:sz="4" w:space="0" w:color="auto"/>
            </w:tcBorders>
            <w:shd w:val="clear" w:color="auto" w:fill="auto"/>
            <w:noWrap/>
            <w:vAlign w:val="center"/>
            <w:hideMark/>
          </w:tcPr>
          <w:p w14:paraId="422036D7"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Aguonų g. (galinė)</w:t>
            </w:r>
          </w:p>
        </w:tc>
        <w:tc>
          <w:tcPr>
            <w:tcW w:w="2620" w:type="dxa"/>
            <w:tcBorders>
              <w:top w:val="nil"/>
              <w:left w:val="nil"/>
              <w:bottom w:val="single" w:sz="4" w:space="0" w:color="auto"/>
              <w:right w:val="single" w:sz="4" w:space="0" w:color="auto"/>
            </w:tcBorders>
            <w:shd w:val="clear" w:color="auto" w:fill="auto"/>
            <w:noWrap/>
            <w:vAlign w:val="center"/>
            <w:hideMark/>
          </w:tcPr>
          <w:p w14:paraId="68E4A65A"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3FA31C05"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A169E0"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2</w:t>
            </w:r>
          </w:p>
        </w:tc>
        <w:tc>
          <w:tcPr>
            <w:tcW w:w="4180" w:type="dxa"/>
            <w:tcBorders>
              <w:top w:val="nil"/>
              <w:left w:val="nil"/>
              <w:bottom w:val="single" w:sz="4" w:space="0" w:color="auto"/>
              <w:right w:val="single" w:sz="4" w:space="0" w:color="auto"/>
            </w:tcBorders>
            <w:shd w:val="clear" w:color="auto" w:fill="auto"/>
            <w:noWrap/>
            <w:vAlign w:val="center"/>
            <w:hideMark/>
          </w:tcPr>
          <w:p w14:paraId="4267A15F"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 xml:space="preserve">Aeroklubas (galinė) </w:t>
            </w:r>
          </w:p>
        </w:tc>
        <w:tc>
          <w:tcPr>
            <w:tcW w:w="2620" w:type="dxa"/>
            <w:tcBorders>
              <w:top w:val="nil"/>
              <w:left w:val="nil"/>
              <w:bottom w:val="single" w:sz="4" w:space="0" w:color="auto"/>
              <w:right w:val="single" w:sz="4" w:space="0" w:color="auto"/>
            </w:tcBorders>
            <w:shd w:val="clear" w:color="auto" w:fill="auto"/>
            <w:noWrap/>
            <w:vAlign w:val="center"/>
            <w:hideMark/>
          </w:tcPr>
          <w:p w14:paraId="1CA6A20A"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273FB0FD"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76C31B"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3</w:t>
            </w:r>
          </w:p>
        </w:tc>
        <w:tc>
          <w:tcPr>
            <w:tcW w:w="4180" w:type="dxa"/>
            <w:tcBorders>
              <w:top w:val="nil"/>
              <w:left w:val="nil"/>
              <w:bottom w:val="single" w:sz="4" w:space="0" w:color="auto"/>
              <w:right w:val="single" w:sz="4" w:space="0" w:color="auto"/>
            </w:tcBorders>
            <w:shd w:val="clear" w:color="auto" w:fill="auto"/>
            <w:noWrap/>
            <w:vAlign w:val="center"/>
            <w:hideMark/>
          </w:tcPr>
          <w:p w14:paraId="3A27D41A"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Aukštaičių g.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2500B580"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699844CD"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75AA4F"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4</w:t>
            </w:r>
          </w:p>
        </w:tc>
        <w:tc>
          <w:tcPr>
            <w:tcW w:w="4180" w:type="dxa"/>
            <w:tcBorders>
              <w:top w:val="nil"/>
              <w:left w:val="nil"/>
              <w:bottom w:val="single" w:sz="4" w:space="0" w:color="auto"/>
              <w:right w:val="single" w:sz="4" w:space="0" w:color="auto"/>
            </w:tcBorders>
            <w:shd w:val="clear" w:color="auto" w:fill="auto"/>
            <w:noWrap/>
            <w:vAlign w:val="center"/>
            <w:hideMark/>
          </w:tcPr>
          <w:p w14:paraId="2A136EB8"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Aukštaičių g.</w:t>
            </w:r>
          </w:p>
        </w:tc>
        <w:tc>
          <w:tcPr>
            <w:tcW w:w="2620" w:type="dxa"/>
            <w:tcBorders>
              <w:top w:val="nil"/>
              <w:left w:val="nil"/>
              <w:bottom w:val="single" w:sz="4" w:space="0" w:color="auto"/>
              <w:right w:val="single" w:sz="4" w:space="0" w:color="auto"/>
            </w:tcBorders>
            <w:shd w:val="clear" w:color="auto" w:fill="auto"/>
            <w:noWrap/>
            <w:vAlign w:val="center"/>
            <w:hideMark/>
          </w:tcPr>
          <w:p w14:paraId="468B5066"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09590FDA"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944DF5"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5</w:t>
            </w:r>
          </w:p>
        </w:tc>
        <w:tc>
          <w:tcPr>
            <w:tcW w:w="4180" w:type="dxa"/>
            <w:tcBorders>
              <w:top w:val="nil"/>
              <w:left w:val="nil"/>
              <w:bottom w:val="single" w:sz="4" w:space="0" w:color="auto"/>
              <w:right w:val="single" w:sz="4" w:space="0" w:color="auto"/>
            </w:tcBorders>
            <w:shd w:val="clear" w:color="auto" w:fill="auto"/>
            <w:noWrap/>
            <w:vAlign w:val="center"/>
            <w:hideMark/>
          </w:tcPr>
          <w:p w14:paraId="017F6F8C"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J. Miltinio gimnazija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10E7028A"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274C2F51"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C1C126"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6</w:t>
            </w:r>
          </w:p>
        </w:tc>
        <w:tc>
          <w:tcPr>
            <w:tcW w:w="4180" w:type="dxa"/>
            <w:tcBorders>
              <w:top w:val="nil"/>
              <w:left w:val="nil"/>
              <w:bottom w:val="single" w:sz="4" w:space="0" w:color="auto"/>
              <w:right w:val="single" w:sz="4" w:space="0" w:color="auto"/>
            </w:tcBorders>
            <w:shd w:val="clear" w:color="auto" w:fill="auto"/>
            <w:noWrap/>
            <w:vAlign w:val="center"/>
            <w:hideMark/>
          </w:tcPr>
          <w:p w14:paraId="7C1BB1AB"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J. Miltinio gimnazija</w:t>
            </w:r>
          </w:p>
        </w:tc>
        <w:tc>
          <w:tcPr>
            <w:tcW w:w="2620" w:type="dxa"/>
            <w:tcBorders>
              <w:top w:val="nil"/>
              <w:left w:val="nil"/>
              <w:bottom w:val="single" w:sz="4" w:space="0" w:color="auto"/>
              <w:right w:val="single" w:sz="4" w:space="0" w:color="auto"/>
            </w:tcBorders>
            <w:shd w:val="clear" w:color="auto" w:fill="auto"/>
            <w:noWrap/>
            <w:vAlign w:val="center"/>
            <w:hideMark/>
          </w:tcPr>
          <w:p w14:paraId="4D7BF3FE"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2856E185"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BFFA50"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7</w:t>
            </w:r>
          </w:p>
        </w:tc>
        <w:tc>
          <w:tcPr>
            <w:tcW w:w="4180" w:type="dxa"/>
            <w:tcBorders>
              <w:top w:val="nil"/>
              <w:left w:val="nil"/>
              <w:bottom w:val="single" w:sz="4" w:space="0" w:color="auto"/>
              <w:right w:val="single" w:sz="4" w:space="0" w:color="auto"/>
            </w:tcBorders>
            <w:shd w:val="clear" w:color="auto" w:fill="auto"/>
            <w:noWrap/>
            <w:vAlign w:val="center"/>
            <w:hideMark/>
          </w:tcPr>
          <w:p w14:paraId="4FF29844"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Staniūnų g.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28C8544D"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3BC59484"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167319"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8</w:t>
            </w:r>
          </w:p>
        </w:tc>
        <w:tc>
          <w:tcPr>
            <w:tcW w:w="4180" w:type="dxa"/>
            <w:tcBorders>
              <w:top w:val="nil"/>
              <w:left w:val="nil"/>
              <w:bottom w:val="single" w:sz="4" w:space="0" w:color="auto"/>
              <w:right w:val="single" w:sz="4" w:space="0" w:color="auto"/>
            </w:tcBorders>
            <w:shd w:val="clear" w:color="auto" w:fill="auto"/>
            <w:noWrap/>
            <w:vAlign w:val="center"/>
            <w:hideMark/>
          </w:tcPr>
          <w:p w14:paraId="004A6060"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Staniūnų g.</w:t>
            </w:r>
          </w:p>
        </w:tc>
        <w:tc>
          <w:tcPr>
            <w:tcW w:w="2620" w:type="dxa"/>
            <w:tcBorders>
              <w:top w:val="nil"/>
              <w:left w:val="nil"/>
              <w:bottom w:val="single" w:sz="4" w:space="0" w:color="auto"/>
              <w:right w:val="single" w:sz="4" w:space="0" w:color="auto"/>
            </w:tcBorders>
            <w:shd w:val="clear" w:color="auto" w:fill="auto"/>
            <w:noWrap/>
            <w:vAlign w:val="center"/>
            <w:hideMark/>
          </w:tcPr>
          <w:p w14:paraId="405FF1A1"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625ACE26"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DF6AD0"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9</w:t>
            </w:r>
          </w:p>
        </w:tc>
        <w:tc>
          <w:tcPr>
            <w:tcW w:w="4180" w:type="dxa"/>
            <w:tcBorders>
              <w:top w:val="nil"/>
              <w:left w:val="nil"/>
              <w:bottom w:val="single" w:sz="4" w:space="0" w:color="auto"/>
              <w:right w:val="single" w:sz="4" w:space="0" w:color="auto"/>
            </w:tcBorders>
            <w:shd w:val="clear" w:color="auto" w:fill="auto"/>
            <w:noWrap/>
            <w:vAlign w:val="center"/>
            <w:hideMark/>
          </w:tcPr>
          <w:p w14:paraId="071185C2"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Algirdo g.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46450EEF"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73476DE7"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A37426"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10</w:t>
            </w:r>
          </w:p>
        </w:tc>
        <w:tc>
          <w:tcPr>
            <w:tcW w:w="4180" w:type="dxa"/>
            <w:tcBorders>
              <w:top w:val="nil"/>
              <w:left w:val="nil"/>
              <w:bottom w:val="single" w:sz="4" w:space="0" w:color="auto"/>
              <w:right w:val="single" w:sz="4" w:space="0" w:color="auto"/>
            </w:tcBorders>
            <w:shd w:val="clear" w:color="auto" w:fill="auto"/>
            <w:noWrap/>
            <w:vAlign w:val="center"/>
            <w:hideMark/>
          </w:tcPr>
          <w:p w14:paraId="29ABC8AC"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Algirdo g.</w:t>
            </w:r>
          </w:p>
        </w:tc>
        <w:tc>
          <w:tcPr>
            <w:tcW w:w="2620" w:type="dxa"/>
            <w:tcBorders>
              <w:top w:val="nil"/>
              <w:left w:val="nil"/>
              <w:bottom w:val="single" w:sz="4" w:space="0" w:color="auto"/>
              <w:right w:val="single" w:sz="4" w:space="0" w:color="auto"/>
            </w:tcBorders>
            <w:shd w:val="clear" w:color="auto" w:fill="auto"/>
            <w:noWrap/>
            <w:vAlign w:val="center"/>
            <w:hideMark/>
          </w:tcPr>
          <w:p w14:paraId="3E3E336B"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6AA5C6BA"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50358D"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11</w:t>
            </w:r>
          </w:p>
        </w:tc>
        <w:tc>
          <w:tcPr>
            <w:tcW w:w="4180" w:type="dxa"/>
            <w:tcBorders>
              <w:top w:val="nil"/>
              <w:left w:val="nil"/>
              <w:bottom w:val="single" w:sz="4" w:space="0" w:color="auto"/>
              <w:right w:val="single" w:sz="4" w:space="0" w:color="auto"/>
            </w:tcBorders>
            <w:shd w:val="clear" w:color="auto" w:fill="auto"/>
            <w:noWrap/>
            <w:vAlign w:val="center"/>
            <w:hideMark/>
          </w:tcPr>
          <w:p w14:paraId="1E2314CD"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Autobusų parkas (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42E1C740"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43EA74BE"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C5BDA9"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12</w:t>
            </w:r>
          </w:p>
        </w:tc>
        <w:tc>
          <w:tcPr>
            <w:tcW w:w="4180" w:type="dxa"/>
            <w:tcBorders>
              <w:top w:val="nil"/>
              <w:left w:val="nil"/>
              <w:bottom w:val="single" w:sz="4" w:space="0" w:color="auto"/>
              <w:right w:val="single" w:sz="4" w:space="0" w:color="auto"/>
            </w:tcBorders>
            <w:shd w:val="clear" w:color="auto" w:fill="auto"/>
            <w:noWrap/>
            <w:vAlign w:val="center"/>
            <w:hideMark/>
          </w:tcPr>
          <w:p w14:paraId="6109F268"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Autobusų parkas</w:t>
            </w:r>
          </w:p>
        </w:tc>
        <w:tc>
          <w:tcPr>
            <w:tcW w:w="2620" w:type="dxa"/>
            <w:tcBorders>
              <w:top w:val="nil"/>
              <w:left w:val="nil"/>
              <w:bottom w:val="single" w:sz="4" w:space="0" w:color="auto"/>
              <w:right w:val="single" w:sz="4" w:space="0" w:color="auto"/>
            </w:tcBorders>
            <w:shd w:val="clear" w:color="auto" w:fill="auto"/>
            <w:noWrap/>
            <w:vAlign w:val="center"/>
            <w:hideMark/>
          </w:tcPr>
          <w:p w14:paraId="55A55CEB"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4FE63116"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8D80E8"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13</w:t>
            </w:r>
          </w:p>
        </w:tc>
        <w:tc>
          <w:tcPr>
            <w:tcW w:w="4180" w:type="dxa"/>
            <w:tcBorders>
              <w:top w:val="nil"/>
              <w:left w:val="nil"/>
              <w:bottom w:val="single" w:sz="4" w:space="0" w:color="auto"/>
              <w:right w:val="single" w:sz="4" w:space="0" w:color="auto"/>
            </w:tcBorders>
            <w:shd w:val="clear" w:color="auto" w:fill="auto"/>
            <w:noWrap/>
            <w:vAlign w:val="center"/>
            <w:hideMark/>
          </w:tcPr>
          <w:p w14:paraId="1396FCA1"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Autobusų parkas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226676BF"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4EEDA43B"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F5FF92"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14</w:t>
            </w:r>
          </w:p>
        </w:tc>
        <w:tc>
          <w:tcPr>
            <w:tcW w:w="4180" w:type="dxa"/>
            <w:tcBorders>
              <w:top w:val="nil"/>
              <w:left w:val="nil"/>
              <w:bottom w:val="single" w:sz="4" w:space="0" w:color="auto"/>
              <w:right w:val="single" w:sz="4" w:space="0" w:color="auto"/>
            </w:tcBorders>
            <w:shd w:val="clear" w:color="auto" w:fill="auto"/>
            <w:noWrap/>
            <w:vAlign w:val="center"/>
            <w:hideMark/>
          </w:tcPr>
          <w:p w14:paraId="145A5111"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Beržų g.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67E4C886"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6FF5A8E1"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C24653"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15</w:t>
            </w:r>
          </w:p>
        </w:tc>
        <w:tc>
          <w:tcPr>
            <w:tcW w:w="4180" w:type="dxa"/>
            <w:tcBorders>
              <w:top w:val="nil"/>
              <w:left w:val="nil"/>
              <w:bottom w:val="single" w:sz="4" w:space="0" w:color="auto"/>
              <w:right w:val="single" w:sz="4" w:space="0" w:color="auto"/>
            </w:tcBorders>
            <w:shd w:val="clear" w:color="auto" w:fill="auto"/>
            <w:noWrap/>
            <w:vAlign w:val="center"/>
            <w:hideMark/>
          </w:tcPr>
          <w:p w14:paraId="71109E4A"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„Tulpė “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2595694E"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45499639"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5CADE2"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16</w:t>
            </w:r>
          </w:p>
        </w:tc>
        <w:tc>
          <w:tcPr>
            <w:tcW w:w="4180" w:type="dxa"/>
            <w:tcBorders>
              <w:top w:val="nil"/>
              <w:left w:val="nil"/>
              <w:bottom w:val="single" w:sz="4" w:space="0" w:color="auto"/>
              <w:right w:val="single" w:sz="4" w:space="0" w:color="auto"/>
            </w:tcBorders>
            <w:shd w:val="clear" w:color="auto" w:fill="auto"/>
            <w:noWrap/>
            <w:vAlign w:val="center"/>
            <w:hideMark/>
          </w:tcPr>
          <w:p w14:paraId="0487918B"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Dariaus ir Girėno g.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5FE73E30"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74AF0103"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14D9EE"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17</w:t>
            </w:r>
          </w:p>
        </w:tc>
        <w:tc>
          <w:tcPr>
            <w:tcW w:w="4180" w:type="dxa"/>
            <w:tcBorders>
              <w:top w:val="nil"/>
              <w:left w:val="nil"/>
              <w:bottom w:val="single" w:sz="4" w:space="0" w:color="auto"/>
              <w:right w:val="single" w:sz="4" w:space="0" w:color="auto"/>
            </w:tcBorders>
            <w:shd w:val="clear" w:color="auto" w:fill="auto"/>
            <w:noWrap/>
            <w:vAlign w:val="center"/>
            <w:hideMark/>
          </w:tcPr>
          <w:p w14:paraId="41F95567" w14:textId="77777777" w:rsidR="00D76F55" w:rsidRPr="00651CDA" w:rsidRDefault="00D76F55" w:rsidP="00D76F55">
            <w:pPr>
              <w:rPr>
                <w:rFonts w:eastAsia="Times New Roman"/>
                <w:color w:val="000000"/>
                <w:sz w:val="20"/>
                <w:szCs w:val="20"/>
                <w:lang w:eastAsia="lt-LT"/>
              </w:rPr>
            </w:pPr>
            <w:proofErr w:type="spellStart"/>
            <w:r w:rsidRPr="00651CDA">
              <w:rPr>
                <w:rFonts w:eastAsia="Times New Roman"/>
                <w:color w:val="000000"/>
                <w:sz w:val="20"/>
                <w:szCs w:val="20"/>
                <w:lang w:eastAsia="lt-LT"/>
              </w:rPr>
              <w:t>Plukiai</w:t>
            </w:r>
            <w:proofErr w:type="spellEnd"/>
            <w:r w:rsidRPr="00651CDA">
              <w:rPr>
                <w:rFonts w:eastAsia="Times New Roman"/>
                <w:color w:val="000000"/>
                <w:sz w:val="20"/>
                <w:szCs w:val="20"/>
                <w:lang w:eastAsia="lt-LT"/>
              </w:rPr>
              <w:t xml:space="preserve">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154E375F"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768828AD"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C6D78F"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18</w:t>
            </w:r>
          </w:p>
        </w:tc>
        <w:tc>
          <w:tcPr>
            <w:tcW w:w="4180" w:type="dxa"/>
            <w:tcBorders>
              <w:top w:val="nil"/>
              <w:left w:val="nil"/>
              <w:bottom w:val="single" w:sz="4" w:space="0" w:color="auto"/>
              <w:right w:val="single" w:sz="4" w:space="0" w:color="auto"/>
            </w:tcBorders>
            <w:shd w:val="clear" w:color="auto" w:fill="auto"/>
            <w:noWrap/>
            <w:vAlign w:val="center"/>
            <w:hideMark/>
          </w:tcPr>
          <w:p w14:paraId="7F48725F"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Elektros g.</w:t>
            </w:r>
          </w:p>
        </w:tc>
        <w:tc>
          <w:tcPr>
            <w:tcW w:w="2620" w:type="dxa"/>
            <w:tcBorders>
              <w:top w:val="nil"/>
              <w:left w:val="nil"/>
              <w:bottom w:val="single" w:sz="4" w:space="0" w:color="auto"/>
              <w:right w:val="single" w:sz="4" w:space="0" w:color="auto"/>
            </w:tcBorders>
            <w:shd w:val="clear" w:color="auto" w:fill="auto"/>
            <w:noWrap/>
            <w:vAlign w:val="center"/>
            <w:hideMark/>
          </w:tcPr>
          <w:p w14:paraId="1958963C"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618ADC27"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8D6D7B"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19</w:t>
            </w:r>
          </w:p>
        </w:tc>
        <w:tc>
          <w:tcPr>
            <w:tcW w:w="4180" w:type="dxa"/>
            <w:tcBorders>
              <w:top w:val="nil"/>
              <w:left w:val="nil"/>
              <w:bottom w:val="single" w:sz="4" w:space="0" w:color="auto"/>
              <w:right w:val="single" w:sz="4" w:space="0" w:color="auto"/>
            </w:tcBorders>
            <w:shd w:val="clear" w:color="auto" w:fill="auto"/>
            <w:noWrap/>
            <w:vAlign w:val="center"/>
            <w:hideMark/>
          </w:tcPr>
          <w:p w14:paraId="2CADF29C"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Elektronikos g.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284105DE"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612411B2"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2CC173"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20</w:t>
            </w:r>
          </w:p>
        </w:tc>
        <w:tc>
          <w:tcPr>
            <w:tcW w:w="4180" w:type="dxa"/>
            <w:tcBorders>
              <w:top w:val="nil"/>
              <w:left w:val="nil"/>
              <w:bottom w:val="single" w:sz="4" w:space="0" w:color="auto"/>
              <w:right w:val="single" w:sz="4" w:space="0" w:color="auto"/>
            </w:tcBorders>
            <w:shd w:val="clear" w:color="auto" w:fill="auto"/>
            <w:noWrap/>
            <w:vAlign w:val="center"/>
            <w:hideMark/>
          </w:tcPr>
          <w:p w14:paraId="7B062739"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Elektronikos g.</w:t>
            </w:r>
          </w:p>
        </w:tc>
        <w:tc>
          <w:tcPr>
            <w:tcW w:w="2620" w:type="dxa"/>
            <w:tcBorders>
              <w:top w:val="nil"/>
              <w:left w:val="nil"/>
              <w:bottom w:val="single" w:sz="4" w:space="0" w:color="auto"/>
              <w:right w:val="single" w:sz="4" w:space="0" w:color="auto"/>
            </w:tcBorders>
            <w:shd w:val="clear" w:color="auto" w:fill="auto"/>
            <w:noWrap/>
            <w:vAlign w:val="center"/>
            <w:hideMark/>
          </w:tcPr>
          <w:p w14:paraId="361BBCBB"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6593F0EF"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C7C99B"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21</w:t>
            </w:r>
          </w:p>
        </w:tc>
        <w:tc>
          <w:tcPr>
            <w:tcW w:w="4180" w:type="dxa"/>
            <w:tcBorders>
              <w:top w:val="nil"/>
              <w:left w:val="nil"/>
              <w:bottom w:val="single" w:sz="4" w:space="0" w:color="auto"/>
              <w:right w:val="single" w:sz="4" w:space="0" w:color="auto"/>
            </w:tcBorders>
            <w:shd w:val="clear" w:color="auto" w:fill="auto"/>
            <w:noWrap/>
            <w:vAlign w:val="center"/>
            <w:hideMark/>
          </w:tcPr>
          <w:p w14:paraId="6E8E2762"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J. Janonio g. (galinė)</w:t>
            </w:r>
          </w:p>
        </w:tc>
        <w:tc>
          <w:tcPr>
            <w:tcW w:w="2620" w:type="dxa"/>
            <w:tcBorders>
              <w:top w:val="nil"/>
              <w:left w:val="nil"/>
              <w:bottom w:val="single" w:sz="4" w:space="0" w:color="auto"/>
              <w:right w:val="single" w:sz="4" w:space="0" w:color="auto"/>
            </w:tcBorders>
            <w:shd w:val="clear" w:color="auto" w:fill="auto"/>
            <w:noWrap/>
            <w:vAlign w:val="center"/>
            <w:hideMark/>
          </w:tcPr>
          <w:p w14:paraId="5E89BFE7"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1E49DA2D"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8EEFDD"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22</w:t>
            </w:r>
          </w:p>
        </w:tc>
        <w:tc>
          <w:tcPr>
            <w:tcW w:w="4180" w:type="dxa"/>
            <w:tcBorders>
              <w:top w:val="nil"/>
              <w:left w:val="nil"/>
              <w:bottom w:val="single" w:sz="4" w:space="0" w:color="auto"/>
              <w:right w:val="single" w:sz="4" w:space="0" w:color="auto"/>
            </w:tcBorders>
            <w:shd w:val="clear" w:color="auto" w:fill="auto"/>
            <w:noWrap/>
            <w:vAlign w:val="center"/>
            <w:hideMark/>
          </w:tcPr>
          <w:p w14:paraId="4194F8D5"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Geležinkelio stotis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0B1ACD7D"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0FDCFF80"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43B8CE"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23</w:t>
            </w:r>
          </w:p>
        </w:tc>
        <w:tc>
          <w:tcPr>
            <w:tcW w:w="4180" w:type="dxa"/>
            <w:tcBorders>
              <w:top w:val="nil"/>
              <w:left w:val="nil"/>
              <w:bottom w:val="single" w:sz="4" w:space="0" w:color="auto"/>
              <w:right w:val="single" w:sz="4" w:space="0" w:color="auto"/>
            </w:tcBorders>
            <w:shd w:val="clear" w:color="auto" w:fill="auto"/>
            <w:noWrap/>
            <w:vAlign w:val="center"/>
            <w:hideMark/>
          </w:tcPr>
          <w:p w14:paraId="4B15831D"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Geležinkelio stotis (galinė)</w:t>
            </w:r>
          </w:p>
        </w:tc>
        <w:tc>
          <w:tcPr>
            <w:tcW w:w="2620" w:type="dxa"/>
            <w:tcBorders>
              <w:top w:val="nil"/>
              <w:left w:val="nil"/>
              <w:bottom w:val="single" w:sz="4" w:space="0" w:color="auto"/>
              <w:right w:val="single" w:sz="4" w:space="0" w:color="auto"/>
            </w:tcBorders>
            <w:shd w:val="clear" w:color="auto" w:fill="auto"/>
            <w:noWrap/>
            <w:vAlign w:val="center"/>
            <w:hideMark/>
          </w:tcPr>
          <w:p w14:paraId="1353C5EE"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06AFDD30"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428248"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24</w:t>
            </w:r>
          </w:p>
        </w:tc>
        <w:tc>
          <w:tcPr>
            <w:tcW w:w="4180" w:type="dxa"/>
            <w:tcBorders>
              <w:top w:val="nil"/>
              <w:left w:val="nil"/>
              <w:bottom w:val="single" w:sz="4" w:space="0" w:color="auto"/>
              <w:right w:val="single" w:sz="4" w:space="0" w:color="auto"/>
            </w:tcBorders>
            <w:shd w:val="clear" w:color="auto" w:fill="auto"/>
            <w:noWrap/>
            <w:vAlign w:val="center"/>
            <w:hideMark/>
          </w:tcPr>
          <w:p w14:paraId="0E8CC127"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Geležinkelio stotis</w:t>
            </w:r>
          </w:p>
        </w:tc>
        <w:tc>
          <w:tcPr>
            <w:tcW w:w="2620" w:type="dxa"/>
            <w:tcBorders>
              <w:top w:val="nil"/>
              <w:left w:val="nil"/>
              <w:bottom w:val="single" w:sz="4" w:space="0" w:color="auto"/>
              <w:right w:val="single" w:sz="4" w:space="0" w:color="auto"/>
            </w:tcBorders>
            <w:shd w:val="clear" w:color="auto" w:fill="auto"/>
            <w:noWrap/>
            <w:vAlign w:val="center"/>
            <w:hideMark/>
          </w:tcPr>
          <w:p w14:paraId="48DAA319"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7B39EAAE"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C52B85"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25</w:t>
            </w:r>
          </w:p>
        </w:tc>
        <w:tc>
          <w:tcPr>
            <w:tcW w:w="4180" w:type="dxa"/>
            <w:tcBorders>
              <w:top w:val="nil"/>
              <w:left w:val="nil"/>
              <w:bottom w:val="single" w:sz="4" w:space="0" w:color="auto"/>
              <w:right w:val="single" w:sz="4" w:space="0" w:color="auto"/>
            </w:tcBorders>
            <w:shd w:val="clear" w:color="auto" w:fill="auto"/>
            <w:noWrap/>
            <w:vAlign w:val="center"/>
            <w:hideMark/>
          </w:tcPr>
          <w:p w14:paraId="5E233FD1"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AB „Linas“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09541F1A"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1D9BD3D3"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ED04ED"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26</w:t>
            </w:r>
          </w:p>
        </w:tc>
        <w:tc>
          <w:tcPr>
            <w:tcW w:w="4180" w:type="dxa"/>
            <w:tcBorders>
              <w:top w:val="nil"/>
              <w:left w:val="nil"/>
              <w:bottom w:val="single" w:sz="4" w:space="0" w:color="auto"/>
              <w:right w:val="single" w:sz="4" w:space="0" w:color="auto"/>
            </w:tcBorders>
            <w:shd w:val="clear" w:color="auto" w:fill="auto"/>
            <w:noWrap/>
            <w:vAlign w:val="center"/>
            <w:hideMark/>
          </w:tcPr>
          <w:p w14:paraId="5AE2F1B4"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Klaipėdos g.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4F5F7F19"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4B010D14"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1A1526"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27</w:t>
            </w:r>
          </w:p>
        </w:tc>
        <w:tc>
          <w:tcPr>
            <w:tcW w:w="4180" w:type="dxa"/>
            <w:tcBorders>
              <w:top w:val="nil"/>
              <w:left w:val="nil"/>
              <w:bottom w:val="single" w:sz="4" w:space="0" w:color="auto"/>
              <w:right w:val="single" w:sz="4" w:space="0" w:color="auto"/>
            </w:tcBorders>
            <w:shd w:val="clear" w:color="auto" w:fill="auto"/>
            <w:noWrap/>
            <w:vAlign w:val="center"/>
            <w:hideMark/>
          </w:tcPr>
          <w:p w14:paraId="49AA484B"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 xml:space="preserve">Centras „RYO“ </w:t>
            </w:r>
          </w:p>
        </w:tc>
        <w:tc>
          <w:tcPr>
            <w:tcW w:w="2620" w:type="dxa"/>
            <w:tcBorders>
              <w:top w:val="nil"/>
              <w:left w:val="nil"/>
              <w:bottom w:val="single" w:sz="4" w:space="0" w:color="auto"/>
              <w:right w:val="single" w:sz="4" w:space="0" w:color="auto"/>
            </w:tcBorders>
            <w:shd w:val="clear" w:color="auto" w:fill="auto"/>
            <w:noWrap/>
            <w:vAlign w:val="center"/>
            <w:hideMark/>
          </w:tcPr>
          <w:p w14:paraId="24A437E5"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3859845B"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5F9DA6"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28</w:t>
            </w:r>
          </w:p>
        </w:tc>
        <w:tc>
          <w:tcPr>
            <w:tcW w:w="4180" w:type="dxa"/>
            <w:tcBorders>
              <w:top w:val="nil"/>
              <w:left w:val="nil"/>
              <w:bottom w:val="single" w:sz="4" w:space="0" w:color="auto"/>
              <w:right w:val="single" w:sz="4" w:space="0" w:color="auto"/>
            </w:tcBorders>
            <w:shd w:val="clear" w:color="auto" w:fill="auto"/>
            <w:noWrap/>
            <w:vAlign w:val="center"/>
            <w:hideMark/>
          </w:tcPr>
          <w:p w14:paraId="292F9391"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F. Vaitkaus g.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213CE63D"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2</w:t>
            </w:r>
          </w:p>
        </w:tc>
      </w:tr>
      <w:tr w:rsidR="00D76F55" w:rsidRPr="00651CDA" w14:paraId="04ADCB10"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377ADD"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29</w:t>
            </w:r>
          </w:p>
        </w:tc>
        <w:tc>
          <w:tcPr>
            <w:tcW w:w="4180" w:type="dxa"/>
            <w:tcBorders>
              <w:top w:val="nil"/>
              <w:left w:val="nil"/>
              <w:bottom w:val="single" w:sz="4" w:space="0" w:color="auto"/>
              <w:right w:val="single" w:sz="4" w:space="0" w:color="auto"/>
            </w:tcBorders>
            <w:shd w:val="clear" w:color="auto" w:fill="auto"/>
            <w:noWrap/>
            <w:vAlign w:val="center"/>
            <w:hideMark/>
          </w:tcPr>
          <w:p w14:paraId="34714807"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F. Vaitkaus g.</w:t>
            </w:r>
          </w:p>
        </w:tc>
        <w:tc>
          <w:tcPr>
            <w:tcW w:w="2620" w:type="dxa"/>
            <w:tcBorders>
              <w:top w:val="nil"/>
              <w:left w:val="nil"/>
              <w:bottom w:val="single" w:sz="4" w:space="0" w:color="auto"/>
              <w:right w:val="single" w:sz="4" w:space="0" w:color="auto"/>
            </w:tcBorders>
            <w:shd w:val="clear" w:color="auto" w:fill="auto"/>
            <w:noWrap/>
            <w:vAlign w:val="center"/>
            <w:hideMark/>
          </w:tcPr>
          <w:p w14:paraId="78E502EA"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66C4913F"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53E8A0"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30</w:t>
            </w:r>
          </w:p>
        </w:tc>
        <w:tc>
          <w:tcPr>
            <w:tcW w:w="4180" w:type="dxa"/>
            <w:tcBorders>
              <w:top w:val="nil"/>
              <w:left w:val="nil"/>
              <w:bottom w:val="single" w:sz="4" w:space="0" w:color="auto"/>
              <w:right w:val="single" w:sz="4" w:space="0" w:color="auto"/>
            </w:tcBorders>
            <w:shd w:val="clear" w:color="auto" w:fill="auto"/>
            <w:noWrap/>
            <w:vAlign w:val="center"/>
            <w:hideMark/>
          </w:tcPr>
          <w:p w14:paraId="2010045D"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Naujamiesčio g.</w:t>
            </w:r>
          </w:p>
        </w:tc>
        <w:tc>
          <w:tcPr>
            <w:tcW w:w="2620" w:type="dxa"/>
            <w:tcBorders>
              <w:top w:val="nil"/>
              <w:left w:val="nil"/>
              <w:bottom w:val="single" w:sz="4" w:space="0" w:color="auto"/>
              <w:right w:val="single" w:sz="4" w:space="0" w:color="auto"/>
            </w:tcBorders>
            <w:shd w:val="clear" w:color="auto" w:fill="auto"/>
            <w:noWrap/>
            <w:vAlign w:val="center"/>
            <w:hideMark/>
          </w:tcPr>
          <w:p w14:paraId="21842D24"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4CE902B6"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050F8E"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31</w:t>
            </w:r>
          </w:p>
        </w:tc>
        <w:tc>
          <w:tcPr>
            <w:tcW w:w="4180" w:type="dxa"/>
            <w:tcBorders>
              <w:top w:val="nil"/>
              <w:left w:val="nil"/>
              <w:bottom w:val="single" w:sz="4" w:space="0" w:color="auto"/>
              <w:right w:val="single" w:sz="4" w:space="0" w:color="auto"/>
            </w:tcBorders>
            <w:shd w:val="clear" w:color="auto" w:fill="auto"/>
            <w:noWrap/>
            <w:vAlign w:val="center"/>
            <w:hideMark/>
          </w:tcPr>
          <w:p w14:paraId="4332831E"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Nemuno g.</w:t>
            </w:r>
          </w:p>
        </w:tc>
        <w:tc>
          <w:tcPr>
            <w:tcW w:w="2620" w:type="dxa"/>
            <w:tcBorders>
              <w:top w:val="nil"/>
              <w:left w:val="nil"/>
              <w:bottom w:val="single" w:sz="4" w:space="0" w:color="auto"/>
              <w:right w:val="single" w:sz="4" w:space="0" w:color="auto"/>
            </w:tcBorders>
            <w:shd w:val="clear" w:color="auto" w:fill="auto"/>
            <w:noWrap/>
            <w:vAlign w:val="center"/>
            <w:hideMark/>
          </w:tcPr>
          <w:p w14:paraId="03DCE926"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3D43B336"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19EAE4"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32</w:t>
            </w:r>
          </w:p>
        </w:tc>
        <w:tc>
          <w:tcPr>
            <w:tcW w:w="4180" w:type="dxa"/>
            <w:tcBorders>
              <w:top w:val="nil"/>
              <w:left w:val="nil"/>
              <w:bottom w:val="single" w:sz="4" w:space="0" w:color="auto"/>
              <w:right w:val="single" w:sz="4" w:space="0" w:color="auto"/>
            </w:tcBorders>
            <w:shd w:val="clear" w:color="auto" w:fill="auto"/>
            <w:noWrap/>
            <w:vAlign w:val="center"/>
            <w:hideMark/>
          </w:tcPr>
          <w:p w14:paraId="57550072" w14:textId="77777777" w:rsidR="00D76F55" w:rsidRPr="00651CDA" w:rsidRDefault="00D76F55" w:rsidP="00D76F55">
            <w:pPr>
              <w:rPr>
                <w:rFonts w:eastAsia="Times New Roman"/>
                <w:color w:val="000000"/>
                <w:sz w:val="20"/>
                <w:szCs w:val="20"/>
                <w:lang w:eastAsia="lt-LT"/>
              </w:rPr>
            </w:pPr>
            <w:proofErr w:type="spellStart"/>
            <w:r w:rsidRPr="00651CDA">
              <w:rPr>
                <w:rFonts w:eastAsia="Times New Roman"/>
                <w:color w:val="000000"/>
                <w:sz w:val="20"/>
                <w:szCs w:val="20"/>
                <w:lang w:eastAsia="lt-LT"/>
              </w:rPr>
              <w:t>Savitiškio</w:t>
            </w:r>
            <w:proofErr w:type="spellEnd"/>
            <w:r w:rsidRPr="00651CDA">
              <w:rPr>
                <w:rFonts w:eastAsia="Times New Roman"/>
                <w:color w:val="000000"/>
                <w:sz w:val="20"/>
                <w:szCs w:val="20"/>
                <w:lang w:eastAsia="lt-LT"/>
              </w:rPr>
              <w:t xml:space="preserve"> g. (galinė) </w:t>
            </w:r>
          </w:p>
        </w:tc>
        <w:tc>
          <w:tcPr>
            <w:tcW w:w="2620" w:type="dxa"/>
            <w:tcBorders>
              <w:top w:val="nil"/>
              <w:left w:val="nil"/>
              <w:bottom w:val="single" w:sz="4" w:space="0" w:color="auto"/>
              <w:right w:val="single" w:sz="4" w:space="0" w:color="auto"/>
            </w:tcBorders>
            <w:shd w:val="clear" w:color="auto" w:fill="auto"/>
            <w:noWrap/>
            <w:vAlign w:val="center"/>
            <w:hideMark/>
          </w:tcPr>
          <w:p w14:paraId="72FF0A86"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2240F288"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3EF442"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33</w:t>
            </w:r>
          </w:p>
        </w:tc>
        <w:tc>
          <w:tcPr>
            <w:tcW w:w="4180" w:type="dxa"/>
            <w:tcBorders>
              <w:top w:val="nil"/>
              <w:left w:val="nil"/>
              <w:bottom w:val="single" w:sz="4" w:space="0" w:color="auto"/>
              <w:right w:val="single" w:sz="4" w:space="0" w:color="auto"/>
            </w:tcBorders>
            <w:shd w:val="clear" w:color="auto" w:fill="auto"/>
            <w:noWrap/>
            <w:vAlign w:val="center"/>
            <w:hideMark/>
          </w:tcPr>
          <w:p w14:paraId="2F2D796B"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Prekybos centras „Maxima“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7E97D7DB"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76D8D64F"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A51C8E"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34</w:t>
            </w:r>
          </w:p>
        </w:tc>
        <w:tc>
          <w:tcPr>
            <w:tcW w:w="4180" w:type="dxa"/>
            <w:tcBorders>
              <w:top w:val="nil"/>
              <w:left w:val="nil"/>
              <w:bottom w:val="single" w:sz="4" w:space="0" w:color="auto"/>
              <w:right w:val="single" w:sz="4" w:space="0" w:color="auto"/>
            </w:tcBorders>
            <w:shd w:val="clear" w:color="auto" w:fill="auto"/>
            <w:noWrap/>
            <w:vAlign w:val="center"/>
            <w:hideMark/>
          </w:tcPr>
          <w:p w14:paraId="4945428F"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Prekybos centras „Maxima“</w:t>
            </w:r>
          </w:p>
        </w:tc>
        <w:tc>
          <w:tcPr>
            <w:tcW w:w="2620" w:type="dxa"/>
            <w:tcBorders>
              <w:top w:val="nil"/>
              <w:left w:val="nil"/>
              <w:bottom w:val="single" w:sz="4" w:space="0" w:color="auto"/>
              <w:right w:val="single" w:sz="4" w:space="0" w:color="auto"/>
            </w:tcBorders>
            <w:shd w:val="clear" w:color="auto" w:fill="auto"/>
            <w:noWrap/>
            <w:vAlign w:val="center"/>
            <w:hideMark/>
          </w:tcPr>
          <w:p w14:paraId="01175307"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46054E6B"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A27953"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35</w:t>
            </w:r>
          </w:p>
        </w:tc>
        <w:tc>
          <w:tcPr>
            <w:tcW w:w="4180" w:type="dxa"/>
            <w:tcBorders>
              <w:top w:val="nil"/>
              <w:left w:val="nil"/>
              <w:bottom w:val="single" w:sz="4" w:space="0" w:color="auto"/>
              <w:right w:val="single" w:sz="4" w:space="0" w:color="auto"/>
            </w:tcBorders>
            <w:shd w:val="clear" w:color="auto" w:fill="auto"/>
            <w:noWrap/>
            <w:vAlign w:val="center"/>
            <w:hideMark/>
          </w:tcPr>
          <w:p w14:paraId="2F156ECC"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 xml:space="preserve">Centras „RYO“ </w:t>
            </w:r>
          </w:p>
        </w:tc>
        <w:tc>
          <w:tcPr>
            <w:tcW w:w="2620" w:type="dxa"/>
            <w:tcBorders>
              <w:top w:val="nil"/>
              <w:left w:val="nil"/>
              <w:bottom w:val="single" w:sz="4" w:space="0" w:color="auto"/>
              <w:right w:val="single" w:sz="4" w:space="0" w:color="auto"/>
            </w:tcBorders>
            <w:shd w:val="clear" w:color="auto" w:fill="auto"/>
            <w:noWrap/>
            <w:vAlign w:val="center"/>
            <w:hideMark/>
          </w:tcPr>
          <w:p w14:paraId="64485582"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3027B480"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9E31D1"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36</w:t>
            </w:r>
          </w:p>
        </w:tc>
        <w:tc>
          <w:tcPr>
            <w:tcW w:w="4180" w:type="dxa"/>
            <w:tcBorders>
              <w:top w:val="nil"/>
              <w:left w:val="nil"/>
              <w:bottom w:val="single" w:sz="4" w:space="0" w:color="auto"/>
              <w:right w:val="single" w:sz="4" w:space="0" w:color="auto"/>
            </w:tcBorders>
            <w:shd w:val="clear" w:color="auto" w:fill="auto"/>
            <w:noWrap/>
            <w:vAlign w:val="center"/>
            <w:hideMark/>
          </w:tcPr>
          <w:p w14:paraId="53E9FBB0"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 xml:space="preserve">S. Daukanto g. </w:t>
            </w:r>
          </w:p>
        </w:tc>
        <w:tc>
          <w:tcPr>
            <w:tcW w:w="2620" w:type="dxa"/>
            <w:tcBorders>
              <w:top w:val="nil"/>
              <w:left w:val="nil"/>
              <w:bottom w:val="single" w:sz="4" w:space="0" w:color="auto"/>
              <w:right w:val="single" w:sz="4" w:space="0" w:color="auto"/>
            </w:tcBorders>
            <w:shd w:val="clear" w:color="auto" w:fill="auto"/>
            <w:noWrap/>
            <w:vAlign w:val="center"/>
            <w:hideMark/>
          </w:tcPr>
          <w:p w14:paraId="526963D5"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25CE9927"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446F55"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37</w:t>
            </w:r>
          </w:p>
        </w:tc>
        <w:tc>
          <w:tcPr>
            <w:tcW w:w="4180" w:type="dxa"/>
            <w:tcBorders>
              <w:top w:val="nil"/>
              <w:left w:val="nil"/>
              <w:bottom w:val="single" w:sz="4" w:space="0" w:color="auto"/>
              <w:right w:val="single" w:sz="4" w:space="0" w:color="auto"/>
            </w:tcBorders>
            <w:shd w:val="clear" w:color="auto" w:fill="auto"/>
            <w:noWrap/>
            <w:vAlign w:val="center"/>
            <w:hideMark/>
          </w:tcPr>
          <w:p w14:paraId="2270121B"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Kniaudiškių g.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407363F6"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38BB8B49"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D63D45"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38</w:t>
            </w:r>
          </w:p>
        </w:tc>
        <w:tc>
          <w:tcPr>
            <w:tcW w:w="4180" w:type="dxa"/>
            <w:tcBorders>
              <w:top w:val="nil"/>
              <w:left w:val="nil"/>
              <w:bottom w:val="single" w:sz="4" w:space="0" w:color="auto"/>
              <w:right w:val="single" w:sz="4" w:space="0" w:color="auto"/>
            </w:tcBorders>
            <w:shd w:val="clear" w:color="auto" w:fill="auto"/>
            <w:noWrap/>
            <w:vAlign w:val="center"/>
            <w:hideMark/>
          </w:tcPr>
          <w:p w14:paraId="12F93A37"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Kniaudiškių g. (galinė)</w:t>
            </w:r>
          </w:p>
        </w:tc>
        <w:tc>
          <w:tcPr>
            <w:tcW w:w="2620" w:type="dxa"/>
            <w:tcBorders>
              <w:top w:val="nil"/>
              <w:left w:val="nil"/>
              <w:bottom w:val="single" w:sz="4" w:space="0" w:color="auto"/>
              <w:right w:val="single" w:sz="4" w:space="0" w:color="auto"/>
            </w:tcBorders>
            <w:shd w:val="clear" w:color="auto" w:fill="auto"/>
            <w:noWrap/>
            <w:vAlign w:val="center"/>
            <w:hideMark/>
          </w:tcPr>
          <w:p w14:paraId="7E3B01A8"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4BA6650D"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DB2FBD"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39</w:t>
            </w:r>
          </w:p>
        </w:tc>
        <w:tc>
          <w:tcPr>
            <w:tcW w:w="4180" w:type="dxa"/>
            <w:tcBorders>
              <w:top w:val="nil"/>
              <w:left w:val="nil"/>
              <w:bottom w:val="single" w:sz="4" w:space="0" w:color="auto"/>
              <w:right w:val="single" w:sz="4" w:space="0" w:color="auto"/>
            </w:tcBorders>
            <w:shd w:val="clear" w:color="auto" w:fill="auto"/>
            <w:noWrap/>
            <w:vAlign w:val="center"/>
            <w:hideMark/>
          </w:tcPr>
          <w:p w14:paraId="2CC30C53"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Projektuotojų g.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51BC9B80"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4B9F9240"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7F7E9C"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40</w:t>
            </w:r>
          </w:p>
        </w:tc>
        <w:tc>
          <w:tcPr>
            <w:tcW w:w="4180" w:type="dxa"/>
            <w:tcBorders>
              <w:top w:val="nil"/>
              <w:left w:val="nil"/>
              <w:bottom w:val="single" w:sz="4" w:space="0" w:color="auto"/>
              <w:right w:val="single" w:sz="4" w:space="0" w:color="auto"/>
            </w:tcBorders>
            <w:shd w:val="clear" w:color="auto" w:fill="auto"/>
            <w:noWrap/>
            <w:vAlign w:val="center"/>
            <w:hideMark/>
          </w:tcPr>
          <w:p w14:paraId="3B290D2D"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Prekybos centras „Iki“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30EB3D68"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2C005F25"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BA886D"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41</w:t>
            </w:r>
          </w:p>
        </w:tc>
        <w:tc>
          <w:tcPr>
            <w:tcW w:w="4180" w:type="dxa"/>
            <w:tcBorders>
              <w:top w:val="nil"/>
              <w:left w:val="nil"/>
              <w:bottom w:val="single" w:sz="4" w:space="0" w:color="auto"/>
              <w:right w:val="single" w:sz="4" w:space="0" w:color="auto"/>
            </w:tcBorders>
            <w:shd w:val="clear" w:color="auto" w:fill="auto"/>
            <w:noWrap/>
            <w:vAlign w:val="center"/>
            <w:hideMark/>
          </w:tcPr>
          <w:p w14:paraId="66109C01"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Prekybos centras „Iki“</w:t>
            </w:r>
          </w:p>
        </w:tc>
        <w:tc>
          <w:tcPr>
            <w:tcW w:w="2620" w:type="dxa"/>
            <w:tcBorders>
              <w:top w:val="nil"/>
              <w:left w:val="nil"/>
              <w:bottom w:val="single" w:sz="4" w:space="0" w:color="auto"/>
              <w:right w:val="single" w:sz="4" w:space="0" w:color="auto"/>
            </w:tcBorders>
            <w:shd w:val="clear" w:color="auto" w:fill="auto"/>
            <w:noWrap/>
            <w:vAlign w:val="center"/>
            <w:hideMark/>
          </w:tcPr>
          <w:p w14:paraId="263DCD79"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5F9E9B9A"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4ECD29"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42</w:t>
            </w:r>
          </w:p>
        </w:tc>
        <w:tc>
          <w:tcPr>
            <w:tcW w:w="4180" w:type="dxa"/>
            <w:tcBorders>
              <w:top w:val="nil"/>
              <w:left w:val="nil"/>
              <w:bottom w:val="single" w:sz="4" w:space="0" w:color="auto"/>
              <w:right w:val="single" w:sz="4" w:space="0" w:color="auto"/>
            </w:tcBorders>
            <w:shd w:val="clear" w:color="auto" w:fill="auto"/>
            <w:noWrap/>
            <w:vAlign w:val="center"/>
            <w:hideMark/>
          </w:tcPr>
          <w:p w14:paraId="5B2152A5"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Liepų al.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286C58FD"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4AECED26"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C45DE7"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43</w:t>
            </w:r>
          </w:p>
        </w:tc>
        <w:tc>
          <w:tcPr>
            <w:tcW w:w="4180" w:type="dxa"/>
            <w:tcBorders>
              <w:top w:val="nil"/>
              <w:left w:val="nil"/>
              <w:bottom w:val="single" w:sz="4" w:space="0" w:color="auto"/>
              <w:right w:val="single" w:sz="4" w:space="0" w:color="auto"/>
            </w:tcBorders>
            <w:shd w:val="clear" w:color="auto" w:fill="auto"/>
            <w:noWrap/>
            <w:vAlign w:val="center"/>
            <w:hideMark/>
          </w:tcPr>
          <w:p w14:paraId="22534388"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Marijonų g.</w:t>
            </w:r>
          </w:p>
        </w:tc>
        <w:tc>
          <w:tcPr>
            <w:tcW w:w="2620" w:type="dxa"/>
            <w:tcBorders>
              <w:top w:val="nil"/>
              <w:left w:val="nil"/>
              <w:bottom w:val="single" w:sz="4" w:space="0" w:color="auto"/>
              <w:right w:val="single" w:sz="4" w:space="0" w:color="auto"/>
            </w:tcBorders>
            <w:shd w:val="clear" w:color="auto" w:fill="auto"/>
            <w:noWrap/>
            <w:vAlign w:val="center"/>
            <w:hideMark/>
          </w:tcPr>
          <w:p w14:paraId="6F527F5C"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37FA210E"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52A70A"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44</w:t>
            </w:r>
          </w:p>
        </w:tc>
        <w:tc>
          <w:tcPr>
            <w:tcW w:w="4180" w:type="dxa"/>
            <w:tcBorders>
              <w:top w:val="nil"/>
              <w:left w:val="nil"/>
              <w:bottom w:val="single" w:sz="4" w:space="0" w:color="auto"/>
              <w:right w:val="single" w:sz="4" w:space="0" w:color="auto"/>
            </w:tcBorders>
            <w:shd w:val="clear" w:color="auto" w:fill="auto"/>
            <w:noWrap/>
            <w:vAlign w:val="center"/>
            <w:hideMark/>
          </w:tcPr>
          <w:p w14:paraId="43DF1B7A"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Nevėžio g.</w:t>
            </w:r>
          </w:p>
        </w:tc>
        <w:tc>
          <w:tcPr>
            <w:tcW w:w="2620" w:type="dxa"/>
            <w:tcBorders>
              <w:top w:val="nil"/>
              <w:left w:val="nil"/>
              <w:bottom w:val="single" w:sz="4" w:space="0" w:color="auto"/>
              <w:right w:val="single" w:sz="4" w:space="0" w:color="auto"/>
            </w:tcBorders>
            <w:shd w:val="clear" w:color="auto" w:fill="auto"/>
            <w:noWrap/>
            <w:vAlign w:val="center"/>
            <w:hideMark/>
          </w:tcPr>
          <w:p w14:paraId="612DE013"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69C8BD4A"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D2DBFF"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45</w:t>
            </w:r>
          </w:p>
        </w:tc>
        <w:tc>
          <w:tcPr>
            <w:tcW w:w="4180" w:type="dxa"/>
            <w:tcBorders>
              <w:top w:val="nil"/>
              <w:left w:val="nil"/>
              <w:bottom w:val="single" w:sz="4" w:space="0" w:color="auto"/>
              <w:right w:val="single" w:sz="4" w:space="0" w:color="auto"/>
            </w:tcBorders>
            <w:shd w:val="clear" w:color="auto" w:fill="auto"/>
            <w:noWrap/>
            <w:vAlign w:val="center"/>
            <w:hideMark/>
          </w:tcPr>
          <w:p w14:paraId="614E8B2B"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 xml:space="preserve">A. </w:t>
            </w:r>
            <w:proofErr w:type="spellStart"/>
            <w:r w:rsidRPr="00651CDA">
              <w:rPr>
                <w:rFonts w:eastAsia="Times New Roman"/>
                <w:color w:val="000000"/>
                <w:sz w:val="20"/>
                <w:szCs w:val="20"/>
                <w:lang w:eastAsia="lt-LT"/>
              </w:rPr>
              <w:t>Navadolio</w:t>
            </w:r>
            <w:proofErr w:type="spellEnd"/>
            <w:r w:rsidRPr="00651CDA">
              <w:rPr>
                <w:rFonts w:eastAsia="Times New Roman"/>
                <w:color w:val="000000"/>
                <w:sz w:val="20"/>
                <w:szCs w:val="20"/>
                <w:lang w:eastAsia="lt-LT"/>
              </w:rPr>
              <w:t xml:space="preserve"> g.</w:t>
            </w:r>
          </w:p>
        </w:tc>
        <w:tc>
          <w:tcPr>
            <w:tcW w:w="2620" w:type="dxa"/>
            <w:tcBorders>
              <w:top w:val="nil"/>
              <w:left w:val="nil"/>
              <w:bottom w:val="single" w:sz="4" w:space="0" w:color="auto"/>
              <w:right w:val="single" w:sz="4" w:space="0" w:color="auto"/>
            </w:tcBorders>
            <w:shd w:val="clear" w:color="auto" w:fill="auto"/>
            <w:noWrap/>
            <w:vAlign w:val="center"/>
            <w:hideMark/>
          </w:tcPr>
          <w:p w14:paraId="1D3DE00B"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557E514D"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12C208"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46</w:t>
            </w:r>
          </w:p>
        </w:tc>
        <w:tc>
          <w:tcPr>
            <w:tcW w:w="4180" w:type="dxa"/>
            <w:tcBorders>
              <w:top w:val="nil"/>
              <w:left w:val="nil"/>
              <w:bottom w:val="single" w:sz="4" w:space="0" w:color="auto"/>
              <w:right w:val="single" w:sz="4" w:space="0" w:color="auto"/>
            </w:tcBorders>
            <w:shd w:val="clear" w:color="auto" w:fill="auto"/>
            <w:noWrap/>
            <w:vAlign w:val="center"/>
            <w:hideMark/>
          </w:tcPr>
          <w:p w14:paraId="4BAA9A4D"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5-oji gimnazija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6AEE5D4D"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54F0E99E"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01DA66"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47</w:t>
            </w:r>
          </w:p>
        </w:tc>
        <w:tc>
          <w:tcPr>
            <w:tcW w:w="4180" w:type="dxa"/>
            <w:tcBorders>
              <w:top w:val="nil"/>
              <w:left w:val="nil"/>
              <w:bottom w:val="single" w:sz="4" w:space="0" w:color="auto"/>
              <w:right w:val="single" w:sz="4" w:space="0" w:color="auto"/>
            </w:tcBorders>
            <w:shd w:val="clear" w:color="auto" w:fill="auto"/>
            <w:noWrap/>
            <w:vAlign w:val="center"/>
            <w:hideMark/>
          </w:tcPr>
          <w:p w14:paraId="64247CAE"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Poliklinika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66D00230"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5B5CF4A0"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3F27BE"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48</w:t>
            </w:r>
          </w:p>
        </w:tc>
        <w:tc>
          <w:tcPr>
            <w:tcW w:w="4180" w:type="dxa"/>
            <w:tcBorders>
              <w:top w:val="nil"/>
              <w:left w:val="nil"/>
              <w:bottom w:val="single" w:sz="4" w:space="0" w:color="auto"/>
              <w:right w:val="single" w:sz="4" w:space="0" w:color="auto"/>
            </w:tcBorders>
            <w:shd w:val="clear" w:color="auto" w:fill="auto"/>
            <w:noWrap/>
            <w:vAlign w:val="center"/>
            <w:hideMark/>
          </w:tcPr>
          <w:p w14:paraId="46E47997"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Poliklinika</w:t>
            </w:r>
          </w:p>
        </w:tc>
        <w:tc>
          <w:tcPr>
            <w:tcW w:w="2620" w:type="dxa"/>
            <w:tcBorders>
              <w:top w:val="nil"/>
              <w:left w:val="nil"/>
              <w:bottom w:val="single" w:sz="4" w:space="0" w:color="auto"/>
              <w:right w:val="single" w:sz="4" w:space="0" w:color="auto"/>
            </w:tcBorders>
            <w:shd w:val="clear" w:color="auto" w:fill="auto"/>
            <w:noWrap/>
            <w:vAlign w:val="center"/>
            <w:hideMark/>
          </w:tcPr>
          <w:p w14:paraId="46198054"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56991A06"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217D5D"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49</w:t>
            </w:r>
          </w:p>
        </w:tc>
        <w:tc>
          <w:tcPr>
            <w:tcW w:w="4180" w:type="dxa"/>
            <w:tcBorders>
              <w:top w:val="nil"/>
              <w:left w:val="nil"/>
              <w:bottom w:val="single" w:sz="4" w:space="0" w:color="auto"/>
              <w:right w:val="single" w:sz="4" w:space="0" w:color="auto"/>
            </w:tcBorders>
            <w:shd w:val="clear" w:color="auto" w:fill="auto"/>
            <w:noWrap/>
            <w:vAlign w:val="center"/>
            <w:hideMark/>
          </w:tcPr>
          <w:p w14:paraId="57D30717"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J. Tilvyčio g.</w:t>
            </w:r>
          </w:p>
        </w:tc>
        <w:tc>
          <w:tcPr>
            <w:tcW w:w="2620" w:type="dxa"/>
            <w:tcBorders>
              <w:top w:val="nil"/>
              <w:left w:val="nil"/>
              <w:bottom w:val="single" w:sz="4" w:space="0" w:color="auto"/>
              <w:right w:val="single" w:sz="4" w:space="0" w:color="auto"/>
            </w:tcBorders>
            <w:shd w:val="clear" w:color="auto" w:fill="auto"/>
            <w:noWrap/>
            <w:vAlign w:val="center"/>
            <w:hideMark/>
          </w:tcPr>
          <w:p w14:paraId="55C3E0EF"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4F9CE021"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8832EB"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50</w:t>
            </w:r>
          </w:p>
        </w:tc>
        <w:tc>
          <w:tcPr>
            <w:tcW w:w="4180" w:type="dxa"/>
            <w:tcBorders>
              <w:top w:val="nil"/>
              <w:left w:val="nil"/>
              <w:bottom w:val="single" w:sz="4" w:space="0" w:color="auto"/>
              <w:right w:val="single" w:sz="4" w:space="0" w:color="auto"/>
            </w:tcBorders>
            <w:shd w:val="clear" w:color="auto" w:fill="auto"/>
            <w:noWrap/>
            <w:vAlign w:val="center"/>
            <w:hideMark/>
          </w:tcPr>
          <w:p w14:paraId="661639EF" w14:textId="797BD2D9" w:rsidR="00D76F55" w:rsidRPr="00651CDA" w:rsidRDefault="00D76F55" w:rsidP="00237BBE">
            <w:pPr>
              <w:rPr>
                <w:rFonts w:eastAsia="Times New Roman"/>
                <w:color w:val="000000"/>
                <w:sz w:val="20"/>
                <w:szCs w:val="20"/>
                <w:lang w:eastAsia="lt-LT"/>
              </w:rPr>
            </w:pPr>
            <w:r w:rsidRPr="00651CDA">
              <w:rPr>
                <w:rFonts w:eastAsia="Times New Roman"/>
                <w:color w:val="000000"/>
                <w:sz w:val="20"/>
                <w:szCs w:val="20"/>
                <w:lang w:eastAsia="lt-LT"/>
              </w:rPr>
              <w:t>„</w:t>
            </w:r>
            <w:proofErr w:type="spellStart"/>
            <w:r w:rsidRPr="00651CDA">
              <w:rPr>
                <w:rFonts w:eastAsia="Times New Roman"/>
                <w:color w:val="000000"/>
                <w:sz w:val="20"/>
                <w:szCs w:val="20"/>
                <w:lang w:eastAsia="lt-LT"/>
              </w:rPr>
              <w:t>Cido</w:t>
            </w:r>
            <w:proofErr w:type="spellEnd"/>
            <w:r w:rsidRPr="00651CDA">
              <w:rPr>
                <w:rFonts w:eastAsia="Times New Roman"/>
                <w:color w:val="000000"/>
                <w:sz w:val="20"/>
                <w:szCs w:val="20"/>
                <w:lang w:eastAsia="lt-LT"/>
              </w:rPr>
              <w:t>“ arena</w:t>
            </w:r>
          </w:p>
        </w:tc>
        <w:tc>
          <w:tcPr>
            <w:tcW w:w="2620" w:type="dxa"/>
            <w:tcBorders>
              <w:top w:val="nil"/>
              <w:left w:val="nil"/>
              <w:bottom w:val="single" w:sz="4" w:space="0" w:color="auto"/>
              <w:right w:val="single" w:sz="4" w:space="0" w:color="auto"/>
            </w:tcBorders>
            <w:shd w:val="clear" w:color="auto" w:fill="auto"/>
            <w:noWrap/>
            <w:vAlign w:val="center"/>
            <w:hideMark/>
          </w:tcPr>
          <w:p w14:paraId="7DB97A7C"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52C7EDE4"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4F4035"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51</w:t>
            </w:r>
          </w:p>
        </w:tc>
        <w:tc>
          <w:tcPr>
            <w:tcW w:w="4180" w:type="dxa"/>
            <w:tcBorders>
              <w:top w:val="nil"/>
              <w:left w:val="nil"/>
              <w:bottom w:val="single" w:sz="4" w:space="0" w:color="auto"/>
              <w:right w:val="single" w:sz="4" w:space="0" w:color="auto"/>
            </w:tcBorders>
            <w:shd w:val="clear" w:color="auto" w:fill="auto"/>
            <w:noWrap/>
            <w:vAlign w:val="center"/>
            <w:hideMark/>
          </w:tcPr>
          <w:p w14:paraId="0B5F1284"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J. Zikaro g.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5955FC96"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7D9CECE1"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FE3724"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52</w:t>
            </w:r>
          </w:p>
        </w:tc>
        <w:tc>
          <w:tcPr>
            <w:tcW w:w="4180" w:type="dxa"/>
            <w:tcBorders>
              <w:top w:val="nil"/>
              <w:left w:val="nil"/>
              <w:bottom w:val="single" w:sz="4" w:space="0" w:color="auto"/>
              <w:right w:val="single" w:sz="4" w:space="0" w:color="auto"/>
            </w:tcBorders>
            <w:shd w:val="clear" w:color="auto" w:fill="auto"/>
            <w:noWrap/>
            <w:vAlign w:val="center"/>
            <w:hideMark/>
          </w:tcPr>
          <w:p w14:paraId="65964ED2" w14:textId="77777777" w:rsidR="00D76F55" w:rsidRPr="00651CDA" w:rsidRDefault="00D76F55" w:rsidP="00D76F55">
            <w:pPr>
              <w:rPr>
                <w:rFonts w:eastAsia="Times New Roman"/>
                <w:color w:val="000000"/>
                <w:sz w:val="20"/>
                <w:szCs w:val="20"/>
                <w:lang w:eastAsia="lt-LT"/>
              </w:rPr>
            </w:pPr>
            <w:proofErr w:type="spellStart"/>
            <w:r w:rsidRPr="00651CDA">
              <w:rPr>
                <w:rFonts w:eastAsia="Times New Roman"/>
                <w:color w:val="000000"/>
                <w:sz w:val="20"/>
                <w:szCs w:val="20"/>
                <w:lang w:eastAsia="lt-LT"/>
              </w:rPr>
              <w:t>Pajuostis</w:t>
            </w:r>
            <w:proofErr w:type="spellEnd"/>
            <w:r w:rsidRPr="00651CDA">
              <w:rPr>
                <w:rFonts w:eastAsia="Times New Roman"/>
                <w:color w:val="000000"/>
                <w:sz w:val="20"/>
                <w:szCs w:val="20"/>
                <w:lang w:eastAsia="lt-LT"/>
              </w:rPr>
              <w:t xml:space="preserve"> (galinė)</w:t>
            </w:r>
          </w:p>
        </w:tc>
        <w:tc>
          <w:tcPr>
            <w:tcW w:w="2620" w:type="dxa"/>
            <w:tcBorders>
              <w:top w:val="nil"/>
              <w:left w:val="nil"/>
              <w:bottom w:val="single" w:sz="4" w:space="0" w:color="auto"/>
              <w:right w:val="single" w:sz="4" w:space="0" w:color="auto"/>
            </w:tcBorders>
            <w:shd w:val="clear" w:color="auto" w:fill="auto"/>
            <w:noWrap/>
            <w:vAlign w:val="center"/>
            <w:hideMark/>
          </w:tcPr>
          <w:p w14:paraId="525AB9F6"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13887555"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385DC4"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53</w:t>
            </w:r>
          </w:p>
        </w:tc>
        <w:tc>
          <w:tcPr>
            <w:tcW w:w="4180" w:type="dxa"/>
            <w:tcBorders>
              <w:top w:val="nil"/>
              <w:left w:val="nil"/>
              <w:bottom w:val="single" w:sz="4" w:space="0" w:color="auto"/>
              <w:right w:val="single" w:sz="4" w:space="0" w:color="auto"/>
            </w:tcBorders>
            <w:shd w:val="clear" w:color="auto" w:fill="auto"/>
            <w:noWrap/>
            <w:vAlign w:val="center"/>
            <w:hideMark/>
          </w:tcPr>
          <w:p w14:paraId="7571DC93" w14:textId="77777777" w:rsidR="00D76F55" w:rsidRPr="00651CDA" w:rsidRDefault="00D76F55" w:rsidP="00D76F55">
            <w:pPr>
              <w:rPr>
                <w:rFonts w:eastAsia="Times New Roman"/>
                <w:color w:val="000000"/>
                <w:sz w:val="20"/>
                <w:szCs w:val="20"/>
                <w:lang w:eastAsia="lt-LT"/>
              </w:rPr>
            </w:pPr>
            <w:proofErr w:type="spellStart"/>
            <w:r w:rsidRPr="00651CDA">
              <w:rPr>
                <w:rFonts w:eastAsia="Times New Roman"/>
                <w:color w:val="000000"/>
                <w:sz w:val="20"/>
                <w:szCs w:val="20"/>
                <w:lang w:eastAsia="lt-LT"/>
              </w:rPr>
              <w:t>Paliūniškio</w:t>
            </w:r>
            <w:proofErr w:type="spellEnd"/>
            <w:r w:rsidRPr="00651CDA">
              <w:rPr>
                <w:rFonts w:eastAsia="Times New Roman"/>
                <w:color w:val="000000"/>
                <w:sz w:val="20"/>
                <w:szCs w:val="20"/>
                <w:lang w:eastAsia="lt-LT"/>
              </w:rPr>
              <w:t xml:space="preserve"> g. (galinė)</w:t>
            </w:r>
          </w:p>
        </w:tc>
        <w:tc>
          <w:tcPr>
            <w:tcW w:w="2620" w:type="dxa"/>
            <w:tcBorders>
              <w:top w:val="nil"/>
              <w:left w:val="nil"/>
              <w:bottom w:val="single" w:sz="4" w:space="0" w:color="auto"/>
              <w:right w:val="single" w:sz="4" w:space="0" w:color="auto"/>
            </w:tcBorders>
            <w:shd w:val="clear" w:color="auto" w:fill="auto"/>
            <w:noWrap/>
            <w:vAlign w:val="center"/>
            <w:hideMark/>
          </w:tcPr>
          <w:p w14:paraId="2C27F255"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42126CB3"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09F82C"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54</w:t>
            </w:r>
          </w:p>
        </w:tc>
        <w:tc>
          <w:tcPr>
            <w:tcW w:w="4180" w:type="dxa"/>
            <w:tcBorders>
              <w:top w:val="nil"/>
              <w:left w:val="nil"/>
              <w:bottom w:val="single" w:sz="4" w:space="0" w:color="auto"/>
              <w:right w:val="single" w:sz="4" w:space="0" w:color="auto"/>
            </w:tcBorders>
            <w:shd w:val="clear" w:color="auto" w:fill="auto"/>
            <w:noWrap/>
            <w:vAlign w:val="center"/>
            <w:hideMark/>
          </w:tcPr>
          <w:p w14:paraId="1A8295F7"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Parkas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1EBFE073"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3CB4C9DB"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E0EF75"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55</w:t>
            </w:r>
          </w:p>
        </w:tc>
        <w:tc>
          <w:tcPr>
            <w:tcW w:w="4180" w:type="dxa"/>
            <w:tcBorders>
              <w:top w:val="nil"/>
              <w:left w:val="nil"/>
              <w:bottom w:val="single" w:sz="4" w:space="0" w:color="auto"/>
              <w:right w:val="single" w:sz="4" w:space="0" w:color="auto"/>
            </w:tcBorders>
            <w:shd w:val="clear" w:color="auto" w:fill="auto"/>
            <w:noWrap/>
            <w:vAlign w:val="center"/>
            <w:hideMark/>
          </w:tcPr>
          <w:p w14:paraId="6B4F52F0"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Parko g. (galinė)</w:t>
            </w:r>
          </w:p>
        </w:tc>
        <w:tc>
          <w:tcPr>
            <w:tcW w:w="2620" w:type="dxa"/>
            <w:tcBorders>
              <w:top w:val="nil"/>
              <w:left w:val="nil"/>
              <w:bottom w:val="single" w:sz="4" w:space="0" w:color="auto"/>
              <w:right w:val="single" w:sz="4" w:space="0" w:color="auto"/>
            </w:tcBorders>
            <w:shd w:val="clear" w:color="auto" w:fill="auto"/>
            <w:noWrap/>
            <w:vAlign w:val="center"/>
            <w:hideMark/>
          </w:tcPr>
          <w:p w14:paraId="5D2DAF8E"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4846F217"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B0A647"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56</w:t>
            </w:r>
          </w:p>
        </w:tc>
        <w:tc>
          <w:tcPr>
            <w:tcW w:w="4180" w:type="dxa"/>
            <w:tcBorders>
              <w:top w:val="nil"/>
              <w:left w:val="nil"/>
              <w:bottom w:val="single" w:sz="4" w:space="0" w:color="auto"/>
              <w:right w:val="single" w:sz="4" w:space="0" w:color="auto"/>
            </w:tcBorders>
            <w:shd w:val="clear" w:color="auto" w:fill="auto"/>
            <w:noWrap/>
            <w:vAlign w:val="center"/>
            <w:hideMark/>
          </w:tcPr>
          <w:p w14:paraId="59E7FC2F"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Sodra</w:t>
            </w:r>
          </w:p>
        </w:tc>
        <w:tc>
          <w:tcPr>
            <w:tcW w:w="2620" w:type="dxa"/>
            <w:tcBorders>
              <w:top w:val="nil"/>
              <w:left w:val="nil"/>
              <w:bottom w:val="single" w:sz="4" w:space="0" w:color="auto"/>
              <w:right w:val="single" w:sz="4" w:space="0" w:color="auto"/>
            </w:tcBorders>
            <w:shd w:val="clear" w:color="auto" w:fill="auto"/>
            <w:noWrap/>
            <w:vAlign w:val="center"/>
            <w:hideMark/>
          </w:tcPr>
          <w:p w14:paraId="33C283CC"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01003211"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C2330C"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57</w:t>
            </w:r>
          </w:p>
        </w:tc>
        <w:tc>
          <w:tcPr>
            <w:tcW w:w="4180" w:type="dxa"/>
            <w:tcBorders>
              <w:top w:val="nil"/>
              <w:left w:val="nil"/>
              <w:bottom w:val="single" w:sz="4" w:space="0" w:color="auto"/>
              <w:right w:val="single" w:sz="4" w:space="0" w:color="auto"/>
            </w:tcBorders>
            <w:shd w:val="clear" w:color="auto" w:fill="auto"/>
            <w:noWrap/>
            <w:vAlign w:val="center"/>
            <w:hideMark/>
          </w:tcPr>
          <w:p w14:paraId="092D3345"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Pušaloto g.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2614A4BA"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58C05AE5"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8D5604"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58</w:t>
            </w:r>
          </w:p>
        </w:tc>
        <w:tc>
          <w:tcPr>
            <w:tcW w:w="4180" w:type="dxa"/>
            <w:tcBorders>
              <w:top w:val="nil"/>
              <w:left w:val="nil"/>
              <w:bottom w:val="single" w:sz="4" w:space="0" w:color="auto"/>
              <w:right w:val="single" w:sz="4" w:space="0" w:color="auto"/>
            </w:tcBorders>
            <w:shd w:val="clear" w:color="auto" w:fill="auto"/>
            <w:noWrap/>
            <w:vAlign w:val="center"/>
            <w:hideMark/>
          </w:tcPr>
          <w:p w14:paraId="6C29DF39"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AB „Panevėžio stiklas“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1D65782F"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2</w:t>
            </w:r>
          </w:p>
        </w:tc>
      </w:tr>
      <w:tr w:rsidR="00D76F55" w:rsidRPr="00651CDA" w14:paraId="48BE7E36"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6BE964"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59</w:t>
            </w:r>
          </w:p>
        </w:tc>
        <w:tc>
          <w:tcPr>
            <w:tcW w:w="4180" w:type="dxa"/>
            <w:tcBorders>
              <w:top w:val="nil"/>
              <w:left w:val="nil"/>
              <w:bottom w:val="single" w:sz="4" w:space="0" w:color="auto"/>
              <w:right w:val="single" w:sz="4" w:space="0" w:color="auto"/>
            </w:tcBorders>
            <w:shd w:val="clear" w:color="auto" w:fill="auto"/>
            <w:noWrap/>
            <w:vAlign w:val="center"/>
            <w:hideMark/>
          </w:tcPr>
          <w:p w14:paraId="54E5983D"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w:t>
            </w:r>
            <w:proofErr w:type="spellStart"/>
            <w:r w:rsidRPr="00651CDA">
              <w:rPr>
                <w:rFonts w:eastAsia="Times New Roman"/>
                <w:color w:val="000000"/>
                <w:sz w:val="20"/>
                <w:szCs w:val="20"/>
                <w:lang w:eastAsia="lt-LT"/>
              </w:rPr>
              <w:t>Aurida</w:t>
            </w:r>
            <w:proofErr w:type="spellEnd"/>
            <w:r w:rsidRPr="00651CDA">
              <w:rPr>
                <w:rFonts w:eastAsia="Times New Roman"/>
                <w:color w:val="000000"/>
                <w:sz w:val="20"/>
                <w:szCs w:val="20"/>
                <w:lang w:eastAsia="lt-LT"/>
              </w:rPr>
              <w:t>“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070E401E"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37193B60"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FCCA1D"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60</w:t>
            </w:r>
          </w:p>
        </w:tc>
        <w:tc>
          <w:tcPr>
            <w:tcW w:w="4180" w:type="dxa"/>
            <w:tcBorders>
              <w:top w:val="nil"/>
              <w:left w:val="nil"/>
              <w:bottom w:val="single" w:sz="4" w:space="0" w:color="auto"/>
              <w:right w:val="single" w:sz="4" w:space="0" w:color="auto"/>
            </w:tcBorders>
            <w:shd w:val="clear" w:color="auto" w:fill="auto"/>
            <w:noWrap/>
            <w:vAlign w:val="center"/>
            <w:hideMark/>
          </w:tcPr>
          <w:p w14:paraId="52E294F9"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AB „Panevėžio stiklas“ (į centrą) galinė</w:t>
            </w:r>
          </w:p>
        </w:tc>
        <w:tc>
          <w:tcPr>
            <w:tcW w:w="2620" w:type="dxa"/>
            <w:tcBorders>
              <w:top w:val="nil"/>
              <w:left w:val="nil"/>
              <w:bottom w:val="single" w:sz="4" w:space="0" w:color="auto"/>
              <w:right w:val="single" w:sz="4" w:space="0" w:color="auto"/>
            </w:tcBorders>
            <w:shd w:val="clear" w:color="auto" w:fill="auto"/>
            <w:noWrap/>
            <w:vAlign w:val="center"/>
            <w:hideMark/>
          </w:tcPr>
          <w:p w14:paraId="5979F783"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4B0786DB"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07A319"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61</w:t>
            </w:r>
          </w:p>
        </w:tc>
        <w:tc>
          <w:tcPr>
            <w:tcW w:w="4180" w:type="dxa"/>
            <w:tcBorders>
              <w:top w:val="nil"/>
              <w:left w:val="nil"/>
              <w:bottom w:val="single" w:sz="4" w:space="0" w:color="auto"/>
              <w:right w:val="single" w:sz="4" w:space="0" w:color="auto"/>
            </w:tcBorders>
            <w:shd w:val="clear" w:color="auto" w:fill="auto"/>
            <w:noWrap/>
            <w:vAlign w:val="center"/>
            <w:hideMark/>
          </w:tcPr>
          <w:p w14:paraId="6608CC06"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Pramonės g.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7A87E921"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64505E76"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CD60BD"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62</w:t>
            </w:r>
          </w:p>
        </w:tc>
        <w:tc>
          <w:tcPr>
            <w:tcW w:w="4180" w:type="dxa"/>
            <w:tcBorders>
              <w:top w:val="nil"/>
              <w:left w:val="nil"/>
              <w:bottom w:val="single" w:sz="4" w:space="0" w:color="auto"/>
              <w:right w:val="single" w:sz="4" w:space="0" w:color="auto"/>
            </w:tcBorders>
            <w:shd w:val="clear" w:color="auto" w:fill="auto"/>
            <w:noWrap/>
            <w:vAlign w:val="center"/>
            <w:hideMark/>
          </w:tcPr>
          <w:p w14:paraId="3405230E"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 xml:space="preserve">Techninės apžiūros centras (galinė) </w:t>
            </w:r>
          </w:p>
        </w:tc>
        <w:tc>
          <w:tcPr>
            <w:tcW w:w="2620" w:type="dxa"/>
            <w:tcBorders>
              <w:top w:val="nil"/>
              <w:left w:val="nil"/>
              <w:bottom w:val="single" w:sz="4" w:space="0" w:color="auto"/>
              <w:right w:val="single" w:sz="4" w:space="0" w:color="auto"/>
            </w:tcBorders>
            <w:shd w:val="clear" w:color="auto" w:fill="auto"/>
            <w:noWrap/>
            <w:vAlign w:val="center"/>
            <w:hideMark/>
          </w:tcPr>
          <w:p w14:paraId="441E953F"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105F2F3E"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44C721"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63</w:t>
            </w:r>
          </w:p>
        </w:tc>
        <w:tc>
          <w:tcPr>
            <w:tcW w:w="4180" w:type="dxa"/>
            <w:tcBorders>
              <w:top w:val="nil"/>
              <w:left w:val="nil"/>
              <w:bottom w:val="single" w:sz="4" w:space="0" w:color="auto"/>
              <w:right w:val="single" w:sz="4" w:space="0" w:color="auto"/>
            </w:tcBorders>
            <w:shd w:val="clear" w:color="auto" w:fill="auto"/>
            <w:noWrap/>
            <w:vAlign w:val="center"/>
            <w:hideMark/>
          </w:tcPr>
          <w:p w14:paraId="3B983D44"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Projektuotojų g.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5A733258"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00F29230"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A405C3"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64</w:t>
            </w:r>
          </w:p>
        </w:tc>
        <w:tc>
          <w:tcPr>
            <w:tcW w:w="4180" w:type="dxa"/>
            <w:tcBorders>
              <w:top w:val="nil"/>
              <w:left w:val="nil"/>
              <w:bottom w:val="single" w:sz="4" w:space="0" w:color="auto"/>
              <w:right w:val="single" w:sz="4" w:space="0" w:color="auto"/>
            </w:tcBorders>
            <w:shd w:val="clear" w:color="auto" w:fill="auto"/>
            <w:noWrap/>
            <w:vAlign w:val="center"/>
            <w:hideMark/>
          </w:tcPr>
          <w:p w14:paraId="657DD212"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Projektuotojų g.</w:t>
            </w:r>
          </w:p>
        </w:tc>
        <w:tc>
          <w:tcPr>
            <w:tcW w:w="2620" w:type="dxa"/>
            <w:tcBorders>
              <w:top w:val="nil"/>
              <w:left w:val="nil"/>
              <w:bottom w:val="single" w:sz="4" w:space="0" w:color="auto"/>
              <w:right w:val="single" w:sz="4" w:space="0" w:color="auto"/>
            </w:tcBorders>
            <w:shd w:val="clear" w:color="auto" w:fill="auto"/>
            <w:noWrap/>
            <w:vAlign w:val="center"/>
            <w:hideMark/>
          </w:tcPr>
          <w:p w14:paraId="26F0DA47"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552FEC06"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DEFE58"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65</w:t>
            </w:r>
          </w:p>
        </w:tc>
        <w:tc>
          <w:tcPr>
            <w:tcW w:w="4180" w:type="dxa"/>
            <w:tcBorders>
              <w:top w:val="nil"/>
              <w:left w:val="nil"/>
              <w:bottom w:val="single" w:sz="4" w:space="0" w:color="auto"/>
              <w:right w:val="single" w:sz="4" w:space="0" w:color="auto"/>
            </w:tcBorders>
            <w:shd w:val="clear" w:color="auto" w:fill="auto"/>
            <w:noWrap/>
            <w:vAlign w:val="center"/>
            <w:hideMark/>
          </w:tcPr>
          <w:p w14:paraId="29D07E0B"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Prekybos centras „Maxima“</w:t>
            </w:r>
          </w:p>
        </w:tc>
        <w:tc>
          <w:tcPr>
            <w:tcW w:w="2620" w:type="dxa"/>
            <w:tcBorders>
              <w:top w:val="nil"/>
              <w:left w:val="nil"/>
              <w:bottom w:val="single" w:sz="4" w:space="0" w:color="auto"/>
              <w:right w:val="single" w:sz="4" w:space="0" w:color="auto"/>
            </w:tcBorders>
            <w:shd w:val="clear" w:color="auto" w:fill="auto"/>
            <w:noWrap/>
            <w:vAlign w:val="center"/>
            <w:hideMark/>
          </w:tcPr>
          <w:p w14:paraId="3E80259E"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1F15625B"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7E82EA"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66</w:t>
            </w:r>
          </w:p>
        </w:tc>
        <w:tc>
          <w:tcPr>
            <w:tcW w:w="4180" w:type="dxa"/>
            <w:tcBorders>
              <w:top w:val="nil"/>
              <w:left w:val="nil"/>
              <w:bottom w:val="single" w:sz="4" w:space="0" w:color="auto"/>
              <w:right w:val="single" w:sz="4" w:space="0" w:color="auto"/>
            </w:tcBorders>
            <w:shd w:val="clear" w:color="auto" w:fill="auto"/>
            <w:noWrap/>
            <w:vAlign w:val="center"/>
            <w:hideMark/>
          </w:tcPr>
          <w:p w14:paraId="52711197"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Katedros g.</w:t>
            </w:r>
          </w:p>
        </w:tc>
        <w:tc>
          <w:tcPr>
            <w:tcW w:w="2620" w:type="dxa"/>
            <w:tcBorders>
              <w:top w:val="nil"/>
              <w:left w:val="nil"/>
              <w:bottom w:val="single" w:sz="4" w:space="0" w:color="auto"/>
              <w:right w:val="single" w:sz="4" w:space="0" w:color="auto"/>
            </w:tcBorders>
            <w:shd w:val="clear" w:color="auto" w:fill="auto"/>
            <w:noWrap/>
            <w:vAlign w:val="center"/>
            <w:hideMark/>
          </w:tcPr>
          <w:p w14:paraId="56BCABBD"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27B809BE"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6AF7BB"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67</w:t>
            </w:r>
          </w:p>
        </w:tc>
        <w:tc>
          <w:tcPr>
            <w:tcW w:w="4180" w:type="dxa"/>
            <w:tcBorders>
              <w:top w:val="nil"/>
              <w:left w:val="nil"/>
              <w:bottom w:val="single" w:sz="4" w:space="0" w:color="auto"/>
              <w:right w:val="single" w:sz="4" w:space="0" w:color="auto"/>
            </w:tcBorders>
            <w:shd w:val="clear" w:color="auto" w:fill="auto"/>
            <w:noWrap/>
            <w:vAlign w:val="center"/>
            <w:hideMark/>
          </w:tcPr>
          <w:p w14:paraId="2CAE7D07"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Kapinės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3CFF42F2"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38510843"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5A90F8"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68</w:t>
            </w:r>
          </w:p>
        </w:tc>
        <w:tc>
          <w:tcPr>
            <w:tcW w:w="4180" w:type="dxa"/>
            <w:tcBorders>
              <w:top w:val="nil"/>
              <w:left w:val="nil"/>
              <w:bottom w:val="single" w:sz="4" w:space="0" w:color="auto"/>
              <w:right w:val="single" w:sz="4" w:space="0" w:color="auto"/>
            </w:tcBorders>
            <w:shd w:val="clear" w:color="auto" w:fill="auto"/>
            <w:noWrap/>
            <w:vAlign w:val="center"/>
            <w:hideMark/>
          </w:tcPr>
          <w:p w14:paraId="5F7856DA"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Prekybos bazė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26A8E474"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1219B09D"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B6CF2E"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69</w:t>
            </w:r>
          </w:p>
        </w:tc>
        <w:tc>
          <w:tcPr>
            <w:tcW w:w="4180" w:type="dxa"/>
            <w:tcBorders>
              <w:top w:val="nil"/>
              <w:left w:val="nil"/>
              <w:bottom w:val="single" w:sz="4" w:space="0" w:color="auto"/>
              <w:right w:val="single" w:sz="4" w:space="0" w:color="auto"/>
            </w:tcBorders>
            <w:shd w:val="clear" w:color="auto" w:fill="auto"/>
            <w:noWrap/>
            <w:vAlign w:val="center"/>
            <w:hideMark/>
          </w:tcPr>
          <w:p w14:paraId="5B36CD35"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Ramygalos g.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606B5E9E"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6469E3D8"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992902"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70</w:t>
            </w:r>
          </w:p>
        </w:tc>
        <w:tc>
          <w:tcPr>
            <w:tcW w:w="4180" w:type="dxa"/>
            <w:tcBorders>
              <w:top w:val="nil"/>
              <w:left w:val="nil"/>
              <w:bottom w:val="single" w:sz="4" w:space="0" w:color="auto"/>
              <w:right w:val="single" w:sz="4" w:space="0" w:color="auto"/>
            </w:tcBorders>
            <w:shd w:val="clear" w:color="auto" w:fill="auto"/>
            <w:noWrap/>
            <w:vAlign w:val="center"/>
            <w:hideMark/>
          </w:tcPr>
          <w:p w14:paraId="54C737D9"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Durpyno g.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79B65F10"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774ABAE8"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56B933"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71</w:t>
            </w:r>
          </w:p>
        </w:tc>
        <w:tc>
          <w:tcPr>
            <w:tcW w:w="4180" w:type="dxa"/>
            <w:tcBorders>
              <w:top w:val="nil"/>
              <w:left w:val="nil"/>
              <w:bottom w:val="single" w:sz="4" w:space="0" w:color="auto"/>
              <w:right w:val="single" w:sz="4" w:space="0" w:color="auto"/>
            </w:tcBorders>
            <w:shd w:val="clear" w:color="auto" w:fill="auto"/>
            <w:noWrap/>
            <w:vAlign w:val="center"/>
            <w:hideMark/>
          </w:tcPr>
          <w:p w14:paraId="130BAA4E"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Katedros g.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41911E78"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630183A0"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F143E8"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72</w:t>
            </w:r>
          </w:p>
        </w:tc>
        <w:tc>
          <w:tcPr>
            <w:tcW w:w="4180" w:type="dxa"/>
            <w:tcBorders>
              <w:top w:val="nil"/>
              <w:left w:val="nil"/>
              <w:bottom w:val="single" w:sz="4" w:space="0" w:color="auto"/>
              <w:right w:val="single" w:sz="4" w:space="0" w:color="auto"/>
            </w:tcBorders>
            <w:shd w:val="clear" w:color="auto" w:fill="auto"/>
            <w:noWrap/>
            <w:vAlign w:val="center"/>
            <w:hideMark/>
          </w:tcPr>
          <w:p w14:paraId="2AC6C4DE"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Teatro g.</w:t>
            </w:r>
          </w:p>
        </w:tc>
        <w:tc>
          <w:tcPr>
            <w:tcW w:w="2620" w:type="dxa"/>
            <w:tcBorders>
              <w:top w:val="nil"/>
              <w:left w:val="nil"/>
              <w:bottom w:val="single" w:sz="4" w:space="0" w:color="auto"/>
              <w:right w:val="single" w:sz="4" w:space="0" w:color="auto"/>
            </w:tcBorders>
            <w:shd w:val="clear" w:color="auto" w:fill="auto"/>
            <w:noWrap/>
            <w:vAlign w:val="center"/>
            <w:hideMark/>
          </w:tcPr>
          <w:p w14:paraId="267B4B39"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6D51C4CD"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237AA0"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73</w:t>
            </w:r>
          </w:p>
        </w:tc>
        <w:tc>
          <w:tcPr>
            <w:tcW w:w="4180" w:type="dxa"/>
            <w:tcBorders>
              <w:top w:val="nil"/>
              <w:left w:val="nil"/>
              <w:bottom w:val="single" w:sz="4" w:space="0" w:color="auto"/>
              <w:right w:val="single" w:sz="4" w:space="0" w:color="auto"/>
            </w:tcBorders>
            <w:shd w:val="clear" w:color="auto" w:fill="auto"/>
            <w:noWrap/>
            <w:vAlign w:val="center"/>
            <w:hideMark/>
          </w:tcPr>
          <w:p w14:paraId="08241C60"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Anykščių g.</w:t>
            </w:r>
          </w:p>
        </w:tc>
        <w:tc>
          <w:tcPr>
            <w:tcW w:w="2620" w:type="dxa"/>
            <w:tcBorders>
              <w:top w:val="nil"/>
              <w:left w:val="nil"/>
              <w:bottom w:val="single" w:sz="4" w:space="0" w:color="auto"/>
              <w:right w:val="single" w:sz="4" w:space="0" w:color="auto"/>
            </w:tcBorders>
            <w:shd w:val="clear" w:color="auto" w:fill="auto"/>
            <w:noWrap/>
            <w:vAlign w:val="center"/>
            <w:hideMark/>
          </w:tcPr>
          <w:p w14:paraId="6C6156F4"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4ABBF38F"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F7D78B"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74</w:t>
            </w:r>
          </w:p>
        </w:tc>
        <w:tc>
          <w:tcPr>
            <w:tcW w:w="4180" w:type="dxa"/>
            <w:tcBorders>
              <w:top w:val="nil"/>
              <w:left w:val="nil"/>
              <w:bottom w:val="single" w:sz="4" w:space="0" w:color="auto"/>
              <w:right w:val="single" w:sz="4" w:space="0" w:color="auto"/>
            </w:tcBorders>
            <w:shd w:val="clear" w:color="auto" w:fill="auto"/>
            <w:noWrap/>
            <w:vAlign w:val="center"/>
            <w:hideMark/>
          </w:tcPr>
          <w:p w14:paraId="6314DF10"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J. Balčikonio gimnazija</w:t>
            </w:r>
          </w:p>
        </w:tc>
        <w:tc>
          <w:tcPr>
            <w:tcW w:w="2620" w:type="dxa"/>
            <w:tcBorders>
              <w:top w:val="nil"/>
              <w:left w:val="nil"/>
              <w:bottom w:val="single" w:sz="4" w:space="0" w:color="auto"/>
              <w:right w:val="single" w:sz="4" w:space="0" w:color="auto"/>
            </w:tcBorders>
            <w:shd w:val="clear" w:color="auto" w:fill="auto"/>
            <w:noWrap/>
            <w:vAlign w:val="center"/>
            <w:hideMark/>
          </w:tcPr>
          <w:p w14:paraId="32BE547C"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14068159"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7B9EF9"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75</w:t>
            </w:r>
          </w:p>
        </w:tc>
        <w:tc>
          <w:tcPr>
            <w:tcW w:w="4180" w:type="dxa"/>
            <w:tcBorders>
              <w:top w:val="nil"/>
              <w:left w:val="nil"/>
              <w:bottom w:val="single" w:sz="4" w:space="0" w:color="auto"/>
              <w:right w:val="single" w:sz="4" w:space="0" w:color="auto"/>
            </w:tcBorders>
            <w:shd w:val="clear" w:color="auto" w:fill="auto"/>
            <w:noWrap/>
            <w:vAlign w:val="center"/>
            <w:hideMark/>
          </w:tcPr>
          <w:p w14:paraId="4C8E911F"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Topolių al.</w:t>
            </w:r>
          </w:p>
        </w:tc>
        <w:tc>
          <w:tcPr>
            <w:tcW w:w="2620" w:type="dxa"/>
            <w:tcBorders>
              <w:top w:val="nil"/>
              <w:left w:val="nil"/>
              <w:bottom w:val="single" w:sz="4" w:space="0" w:color="auto"/>
              <w:right w:val="single" w:sz="4" w:space="0" w:color="auto"/>
            </w:tcBorders>
            <w:shd w:val="clear" w:color="auto" w:fill="auto"/>
            <w:noWrap/>
            <w:vAlign w:val="center"/>
            <w:hideMark/>
          </w:tcPr>
          <w:p w14:paraId="146223DD"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4C5D215E"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9CDF50"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76</w:t>
            </w:r>
          </w:p>
        </w:tc>
        <w:tc>
          <w:tcPr>
            <w:tcW w:w="4180" w:type="dxa"/>
            <w:tcBorders>
              <w:top w:val="nil"/>
              <w:left w:val="nil"/>
              <w:bottom w:val="single" w:sz="4" w:space="0" w:color="auto"/>
              <w:right w:val="single" w:sz="4" w:space="0" w:color="auto"/>
            </w:tcBorders>
            <w:shd w:val="clear" w:color="auto" w:fill="auto"/>
            <w:noWrap/>
            <w:vAlign w:val="center"/>
            <w:hideMark/>
          </w:tcPr>
          <w:p w14:paraId="152FF1CE"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„Rožyno“ mokykla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6B5C3B55"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46697113"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D5E5CC"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77</w:t>
            </w:r>
          </w:p>
        </w:tc>
        <w:tc>
          <w:tcPr>
            <w:tcW w:w="4180" w:type="dxa"/>
            <w:tcBorders>
              <w:top w:val="nil"/>
              <w:left w:val="nil"/>
              <w:bottom w:val="single" w:sz="4" w:space="0" w:color="auto"/>
              <w:right w:val="single" w:sz="4" w:space="0" w:color="auto"/>
            </w:tcBorders>
            <w:shd w:val="clear" w:color="auto" w:fill="auto"/>
            <w:noWrap/>
            <w:vAlign w:val="center"/>
            <w:hideMark/>
          </w:tcPr>
          <w:p w14:paraId="47DD83FF"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Rožių g. (galinė)</w:t>
            </w:r>
          </w:p>
        </w:tc>
        <w:tc>
          <w:tcPr>
            <w:tcW w:w="2620" w:type="dxa"/>
            <w:tcBorders>
              <w:top w:val="nil"/>
              <w:left w:val="nil"/>
              <w:bottom w:val="single" w:sz="4" w:space="0" w:color="auto"/>
              <w:right w:val="single" w:sz="4" w:space="0" w:color="auto"/>
            </w:tcBorders>
            <w:shd w:val="clear" w:color="auto" w:fill="auto"/>
            <w:noWrap/>
            <w:vAlign w:val="center"/>
            <w:hideMark/>
          </w:tcPr>
          <w:p w14:paraId="181DB304"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543DD88A"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23D0D3"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78</w:t>
            </w:r>
          </w:p>
        </w:tc>
        <w:tc>
          <w:tcPr>
            <w:tcW w:w="4180" w:type="dxa"/>
            <w:tcBorders>
              <w:top w:val="nil"/>
              <w:left w:val="nil"/>
              <w:bottom w:val="single" w:sz="4" w:space="0" w:color="auto"/>
              <w:right w:val="single" w:sz="4" w:space="0" w:color="auto"/>
            </w:tcBorders>
            <w:shd w:val="clear" w:color="auto" w:fill="auto"/>
            <w:noWrap/>
            <w:vAlign w:val="center"/>
            <w:hideMark/>
          </w:tcPr>
          <w:p w14:paraId="370F1036"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 xml:space="preserve">Centras „RYO“ (į centrą) </w:t>
            </w:r>
          </w:p>
        </w:tc>
        <w:tc>
          <w:tcPr>
            <w:tcW w:w="2620" w:type="dxa"/>
            <w:tcBorders>
              <w:top w:val="nil"/>
              <w:left w:val="nil"/>
              <w:bottom w:val="single" w:sz="4" w:space="0" w:color="auto"/>
              <w:right w:val="single" w:sz="4" w:space="0" w:color="auto"/>
            </w:tcBorders>
            <w:shd w:val="clear" w:color="auto" w:fill="auto"/>
            <w:noWrap/>
            <w:vAlign w:val="center"/>
            <w:hideMark/>
          </w:tcPr>
          <w:p w14:paraId="57EDAE20"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1A008C76"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A91AF2"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79</w:t>
            </w:r>
          </w:p>
        </w:tc>
        <w:tc>
          <w:tcPr>
            <w:tcW w:w="4180" w:type="dxa"/>
            <w:tcBorders>
              <w:top w:val="nil"/>
              <w:left w:val="nil"/>
              <w:bottom w:val="single" w:sz="4" w:space="0" w:color="auto"/>
              <w:right w:val="single" w:sz="4" w:space="0" w:color="auto"/>
            </w:tcBorders>
            <w:shd w:val="clear" w:color="auto" w:fill="auto"/>
            <w:noWrap/>
            <w:vAlign w:val="center"/>
            <w:hideMark/>
          </w:tcPr>
          <w:p w14:paraId="697B9692"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Vaivadai (galinė)</w:t>
            </w:r>
          </w:p>
        </w:tc>
        <w:tc>
          <w:tcPr>
            <w:tcW w:w="2620" w:type="dxa"/>
            <w:tcBorders>
              <w:top w:val="nil"/>
              <w:left w:val="nil"/>
              <w:bottom w:val="single" w:sz="4" w:space="0" w:color="auto"/>
              <w:right w:val="single" w:sz="4" w:space="0" w:color="auto"/>
            </w:tcBorders>
            <w:shd w:val="clear" w:color="auto" w:fill="auto"/>
            <w:noWrap/>
            <w:vAlign w:val="center"/>
            <w:hideMark/>
          </w:tcPr>
          <w:p w14:paraId="454C4504"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19563027"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1954D3"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80</w:t>
            </w:r>
          </w:p>
        </w:tc>
        <w:tc>
          <w:tcPr>
            <w:tcW w:w="4180" w:type="dxa"/>
            <w:tcBorders>
              <w:top w:val="nil"/>
              <w:left w:val="nil"/>
              <w:bottom w:val="single" w:sz="4" w:space="0" w:color="auto"/>
              <w:right w:val="single" w:sz="4" w:space="0" w:color="auto"/>
            </w:tcBorders>
            <w:shd w:val="clear" w:color="auto" w:fill="auto"/>
            <w:noWrap/>
            <w:vAlign w:val="center"/>
            <w:hideMark/>
          </w:tcPr>
          <w:p w14:paraId="40D7E0D8"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Ligoninė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34D98F2B"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2</w:t>
            </w:r>
          </w:p>
        </w:tc>
      </w:tr>
      <w:tr w:rsidR="00D76F55" w:rsidRPr="00651CDA" w14:paraId="2A9E178F"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81FF3E"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81</w:t>
            </w:r>
          </w:p>
        </w:tc>
        <w:tc>
          <w:tcPr>
            <w:tcW w:w="4180" w:type="dxa"/>
            <w:tcBorders>
              <w:top w:val="nil"/>
              <w:left w:val="nil"/>
              <w:bottom w:val="single" w:sz="4" w:space="0" w:color="auto"/>
              <w:right w:val="single" w:sz="4" w:space="0" w:color="auto"/>
            </w:tcBorders>
            <w:shd w:val="clear" w:color="auto" w:fill="auto"/>
            <w:noWrap/>
            <w:vAlign w:val="center"/>
            <w:hideMark/>
          </w:tcPr>
          <w:p w14:paraId="0829B469"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Ligoninė</w:t>
            </w:r>
          </w:p>
        </w:tc>
        <w:tc>
          <w:tcPr>
            <w:tcW w:w="2620" w:type="dxa"/>
            <w:tcBorders>
              <w:top w:val="nil"/>
              <w:left w:val="nil"/>
              <w:bottom w:val="single" w:sz="4" w:space="0" w:color="auto"/>
              <w:right w:val="single" w:sz="4" w:space="0" w:color="auto"/>
            </w:tcBorders>
            <w:shd w:val="clear" w:color="auto" w:fill="auto"/>
            <w:noWrap/>
            <w:vAlign w:val="center"/>
            <w:hideMark/>
          </w:tcPr>
          <w:p w14:paraId="42FACD2D"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75B2293F"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FA851F"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82</w:t>
            </w:r>
          </w:p>
        </w:tc>
        <w:tc>
          <w:tcPr>
            <w:tcW w:w="4180" w:type="dxa"/>
            <w:tcBorders>
              <w:top w:val="nil"/>
              <w:left w:val="nil"/>
              <w:bottom w:val="single" w:sz="4" w:space="0" w:color="auto"/>
              <w:right w:val="single" w:sz="4" w:space="0" w:color="auto"/>
            </w:tcBorders>
            <w:shd w:val="clear" w:color="auto" w:fill="auto"/>
            <w:noWrap/>
            <w:vAlign w:val="center"/>
            <w:hideMark/>
          </w:tcPr>
          <w:p w14:paraId="5ED1A444"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Varpo g.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2B97B2C6"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68C2CA51"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E5557D"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83</w:t>
            </w:r>
          </w:p>
        </w:tc>
        <w:tc>
          <w:tcPr>
            <w:tcW w:w="4180" w:type="dxa"/>
            <w:tcBorders>
              <w:top w:val="nil"/>
              <w:left w:val="nil"/>
              <w:bottom w:val="single" w:sz="4" w:space="0" w:color="auto"/>
              <w:right w:val="single" w:sz="4" w:space="0" w:color="auto"/>
            </w:tcBorders>
            <w:shd w:val="clear" w:color="auto" w:fill="auto"/>
            <w:noWrap/>
            <w:vAlign w:val="center"/>
            <w:hideMark/>
          </w:tcPr>
          <w:p w14:paraId="4F0D8323"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Smėlynės g.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546CB0AD"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7568AF36"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D86DBB"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84</w:t>
            </w:r>
          </w:p>
        </w:tc>
        <w:tc>
          <w:tcPr>
            <w:tcW w:w="4180" w:type="dxa"/>
            <w:tcBorders>
              <w:top w:val="nil"/>
              <w:left w:val="nil"/>
              <w:bottom w:val="single" w:sz="4" w:space="0" w:color="auto"/>
              <w:right w:val="single" w:sz="4" w:space="0" w:color="auto"/>
            </w:tcBorders>
            <w:shd w:val="clear" w:color="auto" w:fill="auto"/>
            <w:noWrap/>
            <w:vAlign w:val="center"/>
            <w:hideMark/>
          </w:tcPr>
          <w:p w14:paraId="70F64C6A"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Šermukšnių g.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33DE622A"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46B5DAAA"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168F2C"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85</w:t>
            </w:r>
          </w:p>
        </w:tc>
        <w:tc>
          <w:tcPr>
            <w:tcW w:w="4180" w:type="dxa"/>
            <w:tcBorders>
              <w:top w:val="nil"/>
              <w:left w:val="nil"/>
              <w:bottom w:val="single" w:sz="4" w:space="0" w:color="auto"/>
              <w:right w:val="single" w:sz="4" w:space="0" w:color="auto"/>
            </w:tcBorders>
            <w:shd w:val="clear" w:color="auto" w:fill="auto"/>
            <w:noWrap/>
            <w:vAlign w:val="center"/>
            <w:hideMark/>
          </w:tcPr>
          <w:p w14:paraId="187F5BD6"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Ukmergės g.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68F2D3D7"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2</w:t>
            </w:r>
          </w:p>
        </w:tc>
      </w:tr>
      <w:tr w:rsidR="00D76F55" w:rsidRPr="00651CDA" w14:paraId="66143E50"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927364"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86</w:t>
            </w:r>
          </w:p>
        </w:tc>
        <w:tc>
          <w:tcPr>
            <w:tcW w:w="4180" w:type="dxa"/>
            <w:tcBorders>
              <w:top w:val="nil"/>
              <w:left w:val="nil"/>
              <w:bottom w:val="single" w:sz="4" w:space="0" w:color="auto"/>
              <w:right w:val="single" w:sz="4" w:space="0" w:color="auto"/>
            </w:tcBorders>
            <w:shd w:val="clear" w:color="auto" w:fill="auto"/>
            <w:noWrap/>
            <w:vAlign w:val="center"/>
            <w:hideMark/>
          </w:tcPr>
          <w:p w14:paraId="12618FAF"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Ukmergės g.</w:t>
            </w:r>
          </w:p>
        </w:tc>
        <w:tc>
          <w:tcPr>
            <w:tcW w:w="2620" w:type="dxa"/>
            <w:tcBorders>
              <w:top w:val="nil"/>
              <w:left w:val="nil"/>
              <w:bottom w:val="single" w:sz="4" w:space="0" w:color="auto"/>
              <w:right w:val="single" w:sz="4" w:space="0" w:color="auto"/>
            </w:tcBorders>
            <w:shd w:val="clear" w:color="auto" w:fill="auto"/>
            <w:noWrap/>
            <w:vAlign w:val="center"/>
            <w:hideMark/>
          </w:tcPr>
          <w:p w14:paraId="43D1E392"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2</w:t>
            </w:r>
          </w:p>
        </w:tc>
      </w:tr>
      <w:tr w:rsidR="00D76F55" w:rsidRPr="00651CDA" w14:paraId="27CE35A6"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A780F1"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87</w:t>
            </w:r>
          </w:p>
        </w:tc>
        <w:tc>
          <w:tcPr>
            <w:tcW w:w="4180" w:type="dxa"/>
            <w:tcBorders>
              <w:top w:val="nil"/>
              <w:left w:val="nil"/>
              <w:bottom w:val="single" w:sz="4" w:space="0" w:color="auto"/>
              <w:right w:val="single" w:sz="4" w:space="0" w:color="auto"/>
            </w:tcBorders>
            <w:shd w:val="clear" w:color="auto" w:fill="auto"/>
            <w:noWrap/>
            <w:vAlign w:val="center"/>
            <w:hideMark/>
          </w:tcPr>
          <w:p w14:paraId="020A7D63"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A. Smetonos g.</w:t>
            </w:r>
          </w:p>
        </w:tc>
        <w:tc>
          <w:tcPr>
            <w:tcW w:w="2620" w:type="dxa"/>
            <w:tcBorders>
              <w:top w:val="nil"/>
              <w:left w:val="nil"/>
              <w:bottom w:val="single" w:sz="4" w:space="0" w:color="auto"/>
              <w:right w:val="single" w:sz="4" w:space="0" w:color="auto"/>
            </w:tcBorders>
            <w:shd w:val="clear" w:color="auto" w:fill="auto"/>
            <w:noWrap/>
            <w:vAlign w:val="center"/>
            <w:hideMark/>
          </w:tcPr>
          <w:p w14:paraId="6778FEA7"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01CE2B9F"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ECD7C7"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88</w:t>
            </w:r>
          </w:p>
        </w:tc>
        <w:tc>
          <w:tcPr>
            <w:tcW w:w="4180" w:type="dxa"/>
            <w:tcBorders>
              <w:top w:val="nil"/>
              <w:left w:val="nil"/>
              <w:bottom w:val="single" w:sz="4" w:space="0" w:color="auto"/>
              <w:right w:val="single" w:sz="4" w:space="0" w:color="auto"/>
            </w:tcBorders>
            <w:shd w:val="clear" w:color="auto" w:fill="auto"/>
            <w:noWrap/>
            <w:vAlign w:val="center"/>
            <w:hideMark/>
          </w:tcPr>
          <w:p w14:paraId="151EC928" w14:textId="77777777" w:rsidR="00D76F55" w:rsidRPr="00651CDA" w:rsidRDefault="00D76F55" w:rsidP="00D76F55">
            <w:pPr>
              <w:rPr>
                <w:rFonts w:eastAsia="Times New Roman"/>
                <w:color w:val="000000"/>
                <w:sz w:val="20"/>
                <w:szCs w:val="20"/>
                <w:lang w:eastAsia="lt-LT"/>
              </w:rPr>
            </w:pPr>
            <w:proofErr w:type="spellStart"/>
            <w:r w:rsidRPr="00651CDA">
              <w:rPr>
                <w:rFonts w:eastAsia="Times New Roman"/>
                <w:color w:val="000000"/>
                <w:sz w:val="20"/>
                <w:szCs w:val="20"/>
                <w:lang w:eastAsia="lt-LT"/>
              </w:rPr>
              <w:t>Gilėnai</w:t>
            </w:r>
            <w:proofErr w:type="spellEnd"/>
          </w:p>
        </w:tc>
        <w:tc>
          <w:tcPr>
            <w:tcW w:w="2620" w:type="dxa"/>
            <w:tcBorders>
              <w:top w:val="nil"/>
              <w:left w:val="nil"/>
              <w:bottom w:val="single" w:sz="4" w:space="0" w:color="auto"/>
              <w:right w:val="single" w:sz="4" w:space="0" w:color="auto"/>
            </w:tcBorders>
            <w:shd w:val="clear" w:color="auto" w:fill="auto"/>
            <w:noWrap/>
            <w:vAlign w:val="center"/>
            <w:hideMark/>
          </w:tcPr>
          <w:p w14:paraId="5917D188"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48ECD708"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6C24BD"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89</w:t>
            </w:r>
          </w:p>
        </w:tc>
        <w:tc>
          <w:tcPr>
            <w:tcW w:w="4180" w:type="dxa"/>
            <w:tcBorders>
              <w:top w:val="nil"/>
              <w:left w:val="nil"/>
              <w:bottom w:val="single" w:sz="4" w:space="0" w:color="auto"/>
              <w:right w:val="single" w:sz="4" w:space="0" w:color="auto"/>
            </w:tcBorders>
            <w:shd w:val="clear" w:color="auto" w:fill="auto"/>
            <w:noWrap/>
            <w:vAlign w:val="center"/>
            <w:hideMark/>
          </w:tcPr>
          <w:p w14:paraId="18CA466C" w14:textId="77777777" w:rsidR="00D76F55" w:rsidRPr="00651CDA" w:rsidRDefault="00D76F55" w:rsidP="00D76F55">
            <w:pPr>
              <w:rPr>
                <w:rFonts w:eastAsia="Times New Roman"/>
                <w:color w:val="000000"/>
                <w:sz w:val="20"/>
                <w:szCs w:val="20"/>
                <w:lang w:eastAsia="lt-LT"/>
              </w:rPr>
            </w:pPr>
            <w:proofErr w:type="spellStart"/>
            <w:r w:rsidRPr="00651CDA">
              <w:rPr>
                <w:rFonts w:eastAsia="Times New Roman"/>
                <w:color w:val="000000"/>
                <w:sz w:val="20"/>
                <w:szCs w:val="20"/>
                <w:lang w:eastAsia="lt-LT"/>
              </w:rPr>
              <w:t>Molainiai</w:t>
            </w:r>
            <w:proofErr w:type="spellEnd"/>
            <w:r w:rsidRPr="00651CDA">
              <w:rPr>
                <w:rFonts w:eastAsia="Times New Roman"/>
                <w:color w:val="000000"/>
                <w:sz w:val="20"/>
                <w:szCs w:val="20"/>
                <w:lang w:eastAsia="lt-LT"/>
              </w:rPr>
              <w:t xml:space="preserve"> (galinė)</w:t>
            </w:r>
          </w:p>
        </w:tc>
        <w:tc>
          <w:tcPr>
            <w:tcW w:w="2620" w:type="dxa"/>
            <w:tcBorders>
              <w:top w:val="nil"/>
              <w:left w:val="nil"/>
              <w:bottom w:val="single" w:sz="4" w:space="0" w:color="auto"/>
              <w:right w:val="single" w:sz="4" w:space="0" w:color="auto"/>
            </w:tcBorders>
            <w:shd w:val="clear" w:color="auto" w:fill="auto"/>
            <w:noWrap/>
            <w:vAlign w:val="center"/>
            <w:hideMark/>
          </w:tcPr>
          <w:p w14:paraId="22FC6CF6"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3C84DD3A"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023A8D"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90</w:t>
            </w:r>
          </w:p>
        </w:tc>
        <w:tc>
          <w:tcPr>
            <w:tcW w:w="4180" w:type="dxa"/>
            <w:tcBorders>
              <w:top w:val="nil"/>
              <w:left w:val="nil"/>
              <w:bottom w:val="single" w:sz="4" w:space="0" w:color="auto"/>
              <w:right w:val="single" w:sz="4" w:space="0" w:color="auto"/>
            </w:tcBorders>
            <w:shd w:val="clear" w:color="auto" w:fill="auto"/>
            <w:noWrap/>
            <w:vAlign w:val="center"/>
            <w:hideMark/>
          </w:tcPr>
          <w:p w14:paraId="0D8D1B9A"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Sodai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79689764"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6B8C3CF9"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27C453"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91</w:t>
            </w:r>
          </w:p>
        </w:tc>
        <w:tc>
          <w:tcPr>
            <w:tcW w:w="4180" w:type="dxa"/>
            <w:tcBorders>
              <w:top w:val="nil"/>
              <w:left w:val="nil"/>
              <w:bottom w:val="single" w:sz="4" w:space="0" w:color="auto"/>
              <w:right w:val="single" w:sz="4" w:space="0" w:color="auto"/>
            </w:tcBorders>
            <w:shd w:val="clear" w:color="auto" w:fill="auto"/>
            <w:noWrap/>
            <w:vAlign w:val="center"/>
            <w:hideMark/>
          </w:tcPr>
          <w:p w14:paraId="20A37E38"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Medžiotojų g.</w:t>
            </w:r>
          </w:p>
        </w:tc>
        <w:tc>
          <w:tcPr>
            <w:tcW w:w="2620" w:type="dxa"/>
            <w:tcBorders>
              <w:top w:val="nil"/>
              <w:left w:val="nil"/>
              <w:bottom w:val="single" w:sz="4" w:space="0" w:color="auto"/>
              <w:right w:val="single" w:sz="4" w:space="0" w:color="auto"/>
            </w:tcBorders>
            <w:shd w:val="clear" w:color="auto" w:fill="auto"/>
            <w:noWrap/>
            <w:vAlign w:val="center"/>
            <w:hideMark/>
          </w:tcPr>
          <w:p w14:paraId="3B2DEA8F"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6EA64046"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0C122A"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92</w:t>
            </w:r>
          </w:p>
        </w:tc>
        <w:tc>
          <w:tcPr>
            <w:tcW w:w="4180" w:type="dxa"/>
            <w:tcBorders>
              <w:top w:val="nil"/>
              <w:left w:val="nil"/>
              <w:bottom w:val="single" w:sz="4" w:space="0" w:color="auto"/>
              <w:right w:val="single" w:sz="4" w:space="0" w:color="auto"/>
            </w:tcBorders>
            <w:shd w:val="clear" w:color="auto" w:fill="auto"/>
            <w:noWrap/>
            <w:vAlign w:val="center"/>
            <w:hideMark/>
          </w:tcPr>
          <w:p w14:paraId="3021E340"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Tinklų g. (galinė)</w:t>
            </w:r>
          </w:p>
        </w:tc>
        <w:tc>
          <w:tcPr>
            <w:tcW w:w="2620" w:type="dxa"/>
            <w:tcBorders>
              <w:top w:val="nil"/>
              <w:left w:val="nil"/>
              <w:bottom w:val="single" w:sz="4" w:space="0" w:color="auto"/>
              <w:right w:val="single" w:sz="4" w:space="0" w:color="auto"/>
            </w:tcBorders>
            <w:shd w:val="clear" w:color="auto" w:fill="auto"/>
            <w:noWrap/>
            <w:vAlign w:val="center"/>
            <w:hideMark/>
          </w:tcPr>
          <w:p w14:paraId="1F17C9D2"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787869DB"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FCA61A"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93</w:t>
            </w:r>
          </w:p>
        </w:tc>
        <w:tc>
          <w:tcPr>
            <w:tcW w:w="4180" w:type="dxa"/>
            <w:tcBorders>
              <w:top w:val="nil"/>
              <w:left w:val="nil"/>
              <w:bottom w:val="single" w:sz="4" w:space="0" w:color="auto"/>
              <w:right w:val="single" w:sz="4" w:space="0" w:color="auto"/>
            </w:tcBorders>
            <w:shd w:val="clear" w:color="auto" w:fill="auto"/>
            <w:noWrap/>
            <w:vAlign w:val="center"/>
            <w:hideMark/>
          </w:tcPr>
          <w:p w14:paraId="497D2A35" w14:textId="77777777" w:rsidR="00D76F55" w:rsidRPr="00651CDA" w:rsidRDefault="00D76F55" w:rsidP="00D76F55">
            <w:pPr>
              <w:rPr>
                <w:rFonts w:eastAsia="Times New Roman"/>
                <w:color w:val="000000"/>
                <w:sz w:val="20"/>
                <w:szCs w:val="20"/>
                <w:lang w:eastAsia="lt-LT"/>
              </w:rPr>
            </w:pPr>
            <w:proofErr w:type="spellStart"/>
            <w:r w:rsidRPr="00651CDA">
              <w:rPr>
                <w:rFonts w:eastAsia="Times New Roman"/>
                <w:color w:val="000000"/>
                <w:sz w:val="20"/>
                <w:szCs w:val="20"/>
                <w:lang w:eastAsia="lt-LT"/>
              </w:rPr>
              <w:t>Venslaviškiai</w:t>
            </w:r>
            <w:proofErr w:type="spellEnd"/>
            <w:r w:rsidRPr="00651CDA">
              <w:rPr>
                <w:rFonts w:eastAsia="Times New Roman"/>
                <w:color w:val="000000"/>
                <w:sz w:val="20"/>
                <w:szCs w:val="20"/>
                <w:lang w:eastAsia="lt-LT"/>
              </w:rPr>
              <w:t xml:space="preserve"> (galinė)</w:t>
            </w:r>
          </w:p>
        </w:tc>
        <w:tc>
          <w:tcPr>
            <w:tcW w:w="2620" w:type="dxa"/>
            <w:tcBorders>
              <w:top w:val="nil"/>
              <w:left w:val="nil"/>
              <w:bottom w:val="single" w:sz="4" w:space="0" w:color="auto"/>
              <w:right w:val="single" w:sz="4" w:space="0" w:color="auto"/>
            </w:tcBorders>
            <w:shd w:val="clear" w:color="auto" w:fill="auto"/>
            <w:noWrap/>
            <w:vAlign w:val="center"/>
            <w:hideMark/>
          </w:tcPr>
          <w:p w14:paraId="61C90958"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52B80CCB"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81DE2F"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94</w:t>
            </w:r>
          </w:p>
        </w:tc>
        <w:tc>
          <w:tcPr>
            <w:tcW w:w="4180" w:type="dxa"/>
            <w:tcBorders>
              <w:top w:val="nil"/>
              <w:left w:val="nil"/>
              <w:bottom w:val="single" w:sz="4" w:space="0" w:color="auto"/>
              <w:right w:val="single" w:sz="4" w:space="0" w:color="auto"/>
            </w:tcBorders>
            <w:shd w:val="clear" w:color="auto" w:fill="auto"/>
            <w:noWrap/>
            <w:vAlign w:val="center"/>
            <w:hideMark/>
          </w:tcPr>
          <w:p w14:paraId="17359302" w14:textId="7AF08DC6" w:rsidR="00D76F55" w:rsidRPr="00651CDA" w:rsidRDefault="00D76F55" w:rsidP="00237BBE">
            <w:pPr>
              <w:rPr>
                <w:rFonts w:eastAsia="Times New Roman"/>
                <w:color w:val="000000"/>
                <w:sz w:val="20"/>
                <w:szCs w:val="20"/>
                <w:lang w:eastAsia="lt-LT"/>
              </w:rPr>
            </w:pPr>
            <w:r w:rsidRPr="00651CDA">
              <w:rPr>
                <w:rFonts w:eastAsia="Times New Roman"/>
                <w:color w:val="000000"/>
                <w:sz w:val="20"/>
                <w:szCs w:val="20"/>
                <w:lang w:eastAsia="lt-LT"/>
              </w:rPr>
              <w:t>RIFAS (galinė)</w:t>
            </w:r>
          </w:p>
        </w:tc>
        <w:tc>
          <w:tcPr>
            <w:tcW w:w="2620" w:type="dxa"/>
            <w:tcBorders>
              <w:top w:val="nil"/>
              <w:left w:val="nil"/>
              <w:bottom w:val="single" w:sz="4" w:space="0" w:color="auto"/>
              <w:right w:val="single" w:sz="4" w:space="0" w:color="auto"/>
            </w:tcBorders>
            <w:shd w:val="clear" w:color="auto" w:fill="auto"/>
            <w:noWrap/>
            <w:vAlign w:val="center"/>
            <w:hideMark/>
          </w:tcPr>
          <w:p w14:paraId="7D5576B6"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048B19FC"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CF9824"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95</w:t>
            </w:r>
          </w:p>
        </w:tc>
        <w:tc>
          <w:tcPr>
            <w:tcW w:w="4180" w:type="dxa"/>
            <w:tcBorders>
              <w:top w:val="nil"/>
              <w:left w:val="nil"/>
              <w:bottom w:val="single" w:sz="4" w:space="0" w:color="auto"/>
              <w:right w:val="single" w:sz="4" w:space="0" w:color="auto"/>
            </w:tcBorders>
            <w:shd w:val="clear" w:color="auto" w:fill="auto"/>
            <w:noWrap/>
            <w:vAlign w:val="center"/>
            <w:hideMark/>
          </w:tcPr>
          <w:p w14:paraId="2C0C9976"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Kauno g.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7A680B6C"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50B73CCE"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7093D0"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96</w:t>
            </w:r>
          </w:p>
        </w:tc>
        <w:tc>
          <w:tcPr>
            <w:tcW w:w="4180" w:type="dxa"/>
            <w:tcBorders>
              <w:top w:val="nil"/>
              <w:left w:val="nil"/>
              <w:bottom w:val="single" w:sz="4" w:space="0" w:color="auto"/>
              <w:right w:val="single" w:sz="4" w:space="0" w:color="auto"/>
            </w:tcBorders>
            <w:shd w:val="clear" w:color="auto" w:fill="auto"/>
            <w:noWrap/>
            <w:vAlign w:val="center"/>
            <w:hideMark/>
          </w:tcPr>
          <w:p w14:paraId="64E38666"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Taikos al. (galinė)</w:t>
            </w:r>
          </w:p>
        </w:tc>
        <w:tc>
          <w:tcPr>
            <w:tcW w:w="2620" w:type="dxa"/>
            <w:tcBorders>
              <w:top w:val="nil"/>
              <w:left w:val="nil"/>
              <w:bottom w:val="single" w:sz="4" w:space="0" w:color="auto"/>
              <w:right w:val="single" w:sz="4" w:space="0" w:color="auto"/>
            </w:tcBorders>
            <w:shd w:val="clear" w:color="auto" w:fill="auto"/>
            <w:noWrap/>
            <w:vAlign w:val="center"/>
            <w:hideMark/>
          </w:tcPr>
          <w:p w14:paraId="07A7F038"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08BFC3E8"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A487F9"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97</w:t>
            </w:r>
          </w:p>
        </w:tc>
        <w:tc>
          <w:tcPr>
            <w:tcW w:w="4180" w:type="dxa"/>
            <w:tcBorders>
              <w:top w:val="nil"/>
              <w:left w:val="nil"/>
              <w:bottom w:val="single" w:sz="4" w:space="0" w:color="auto"/>
              <w:right w:val="single" w:sz="4" w:space="0" w:color="auto"/>
            </w:tcBorders>
            <w:shd w:val="clear" w:color="auto" w:fill="auto"/>
            <w:noWrap/>
            <w:vAlign w:val="center"/>
            <w:hideMark/>
          </w:tcPr>
          <w:p w14:paraId="63012CD4"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F. Vaitkaus g.</w:t>
            </w:r>
          </w:p>
        </w:tc>
        <w:tc>
          <w:tcPr>
            <w:tcW w:w="2620" w:type="dxa"/>
            <w:tcBorders>
              <w:top w:val="nil"/>
              <w:left w:val="nil"/>
              <w:bottom w:val="single" w:sz="4" w:space="0" w:color="auto"/>
              <w:right w:val="single" w:sz="4" w:space="0" w:color="auto"/>
            </w:tcBorders>
            <w:shd w:val="clear" w:color="auto" w:fill="auto"/>
            <w:noWrap/>
            <w:vAlign w:val="center"/>
            <w:hideMark/>
          </w:tcPr>
          <w:p w14:paraId="3F21A4E5"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3E922B4A"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CB3F2C"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98</w:t>
            </w:r>
          </w:p>
        </w:tc>
        <w:tc>
          <w:tcPr>
            <w:tcW w:w="4180" w:type="dxa"/>
            <w:tcBorders>
              <w:top w:val="nil"/>
              <w:left w:val="nil"/>
              <w:bottom w:val="single" w:sz="4" w:space="0" w:color="auto"/>
              <w:right w:val="single" w:sz="4" w:space="0" w:color="auto"/>
            </w:tcBorders>
            <w:shd w:val="clear" w:color="auto" w:fill="auto"/>
            <w:noWrap/>
            <w:vAlign w:val="center"/>
            <w:hideMark/>
          </w:tcPr>
          <w:p w14:paraId="7343550C"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„Vyturio“ progimnazija</w:t>
            </w:r>
          </w:p>
        </w:tc>
        <w:tc>
          <w:tcPr>
            <w:tcW w:w="2620" w:type="dxa"/>
            <w:tcBorders>
              <w:top w:val="nil"/>
              <w:left w:val="nil"/>
              <w:bottom w:val="single" w:sz="4" w:space="0" w:color="auto"/>
              <w:right w:val="single" w:sz="4" w:space="0" w:color="auto"/>
            </w:tcBorders>
            <w:shd w:val="clear" w:color="auto" w:fill="auto"/>
            <w:noWrap/>
            <w:vAlign w:val="center"/>
            <w:hideMark/>
          </w:tcPr>
          <w:p w14:paraId="792293EF"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531C28E3"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938C47"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99</w:t>
            </w:r>
          </w:p>
        </w:tc>
        <w:tc>
          <w:tcPr>
            <w:tcW w:w="4180" w:type="dxa"/>
            <w:tcBorders>
              <w:top w:val="nil"/>
              <w:left w:val="nil"/>
              <w:bottom w:val="single" w:sz="4" w:space="0" w:color="auto"/>
              <w:right w:val="single" w:sz="4" w:space="0" w:color="auto"/>
            </w:tcBorders>
            <w:shd w:val="clear" w:color="auto" w:fill="auto"/>
            <w:noWrap/>
            <w:vAlign w:val="center"/>
            <w:hideMark/>
          </w:tcPr>
          <w:p w14:paraId="1F7943D5"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Sodra</w:t>
            </w:r>
          </w:p>
        </w:tc>
        <w:tc>
          <w:tcPr>
            <w:tcW w:w="2620" w:type="dxa"/>
            <w:tcBorders>
              <w:top w:val="nil"/>
              <w:left w:val="nil"/>
              <w:bottom w:val="single" w:sz="4" w:space="0" w:color="auto"/>
              <w:right w:val="single" w:sz="4" w:space="0" w:color="auto"/>
            </w:tcBorders>
            <w:shd w:val="clear" w:color="auto" w:fill="auto"/>
            <w:noWrap/>
            <w:vAlign w:val="center"/>
            <w:hideMark/>
          </w:tcPr>
          <w:p w14:paraId="0A2BF329"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1813FC1F"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5960C2"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100</w:t>
            </w:r>
          </w:p>
        </w:tc>
        <w:tc>
          <w:tcPr>
            <w:tcW w:w="4180" w:type="dxa"/>
            <w:tcBorders>
              <w:top w:val="nil"/>
              <w:left w:val="nil"/>
              <w:bottom w:val="single" w:sz="4" w:space="0" w:color="auto"/>
              <w:right w:val="single" w:sz="4" w:space="0" w:color="auto"/>
            </w:tcBorders>
            <w:shd w:val="clear" w:color="auto" w:fill="auto"/>
            <w:noWrap/>
            <w:vAlign w:val="center"/>
            <w:hideMark/>
          </w:tcPr>
          <w:p w14:paraId="51E1D994"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Nevėžio užtvanka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6064DA35"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6C4FA77E"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BBF512"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101</w:t>
            </w:r>
          </w:p>
        </w:tc>
        <w:tc>
          <w:tcPr>
            <w:tcW w:w="4180" w:type="dxa"/>
            <w:tcBorders>
              <w:top w:val="nil"/>
              <w:left w:val="nil"/>
              <w:bottom w:val="single" w:sz="4" w:space="0" w:color="auto"/>
              <w:right w:val="single" w:sz="4" w:space="0" w:color="auto"/>
            </w:tcBorders>
            <w:shd w:val="clear" w:color="auto" w:fill="auto"/>
            <w:noWrap/>
            <w:vAlign w:val="center"/>
            <w:hideMark/>
          </w:tcPr>
          <w:p w14:paraId="32B59C24"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Velžio kelias (galinė)</w:t>
            </w:r>
          </w:p>
        </w:tc>
        <w:tc>
          <w:tcPr>
            <w:tcW w:w="2620" w:type="dxa"/>
            <w:tcBorders>
              <w:top w:val="nil"/>
              <w:left w:val="nil"/>
              <w:bottom w:val="single" w:sz="4" w:space="0" w:color="auto"/>
              <w:right w:val="single" w:sz="4" w:space="0" w:color="auto"/>
            </w:tcBorders>
            <w:shd w:val="clear" w:color="auto" w:fill="auto"/>
            <w:noWrap/>
            <w:vAlign w:val="center"/>
            <w:hideMark/>
          </w:tcPr>
          <w:p w14:paraId="7C33DA6E"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0DA88F72"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D97E97"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102</w:t>
            </w:r>
          </w:p>
        </w:tc>
        <w:tc>
          <w:tcPr>
            <w:tcW w:w="4180" w:type="dxa"/>
            <w:tcBorders>
              <w:top w:val="nil"/>
              <w:left w:val="nil"/>
              <w:bottom w:val="single" w:sz="4" w:space="0" w:color="auto"/>
              <w:right w:val="single" w:sz="4" w:space="0" w:color="auto"/>
            </w:tcBorders>
            <w:shd w:val="clear" w:color="auto" w:fill="auto"/>
            <w:noWrap/>
            <w:vAlign w:val="center"/>
            <w:hideMark/>
          </w:tcPr>
          <w:p w14:paraId="20DA3D66"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J. Biliūno g.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6F724406"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05E9430A"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93C63C"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103</w:t>
            </w:r>
          </w:p>
        </w:tc>
        <w:tc>
          <w:tcPr>
            <w:tcW w:w="4180" w:type="dxa"/>
            <w:tcBorders>
              <w:top w:val="nil"/>
              <w:left w:val="nil"/>
              <w:bottom w:val="single" w:sz="4" w:space="0" w:color="auto"/>
              <w:right w:val="single" w:sz="4" w:space="0" w:color="auto"/>
            </w:tcBorders>
            <w:shd w:val="clear" w:color="auto" w:fill="auto"/>
            <w:noWrap/>
            <w:vAlign w:val="center"/>
            <w:hideMark/>
          </w:tcPr>
          <w:p w14:paraId="3E2899A7"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Savivaldybė (į centrą)</w:t>
            </w:r>
          </w:p>
        </w:tc>
        <w:tc>
          <w:tcPr>
            <w:tcW w:w="2620" w:type="dxa"/>
            <w:tcBorders>
              <w:top w:val="nil"/>
              <w:left w:val="nil"/>
              <w:bottom w:val="single" w:sz="4" w:space="0" w:color="auto"/>
              <w:right w:val="single" w:sz="4" w:space="0" w:color="auto"/>
            </w:tcBorders>
            <w:shd w:val="clear" w:color="auto" w:fill="auto"/>
            <w:noWrap/>
            <w:vAlign w:val="center"/>
            <w:hideMark/>
          </w:tcPr>
          <w:p w14:paraId="369B7BCD"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2</w:t>
            </w:r>
          </w:p>
        </w:tc>
      </w:tr>
      <w:tr w:rsidR="00D76F55" w:rsidRPr="00651CDA" w14:paraId="377D2A80"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BD88C2"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104</w:t>
            </w:r>
          </w:p>
        </w:tc>
        <w:tc>
          <w:tcPr>
            <w:tcW w:w="4180" w:type="dxa"/>
            <w:tcBorders>
              <w:top w:val="nil"/>
              <w:left w:val="nil"/>
              <w:bottom w:val="single" w:sz="4" w:space="0" w:color="auto"/>
              <w:right w:val="single" w:sz="4" w:space="0" w:color="auto"/>
            </w:tcBorders>
            <w:shd w:val="clear" w:color="auto" w:fill="auto"/>
            <w:noWrap/>
            <w:vAlign w:val="center"/>
            <w:hideMark/>
          </w:tcPr>
          <w:p w14:paraId="6234682B"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Savivaldybė</w:t>
            </w:r>
          </w:p>
        </w:tc>
        <w:tc>
          <w:tcPr>
            <w:tcW w:w="2620" w:type="dxa"/>
            <w:tcBorders>
              <w:top w:val="nil"/>
              <w:left w:val="nil"/>
              <w:bottom w:val="single" w:sz="4" w:space="0" w:color="auto"/>
              <w:right w:val="single" w:sz="4" w:space="0" w:color="auto"/>
            </w:tcBorders>
            <w:shd w:val="clear" w:color="auto" w:fill="auto"/>
            <w:noWrap/>
            <w:vAlign w:val="center"/>
            <w:hideMark/>
          </w:tcPr>
          <w:p w14:paraId="0F8D36D4"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2</w:t>
            </w:r>
          </w:p>
        </w:tc>
      </w:tr>
      <w:tr w:rsidR="00D76F55" w:rsidRPr="00651CDA" w14:paraId="0A00FD18" w14:textId="77777777" w:rsidTr="00D76F55">
        <w:trPr>
          <w:cantSplit/>
          <w:trHeight w:val="5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D42EEA"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105</w:t>
            </w:r>
          </w:p>
        </w:tc>
        <w:tc>
          <w:tcPr>
            <w:tcW w:w="4180" w:type="dxa"/>
            <w:tcBorders>
              <w:top w:val="nil"/>
              <w:left w:val="nil"/>
              <w:bottom w:val="single" w:sz="4" w:space="0" w:color="auto"/>
              <w:right w:val="single" w:sz="4" w:space="0" w:color="auto"/>
            </w:tcBorders>
            <w:shd w:val="clear" w:color="auto" w:fill="auto"/>
            <w:noWrap/>
            <w:vAlign w:val="center"/>
            <w:hideMark/>
          </w:tcPr>
          <w:p w14:paraId="0218AC9D" w14:textId="77777777" w:rsidR="00D76F55" w:rsidRPr="00651CDA" w:rsidRDefault="00D76F55" w:rsidP="00D76F55">
            <w:pPr>
              <w:rPr>
                <w:rFonts w:eastAsia="Times New Roman"/>
                <w:color w:val="000000"/>
                <w:sz w:val="20"/>
                <w:szCs w:val="20"/>
                <w:lang w:eastAsia="lt-LT"/>
              </w:rPr>
            </w:pPr>
            <w:r w:rsidRPr="00651CDA">
              <w:rPr>
                <w:rFonts w:eastAsia="Times New Roman"/>
                <w:color w:val="000000"/>
                <w:sz w:val="20"/>
                <w:szCs w:val="20"/>
                <w:lang w:eastAsia="lt-LT"/>
              </w:rPr>
              <w:t>Turgus</w:t>
            </w:r>
          </w:p>
        </w:tc>
        <w:tc>
          <w:tcPr>
            <w:tcW w:w="2620" w:type="dxa"/>
            <w:tcBorders>
              <w:top w:val="nil"/>
              <w:left w:val="nil"/>
              <w:bottom w:val="single" w:sz="4" w:space="0" w:color="auto"/>
              <w:right w:val="single" w:sz="4" w:space="0" w:color="auto"/>
            </w:tcBorders>
            <w:shd w:val="clear" w:color="auto" w:fill="auto"/>
            <w:noWrap/>
            <w:vAlign w:val="center"/>
            <w:hideMark/>
          </w:tcPr>
          <w:p w14:paraId="07A2C234" w14:textId="77777777" w:rsidR="00D76F55" w:rsidRPr="00651CDA" w:rsidRDefault="00D76F55" w:rsidP="00D76F55">
            <w:pPr>
              <w:jc w:val="center"/>
              <w:rPr>
                <w:rFonts w:eastAsia="Times New Roman"/>
                <w:color w:val="000000"/>
                <w:sz w:val="20"/>
                <w:szCs w:val="20"/>
                <w:lang w:eastAsia="lt-LT"/>
              </w:rPr>
            </w:pPr>
            <w:r w:rsidRPr="00651CDA">
              <w:rPr>
                <w:rFonts w:eastAsia="Times New Roman"/>
                <w:color w:val="000000"/>
                <w:sz w:val="20"/>
                <w:szCs w:val="20"/>
                <w:lang w:eastAsia="lt-LT"/>
              </w:rPr>
              <w:t>1</w:t>
            </w:r>
          </w:p>
        </w:tc>
      </w:tr>
      <w:tr w:rsidR="00D76F55" w:rsidRPr="00651CDA" w14:paraId="6825716A" w14:textId="77777777" w:rsidTr="00D76F55">
        <w:trPr>
          <w:cantSplit/>
          <w:trHeight w:val="57"/>
          <w:jc w:val="center"/>
        </w:trPr>
        <w:tc>
          <w:tcPr>
            <w:tcW w:w="51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A2EAA" w14:textId="77777777" w:rsidR="00D76F55" w:rsidRPr="00651CDA" w:rsidRDefault="00D76F55" w:rsidP="00D76F55">
            <w:pPr>
              <w:jc w:val="center"/>
              <w:rPr>
                <w:rFonts w:eastAsia="Times New Roman"/>
                <w:b/>
                <w:bCs/>
                <w:color w:val="000000"/>
                <w:sz w:val="20"/>
                <w:szCs w:val="20"/>
                <w:lang w:eastAsia="lt-LT"/>
              </w:rPr>
            </w:pPr>
            <w:r w:rsidRPr="00651CDA">
              <w:rPr>
                <w:rFonts w:eastAsia="Times New Roman"/>
                <w:b/>
                <w:bCs/>
                <w:color w:val="000000"/>
                <w:sz w:val="20"/>
                <w:szCs w:val="20"/>
                <w:lang w:eastAsia="lt-LT"/>
              </w:rPr>
              <w:t>Iš viso:</w:t>
            </w:r>
          </w:p>
        </w:tc>
        <w:tc>
          <w:tcPr>
            <w:tcW w:w="2620" w:type="dxa"/>
            <w:tcBorders>
              <w:top w:val="nil"/>
              <w:left w:val="nil"/>
              <w:bottom w:val="single" w:sz="4" w:space="0" w:color="auto"/>
              <w:right w:val="single" w:sz="4" w:space="0" w:color="auto"/>
            </w:tcBorders>
            <w:shd w:val="clear" w:color="auto" w:fill="auto"/>
            <w:noWrap/>
            <w:vAlign w:val="center"/>
            <w:hideMark/>
          </w:tcPr>
          <w:p w14:paraId="32DD201B" w14:textId="77777777" w:rsidR="00D76F55" w:rsidRPr="00651CDA" w:rsidRDefault="00D76F55" w:rsidP="00D76F55">
            <w:pPr>
              <w:jc w:val="center"/>
              <w:rPr>
                <w:rFonts w:eastAsia="Times New Roman"/>
                <w:b/>
                <w:bCs/>
                <w:color w:val="000000"/>
                <w:sz w:val="20"/>
                <w:szCs w:val="20"/>
                <w:lang w:eastAsia="lt-LT"/>
              </w:rPr>
            </w:pPr>
            <w:r w:rsidRPr="00651CDA">
              <w:rPr>
                <w:rFonts w:eastAsia="Times New Roman"/>
                <w:b/>
                <w:bCs/>
                <w:color w:val="000000"/>
                <w:sz w:val="20"/>
                <w:szCs w:val="20"/>
                <w:lang w:eastAsia="lt-LT"/>
              </w:rPr>
              <w:t>112</w:t>
            </w:r>
          </w:p>
        </w:tc>
      </w:tr>
    </w:tbl>
    <w:p w14:paraId="5401C4EB" w14:textId="10AA64DE" w:rsidR="00050FC5" w:rsidRPr="00651CDA" w:rsidRDefault="00050FC5" w:rsidP="00050FC5">
      <w:pPr>
        <w:pStyle w:val="Paantrat"/>
      </w:pPr>
      <w:r w:rsidRPr="00651CDA">
        <w:t>Šaltinis: Panevėžio miesto savivaldybės administracija, www.stops.lt, 202</w:t>
      </w:r>
      <w:r w:rsidR="00335F1F">
        <w:t>1</w:t>
      </w:r>
      <w:r w:rsidRPr="00651CDA">
        <w:t xml:space="preserve"> m.</w:t>
      </w:r>
    </w:p>
    <w:p w14:paraId="1792D331" w14:textId="2737CC7E" w:rsidR="00237BBE" w:rsidRPr="002C29FA" w:rsidRDefault="00237BBE" w:rsidP="00237BBE">
      <w:pPr>
        <w:autoSpaceDE w:val="0"/>
        <w:autoSpaceDN w:val="0"/>
        <w:adjustRightInd w:val="0"/>
        <w:ind w:firstLine="720"/>
        <w:jc w:val="both"/>
        <w:rPr>
          <w:rFonts w:eastAsia="Times New Roman"/>
          <w:color w:val="000000"/>
          <w:szCs w:val="24"/>
        </w:rPr>
      </w:pPr>
      <w:r w:rsidRPr="002C29FA">
        <w:rPr>
          <w:rFonts w:eastAsia="Times New Roman"/>
          <w:color w:val="000000"/>
          <w:szCs w:val="24"/>
        </w:rPr>
        <w:t>Atnaujinant viešojo transporto stotelių infrastruktūrą, ir įrengiant paviljonus VPSP par</w:t>
      </w:r>
      <w:r w:rsidR="00651CDA" w:rsidRPr="002C29FA">
        <w:rPr>
          <w:rFonts w:eastAsia="Times New Roman"/>
          <w:color w:val="000000"/>
          <w:szCs w:val="24"/>
        </w:rPr>
        <w:t>t</w:t>
      </w:r>
      <w:r w:rsidRPr="002C29FA">
        <w:rPr>
          <w:rFonts w:eastAsia="Times New Roman"/>
          <w:color w:val="000000"/>
          <w:szCs w:val="24"/>
        </w:rPr>
        <w:t>neriams būtina įvertinti realią keleivių srautų situaciją viešojo transporto stotelėse, ir, keleivių laukimo paviljonus prioriteto tvarka įrengti atsižvelgiant į didžiausius viešojo transporto laukiančių keleivių srautus</w:t>
      </w:r>
      <w:r w:rsidR="00350AA0" w:rsidRPr="002C29FA">
        <w:rPr>
          <w:rFonts w:eastAsia="Times New Roman"/>
          <w:color w:val="000000"/>
          <w:szCs w:val="24"/>
        </w:rPr>
        <w:t>, įrengimo vietas derinant su Panevėžio miesto savivaldybės administracija ir su VšĮ „Panevėžio keleivinis transportas“</w:t>
      </w:r>
      <w:r w:rsidRPr="002C29FA">
        <w:rPr>
          <w:rFonts w:eastAsia="Times New Roman"/>
          <w:color w:val="000000"/>
          <w:szCs w:val="24"/>
        </w:rPr>
        <w:t>.</w:t>
      </w:r>
    </w:p>
    <w:p w14:paraId="33898132" w14:textId="12B72854" w:rsidR="00237BBE" w:rsidRPr="00651CDA" w:rsidRDefault="00C23F64" w:rsidP="00237BBE">
      <w:pPr>
        <w:autoSpaceDE w:val="0"/>
        <w:autoSpaceDN w:val="0"/>
        <w:adjustRightInd w:val="0"/>
        <w:ind w:firstLine="720"/>
        <w:jc w:val="both"/>
        <w:rPr>
          <w:rFonts w:eastAsia="Times New Roman"/>
          <w:color w:val="000000"/>
          <w:szCs w:val="24"/>
        </w:rPr>
      </w:pPr>
      <w:r w:rsidRPr="002C29FA">
        <w:rPr>
          <w:rFonts w:eastAsia="Times New Roman"/>
          <w:color w:val="000000"/>
          <w:szCs w:val="24"/>
        </w:rPr>
        <w:t xml:space="preserve">Projekte identifikuotų problemų sprendimui </w:t>
      </w:r>
      <w:r w:rsidR="003B60C4" w:rsidRPr="002C29FA">
        <w:rPr>
          <w:rFonts w:eastAsia="Times New Roman"/>
          <w:color w:val="000000"/>
          <w:szCs w:val="24"/>
        </w:rPr>
        <w:t>siūlomas</w:t>
      </w:r>
      <w:r w:rsidRPr="002C29FA">
        <w:rPr>
          <w:rFonts w:eastAsia="Times New Roman"/>
          <w:color w:val="000000"/>
          <w:szCs w:val="24"/>
        </w:rPr>
        <w:t xml:space="preserve"> vizualiai patraukl</w:t>
      </w:r>
      <w:r w:rsidR="003B60C4" w:rsidRPr="002C29FA">
        <w:rPr>
          <w:rFonts w:eastAsia="Times New Roman"/>
          <w:color w:val="000000"/>
          <w:szCs w:val="24"/>
        </w:rPr>
        <w:t>us</w:t>
      </w:r>
      <w:r w:rsidRPr="002C29FA">
        <w:rPr>
          <w:rFonts w:eastAsia="Times New Roman"/>
          <w:color w:val="000000"/>
          <w:szCs w:val="24"/>
        </w:rPr>
        <w:t xml:space="preserve"> ir kasdienio naudojimo požiūriu funkcional</w:t>
      </w:r>
      <w:r w:rsidR="003B60C4" w:rsidRPr="002C29FA">
        <w:rPr>
          <w:rFonts w:eastAsia="Times New Roman"/>
          <w:color w:val="000000"/>
          <w:szCs w:val="24"/>
        </w:rPr>
        <w:t>us keleivių laukimo paviljonų atnaujinimo</w:t>
      </w:r>
      <w:r w:rsidR="003B60C4" w:rsidRPr="00651CDA">
        <w:rPr>
          <w:rFonts w:eastAsia="Times New Roman"/>
          <w:color w:val="000000"/>
          <w:szCs w:val="24"/>
        </w:rPr>
        <w:t xml:space="preserve"> sprendimas atrinktose viešojo transporto stotelėse. Keleivių laukimo paviljonų siūlomas vizualus sprendimas pateikiamas investicijų projekto prieduose. </w:t>
      </w:r>
    </w:p>
    <w:p w14:paraId="207B667D" w14:textId="5B817FDC" w:rsidR="003B60C4" w:rsidRPr="00651CDA" w:rsidRDefault="00C23F64" w:rsidP="00C23F64">
      <w:pPr>
        <w:autoSpaceDE w:val="0"/>
        <w:autoSpaceDN w:val="0"/>
        <w:adjustRightInd w:val="0"/>
        <w:ind w:firstLine="720"/>
        <w:jc w:val="both"/>
        <w:rPr>
          <w:rFonts w:eastAsia="Times New Roman"/>
          <w:color w:val="000000"/>
          <w:szCs w:val="24"/>
        </w:rPr>
      </w:pPr>
      <w:r w:rsidRPr="00651CDA">
        <w:rPr>
          <w:rFonts w:eastAsia="Times New Roman"/>
          <w:color w:val="000000"/>
          <w:szCs w:val="24"/>
        </w:rPr>
        <w:t>Projekto „</w:t>
      </w:r>
      <w:r w:rsidRPr="00651CDA">
        <w:rPr>
          <w:rFonts w:eastAsia="Times New Roman"/>
          <w:color w:val="000000"/>
          <w:szCs w:val="24"/>
        </w:rPr>
        <w:fldChar w:fldCharType="begin"/>
      </w:r>
      <w:r w:rsidRPr="00651CDA">
        <w:rPr>
          <w:rFonts w:eastAsia="Times New Roman"/>
          <w:color w:val="000000"/>
          <w:szCs w:val="24"/>
        </w:rPr>
        <w:instrText xml:space="preserve"> TITLE   \* MERGEFORMAT </w:instrText>
      </w:r>
      <w:r w:rsidRPr="00651CDA">
        <w:rPr>
          <w:rFonts w:eastAsia="Times New Roman"/>
          <w:color w:val="000000"/>
          <w:szCs w:val="24"/>
        </w:rPr>
        <w:fldChar w:fldCharType="separate"/>
      </w:r>
      <w:r w:rsidR="00C33733">
        <w:rPr>
          <w:rFonts w:eastAsia="Times New Roman"/>
          <w:color w:val="000000"/>
          <w:szCs w:val="24"/>
        </w:rPr>
        <w:t>Keleivių laukimo paviljonų Panevėžio mieste įrengimo ir eksploatavimo paslaugų teikėjo parinkimas VPSP būdu</w:t>
      </w:r>
      <w:r w:rsidRPr="00651CDA">
        <w:rPr>
          <w:rFonts w:eastAsia="Times New Roman"/>
          <w:color w:val="000000"/>
          <w:szCs w:val="24"/>
        </w:rPr>
        <w:fldChar w:fldCharType="end"/>
      </w:r>
      <w:r w:rsidRPr="00651CDA">
        <w:rPr>
          <w:rFonts w:eastAsia="Times New Roman"/>
          <w:color w:val="000000"/>
          <w:szCs w:val="24"/>
        </w:rPr>
        <w:t xml:space="preserve">“ įgyvendinimo metu Panevėžio mieste siekiama išspręsti </w:t>
      </w:r>
      <w:r w:rsidR="003B60C4" w:rsidRPr="00651CDA">
        <w:rPr>
          <w:rFonts w:eastAsia="Times New Roman"/>
          <w:color w:val="000000"/>
          <w:szCs w:val="24"/>
        </w:rPr>
        <w:t>esminę Panevėžio miesto viešojo transporto stotelių infrastruktūros problemą – esamos infrastruktūros būklė, kuri neužtikrina tinkamos paslaugų kokybės, netenkina viešojo transporto sistemos naudotojų (keleivių) poreikių, taip pat nekuria patrauklaus miesto įvaizdžio.</w:t>
      </w:r>
    </w:p>
    <w:p w14:paraId="79190B28" w14:textId="77777777" w:rsidR="00F32279" w:rsidRPr="00651CDA" w:rsidRDefault="00F32279" w:rsidP="00F32279">
      <w:pPr>
        <w:pStyle w:val="Antrat2"/>
      </w:pPr>
      <w:bookmarkStart w:id="23" w:name="_Toc64831993"/>
      <w:r w:rsidRPr="00651CDA">
        <w:t>Projekto konteksto analizės rezultatų aprašymas</w:t>
      </w:r>
      <w:bookmarkEnd w:id="23"/>
    </w:p>
    <w:p w14:paraId="5762D837" w14:textId="7DD71C67" w:rsidR="003B60C4" w:rsidRPr="00651CDA" w:rsidRDefault="00C23F64" w:rsidP="001B049D">
      <w:pPr>
        <w:pStyle w:val="Pagrindinistekstas1"/>
      </w:pPr>
      <w:r w:rsidRPr="00651CDA">
        <w:t>Investicijų projekto „</w:t>
      </w:r>
      <w:fldSimple w:instr=" TITLE   \* MERGEFORMAT ">
        <w:r w:rsidR="00C33733">
          <w:t>Keleivių laukimo paviljonų Panevėžio mieste įrengimo ir eksploatavimo paslaugų teikėjo parinkimas VPSP būdu</w:t>
        </w:r>
      </w:fldSimple>
      <w:r w:rsidRPr="00651CDA">
        <w:t>“ socialinės-ekonominės aplinkos analizės metu nustatyta, kad</w:t>
      </w:r>
      <w:r w:rsidR="003B60C4" w:rsidRPr="00651CDA">
        <w:t xml:space="preserve"> esminė Panevėžio miesto viešojo transporto stotelių infrastruktūros problema – esamos infrastruktūros būklė, kuri neužtikrina tinkamos paslaugų kokybės, netenkina viešojo transporto sistemos naudotojų (keleivių) poreikių, taip pat nekuria patrauklaus miesto įvaizdžio.</w:t>
      </w:r>
    </w:p>
    <w:p w14:paraId="7955F638" w14:textId="77777777" w:rsidR="00105649" w:rsidRDefault="00105649">
      <w:pPr>
        <w:rPr>
          <w:rFonts w:ascii="Tahoma" w:eastAsia="Times New Roman" w:hAnsi="Tahoma"/>
          <w:b/>
          <w:bCs/>
          <w:kern w:val="32"/>
          <w:sz w:val="28"/>
          <w:szCs w:val="32"/>
        </w:rPr>
      </w:pPr>
      <w:r>
        <w:br w:type="page"/>
      </w:r>
    </w:p>
    <w:p w14:paraId="3A0FB7EC" w14:textId="31DFFF68" w:rsidR="007B6DFC" w:rsidRPr="00651CDA" w:rsidRDefault="007B6DFC" w:rsidP="007B6DFC">
      <w:pPr>
        <w:pStyle w:val="Antrat1"/>
      </w:pPr>
      <w:bookmarkStart w:id="24" w:name="_Toc64831994"/>
      <w:r w:rsidRPr="00651CDA">
        <w:t>Projekto turinys</w:t>
      </w:r>
      <w:bookmarkEnd w:id="24"/>
    </w:p>
    <w:p w14:paraId="46F719E5" w14:textId="2E3937DF" w:rsidR="001B049D" w:rsidRPr="00651CDA" w:rsidRDefault="001B049D" w:rsidP="001B049D">
      <w:pPr>
        <w:pStyle w:val="Pagrindinistekstas1"/>
      </w:pPr>
      <w:r w:rsidRPr="00651CDA">
        <w:t>Projekto „</w:t>
      </w:r>
      <w:fldSimple w:instr=" TITLE   \* MERGEFORMAT ">
        <w:r w:rsidR="00C33733">
          <w:t>Keleivių laukimo paviljonų Panevėžio mieste įrengimo ir eksploatavimo paslaugų teikėjo parinkimas VPSP būdu</w:t>
        </w:r>
      </w:fldSimple>
      <w:r w:rsidRPr="00651CDA">
        <w:t>“ turinį apima projekto tikslas, projekto sąsajos su kitais projektais, projekto ribos, tikslinės grupės, projekto uždaviniai projekto organizacija ir siekiami rezultatai.</w:t>
      </w:r>
    </w:p>
    <w:p w14:paraId="080FAEC1" w14:textId="7C87DDDB" w:rsidR="007B6DFC" w:rsidRPr="00651CDA" w:rsidRDefault="007B6DFC" w:rsidP="007B6DFC">
      <w:pPr>
        <w:pStyle w:val="Antrat2"/>
      </w:pPr>
      <w:bookmarkStart w:id="25" w:name="_Toc64831995"/>
      <w:r w:rsidRPr="00651CDA">
        <w:t>Projekto tikslas</w:t>
      </w:r>
      <w:bookmarkEnd w:id="25"/>
    </w:p>
    <w:p w14:paraId="23D5B21C" w14:textId="6A64C252" w:rsidR="006C1A23" w:rsidRPr="00651CDA" w:rsidRDefault="001B049D" w:rsidP="005C66F4">
      <w:pPr>
        <w:pStyle w:val="Pagrindinistekstas1"/>
      </w:pPr>
      <w:r w:rsidRPr="00651CDA">
        <w:t>Atsižvelgiant į tikslinių grupių poreikius, problemas, kurioms spręsti rengiamas projektas, projekto ribas ir kitus aspektus, formuluojamas projekto „</w:t>
      </w:r>
      <w:fldSimple w:instr=" TITLE   \* MERGEFORMAT ">
        <w:r w:rsidR="00C33733">
          <w:t>Keleivių laukimo paviljonų Panevėžio mieste įrengimo ir eksploatavimo paslaugų teikėjo parinkimas VPSP būdu</w:t>
        </w:r>
      </w:fldSimple>
      <w:r w:rsidRPr="00651CDA">
        <w:t xml:space="preserve">“ tikslas. </w:t>
      </w:r>
    </w:p>
    <w:p w14:paraId="64DEFA68" w14:textId="37A21B26" w:rsidR="001B049D" w:rsidRPr="00651CDA" w:rsidRDefault="006C1A23" w:rsidP="005C66F4">
      <w:pPr>
        <w:pStyle w:val="Pagrindinistekstas1"/>
      </w:pPr>
      <w:r w:rsidRPr="00651CDA">
        <w:rPr>
          <w:b/>
          <w:bCs/>
        </w:rPr>
        <w:t>P</w:t>
      </w:r>
      <w:r w:rsidR="001B049D" w:rsidRPr="00651CDA">
        <w:rPr>
          <w:b/>
        </w:rPr>
        <w:t>agrindinis projekto tikslas</w:t>
      </w:r>
      <w:r w:rsidR="001B049D" w:rsidRPr="00651CDA">
        <w:t xml:space="preserve"> – </w:t>
      </w:r>
      <w:r w:rsidR="00FF4837" w:rsidRPr="00651CDA">
        <w:t xml:space="preserve">kompleksiškai modernizuoti viešojo transporto paslaugų </w:t>
      </w:r>
      <w:r w:rsidR="00B6731C" w:rsidRPr="00651CDA">
        <w:t>infrastruktūrą ir u</w:t>
      </w:r>
      <w:r w:rsidR="00FF4837" w:rsidRPr="00651CDA">
        <w:t>žtikrinti aukštą teikiamų viešojo transporto paslaugų kokybę</w:t>
      </w:r>
      <w:r w:rsidR="001B049D" w:rsidRPr="00651CDA">
        <w:t>.</w:t>
      </w:r>
    </w:p>
    <w:p w14:paraId="3BB5BD63" w14:textId="77777777" w:rsidR="003F2075" w:rsidRPr="00651CDA" w:rsidRDefault="003F2075" w:rsidP="003F2075">
      <w:pPr>
        <w:pStyle w:val="Antrat2"/>
      </w:pPr>
      <w:bookmarkStart w:id="26" w:name="_Toc64831996"/>
      <w:r w:rsidRPr="00651CDA">
        <w:t>Projekto sąsajos su kitais projektais</w:t>
      </w:r>
      <w:bookmarkEnd w:id="26"/>
    </w:p>
    <w:p w14:paraId="4B11ACF3" w14:textId="5EB9D701" w:rsidR="003D14C5" w:rsidRPr="00651CDA" w:rsidRDefault="003727DA" w:rsidP="001B049D">
      <w:pPr>
        <w:pStyle w:val="Pagrindinistekstas1"/>
      </w:pPr>
      <w:r w:rsidRPr="00651CDA">
        <w:t>Projektas „</w:t>
      </w:r>
      <w:fldSimple w:instr=" TITLE   \* MERGEFORMAT ">
        <w:r w:rsidR="00C33733">
          <w:t>Keleivių laukimo paviljonų Panevėžio mieste įrengimo ir eksploatavimo paslaugų teikėjo parinkimas VPSP būdu</w:t>
        </w:r>
      </w:fldSimple>
      <w:r w:rsidRPr="00651CDA">
        <w:t>“ netiesiogiai susijęs ir papildo įgyvendintą projektą „Miesto viešojo transporto priemonių parko atnaujinimas Panevėžio mieste“</w:t>
      </w:r>
      <w:r w:rsidR="00F870AA" w:rsidRPr="00651CDA">
        <w:t>.</w:t>
      </w:r>
    </w:p>
    <w:p w14:paraId="7334A056" w14:textId="26C891B3" w:rsidR="00E26FBE" w:rsidRPr="00651CDA" w:rsidRDefault="003727DA" w:rsidP="000735E6">
      <w:pPr>
        <w:pStyle w:val="Pagrindinistekstas1"/>
      </w:pPr>
      <w:r w:rsidRPr="00651CDA">
        <w:t>Projektas „Miesto viešojo transporto priemonių parko atnaujinimas Panevėžio mieste“ buvo įgyvendintas 2018 m. Šio projekto metu įsigyt</w:t>
      </w:r>
      <w:r w:rsidR="003B60C4" w:rsidRPr="00651CDA">
        <w:t>a</w:t>
      </w:r>
      <w:r w:rsidRPr="00651CDA">
        <w:t xml:space="preserve"> 1</w:t>
      </w:r>
      <w:r w:rsidR="000735E6" w:rsidRPr="00651CDA">
        <w:t>2</w:t>
      </w:r>
      <w:r w:rsidRPr="00651CDA">
        <w:t xml:space="preserve"> nekenksmingų aplinkai miesto viešojo transporto autobusų (nauji, </w:t>
      </w:r>
      <w:proofErr w:type="spellStart"/>
      <w:r w:rsidRPr="00651CDA">
        <w:t>žemagrindžiai</w:t>
      </w:r>
      <w:proofErr w:type="spellEnd"/>
      <w:r w:rsidRPr="00651CDA">
        <w:t xml:space="preserve">, vieno aukšto, varomi suspaustomis gamtinėmis dujomis). </w:t>
      </w:r>
      <w:r w:rsidR="003B60C4" w:rsidRPr="00651CDA">
        <w:t>Numatyta</w:t>
      </w:r>
      <w:r w:rsidRPr="00651CDA">
        <w:t xml:space="preserve">, kad naujų transporto priemonių įsigijimas </w:t>
      </w:r>
      <w:r w:rsidR="003B60C4" w:rsidRPr="00651CDA">
        <w:t>turi sumažinti</w:t>
      </w:r>
      <w:r w:rsidRPr="00651CDA">
        <w:t xml:space="preserve"> autobusų g</w:t>
      </w:r>
      <w:r w:rsidR="003B60C4" w:rsidRPr="00651CDA">
        <w:t>e</w:t>
      </w:r>
      <w:r w:rsidRPr="00651CDA">
        <w:t>dimų ir vėlavimo galimybę, o patrauklesnis jų dizainas, sumažėj</w:t>
      </w:r>
      <w:r w:rsidR="003B60C4" w:rsidRPr="00651CDA">
        <w:t>ę</w:t>
      </w:r>
      <w:r w:rsidRPr="00651CDA">
        <w:t xml:space="preserve">s kelionės metu jaučiamas triukšmas bei vibracija </w:t>
      </w:r>
      <w:r w:rsidR="003B60C4" w:rsidRPr="00651CDA">
        <w:t>turėtų padidinti</w:t>
      </w:r>
      <w:r w:rsidRPr="00651CDA">
        <w:t xml:space="preserve"> Panevėžio miesto viešojo transporto patrauklumą vietos gyventojams bei turistams</w:t>
      </w:r>
      <w:r w:rsidR="003B60C4" w:rsidRPr="00651CDA">
        <w:t xml:space="preserve"> (</w:t>
      </w:r>
      <w:r w:rsidRPr="00651CDA">
        <w:t>skatinama naudotis viešuoju transportu</w:t>
      </w:r>
      <w:r w:rsidR="003B60C4" w:rsidRPr="00651CDA">
        <w:t>)</w:t>
      </w:r>
      <w:r w:rsidRPr="00651CDA">
        <w:t xml:space="preserve">. Taip pat ekologiškų autobusų įsigijimas </w:t>
      </w:r>
      <w:r w:rsidR="003B60C4" w:rsidRPr="00651CDA">
        <w:t>padeda</w:t>
      </w:r>
      <w:r w:rsidRPr="00651CDA">
        <w:t xml:space="preserve"> spręsti miesto oro taršos problemą</w:t>
      </w:r>
      <w:r w:rsidR="003B60C4" w:rsidRPr="00651CDA">
        <w:t xml:space="preserve">, kadangi naujieji autobusai išmeta mažiau kenksmingų dujų, nei senieji. </w:t>
      </w:r>
      <w:r w:rsidR="00C02819" w:rsidRPr="00651CDA">
        <w:t xml:space="preserve">Naujieji </w:t>
      </w:r>
      <w:r w:rsidRPr="00651CDA">
        <w:t xml:space="preserve">autobusai </w:t>
      </w:r>
      <w:r w:rsidR="00C02819" w:rsidRPr="00651CDA">
        <w:t>yra</w:t>
      </w:r>
      <w:r w:rsidRPr="00651CDA">
        <w:t xml:space="preserve"> pritaikyti neįgaliesiems, todėl </w:t>
      </w:r>
      <w:r w:rsidR="00C02819" w:rsidRPr="00651CDA">
        <w:t>skatina</w:t>
      </w:r>
      <w:r w:rsidRPr="00651CDA">
        <w:t xml:space="preserve"> šios socialinės grupės integracij</w:t>
      </w:r>
      <w:r w:rsidR="000735E6" w:rsidRPr="00651CDA">
        <w:t>ą</w:t>
      </w:r>
      <w:r w:rsidRPr="00651CDA">
        <w:t xml:space="preserve"> į visuomenę. </w:t>
      </w:r>
    </w:p>
    <w:p w14:paraId="33261B25" w14:textId="5F590BA9" w:rsidR="00E661BC" w:rsidRPr="00651CDA" w:rsidRDefault="00E661BC" w:rsidP="00E661BC">
      <w:pPr>
        <w:pStyle w:val="Antrat2"/>
      </w:pPr>
      <w:bookmarkStart w:id="27" w:name="_Toc64831997"/>
      <w:r w:rsidRPr="00651CDA">
        <w:t>Projekto poveikio ribos</w:t>
      </w:r>
      <w:bookmarkEnd w:id="27"/>
    </w:p>
    <w:p w14:paraId="76B7CF46" w14:textId="5B9D329A" w:rsidR="00FF2C4F" w:rsidRPr="00651CDA" w:rsidRDefault="001B049D" w:rsidP="001B049D">
      <w:pPr>
        <w:pStyle w:val="Pagrindinistekstas1"/>
      </w:pPr>
      <w:r w:rsidRPr="002C29FA">
        <w:t>Projekt</w:t>
      </w:r>
      <w:r w:rsidR="00FF2C4F" w:rsidRPr="002C29FA">
        <w:t>o</w:t>
      </w:r>
      <w:r w:rsidRPr="002C29FA">
        <w:t xml:space="preserve"> „</w:t>
      </w:r>
      <w:fldSimple w:instr=" TITLE   \* MERGEFORMAT ">
        <w:r w:rsidR="00C33733" w:rsidRPr="002C29FA">
          <w:t>Keleivių laukimo paviljonų Panevėžio mieste įrengimo ir eksploatavimo paslaugų teikėjo parinkimas VPSP būdu</w:t>
        </w:r>
      </w:fldSimple>
      <w:r w:rsidRPr="002C29FA">
        <w:t>“</w:t>
      </w:r>
      <w:r w:rsidR="00FF2C4F" w:rsidRPr="002C29FA">
        <w:t xml:space="preserve"> poveikio ribos apibrėžiamos Panevėžio miesto administracinėmis ribomis ir </w:t>
      </w:r>
      <w:r w:rsidR="00932A29" w:rsidRPr="002C29FA">
        <w:t xml:space="preserve">iki </w:t>
      </w:r>
      <w:r w:rsidR="00397FC0" w:rsidRPr="002C29FA">
        <w:t>2</w:t>
      </w:r>
      <w:r w:rsidR="0088416D" w:rsidRPr="002C29FA">
        <w:t>,2</w:t>
      </w:r>
      <w:r w:rsidR="00932A29" w:rsidRPr="002C29FA">
        <w:t xml:space="preserve"> km atstumu nuo Panevėžio miesto administracinių ribų </w:t>
      </w:r>
      <w:r w:rsidR="00FF2C4F" w:rsidRPr="002C29FA">
        <w:t>Panevėžio rajono savivaldybės administracinė</w:t>
      </w:r>
      <w:r w:rsidR="00932A29" w:rsidRPr="002C29FA">
        <w:t>je teritorijoje</w:t>
      </w:r>
      <w:r w:rsidR="00397FC0" w:rsidRPr="002C29FA">
        <w:t xml:space="preserve"> (stotelė „21.2</w:t>
      </w:r>
      <w:r w:rsidR="004B6C87" w:rsidRPr="002C29FA">
        <w:t>.</w:t>
      </w:r>
      <w:r w:rsidR="00397FC0" w:rsidRPr="002C29FA">
        <w:t xml:space="preserve"> Piniava“ yra nutolusi apie 1,8 km nuo miesto administracinės ribos</w:t>
      </w:r>
      <w:r w:rsidR="0088416D" w:rsidRPr="002C29FA">
        <w:t xml:space="preserve">; stotelė „42.1. Veteranų g.“ yra nutolusi apie 1,7 km nuo miesto administracinės ribos Panevėžio rajono savivaldybės administracinės teritorijos ribos; stotelė „18.7. </w:t>
      </w:r>
      <w:proofErr w:type="spellStart"/>
      <w:r w:rsidR="0088416D" w:rsidRPr="002C29FA">
        <w:t>Pajuostis</w:t>
      </w:r>
      <w:proofErr w:type="spellEnd"/>
      <w:r w:rsidR="0088416D" w:rsidRPr="002C29FA">
        <w:t xml:space="preserve"> (galinė)“ yra miesto administracinėse ribose, tačiau iki jos viešojo transporto trasa yra apie 2,2 km Panevėžio rajono savivaldybės administracinės teritorijos ribose)</w:t>
      </w:r>
      <w:r w:rsidR="00932A29" w:rsidRPr="002C29FA">
        <w:t>.</w:t>
      </w:r>
    </w:p>
    <w:p w14:paraId="4DF4DC1A" w14:textId="47E508A8" w:rsidR="003F2075" w:rsidRPr="00651CDA" w:rsidRDefault="003F2075" w:rsidP="003F2075">
      <w:pPr>
        <w:pStyle w:val="Antrat2"/>
      </w:pPr>
      <w:bookmarkStart w:id="28" w:name="_Toc64831998"/>
      <w:r w:rsidRPr="00651CDA">
        <w:t xml:space="preserve">Projekto </w:t>
      </w:r>
      <w:r w:rsidR="00C545FD" w:rsidRPr="00651CDA">
        <w:t>tikslinės grupės</w:t>
      </w:r>
      <w:bookmarkEnd w:id="28"/>
    </w:p>
    <w:p w14:paraId="2FA2D178" w14:textId="1834DAC1" w:rsidR="001B049D" w:rsidRPr="00651CDA" w:rsidRDefault="001B049D" w:rsidP="001B049D">
      <w:pPr>
        <w:pStyle w:val="Pagrindinistekstas1"/>
      </w:pPr>
      <w:r w:rsidRPr="00651CDA">
        <w:t>Projekto „</w:t>
      </w:r>
      <w:fldSimple w:instr=" TITLE   \* MERGEFORMAT ">
        <w:r w:rsidR="00C33733">
          <w:t>Keleivių laukimo paviljonų Panevėžio mieste įrengimo ir eksploatavimo paslaugų teikėjo parinkimas VPSP būdu</w:t>
        </w:r>
      </w:fldSimple>
      <w:r w:rsidRPr="00651CDA">
        <w:t xml:space="preserve">“ metu sukurtos infrastruktūros naudotojai ir paslaugų gavėjai, kuriems skirta projekto kuriama nauda yra </w:t>
      </w:r>
      <w:r w:rsidR="00932A29" w:rsidRPr="00651CDA">
        <w:t xml:space="preserve">viešojo transporto naudotojai (keleiviai). </w:t>
      </w:r>
      <w:r w:rsidR="00B6731C" w:rsidRPr="00651CDA">
        <w:t>Projekto tikslinė grupė – v</w:t>
      </w:r>
      <w:r w:rsidR="00932A29" w:rsidRPr="00651CDA">
        <w:t>iešojo transporto naudotojai – keleiviai (P</w:t>
      </w:r>
      <w:r w:rsidRPr="00651CDA">
        <w:t>anevėžio</w:t>
      </w:r>
      <w:r w:rsidR="00932A29" w:rsidRPr="00651CDA">
        <w:t xml:space="preserve"> miesto, Panevėžio rajono gyventojai, taip pas Panevėžio miesto svečiai), kurių, 2019 m. Lietuvos statistikos departamento duomenimis buvo pervežta 9 925 tūkst</w:t>
      </w:r>
      <w:r w:rsidRPr="00651CDA">
        <w:t>.</w:t>
      </w:r>
    </w:p>
    <w:p w14:paraId="2DF7127A" w14:textId="1EAF5970" w:rsidR="00BB78D5" w:rsidRPr="00651CDA" w:rsidRDefault="003D14C5" w:rsidP="00BB78D5">
      <w:pPr>
        <w:pStyle w:val="Pagrindinistekstas1"/>
      </w:pPr>
      <w:r w:rsidRPr="00651CDA">
        <w:t>Esama</w:t>
      </w:r>
      <w:r w:rsidR="00BB78D5" w:rsidRPr="00651CDA">
        <w:t xml:space="preserve"> didžiosios dalies viešojo transporto stotelių infrastruktūros būklė ir tos infrastruktūros trūkumas netenkina viešojo transporto naudotojų – keleivių poreikių naudotis vizualiai patrauklia, funkcionalia, švaria ir patogia keleivių laukimo paviljonų infrastruktūra (paviljonais, suoliukais, šiukšlinėmis, keleivių informavimo sprendimais). </w:t>
      </w:r>
    </w:p>
    <w:p w14:paraId="192A221A" w14:textId="42A84FB2" w:rsidR="00BB78D5" w:rsidRPr="00651CDA" w:rsidRDefault="00CE70F0" w:rsidP="001B049D">
      <w:pPr>
        <w:pStyle w:val="Pagrindinistekstas1"/>
      </w:pPr>
      <w:r w:rsidRPr="00651CDA">
        <w:t>Numatoma teigiama projekto įtaka projekto tikslinei grupei – projekte numatyt</w:t>
      </w:r>
      <w:r w:rsidR="00BB78D5" w:rsidRPr="00651CDA">
        <w:t>a atnaujinti viešojo transporto stotelių infrastruktūrą (keleivių laukimo paviljonus, suoliukus, šiukšlines, keleivių informavimo sprendimus), kuri sudarys sąlygas patenkinti viešojo transporto naudotojų – keleivių poreikius naudotis vizualiai patrauklia, funkcionalia, švaria ir patogia keleivių laukimo paviljonų infrastruktūra.</w:t>
      </w:r>
    </w:p>
    <w:p w14:paraId="191B882D" w14:textId="1D15CDD3" w:rsidR="00E661BC" w:rsidRPr="00651CDA" w:rsidRDefault="00E661BC" w:rsidP="00E661BC">
      <w:pPr>
        <w:pStyle w:val="Antrat2"/>
      </w:pPr>
      <w:bookmarkStart w:id="29" w:name="_Toc64831999"/>
      <w:r w:rsidRPr="00651CDA">
        <w:t xml:space="preserve">Projekto </w:t>
      </w:r>
      <w:r w:rsidR="00C545FD" w:rsidRPr="00651CDA">
        <w:t>uždaviniai</w:t>
      </w:r>
      <w:bookmarkEnd w:id="29"/>
    </w:p>
    <w:p w14:paraId="3B876292" w14:textId="52D1C516" w:rsidR="001B049D" w:rsidRPr="00651CDA" w:rsidRDefault="001B049D" w:rsidP="00661CB6">
      <w:pPr>
        <w:pStyle w:val="Pagrindinistekstas1"/>
      </w:pPr>
      <w:r w:rsidRPr="00651CDA">
        <w:t>Atsižvelgiant į tikslinių grupių poreikius, problemas, kurioms spręsti rengiamas projektas, projekto ribas, tikslą ir kitus aspektus, suformuluoti šie projekto „</w:t>
      </w:r>
      <w:fldSimple w:instr=" TITLE   \* MERGEFORMAT ">
        <w:r w:rsidR="00C33733">
          <w:t>Keleivių laukimo paviljonų Panevėžio mieste įrengimo ir eksploatavimo paslaugų teikėjo parinkimas VPSP būdu</w:t>
        </w:r>
      </w:fldSimple>
      <w:r w:rsidRPr="00651CDA">
        <w:t>“ uždaviniai:</w:t>
      </w:r>
    </w:p>
    <w:p w14:paraId="53DD5DDE" w14:textId="3909B172" w:rsidR="001B049D" w:rsidRPr="00651CDA" w:rsidRDefault="001B049D" w:rsidP="007107CE">
      <w:pPr>
        <w:pStyle w:val="Pagrindinistekstas1"/>
        <w:spacing w:after="100"/>
        <w:rPr>
          <w:bCs/>
          <w:szCs w:val="24"/>
        </w:rPr>
      </w:pPr>
      <w:r w:rsidRPr="00651CDA">
        <w:rPr>
          <w:b/>
          <w:szCs w:val="24"/>
        </w:rPr>
        <w:t>Projekto uždavin</w:t>
      </w:r>
      <w:r w:rsidR="008076F8" w:rsidRPr="00651CDA">
        <w:rPr>
          <w:b/>
          <w:szCs w:val="24"/>
        </w:rPr>
        <w:t xml:space="preserve">ys – </w:t>
      </w:r>
      <w:r w:rsidR="008076F8" w:rsidRPr="00651CDA">
        <w:rPr>
          <w:bCs/>
          <w:szCs w:val="24"/>
        </w:rPr>
        <w:t>įrengti naują Panevėžio miesto viešojo transporto stotelių infrastruktūrą.</w:t>
      </w:r>
    </w:p>
    <w:p w14:paraId="0E187E38" w14:textId="4599D84E" w:rsidR="008076F8" w:rsidRPr="00651CDA" w:rsidRDefault="008076F8" w:rsidP="007107CE">
      <w:pPr>
        <w:pStyle w:val="Pagrindinistekstas1"/>
        <w:spacing w:after="100"/>
        <w:rPr>
          <w:b/>
          <w:szCs w:val="24"/>
        </w:rPr>
      </w:pPr>
      <w:r w:rsidRPr="00651CDA">
        <w:rPr>
          <w:b/>
          <w:szCs w:val="24"/>
        </w:rPr>
        <w:t>Projekto veiklos:</w:t>
      </w:r>
    </w:p>
    <w:p w14:paraId="5F829F6A" w14:textId="186B3BE4" w:rsidR="00BB78D5" w:rsidRPr="00651CDA" w:rsidRDefault="008076F8" w:rsidP="007107CE">
      <w:pPr>
        <w:pStyle w:val="Pagrindinistekstas1"/>
        <w:numPr>
          <w:ilvl w:val="0"/>
          <w:numId w:val="32"/>
        </w:numPr>
        <w:spacing w:after="100"/>
        <w:ind w:left="709" w:hanging="284"/>
      </w:pPr>
      <w:r w:rsidRPr="00651CDA">
        <w:t>Naujų keleivių laukimo paviljonų įrengimas (paviljonai su suoliukais, šiukšlinės, keleivių informavimo sprendimai)</w:t>
      </w:r>
      <w:r w:rsidR="00B6731C" w:rsidRPr="00651CDA">
        <w:t>;</w:t>
      </w:r>
    </w:p>
    <w:p w14:paraId="00BBE250" w14:textId="00863FF9" w:rsidR="008076F8" w:rsidRPr="00651CDA" w:rsidRDefault="008076F8" w:rsidP="007107CE">
      <w:pPr>
        <w:pStyle w:val="Pagrindinistekstas1"/>
        <w:numPr>
          <w:ilvl w:val="0"/>
          <w:numId w:val="32"/>
        </w:numPr>
        <w:spacing w:after="100"/>
        <w:ind w:left="709" w:hanging="284"/>
      </w:pPr>
      <w:r w:rsidRPr="00651CDA">
        <w:t xml:space="preserve">Naujos keleivių laukimo infrastruktūros įrengimas stotelėse (suoliukai, šiukšlinės, keleivių informavimo sprendimai) (atveju, kai nepakanka lėšų įrengti paviljonus visose viešojo transporto stotelėse). </w:t>
      </w:r>
    </w:p>
    <w:p w14:paraId="25889694" w14:textId="36E7EE52" w:rsidR="008076F8" w:rsidRPr="00651CDA" w:rsidRDefault="008076F8" w:rsidP="008076F8">
      <w:pPr>
        <w:pStyle w:val="Pagrindinistekstas1"/>
      </w:pPr>
      <w:r w:rsidRPr="00651CDA">
        <w:t>Minimal</w:t>
      </w:r>
      <w:r w:rsidR="0079483D">
        <w:t>ū</w:t>
      </w:r>
      <w:r w:rsidRPr="00651CDA">
        <w:t>s reikalavimai projektui:</w:t>
      </w:r>
    </w:p>
    <w:p w14:paraId="1188850B" w14:textId="77777777" w:rsidR="004240DE" w:rsidRPr="00651CDA" w:rsidRDefault="004240DE" w:rsidP="007107CE">
      <w:pPr>
        <w:pStyle w:val="Pagrindinistekstas1"/>
        <w:numPr>
          <w:ilvl w:val="0"/>
          <w:numId w:val="32"/>
        </w:numPr>
        <w:spacing w:after="100"/>
        <w:ind w:left="709" w:hanging="284"/>
      </w:pPr>
      <w:r w:rsidRPr="00651CDA">
        <w:rPr>
          <w:szCs w:val="24"/>
        </w:rPr>
        <w:t xml:space="preserve">Ne </w:t>
      </w:r>
      <w:r w:rsidRPr="00651CDA">
        <w:t>mažesnis naujų paviljonų skaičius nei šiuo metu esantis pastatytų paviljonų skaičius;</w:t>
      </w:r>
    </w:p>
    <w:p w14:paraId="3D64A561" w14:textId="77777777" w:rsidR="004240DE" w:rsidRPr="00651CDA" w:rsidRDefault="004240DE" w:rsidP="007107CE">
      <w:pPr>
        <w:pStyle w:val="Pagrindinistekstas1"/>
        <w:numPr>
          <w:ilvl w:val="0"/>
          <w:numId w:val="32"/>
        </w:numPr>
        <w:spacing w:after="100"/>
        <w:ind w:left="709" w:hanging="284"/>
      </w:pPr>
      <w:r w:rsidRPr="00651CDA">
        <w:t>Kasmet naujų paviljonų skaičių padidinti ne mažiau 5 vnt. (išskyrus paskutinius 5 metus);</w:t>
      </w:r>
    </w:p>
    <w:p w14:paraId="59293E6C" w14:textId="77777777" w:rsidR="004240DE" w:rsidRPr="00651CDA" w:rsidRDefault="004240DE" w:rsidP="007107CE">
      <w:pPr>
        <w:pStyle w:val="Pagrindinistekstas1"/>
        <w:numPr>
          <w:ilvl w:val="0"/>
          <w:numId w:val="32"/>
        </w:numPr>
        <w:spacing w:after="100"/>
        <w:ind w:left="709" w:hanging="284"/>
      </w:pPr>
      <w:r w:rsidRPr="00651CDA">
        <w:t>Numatyti vietas viešojo transporto tvarkaraščiams ir maršrutų schemoms;</w:t>
      </w:r>
    </w:p>
    <w:p w14:paraId="1E4C9A51" w14:textId="77777777" w:rsidR="004240DE" w:rsidRPr="00651CDA" w:rsidRDefault="004240DE" w:rsidP="007107CE">
      <w:pPr>
        <w:pStyle w:val="Pagrindinistekstas1"/>
        <w:numPr>
          <w:ilvl w:val="0"/>
          <w:numId w:val="32"/>
        </w:numPr>
        <w:spacing w:after="100"/>
        <w:ind w:left="709" w:hanging="284"/>
      </w:pPr>
      <w:r w:rsidRPr="00651CDA">
        <w:t>Atnaujinti suoliukus ir šiukšlines;</w:t>
      </w:r>
    </w:p>
    <w:p w14:paraId="7BC8CA2C" w14:textId="0959A3BE" w:rsidR="004240DE" w:rsidRPr="00651CDA" w:rsidRDefault="004240DE" w:rsidP="007107CE">
      <w:pPr>
        <w:pStyle w:val="Pagrindinistekstas1"/>
        <w:numPr>
          <w:ilvl w:val="0"/>
          <w:numId w:val="32"/>
        </w:numPr>
        <w:spacing w:after="100"/>
        <w:ind w:left="709" w:hanging="284"/>
      </w:pPr>
      <w:r w:rsidRPr="00651CDA">
        <w:t>Suteiktas nemokamas reklamos plotas Panevėžio miesto savivaldybės reikmėms (10 proc.);</w:t>
      </w:r>
    </w:p>
    <w:p w14:paraId="6100F564" w14:textId="77777777" w:rsidR="004240DE" w:rsidRPr="00651CDA" w:rsidRDefault="004240DE" w:rsidP="007107CE">
      <w:pPr>
        <w:pStyle w:val="Pagrindinistekstas1"/>
        <w:numPr>
          <w:ilvl w:val="0"/>
          <w:numId w:val="32"/>
        </w:numPr>
        <w:spacing w:after="100"/>
        <w:ind w:left="709" w:hanging="284"/>
      </w:pPr>
      <w:r w:rsidRPr="00651CDA">
        <w:t>Siekti, kad miesto viešuose erdvėse butų įrengiamas minimalus skaičius reklaminių vitrinų, reklaminių stovų ir kolonų;</w:t>
      </w:r>
    </w:p>
    <w:p w14:paraId="7CD2DD75" w14:textId="77777777" w:rsidR="004240DE" w:rsidRPr="00651CDA" w:rsidRDefault="004240DE" w:rsidP="007107CE">
      <w:pPr>
        <w:pStyle w:val="Pagrindinistekstas1"/>
        <w:numPr>
          <w:ilvl w:val="0"/>
          <w:numId w:val="32"/>
        </w:numPr>
        <w:spacing w:after="100"/>
        <w:ind w:left="709" w:hanging="284"/>
      </w:pPr>
      <w:r w:rsidRPr="00651CDA">
        <w:t>VPSP partneris kasmet prižiūrėtų visus mieste esančius paviljonus;</w:t>
      </w:r>
    </w:p>
    <w:p w14:paraId="4086D36E" w14:textId="77777777" w:rsidR="004240DE" w:rsidRPr="00651CDA" w:rsidRDefault="004240DE" w:rsidP="007107CE">
      <w:pPr>
        <w:pStyle w:val="Pagrindinistekstas1"/>
        <w:numPr>
          <w:ilvl w:val="0"/>
          <w:numId w:val="32"/>
        </w:numPr>
        <w:spacing w:after="100"/>
        <w:ind w:left="709" w:hanging="284"/>
      </w:pPr>
      <w:r w:rsidRPr="00651CDA">
        <w:t>Siekti, kad viešojo ir privataus sektorių partnerystės trukmė būtų apie 10-15 metų.</w:t>
      </w:r>
    </w:p>
    <w:p w14:paraId="5B3B6A54" w14:textId="399CA6BC" w:rsidR="00F74A13" w:rsidRPr="00651CDA" w:rsidRDefault="00F74A13" w:rsidP="00F74A13">
      <w:pPr>
        <w:pStyle w:val="Antrat2"/>
      </w:pPr>
      <w:bookmarkStart w:id="30" w:name="_Toc64832000"/>
      <w:r w:rsidRPr="00651CDA">
        <w:t xml:space="preserve">Projekto </w:t>
      </w:r>
      <w:r w:rsidR="00C545FD" w:rsidRPr="00651CDA">
        <w:t>organizacija</w:t>
      </w:r>
      <w:bookmarkEnd w:id="30"/>
    </w:p>
    <w:p w14:paraId="027B28AC" w14:textId="392AD2D5" w:rsidR="001B049D" w:rsidRPr="00651CDA" w:rsidRDefault="001B049D" w:rsidP="00324411">
      <w:pPr>
        <w:pStyle w:val="Pagrindinistekstas1"/>
        <w:rPr>
          <w:szCs w:val="24"/>
        </w:rPr>
      </w:pPr>
      <w:r w:rsidRPr="00651CDA">
        <w:rPr>
          <w:szCs w:val="24"/>
        </w:rPr>
        <w:t xml:space="preserve">Projektą </w:t>
      </w:r>
      <w:r w:rsidRPr="00651CDA">
        <w:t>„</w:t>
      </w:r>
      <w:fldSimple w:instr=" TITLE   \* MERGEFORMAT ">
        <w:r w:rsidR="00C33733">
          <w:t>Keleivių laukimo paviljonų Panevėžio mieste įrengimo ir eksploatavimo paslaugų teikėjo parinkimas VPSP būdu</w:t>
        </w:r>
      </w:fldSimple>
      <w:r w:rsidRPr="00651CDA">
        <w:t>“</w:t>
      </w:r>
      <w:r w:rsidRPr="00651CDA">
        <w:rPr>
          <w:szCs w:val="24"/>
        </w:rPr>
        <w:t xml:space="preserve"> inicijuoja Panevėžio miesto savivaldybės administracija. Pagrindinė administracijos veikla – viešojo gyvenimo Panevėžio miesto savivaldybėje organizavimas, viešųjų paslaugų gyventojams teikimas (sveikatos apsauga, socialinė apsauga, švietimas, kultūra, viešosios miesto infrastruktūros tvarkymas ir priežiūra, žemės ir nuosavybės reikalų kompetencijos ribose sprendimas, viešojo transporto, komunalinių paslaugų organizavimas, viešosios aplinkos verslui ir turizmui sudarymas ir t.t.).</w:t>
      </w:r>
    </w:p>
    <w:p w14:paraId="49D3FC44" w14:textId="77777777" w:rsidR="001B049D" w:rsidRPr="00651CDA" w:rsidRDefault="001B049D" w:rsidP="00324411">
      <w:pPr>
        <w:pStyle w:val="Pagrindinistekstas1"/>
        <w:rPr>
          <w:szCs w:val="24"/>
        </w:rPr>
      </w:pPr>
      <w:r w:rsidRPr="00651CDA">
        <w:rPr>
          <w:szCs w:val="24"/>
        </w:rPr>
        <w:t xml:space="preserve">Panevėžio miesto savivaldybės administracija savo veikloje vadovaujasi Lietuvos Respublikos Konstitucija, Vietos savivaldos, Biudžetinių įstaigų įstatymu, Valstybės tarnybos, Viešojo administravimo įstatymais, kitais įstatymais ir teisės aktais, Vyriausybės nutarimais, savivaldybės Tarybos, mero potvarkiais, administracijos direktoriaus įsakymais bei Panevėžio miesto savivaldybės administracijos veiklos nuostatais (patvirtinti Panevėžio miesto savivaldybės tarybos 2011 m. kovo 31 d. sprendimu Nr. 1-68-17). </w:t>
      </w:r>
    </w:p>
    <w:p w14:paraId="5911191A" w14:textId="4AD5A4D2" w:rsidR="00FF4837" w:rsidRPr="00651CDA" w:rsidRDefault="001B049D" w:rsidP="00324411">
      <w:pPr>
        <w:pStyle w:val="Pagrindinistekstas1"/>
        <w:rPr>
          <w:szCs w:val="24"/>
        </w:rPr>
      </w:pPr>
      <w:r w:rsidRPr="00651CDA">
        <w:rPr>
          <w:szCs w:val="24"/>
        </w:rPr>
        <w:t xml:space="preserve">Panevėžio miesto savivaldybės administracija, vadovaudamasi nuostatais įgyvendina LR Vietos savivaldos įstatymu savivaldybei priskirtas funkcijas. </w:t>
      </w:r>
      <w:r w:rsidR="00324411" w:rsidRPr="00651CDA">
        <w:rPr>
          <w:szCs w:val="24"/>
        </w:rPr>
        <w:t xml:space="preserve">Viena iš funkcijų yra </w:t>
      </w:r>
      <w:r w:rsidR="00324411" w:rsidRPr="00651CDA">
        <w:rPr>
          <w:rFonts w:eastAsia="Times New Roman"/>
          <w:szCs w:val="24"/>
        </w:rPr>
        <w:t xml:space="preserve">viešojo transporto sistemų diegimo užtikrinimas, viešojo transporto objektų įrengimas ir modernizavimas. Administracija vykdydama šią, </w:t>
      </w:r>
      <w:r w:rsidR="008076F8" w:rsidRPr="00651CDA">
        <w:rPr>
          <w:rFonts w:eastAsia="Times New Roman"/>
          <w:szCs w:val="24"/>
        </w:rPr>
        <w:t>savarankiškąją</w:t>
      </w:r>
      <w:r w:rsidR="00324411" w:rsidRPr="00651CDA">
        <w:rPr>
          <w:rFonts w:eastAsia="Times New Roman"/>
          <w:szCs w:val="24"/>
        </w:rPr>
        <w:t xml:space="preserve"> savivaldybių funkciją inicijuoja </w:t>
      </w:r>
      <w:r w:rsidR="008076F8" w:rsidRPr="00651CDA">
        <w:rPr>
          <w:rFonts w:eastAsia="Times New Roman"/>
          <w:szCs w:val="24"/>
        </w:rPr>
        <w:t>projektą</w:t>
      </w:r>
      <w:r w:rsidR="00324411" w:rsidRPr="00651CDA">
        <w:rPr>
          <w:rFonts w:eastAsia="Times New Roman"/>
          <w:szCs w:val="24"/>
        </w:rPr>
        <w:t xml:space="preserve"> „</w:t>
      </w:r>
      <w:r w:rsidR="00324411" w:rsidRPr="00651CDA">
        <w:rPr>
          <w:rFonts w:eastAsia="Times New Roman"/>
          <w:szCs w:val="24"/>
        </w:rPr>
        <w:fldChar w:fldCharType="begin"/>
      </w:r>
      <w:r w:rsidR="00324411" w:rsidRPr="00651CDA">
        <w:rPr>
          <w:rFonts w:eastAsia="Times New Roman"/>
          <w:szCs w:val="24"/>
        </w:rPr>
        <w:instrText xml:space="preserve"> TITLE   \* MERGEFORMAT </w:instrText>
      </w:r>
      <w:r w:rsidR="00324411" w:rsidRPr="00651CDA">
        <w:rPr>
          <w:rFonts w:eastAsia="Times New Roman"/>
          <w:szCs w:val="24"/>
        </w:rPr>
        <w:fldChar w:fldCharType="separate"/>
      </w:r>
      <w:r w:rsidR="00C33733">
        <w:rPr>
          <w:rFonts w:eastAsia="Times New Roman"/>
          <w:szCs w:val="24"/>
        </w:rPr>
        <w:t>Keleivių laukimo paviljonų Panevėžio mieste įrengimo ir eksploatavimo paslaugų teikėjo parinkimas VPSP būdu</w:t>
      </w:r>
      <w:r w:rsidR="00324411" w:rsidRPr="00651CDA">
        <w:rPr>
          <w:rFonts w:eastAsia="Times New Roman"/>
          <w:szCs w:val="24"/>
        </w:rPr>
        <w:fldChar w:fldCharType="end"/>
      </w:r>
      <w:r w:rsidR="00324411" w:rsidRPr="00651CDA">
        <w:rPr>
          <w:rFonts w:eastAsia="Times New Roman"/>
          <w:szCs w:val="24"/>
        </w:rPr>
        <w:t>“</w:t>
      </w:r>
      <w:r w:rsidR="008076F8" w:rsidRPr="00651CDA">
        <w:rPr>
          <w:rFonts w:eastAsia="Times New Roman"/>
          <w:szCs w:val="24"/>
        </w:rPr>
        <w:t>.</w:t>
      </w:r>
    </w:p>
    <w:p w14:paraId="5A5F5C55" w14:textId="033934FE" w:rsidR="001B049D" w:rsidRPr="00651CDA" w:rsidRDefault="001B049D" w:rsidP="007107CE">
      <w:pPr>
        <w:pStyle w:val="Pagrindinistekstas1"/>
        <w:spacing w:after="100"/>
        <w:rPr>
          <w:rFonts w:eastAsia="Times New Roman"/>
          <w:szCs w:val="24"/>
        </w:rPr>
      </w:pPr>
      <w:r w:rsidRPr="00651CDA">
        <w:rPr>
          <w:rFonts w:eastAsia="Times New Roman"/>
          <w:szCs w:val="24"/>
        </w:rPr>
        <w:t xml:space="preserve">Lentelėje </w:t>
      </w:r>
      <w:r w:rsidR="008076F8" w:rsidRPr="00651CDA">
        <w:rPr>
          <w:szCs w:val="24"/>
        </w:rPr>
        <w:t xml:space="preserve">Panevėžio miesto savivaldybės </w:t>
      </w:r>
      <w:r w:rsidRPr="00651CDA">
        <w:rPr>
          <w:rFonts w:eastAsia="Times New Roman"/>
          <w:szCs w:val="24"/>
        </w:rPr>
        <w:t>pateikiami administracijos rekvizitai.</w:t>
      </w:r>
    </w:p>
    <w:p w14:paraId="17661E4B" w14:textId="56A0066D" w:rsidR="001B049D" w:rsidRPr="00651CDA" w:rsidRDefault="001B049D" w:rsidP="001B049D">
      <w:pPr>
        <w:pStyle w:val="Antrat"/>
      </w:pPr>
      <w:bookmarkStart w:id="31" w:name="_Toc64832058"/>
      <w:r w:rsidRPr="00651CDA">
        <w:t xml:space="preserve">Lentelė Nr. </w:t>
      </w:r>
      <w:r w:rsidR="002C29FA">
        <w:rPr>
          <w:noProof/>
        </w:rPr>
        <w:fldChar w:fldCharType="begin"/>
      </w:r>
      <w:r w:rsidR="002C29FA">
        <w:rPr>
          <w:noProof/>
        </w:rPr>
        <w:instrText xml:space="preserve"> SEQ Lentelė_Nr. \* ARABIC </w:instrText>
      </w:r>
      <w:r w:rsidR="002C29FA">
        <w:rPr>
          <w:noProof/>
        </w:rPr>
        <w:fldChar w:fldCharType="separate"/>
      </w:r>
      <w:r w:rsidR="00C33733">
        <w:rPr>
          <w:noProof/>
        </w:rPr>
        <w:t>7</w:t>
      </w:r>
      <w:r w:rsidR="002C29FA">
        <w:rPr>
          <w:noProof/>
        </w:rPr>
        <w:fldChar w:fldCharType="end"/>
      </w:r>
      <w:r w:rsidRPr="00651CDA">
        <w:t>. Panevėžio miesto savivaldybės administracijos rekvizitai</w:t>
      </w:r>
      <w:bookmarkEnd w:id="31"/>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6945"/>
      </w:tblGrid>
      <w:tr w:rsidR="001B049D" w:rsidRPr="00651CDA" w14:paraId="18A653D1" w14:textId="77777777" w:rsidTr="001B049D">
        <w:trPr>
          <w:cantSplit/>
          <w:trHeight w:val="117"/>
          <w:tblHeader/>
          <w:jc w:val="center"/>
        </w:trPr>
        <w:tc>
          <w:tcPr>
            <w:tcW w:w="2411" w:type="dxa"/>
            <w:tcBorders>
              <w:top w:val="single" w:sz="4" w:space="0" w:color="auto"/>
              <w:left w:val="single" w:sz="4" w:space="0" w:color="auto"/>
              <w:bottom w:val="single" w:sz="4" w:space="0" w:color="auto"/>
              <w:right w:val="single" w:sz="4" w:space="0" w:color="auto"/>
            </w:tcBorders>
            <w:shd w:val="clear" w:color="auto" w:fill="D7D7FF"/>
            <w:vAlign w:val="center"/>
            <w:hideMark/>
          </w:tcPr>
          <w:p w14:paraId="43A4EEEC" w14:textId="77777777" w:rsidR="001B049D" w:rsidRPr="00651CDA" w:rsidRDefault="001B049D">
            <w:pPr>
              <w:rPr>
                <w:rFonts w:ascii="Times New Roman Bold" w:hAnsi="Times New Roman Bold"/>
                <w:b/>
                <w:sz w:val="22"/>
              </w:rPr>
            </w:pPr>
            <w:r w:rsidRPr="00651CDA">
              <w:rPr>
                <w:rFonts w:ascii="Times New Roman Bold" w:hAnsi="Times New Roman Bold"/>
                <w:b/>
                <w:sz w:val="22"/>
              </w:rPr>
              <w:t>Rekvizitas</w:t>
            </w:r>
          </w:p>
        </w:tc>
        <w:tc>
          <w:tcPr>
            <w:tcW w:w="6945" w:type="dxa"/>
            <w:tcBorders>
              <w:top w:val="single" w:sz="4" w:space="0" w:color="auto"/>
              <w:left w:val="single" w:sz="4" w:space="0" w:color="auto"/>
              <w:bottom w:val="single" w:sz="4" w:space="0" w:color="auto"/>
              <w:right w:val="single" w:sz="4" w:space="0" w:color="auto"/>
            </w:tcBorders>
            <w:shd w:val="clear" w:color="auto" w:fill="D7D7FF"/>
            <w:vAlign w:val="center"/>
            <w:hideMark/>
          </w:tcPr>
          <w:p w14:paraId="296EBF1C" w14:textId="77777777" w:rsidR="001B049D" w:rsidRPr="00651CDA" w:rsidRDefault="001B049D">
            <w:pPr>
              <w:jc w:val="both"/>
              <w:rPr>
                <w:rFonts w:ascii="Times New Roman Bold" w:hAnsi="Times New Roman Bold"/>
                <w:b/>
                <w:sz w:val="22"/>
              </w:rPr>
            </w:pPr>
            <w:r w:rsidRPr="00651CDA">
              <w:rPr>
                <w:rFonts w:ascii="Times New Roman Bold" w:hAnsi="Times New Roman Bold"/>
                <w:b/>
                <w:sz w:val="22"/>
              </w:rPr>
              <w:t>Rekvizito reikšmė</w:t>
            </w:r>
          </w:p>
        </w:tc>
      </w:tr>
      <w:tr w:rsidR="001B049D" w:rsidRPr="00651CDA" w14:paraId="4E6B050E" w14:textId="77777777" w:rsidTr="001B049D">
        <w:trPr>
          <w:cantSplit/>
          <w:trHeight w:val="57"/>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14:paraId="3FEA26B5" w14:textId="77777777" w:rsidR="001B049D" w:rsidRPr="00651CDA" w:rsidRDefault="001B049D">
            <w:pPr>
              <w:rPr>
                <w:sz w:val="20"/>
                <w:szCs w:val="20"/>
              </w:rPr>
            </w:pPr>
            <w:r w:rsidRPr="00651CDA">
              <w:rPr>
                <w:sz w:val="20"/>
                <w:szCs w:val="20"/>
              </w:rPr>
              <w:t>Pavadinimas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14DBC6EC" w14:textId="77777777" w:rsidR="001B049D" w:rsidRPr="00651CDA" w:rsidRDefault="001B049D">
            <w:pPr>
              <w:jc w:val="both"/>
              <w:rPr>
                <w:sz w:val="20"/>
                <w:szCs w:val="20"/>
              </w:rPr>
            </w:pPr>
            <w:r w:rsidRPr="00651CDA">
              <w:rPr>
                <w:sz w:val="20"/>
                <w:szCs w:val="20"/>
              </w:rPr>
              <w:t>Panevėžio miesto savivaldybės administracija</w:t>
            </w:r>
          </w:p>
        </w:tc>
      </w:tr>
      <w:tr w:rsidR="001B049D" w:rsidRPr="00651CDA" w14:paraId="5868D78B" w14:textId="77777777" w:rsidTr="001B049D">
        <w:trPr>
          <w:cantSplit/>
          <w:trHeight w:val="57"/>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14:paraId="7AADC233" w14:textId="77777777" w:rsidR="001B049D" w:rsidRPr="00651CDA" w:rsidRDefault="001B049D">
            <w:pPr>
              <w:rPr>
                <w:sz w:val="20"/>
                <w:szCs w:val="20"/>
              </w:rPr>
            </w:pPr>
            <w:r w:rsidRPr="00651CDA">
              <w:rPr>
                <w:sz w:val="20"/>
                <w:szCs w:val="20"/>
              </w:rPr>
              <w:t>Įmonės kodas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77000FBE" w14:textId="77777777" w:rsidR="001B049D" w:rsidRPr="00651CDA" w:rsidRDefault="001B049D">
            <w:pPr>
              <w:jc w:val="both"/>
              <w:rPr>
                <w:sz w:val="20"/>
                <w:szCs w:val="20"/>
              </w:rPr>
            </w:pPr>
            <w:r w:rsidRPr="00651CDA">
              <w:rPr>
                <w:sz w:val="20"/>
                <w:szCs w:val="20"/>
              </w:rPr>
              <w:t>288724610</w:t>
            </w:r>
          </w:p>
        </w:tc>
      </w:tr>
      <w:tr w:rsidR="001B049D" w:rsidRPr="00651CDA" w14:paraId="54951AA9" w14:textId="77777777" w:rsidTr="001B049D">
        <w:trPr>
          <w:cantSplit/>
          <w:trHeight w:val="57"/>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14:paraId="4921E283" w14:textId="77777777" w:rsidR="001B049D" w:rsidRPr="00651CDA" w:rsidRDefault="001B049D">
            <w:pPr>
              <w:rPr>
                <w:sz w:val="20"/>
                <w:szCs w:val="20"/>
              </w:rPr>
            </w:pPr>
            <w:r w:rsidRPr="00651CDA">
              <w:rPr>
                <w:sz w:val="20"/>
                <w:szCs w:val="20"/>
              </w:rPr>
              <w:t>Buveinė</w:t>
            </w:r>
          </w:p>
        </w:tc>
        <w:tc>
          <w:tcPr>
            <w:tcW w:w="6945" w:type="dxa"/>
            <w:tcBorders>
              <w:top w:val="single" w:sz="4" w:space="0" w:color="auto"/>
              <w:left w:val="single" w:sz="4" w:space="0" w:color="auto"/>
              <w:bottom w:val="single" w:sz="4" w:space="0" w:color="auto"/>
              <w:right w:val="single" w:sz="4" w:space="0" w:color="auto"/>
            </w:tcBorders>
            <w:vAlign w:val="center"/>
            <w:hideMark/>
          </w:tcPr>
          <w:p w14:paraId="33FB8E76" w14:textId="77777777" w:rsidR="001B049D" w:rsidRPr="00651CDA" w:rsidRDefault="001B049D">
            <w:pPr>
              <w:jc w:val="both"/>
              <w:rPr>
                <w:sz w:val="20"/>
                <w:szCs w:val="20"/>
              </w:rPr>
            </w:pPr>
            <w:r w:rsidRPr="00651CDA">
              <w:rPr>
                <w:sz w:val="20"/>
                <w:szCs w:val="20"/>
              </w:rPr>
              <w:t>Laisvės a. 20 LT-35200, Panevėžys</w:t>
            </w:r>
          </w:p>
        </w:tc>
      </w:tr>
      <w:tr w:rsidR="001B049D" w:rsidRPr="00651CDA" w14:paraId="162A5244" w14:textId="77777777" w:rsidTr="001B049D">
        <w:trPr>
          <w:cantSplit/>
          <w:trHeight w:val="57"/>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14:paraId="772C9E68" w14:textId="77777777" w:rsidR="001B049D" w:rsidRPr="00651CDA" w:rsidRDefault="001B049D">
            <w:pPr>
              <w:rPr>
                <w:sz w:val="20"/>
                <w:szCs w:val="20"/>
              </w:rPr>
            </w:pPr>
            <w:r w:rsidRPr="00651CDA">
              <w:rPr>
                <w:sz w:val="20"/>
                <w:szCs w:val="20"/>
              </w:rPr>
              <w:t>Telefono, fakso Nr.</w:t>
            </w:r>
          </w:p>
        </w:tc>
        <w:tc>
          <w:tcPr>
            <w:tcW w:w="6945" w:type="dxa"/>
            <w:tcBorders>
              <w:top w:val="single" w:sz="4" w:space="0" w:color="auto"/>
              <w:left w:val="single" w:sz="4" w:space="0" w:color="auto"/>
              <w:bottom w:val="single" w:sz="4" w:space="0" w:color="auto"/>
              <w:right w:val="single" w:sz="4" w:space="0" w:color="auto"/>
            </w:tcBorders>
            <w:vAlign w:val="center"/>
            <w:hideMark/>
          </w:tcPr>
          <w:p w14:paraId="05C5F3E5" w14:textId="1CA961C7" w:rsidR="001B049D" w:rsidRPr="00651CDA" w:rsidRDefault="001B049D">
            <w:pPr>
              <w:jc w:val="both"/>
              <w:rPr>
                <w:sz w:val="20"/>
                <w:szCs w:val="20"/>
              </w:rPr>
            </w:pPr>
            <w:r w:rsidRPr="00651CDA">
              <w:rPr>
                <w:sz w:val="20"/>
                <w:szCs w:val="20"/>
              </w:rPr>
              <w:t>(8 45) 501 3</w:t>
            </w:r>
            <w:r w:rsidR="00FB2276" w:rsidRPr="00651CDA">
              <w:rPr>
                <w:sz w:val="20"/>
                <w:szCs w:val="20"/>
              </w:rPr>
              <w:t>60</w:t>
            </w:r>
            <w:r w:rsidRPr="00651CDA">
              <w:rPr>
                <w:sz w:val="20"/>
                <w:szCs w:val="20"/>
              </w:rPr>
              <w:t>, (8 45) 501 35</w:t>
            </w:r>
            <w:r w:rsidR="00FB2276" w:rsidRPr="00651CDA">
              <w:rPr>
                <w:sz w:val="20"/>
                <w:szCs w:val="20"/>
              </w:rPr>
              <w:t>4</w:t>
            </w:r>
          </w:p>
        </w:tc>
      </w:tr>
      <w:tr w:rsidR="001B049D" w:rsidRPr="00651CDA" w14:paraId="544ADFDC" w14:textId="77777777" w:rsidTr="001B049D">
        <w:trPr>
          <w:cantSplit/>
          <w:trHeight w:val="57"/>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14:paraId="70A2A569" w14:textId="77777777" w:rsidR="001B049D" w:rsidRPr="00651CDA" w:rsidRDefault="001B049D">
            <w:pPr>
              <w:rPr>
                <w:sz w:val="20"/>
                <w:szCs w:val="20"/>
              </w:rPr>
            </w:pPr>
            <w:r w:rsidRPr="00651CDA">
              <w:rPr>
                <w:sz w:val="20"/>
                <w:szCs w:val="20"/>
              </w:rPr>
              <w:t>El. paštas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AB09B84" w14:textId="6B2C176E" w:rsidR="001B049D" w:rsidRPr="00651CDA" w:rsidRDefault="00FB2276">
            <w:pPr>
              <w:jc w:val="both"/>
              <w:rPr>
                <w:sz w:val="20"/>
                <w:szCs w:val="20"/>
              </w:rPr>
            </w:pPr>
            <w:r w:rsidRPr="00651CDA">
              <w:rPr>
                <w:sz w:val="20"/>
                <w:szCs w:val="20"/>
              </w:rPr>
              <w:t>savivaldybe</w:t>
            </w:r>
            <w:r w:rsidR="001B049D" w:rsidRPr="00651CDA">
              <w:rPr>
                <w:sz w:val="20"/>
                <w:szCs w:val="20"/>
              </w:rPr>
              <w:t>@panevezys.lt</w:t>
            </w:r>
          </w:p>
        </w:tc>
      </w:tr>
      <w:tr w:rsidR="001B049D" w:rsidRPr="00651CDA" w14:paraId="19B4B9BE" w14:textId="77777777" w:rsidTr="001B049D">
        <w:trPr>
          <w:cantSplit/>
          <w:trHeight w:val="57"/>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14:paraId="577ACAA5" w14:textId="77777777" w:rsidR="001B049D" w:rsidRPr="00651CDA" w:rsidRDefault="001B049D">
            <w:pPr>
              <w:rPr>
                <w:sz w:val="20"/>
                <w:szCs w:val="20"/>
              </w:rPr>
            </w:pPr>
            <w:r w:rsidRPr="00651CDA">
              <w:rPr>
                <w:sz w:val="20"/>
                <w:szCs w:val="20"/>
              </w:rPr>
              <w:t>Teisinė forma</w:t>
            </w:r>
          </w:p>
        </w:tc>
        <w:tc>
          <w:tcPr>
            <w:tcW w:w="6945" w:type="dxa"/>
            <w:tcBorders>
              <w:top w:val="single" w:sz="4" w:space="0" w:color="auto"/>
              <w:left w:val="single" w:sz="4" w:space="0" w:color="auto"/>
              <w:bottom w:val="single" w:sz="4" w:space="0" w:color="auto"/>
              <w:right w:val="single" w:sz="4" w:space="0" w:color="auto"/>
            </w:tcBorders>
            <w:vAlign w:val="center"/>
            <w:hideMark/>
          </w:tcPr>
          <w:p w14:paraId="1CBCFFF9" w14:textId="77777777" w:rsidR="001B049D" w:rsidRPr="00651CDA" w:rsidRDefault="001B049D">
            <w:pPr>
              <w:jc w:val="both"/>
              <w:rPr>
                <w:sz w:val="20"/>
                <w:szCs w:val="20"/>
              </w:rPr>
            </w:pPr>
            <w:r w:rsidRPr="00651CDA">
              <w:rPr>
                <w:sz w:val="20"/>
                <w:szCs w:val="20"/>
              </w:rPr>
              <w:t>Viešojo administravimo funkcijas atliekanti savivaldybės biudžetinė įstaiga</w:t>
            </w:r>
          </w:p>
        </w:tc>
      </w:tr>
      <w:tr w:rsidR="001B049D" w:rsidRPr="00651CDA" w14:paraId="7FEED929" w14:textId="77777777" w:rsidTr="001B049D">
        <w:trPr>
          <w:cantSplit/>
          <w:trHeight w:val="57"/>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14:paraId="45467009" w14:textId="77777777" w:rsidR="001B049D" w:rsidRPr="00651CDA" w:rsidRDefault="001B049D">
            <w:pPr>
              <w:rPr>
                <w:sz w:val="20"/>
                <w:szCs w:val="20"/>
              </w:rPr>
            </w:pPr>
            <w:r w:rsidRPr="00651CDA">
              <w:rPr>
                <w:sz w:val="20"/>
                <w:szCs w:val="20"/>
              </w:rPr>
              <w:t>Vadovas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3A44E415" w14:textId="77777777" w:rsidR="001B049D" w:rsidRPr="00651CDA" w:rsidRDefault="001B049D">
            <w:pPr>
              <w:jc w:val="both"/>
              <w:rPr>
                <w:sz w:val="20"/>
                <w:szCs w:val="20"/>
              </w:rPr>
            </w:pPr>
            <w:r w:rsidRPr="00651CDA">
              <w:rPr>
                <w:sz w:val="20"/>
                <w:szCs w:val="20"/>
              </w:rPr>
              <w:t>Administracijos direktorius Tomas Jukna</w:t>
            </w:r>
          </w:p>
        </w:tc>
      </w:tr>
      <w:tr w:rsidR="001B049D" w:rsidRPr="00651CDA" w14:paraId="51A2AC18" w14:textId="77777777" w:rsidTr="001B049D">
        <w:trPr>
          <w:cantSplit/>
          <w:trHeight w:val="77"/>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14:paraId="090DEA71" w14:textId="77777777" w:rsidR="001B049D" w:rsidRPr="00651CDA" w:rsidRDefault="001B049D">
            <w:pPr>
              <w:rPr>
                <w:sz w:val="20"/>
                <w:szCs w:val="20"/>
              </w:rPr>
            </w:pPr>
            <w:r w:rsidRPr="00651CDA">
              <w:rPr>
                <w:sz w:val="20"/>
                <w:szCs w:val="20"/>
              </w:rPr>
              <w:t>Pagrindinė veiklos sritis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75E79DEE" w14:textId="77777777" w:rsidR="001B049D" w:rsidRPr="00651CDA" w:rsidRDefault="001B049D">
            <w:pPr>
              <w:jc w:val="both"/>
              <w:rPr>
                <w:sz w:val="20"/>
                <w:szCs w:val="20"/>
              </w:rPr>
            </w:pPr>
            <w:r w:rsidRPr="00651CDA">
              <w:rPr>
                <w:sz w:val="20"/>
                <w:szCs w:val="20"/>
              </w:rPr>
              <w:t>Bendroji viešojo valdymo veikla, kodas 84.11</w:t>
            </w:r>
          </w:p>
        </w:tc>
      </w:tr>
      <w:tr w:rsidR="001B049D" w:rsidRPr="00651CDA" w14:paraId="2746BD39" w14:textId="77777777" w:rsidTr="001B049D">
        <w:trPr>
          <w:cantSplit/>
          <w:trHeight w:val="57"/>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14:paraId="68B0FFA4" w14:textId="77777777" w:rsidR="001B049D" w:rsidRPr="00651CDA" w:rsidRDefault="001B049D">
            <w:pPr>
              <w:rPr>
                <w:sz w:val="20"/>
                <w:szCs w:val="20"/>
              </w:rPr>
            </w:pPr>
            <w:r w:rsidRPr="00651CDA">
              <w:rPr>
                <w:sz w:val="20"/>
                <w:szCs w:val="20"/>
              </w:rPr>
              <w:t>Veiklos rūšis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94C1822" w14:textId="77777777" w:rsidR="001B049D" w:rsidRPr="00651CDA" w:rsidRDefault="001B049D">
            <w:pPr>
              <w:jc w:val="both"/>
              <w:rPr>
                <w:sz w:val="20"/>
                <w:szCs w:val="20"/>
              </w:rPr>
            </w:pPr>
            <w:r w:rsidRPr="00651CDA">
              <w:rPr>
                <w:sz w:val="20"/>
                <w:szCs w:val="20"/>
              </w:rPr>
              <w:t>Lietuvos Respublikos savivaldybių veikla, kodas 84.11.20</w:t>
            </w:r>
          </w:p>
        </w:tc>
      </w:tr>
    </w:tbl>
    <w:p w14:paraId="5FD60A9F" w14:textId="77777777" w:rsidR="001B049D" w:rsidRPr="00651CDA" w:rsidRDefault="001B049D" w:rsidP="001B049D">
      <w:pPr>
        <w:pStyle w:val="Paantrat"/>
      </w:pPr>
      <w:r w:rsidRPr="00651CDA">
        <w:t>Šaltinis: Panevėžio miesto savivaldybės administracija</w:t>
      </w:r>
    </w:p>
    <w:p w14:paraId="31626A93" w14:textId="77777777" w:rsidR="001B049D" w:rsidRPr="00651CDA" w:rsidRDefault="001B049D" w:rsidP="00276138">
      <w:pPr>
        <w:pStyle w:val="Pagrindinistekstas1"/>
      </w:pPr>
      <w:r w:rsidRPr="00651CDA">
        <w:t>Panevėžio miesto savivaldybės administraciją sudaro struktūriniai padaliniai (skyriai), valdymo sričiai priklauso daugelis miesto biudžetinių ir viešųjų įstaigų. Administracijos vadovas ir vykdomoji institucija yra pavaldi miesto tarybai ir atskaitinga merui. Administracijos darbuotojų, išskyrus administracijos direktoriaus ir direktoriaus pavaduotojo, įgaliojimai nesusiję su Tarybos įgaliojimų pabaiga. Panevėžio miesto savivaldybės taryba – savivaldybės bendruomenei atstovaujanti atstovaujamoji savivaldos institucija, kuri atsakinga už savivaldos teisės, savo funkcijų ir bendruomenės iškeltų uždavinių įgyvendinimą bendruomenės interesais savivaldybės teritorijoje. Savivaldybės tarybos veiklos tvarką ir formas nustato LR Vietos savivaldos įstatymas ir Panevėžio miesto savivaldybės tarybos veiklos reglamentas patvirtintas Panevėžio miesto savivaldybės tarybos 2015 m. kovo 26 d. sprendimu Nr. 1-44. Savivaldybės tarybos veiklos reglamentu apibrėžiami: savivaldybės tarybos veiklos principai, mero pavaduotojų skyrimo principai, savivaldybės administracijos struktūros ir nuostatų tvirtinimo bei administracijos direktoriaus (direktoriaus pavaduotojo) skyrimo procedūros, kiti aspektai.</w:t>
      </w:r>
    </w:p>
    <w:p w14:paraId="4A2D8E1F" w14:textId="178E0093" w:rsidR="00C545FD" w:rsidRPr="00651CDA" w:rsidRDefault="00C545FD" w:rsidP="00C545FD">
      <w:pPr>
        <w:pStyle w:val="Antrat2"/>
      </w:pPr>
      <w:bookmarkStart w:id="32" w:name="_Toc64832001"/>
      <w:r w:rsidRPr="00651CDA">
        <w:t>Siekiami rezultatai</w:t>
      </w:r>
      <w:bookmarkEnd w:id="32"/>
      <w:r w:rsidRPr="00651CDA">
        <w:t xml:space="preserve"> </w:t>
      </w:r>
    </w:p>
    <w:p w14:paraId="1D244843" w14:textId="6E81C3CD" w:rsidR="004240DE" w:rsidRPr="00651CDA" w:rsidRDefault="004240DE" w:rsidP="001B049D">
      <w:pPr>
        <w:pStyle w:val="Pagrindinistekstas1"/>
      </w:pPr>
      <w:r w:rsidRPr="00651CDA">
        <w:t>P</w:t>
      </w:r>
      <w:r w:rsidR="002207E4" w:rsidRPr="00651CDA">
        <w:t>rojekt</w:t>
      </w:r>
      <w:r w:rsidRPr="00651CDA">
        <w:t>o</w:t>
      </w:r>
      <w:r w:rsidR="002207E4" w:rsidRPr="00651CDA">
        <w:t xml:space="preserve"> „</w:t>
      </w:r>
      <w:fldSimple w:instr=" TITLE   \* MERGEFORMAT ">
        <w:r w:rsidR="00C33733">
          <w:t>Keleivių laukimo paviljonų Panevėžio mieste įrengimo ir eksploatavimo paslaugų teikėjo parinkimas VPSP būdu</w:t>
        </w:r>
      </w:fldSimple>
      <w:r w:rsidR="002207E4" w:rsidRPr="00651CDA">
        <w:t xml:space="preserve">“ </w:t>
      </w:r>
      <w:r w:rsidRPr="00651CDA">
        <w:t>įgyvendinimo metu siekiama šių rezultatų:</w:t>
      </w:r>
    </w:p>
    <w:p w14:paraId="665FC1B9" w14:textId="77777777" w:rsidR="004240DE" w:rsidRPr="00651CDA" w:rsidRDefault="004240DE" w:rsidP="007107CE">
      <w:pPr>
        <w:pStyle w:val="Pagrindinistekstas1"/>
        <w:numPr>
          <w:ilvl w:val="0"/>
          <w:numId w:val="32"/>
        </w:numPr>
        <w:spacing w:after="100"/>
        <w:ind w:left="709" w:hanging="284"/>
      </w:pPr>
      <w:r w:rsidRPr="007107CE">
        <w:t xml:space="preserve">Ne </w:t>
      </w:r>
      <w:r w:rsidRPr="00651CDA">
        <w:t>mažesnis naujų paviljonų skaičius nei šiuo metu esantis pastatytų paviljonų skaičius;</w:t>
      </w:r>
    </w:p>
    <w:p w14:paraId="0297C987" w14:textId="77777777" w:rsidR="004240DE" w:rsidRPr="00651CDA" w:rsidRDefault="004240DE" w:rsidP="007107CE">
      <w:pPr>
        <w:pStyle w:val="Pagrindinistekstas1"/>
        <w:numPr>
          <w:ilvl w:val="0"/>
          <w:numId w:val="32"/>
        </w:numPr>
        <w:spacing w:after="100"/>
        <w:ind w:left="709" w:hanging="284"/>
      </w:pPr>
      <w:r w:rsidRPr="00651CDA">
        <w:t>Kasmet naujų paviljonų skaičių padidinti ne mažiau 5 vnt. (išskyrus paskutinius 5 metus);</w:t>
      </w:r>
    </w:p>
    <w:p w14:paraId="141AE210" w14:textId="77777777" w:rsidR="004240DE" w:rsidRPr="00651CDA" w:rsidRDefault="004240DE" w:rsidP="007107CE">
      <w:pPr>
        <w:pStyle w:val="Pagrindinistekstas1"/>
        <w:numPr>
          <w:ilvl w:val="0"/>
          <w:numId w:val="32"/>
        </w:numPr>
        <w:spacing w:after="100"/>
        <w:ind w:left="709" w:hanging="284"/>
      </w:pPr>
      <w:r w:rsidRPr="00651CDA">
        <w:t>Numatyti vietas viešojo transporto tvarkaraščiams ir maršrutų schemoms;</w:t>
      </w:r>
    </w:p>
    <w:p w14:paraId="665F451F" w14:textId="77777777" w:rsidR="004240DE" w:rsidRPr="00651CDA" w:rsidRDefault="004240DE" w:rsidP="007107CE">
      <w:pPr>
        <w:pStyle w:val="Pagrindinistekstas1"/>
        <w:numPr>
          <w:ilvl w:val="0"/>
          <w:numId w:val="32"/>
        </w:numPr>
        <w:spacing w:after="100"/>
        <w:ind w:left="709" w:hanging="284"/>
      </w:pPr>
      <w:r w:rsidRPr="00651CDA">
        <w:t>Atnaujinti suoliukus ir šiukšlines;</w:t>
      </w:r>
    </w:p>
    <w:p w14:paraId="6FEBA7C7" w14:textId="2F79316D" w:rsidR="004240DE" w:rsidRPr="00651CDA" w:rsidRDefault="004240DE" w:rsidP="007107CE">
      <w:pPr>
        <w:pStyle w:val="Pagrindinistekstas1"/>
        <w:numPr>
          <w:ilvl w:val="0"/>
          <w:numId w:val="32"/>
        </w:numPr>
        <w:spacing w:after="100"/>
        <w:ind w:left="709" w:hanging="284"/>
      </w:pPr>
      <w:r w:rsidRPr="00651CDA">
        <w:t>Suteiktas nemokamas reklamos plotas Panevėžio miesto savivaldybės reikmėms (10 proc.);</w:t>
      </w:r>
    </w:p>
    <w:p w14:paraId="3E905E40" w14:textId="77777777" w:rsidR="004240DE" w:rsidRPr="00651CDA" w:rsidRDefault="004240DE" w:rsidP="007107CE">
      <w:pPr>
        <w:pStyle w:val="Pagrindinistekstas1"/>
        <w:numPr>
          <w:ilvl w:val="0"/>
          <w:numId w:val="32"/>
        </w:numPr>
        <w:spacing w:after="100"/>
        <w:ind w:left="709" w:hanging="284"/>
      </w:pPr>
      <w:r w:rsidRPr="00651CDA">
        <w:t>Siekti, kad miesto viešuose erdvėse butų įrengiamas minimalus skaičius reklaminių vitrinų, reklaminių stovų ir kolonų;</w:t>
      </w:r>
    </w:p>
    <w:p w14:paraId="437C98E3" w14:textId="77777777" w:rsidR="004240DE" w:rsidRPr="00651CDA" w:rsidRDefault="004240DE" w:rsidP="007107CE">
      <w:pPr>
        <w:pStyle w:val="Pagrindinistekstas1"/>
        <w:numPr>
          <w:ilvl w:val="0"/>
          <w:numId w:val="32"/>
        </w:numPr>
        <w:spacing w:after="100"/>
        <w:ind w:left="709" w:hanging="284"/>
      </w:pPr>
      <w:r w:rsidRPr="00651CDA">
        <w:t>VPSP partneris kasmet prižiūrėtų visus mieste esančius paviljonus;</w:t>
      </w:r>
    </w:p>
    <w:p w14:paraId="1E021BED" w14:textId="77777777" w:rsidR="004240DE" w:rsidRPr="00651CDA" w:rsidRDefault="004240DE" w:rsidP="007107CE">
      <w:pPr>
        <w:pStyle w:val="Pagrindinistekstas1"/>
        <w:numPr>
          <w:ilvl w:val="0"/>
          <w:numId w:val="32"/>
        </w:numPr>
        <w:spacing w:after="100"/>
        <w:ind w:left="709" w:hanging="284"/>
      </w:pPr>
      <w:r w:rsidRPr="00651CDA">
        <w:t>Siekti, kad viešojo ir privataus sektorių partnerystės trukmė būtų apie 10-15 metų.</w:t>
      </w:r>
    </w:p>
    <w:p w14:paraId="52142F58" w14:textId="42714B64" w:rsidR="00C545FD" w:rsidRPr="00651CDA" w:rsidRDefault="002D1DD6" w:rsidP="003A1677">
      <w:pPr>
        <w:pStyle w:val="Pagrindinistekstas1"/>
      </w:pPr>
      <w:r w:rsidRPr="00651CDA">
        <w:t>Netiesiogin</w:t>
      </w:r>
      <w:r w:rsidR="004240DE" w:rsidRPr="00651CDA">
        <w:t>is siekiamas rezultatas</w:t>
      </w:r>
      <w:r w:rsidRPr="00651CDA">
        <w:t xml:space="preserve"> – </w:t>
      </w:r>
      <w:r w:rsidR="00B6731C" w:rsidRPr="00651CDA">
        <w:t xml:space="preserve">prisidėjimas prie </w:t>
      </w:r>
      <w:r w:rsidRPr="00651CDA">
        <w:t xml:space="preserve">Panevėžio miesto, kaip modernaus miesto, įvaizdžio </w:t>
      </w:r>
      <w:r w:rsidR="00B6731C" w:rsidRPr="00651CDA">
        <w:t>kūrimo.</w:t>
      </w:r>
      <w:r w:rsidRPr="00651CDA">
        <w:t xml:space="preserve"> Modernūs viešosios infrastruktūros sprendimai tiesiogiai prisideda prie gyvenamosios vietovės modernaus įvaizdžio kūrimo. </w:t>
      </w:r>
      <w:r w:rsidR="004240DE" w:rsidRPr="00651CDA">
        <w:t>Modernūs keleivių laukimo paviljonai viešojo transporto stotelėse tiesiogiai prisideda p</w:t>
      </w:r>
      <w:r w:rsidRPr="00651CDA">
        <w:t xml:space="preserve">rie modernaus miesto įvaizdžio </w:t>
      </w:r>
      <w:r w:rsidR="004240DE" w:rsidRPr="00651CDA">
        <w:t>kūrimo</w:t>
      </w:r>
      <w:r w:rsidR="00A8507F" w:rsidRPr="00651CDA">
        <w:t>.</w:t>
      </w:r>
    </w:p>
    <w:p w14:paraId="0C37A84F" w14:textId="77777777" w:rsidR="00C545FD" w:rsidRPr="00651CDA" w:rsidRDefault="00C545FD" w:rsidP="00C545FD">
      <w:pPr>
        <w:pStyle w:val="Antrat2"/>
      </w:pPr>
      <w:bookmarkStart w:id="33" w:name="_Toc466560559"/>
      <w:bookmarkStart w:id="34" w:name="_Toc64832002"/>
      <w:r w:rsidRPr="00651CDA">
        <w:t>Projekto turinio analizės rezultatų aprašymas</w:t>
      </w:r>
      <w:bookmarkEnd w:id="33"/>
      <w:bookmarkEnd w:id="34"/>
    </w:p>
    <w:p w14:paraId="20163899" w14:textId="03EA0057" w:rsidR="004240DE" w:rsidRPr="00651CDA" w:rsidRDefault="006C1C47" w:rsidP="007107CE">
      <w:pPr>
        <w:pStyle w:val="Pagrindinistekstas1"/>
        <w:spacing w:after="100"/>
      </w:pPr>
      <w:r w:rsidRPr="00651CDA">
        <w:t>Investicijų projekto „</w:t>
      </w:r>
      <w:fldSimple w:instr=" TITLE   \* MERGEFORMAT ">
        <w:r w:rsidR="00C33733">
          <w:t>Keleivių laukimo paviljonų Panevėžio mieste įrengimo ir eksploatavimo paslaugų teikėjo parinkimas VPSP būdu</w:t>
        </w:r>
      </w:fldSimple>
      <w:r w:rsidRPr="00651CDA">
        <w:t>“ projekto turinio analizės metu iškeltas projekto tikslas</w:t>
      </w:r>
      <w:r w:rsidR="00B6731C" w:rsidRPr="00651CDA">
        <w:t xml:space="preserve"> – kompleksiškai modernizuoti viešojo transporto paslaugų infrastruktūrą ir užtikrinti aukštą teikiamų viešojo transporto paslaugų kokybę.</w:t>
      </w:r>
    </w:p>
    <w:p w14:paraId="568D179E" w14:textId="264E7AE8" w:rsidR="00B6731C" w:rsidRPr="002C29FA" w:rsidRDefault="0019287A" w:rsidP="007107CE">
      <w:pPr>
        <w:pStyle w:val="Pagrindinistekstas1"/>
        <w:spacing w:after="100"/>
      </w:pPr>
      <w:r w:rsidRPr="00651CDA">
        <w:t xml:space="preserve">Projektas netiesiogiai susijęs ir papildo įgyvendintą projektą „Miesto viešojo transporto priemonių parko atnaujinimas Panevėžio mieste“. Projektas tiesioginių sąsajų su kitais </w:t>
      </w:r>
      <w:r w:rsidRPr="002C29FA">
        <w:t>įgyvendintais ar įgyvendinamais projektais neturi.</w:t>
      </w:r>
    </w:p>
    <w:p w14:paraId="2BCDCA82" w14:textId="3E5F5BDC" w:rsidR="00B6731C" w:rsidRPr="002C29FA" w:rsidRDefault="00B6731C" w:rsidP="007107CE">
      <w:pPr>
        <w:pStyle w:val="Pagrindinistekstas1"/>
        <w:spacing w:after="100"/>
      </w:pPr>
      <w:r w:rsidRPr="002C29FA">
        <w:t xml:space="preserve">Projekto poveikio ribos apibrėžiamos Panevėžio miesto administracinėmis ribomis ir iki </w:t>
      </w:r>
      <w:r w:rsidR="0079483D" w:rsidRPr="002C29FA">
        <w:t>2,2</w:t>
      </w:r>
      <w:r w:rsidRPr="002C29FA">
        <w:t xml:space="preserve"> km atstumu nuo Panevėžio miesto administracinių ribų Panevėžio rajono savivaldybės administracinėje teritorijoje.</w:t>
      </w:r>
    </w:p>
    <w:p w14:paraId="7DC813FE" w14:textId="194F3753" w:rsidR="00B6731C" w:rsidRPr="002C29FA" w:rsidRDefault="00B6731C" w:rsidP="007107CE">
      <w:pPr>
        <w:pStyle w:val="Pagrindinistekstas1"/>
        <w:spacing w:after="100"/>
      </w:pPr>
      <w:r w:rsidRPr="002C29FA">
        <w:t>Projekto tikslinė grupė – viešojo transporto naudotojai – keleiviai (9 925 tūkst. keleivių per metus).</w:t>
      </w:r>
    </w:p>
    <w:p w14:paraId="0F0A34CF" w14:textId="3CD397B1" w:rsidR="00B6731C" w:rsidRPr="002C29FA" w:rsidRDefault="00B6731C" w:rsidP="007107CE">
      <w:pPr>
        <w:pStyle w:val="Pagrindinistekstas1"/>
        <w:spacing w:after="100"/>
      </w:pPr>
      <w:r w:rsidRPr="002C29FA">
        <w:t>Projekto uždavinys – įrengti naują Panevėžio miesto viešojo transporto stotelių infrastruktūrą.</w:t>
      </w:r>
    </w:p>
    <w:p w14:paraId="7FFAA04C" w14:textId="77777777" w:rsidR="00B6731C" w:rsidRPr="002C29FA" w:rsidRDefault="00B6731C" w:rsidP="007107CE">
      <w:pPr>
        <w:pStyle w:val="Pagrindinistekstas1"/>
        <w:spacing w:after="100"/>
        <w:rPr>
          <w:b/>
          <w:szCs w:val="24"/>
        </w:rPr>
      </w:pPr>
      <w:r w:rsidRPr="002C29FA">
        <w:rPr>
          <w:b/>
          <w:szCs w:val="24"/>
        </w:rPr>
        <w:t>Projekto veiklos:</w:t>
      </w:r>
    </w:p>
    <w:p w14:paraId="4CE48695" w14:textId="4BE1DA5C" w:rsidR="00B6731C" w:rsidRPr="002C29FA" w:rsidRDefault="00B6731C" w:rsidP="007107CE">
      <w:pPr>
        <w:pStyle w:val="Pagrindinistekstas1"/>
        <w:numPr>
          <w:ilvl w:val="0"/>
          <w:numId w:val="32"/>
        </w:numPr>
        <w:spacing w:after="100"/>
        <w:ind w:left="709" w:hanging="284"/>
      </w:pPr>
      <w:r w:rsidRPr="002C29FA">
        <w:t>Naujų keleivių laukimo paviljonų įrengimas;</w:t>
      </w:r>
    </w:p>
    <w:p w14:paraId="760BEF72" w14:textId="03824845" w:rsidR="00B6731C" w:rsidRPr="002C29FA" w:rsidRDefault="00B6731C" w:rsidP="007107CE">
      <w:pPr>
        <w:pStyle w:val="Pagrindinistekstas1"/>
        <w:numPr>
          <w:ilvl w:val="0"/>
          <w:numId w:val="32"/>
        </w:numPr>
        <w:spacing w:after="100"/>
        <w:ind w:left="709" w:hanging="284"/>
      </w:pPr>
      <w:r w:rsidRPr="002C29FA">
        <w:t xml:space="preserve">Naujos keleivių laukimo infrastruktūros </w:t>
      </w:r>
      <w:r w:rsidR="007107CE" w:rsidRPr="002C29FA">
        <w:t xml:space="preserve">(suoliukai, šiukšlinės, kelio ženklai) </w:t>
      </w:r>
      <w:r w:rsidRPr="002C29FA">
        <w:t xml:space="preserve">įrengimas stotelėse (atveju, kai nepakanka lėšų įrengti paviljonus visose viešojo transporto stotelėse). </w:t>
      </w:r>
    </w:p>
    <w:p w14:paraId="1ED2BE5F" w14:textId="70C44AF7" w:rsidR="00B6731C" w:rsidRPr="002C29FA" w:rsidRDefault="00B6731C" w:rsidP="00B6731C">
      <w:pPr>
        <w:pStyle w:val="Pagrindinistekstas1"/>
      </w:pPr>
      <w:r w:rsidRPr="002C29FA">
        <w:t>Projekto organizacija – Panevėžio miesto savivaldybės administracija, kuri vadovaudamasi LT teisės aktų nuostatomis įgyvendina vieną iš savarankiškųjų savivaldybių funkcijų – transporto sistemų diegimo užtikrinimas, viešojo transporto objektų įrengimas ir modernizavimas.</w:t>
      </w:r>
    </w:p>
    <w:p w14:paraId="107C61FF" w14:textId="42DCA2D5" w:rsidR="00B6731C" w:rsidRPr="002C29FA" w:rsidRDefault="00B6731C" w:rsidP="009C2D45">
      <w:pPr>
        <w:pStyle w:val="Pagrindinistekstas1"/>
      </w:pPr>
      <w:r w:rsidRPr="002C29FA">
        <w:t>Pagrindiniai projektu siekiami rezultatai:</w:t>
      </w:r>
    </w:p>
    <w:p w14:paraId="2B7B9097" w14:textId="77777777" w:rsidR="00B6731C" w:rsidRPr="002C29FA" w:rsidRDefault="00B6731C" w:rsidP="007107CE">
      <w:pPr>
        <w:pStyle w:val="Pagrindinistekstas1"/>
        <w:numPr>
          <w:ilvl w:val="0"/>
          <w:numId w:val="32"/>
        </w:numPr>
        <w:spacing w:after="100"/>
        <w:ind w:left="709" w:hanging="284"/>
      </w:pPr>
      <w:r w:rsidRPr="002C29FA">
        <w:rPr>
          <w:szCs w:val="24"/>
        </w:rPr>
        <w:t xml:space="preserve">Ne </w:t>
      </w:r>
      <w:r w:rsidRPr="002C29FA">
        <w:t>mažesnis naujų paviljonų skaičius nei šiuo metu esantis pastatytų paviljonų skaičius;</w:t>
      </w:r>
    </w:p>
    <w:p w14:paraId="3E66B125" w14:textId="77777777" w:rsidR="00B6731C" w:rsidRPr="002C29FA" w:rsidRDefault="00B6731C" w:rsidP="007107CE">
      <w:pPr>
        <w:pStyle w:val="Pagrindinistekstas1"/>
        <w:numPr>
          <w:ilvl w:val="0"/>
          <w:numId w:val="32"/>
        </w:numPr>
        <w:spacing w:after="100"/>
        <w:ind w:left="709" w:hanging="284"/>
      </w:pPr>
      <w:r w:rsidRPr="002C29FA">
        <w:t>Kasmet naujų paviljonų skaičių padidinti ne mažiau 5 vnt. (išskyrus paskutinius 5 metus);</w:t>
      </w:r>
    </w:p>
    <w:p w14:paraId="09320FEB" w14:textId="77777777" w:rsidR="00B6731C" w:rsidRPr="007107CE" w:rsidRDefault="00B6731C" w:rsidP="007107CE">
      <w:pPr>
        <w:pStyle w:val="Pagrindinistekstas1"/>
        <w:numPr>
          <w:ilvl w:val="0"/>
          <w:numId w:val="32"/>
        </w:numPr>
        <w:spacing w:after="100"/>
        <w:ind w:left="709" w:hanging="284"/>
      </w:pPr>
      <w:r w:rsidRPr="007107CE">
        <w:t>Atnaujinti suoliukus ir šiukšlines;</w:t>
      </w:r>
    </w:p>
    <w:p w14:paraId="78CE8730" w14:textId="77777777" w:rsidR="00B6731C" w:rsidRPr="007107CE" w:rsidRDefault="00B6731C" w:rsidP="007107CE">
      <w:pPr>
        <w:pStyle w:val="Pagrindinistekstas1"/>
        <w:numPr>
          <w:ilvl w:val="0"/>
          <w:numId w:val="32"/>
        </w:numPr>
        <w:spacing w:after="100"/>
        <w:ind w:left="709" w:hanging="284"/>
      </w:pPr>
      <w:r w:rsidRPr="007107CE">
        <w:t>Siekti, kad miesto viešuose erdvėse butų įrengiamas minimalus skaičius reklaminių vitrinų, reklaminių stovų ir kolonų;</w:t>
      </w:r>
    </w:p>
    <w:p w14:paraId="262534B3" w14:textId="77777777" w:rsidR="00B6731C" w:rsidRPr="007107CE" w:rsidRDefault="00B6731C" w:rsidP="007107CE">
      <w:pPr>
        <w:pStyle w:val="Pagrindinistekstas1"/>
        <w:numPr>
          <w:ilvl w:val="0"/>
          <w:numId w:val="32"/>
        </w:numPr>
        <w:spacing w:after="100"/>
        <w:ind w:left="709" w:hanging="284"/>
      </w:pPr>
      <w:r w:rsidRPr="007107CE">
        <w:t>VPSP partneris kasmet prižiūrėtų visus mieste esančius paviljonus;</w:t>
      </w:r>
    </w:p>
    <w:p w14:paraId="7C637F08" w14:textId="255F8E83" w:rsidR="00B6731C" w:rsidRPr="007107CE" w:rsidRDefault="00B6731C" w:rsidP="007107CE">
      <w:pPr>
        <w:pStyle w:val="Pagrindinistekstas1"/>
        <w:numPr>
          <w:ilvl w:val="0"/>
          <w:numId w:val="32"/>
        </w:numPr>
        <w:spacing w:after="100"/>
        <w:ind w:left="709" w:hanging="284"/>
      </w:pPr>
      <w:r w:rsidRPr="007107CE">
        <w:t>Siekti, kad viešojo ir privataus sektorių partnerystės trukmė būtų apie 10-15 metų.</w:t>
      </w:r>
    </w:p>
    <w:p w14:paraId="5DEAF5DB" w14:textId="1415D118" w:rsidR="00B6731C" w:rsidRPr="007107CE" w:rsidRDefault="003223F5" w:rsidP="007107CE">
      <w:pPr>
        <w:pStyle w:val="Pagrindinistekstas1"/>
        <w:numPr>
          <w:ilvl w:val="0"/>
          <w:numId w:val="32"/>
        </w:numPr>
        <w:spacing w:after="100"/>
        <w:ind w:left="709" w:hanging="284"/>
      </w:pPr>
      <w:r w:rsidRPr="007107CE">
        <w:t>Prisidėti prie</w:t>
      </w:r>
      <w:r w:rsidR="00B6731C" w:rsidRPr="007107CE">
        <w:t xml:space="preserve"> modernaus miesto įvaizd</w:t>
      </w:r>
      <w:r w:rsidRPr="007107CE">
        <w:t>žio kūrimo</w:t>
      </w:r>
      <w:r w:rsidR="00B6731C" w:rsidRPr="007107CE">
        <w:t>.</w:t>
      </w:r>
    </w:p>
    <w:p w14:paraId="72555A6B" w14:textId="77777777" w:rsidR="00A45088" w:rsidRPr="00651CDA" w:rsidRDefault="00506229" w:rsidP="006E5234">
      <w:pPr>
        <w:pStyle w:val="Antrat1"/>
      </w:pPr>
      <w:r w:rsidRPr="00651CDA">
        <w:rPr>
          <w:highlight w:val="yellow"/>
        </w:rPr>
        <w:br w:type="page"/>
      </w:r>
      <w:bookmarkStart w:id="35" w:name="_Toc64832003"/>
      <w:r w:rsidR="00D82D54" w:rsidRPr="00651CDA">
        <w:t>Galimybės ir alternatyvos</w:t>
      </w:r>
      <w:bookmarkEnd w:id="35"/>
    </w:p>
    <w:p w14:paraId="67636816" w14:textId="1C95FBC0" w:rsidR="001B049D" w:rsidRPr="00651CDA" w:rsidRDefault="001B049D" w:rsidP="00276138">
      <w:pPr>
        <w:pStyle w:val="Pagrindinistekstas1"/>
      </w:pPr>
      <w:r w:rsidRPr="00651CDA">
        <w:t xml:space="preserve">Šiame </w:t>
      </w:r>
      <w:r w:rsidRPr="00651CDA">
        <w:rPr>
          <w:lang w:eastAsia="lt-LT"/>
        </w:rPr>
        <w:t>investicinio</w:t>
      </w:r>
      <w:r w:rsidRPr="00651CDA">
        <w:t xml:space="preserve"> projekto skyriuje aprašoma projekto „</w:t>
      </w:r>
      <w:fldSimple w:instr=" TITLE   \* MERGEFORMAT ">
        <w:r w:rsidR="00C33733">
          <w:t>Keleivių laukimo paviljonų Panevėžio mieste įrengimo ir eksploatavimo paslaugų teikėjo parinkimas VPSP būdu</w:t>
        </w:r>
      </w:fldSimple>
      <w:r w:rsidRPr="00651CDA">
        <w:t>“ esama situacija, galimos veiklos projekto tikslui pasiekti ir uždaviniams išspręsti; galimų veiklų vertinimo kriterijai, galimų veiklų įvertinimas pagal pasirinktus veiklų vertinimo kriterijus ir trumpojo veiklų sąrašo sudarymas.</w:t>
      </w:r>
    </w:p>
    <w:p w14:paraId="315685DD" w14:textId="77777777" w:rsidR="00D82D54" w:rsidRPr="00651CDA" w:rsidRDefault="00D82D54" w:rsidP="00A45088">
      <w:pPr>
        <w:pStyle w:val="Antrat2"/>
      </w:pPr>
      <w:bookmarkStart w:id="36" w:name="_Toc64832004"/>
      <w:r w:rsidRPr="00651CDA">
        <w:t>Esama situacija</w:t>
      </w:r>
      <w:bookmarkEnd w:id="36"/>
    </w:p>
    <w:p w14:paraId="539AAC25" w14:textId="14E52B73" w:rsidR="007E3673" w:rsidRPr="002C29FA" w:rsidRDefault="007E3673" w:rsidP="001B049D">
      <w:pPr>
        <w:pStyle w:val="Pagrindinistekstas1"/>
      </w:pPr>
      <w:r w:rsidRPr="00651CDA">
        <w:t>Esama projekto „</w:t>
      </w:r>
      <w:fldSimple w:instr=" TITLE   \* MERGEFORMAT ">
        <w:r w:rsidR="00C33733">
          <w:t>Keleivių laukimo paviljonų Panevėžio mieste įrengimo ir eksploatavimo paslaugų teikėjo parinkimas VPSP būdu</w:t>
        </w:r>
      </w:fldSimple>
      <w:r w:rsidRPr="00651CDA">
        <w:t xml:space="preserve">“ situacija aprašyta ankstesniuose investicijų projekto </w:t>
      </w:r>
      <w:r w:rsidRPr="002C29FA">
        <w:t xml:space="preserve">skyriuose. </w:t>
      </w:r>
    </w:p>
    <w:p w14:paraId="017E1836" w14:textId="49C67EF3" w:rsidR="007E3673" w:rsidRPr="002C29FA" w:rsidRDefault="007E3673" w:rsidP="007E3673">
      <w:pPr>
        <w:pStyle w:val="Pagrindinistekstas1"/>
      </w:pPr>
      <w:r w:rsidRPr="002C29FA">
        <w:t>Panevėžio miesto viešojo transporto tinkle yra 24</w:t>
      </w:r>
      <w:r w:rsidR="00046064" w:rsidRPr="002C29FA">
        <w:t>4</w:t>
      </w:r>
      <w:r w:rsidRPr="002C29FA">
        <w:t xml:space="preserve"> </w:t>
      </w:r>
      <w:r w:rsidR="00D6607A" w:rsidRPr="002C29FA">
        <w:t>viešojo transporto stotel</w:t>
      </w:r>
      <w:r w:rsidR="00046064" w:rsidRPr="002C29FA">
        <w:t>ės</w:t>
      </w:r>
      <w:r w:rsidRPr="002C29FA">
        <w:t xml:space="preserve">, iš kurių </w:t>
      </w:r>
      <w:r w:rsidR="002012A1" w:rsidRPr="002C29FA">
        <w:t>86</w:t>
      </w:r>
      <w:r w:rsidRPr="002C29FA">
        <w:t xml:space="preserve"> stotelių yra įrengti keleivių laukimo paviljonai (6</w:t>
      </w:r>
      <w:r w:rsidR="002012A1" w:rsidRPr="002C29FA">
        <w:t>1</w:t>
      </w:r>
      <w:r w:rsidRPr="002C29FA">
        <w:t xml:space="preserve"> stotelė</w:t>
      </w:r>
      <w:r w:rsidR="002012A1" w:rsidRPr="002C29FA">
        <w:t>j</w:t>
      </w:r>
      <w:r w:rsidRPr="002C29FA">
        <w:t>e esantys 6</w:t>
      </w:r>
      <w:r w:rsidR="002012A1" w:rsidRPr="002C29FA">
        <w:t>6</w:t>
      </w:r>
      <w:r w:rsidRPr="002C29FA">
        <w:t xml:space="preserve"> paviljonai įrengti ir prižiūrimi pagal </w:t>
      </w:r>
      <w:r w:rsidR="003312F6" w:rsidRPr="002C29FA">
        <w:t>paslaugų teikimo sutartį</w:t>
      </w:r>
      <w:r w:rsidRPr="002C29FA">
        <w:t>, likusiose 2</w:t>
      </w:r>
      <w:r w:rsidR="002012A1" w:rsidRPr="002C29FA">
        <w:t>5</w:t>
      </w:r>
      <w:r w:rsidRPr="002C29FA">
        <w:t xml:space="preserve"> stotelėse esantys 2</w:t>
      </w:r>
      <w:r w:rsidR="002012A1" w:rsidRPr="002C29FA">
        <w:t>6</w:t>
      </w:r>
      <w:r w:rsidRPr="002C29FA">
        <w:t xml:space="preserve"> paviljonai yra Panevėžio miesto savivaldybės administracijos nuosavybė).</w:t>
      </w:r>
      <w:r w:rsidR="0005786F" w:rsidRPr="002C29FA">
        <w:t xml:space="preserve"> Tik 19 keleivių laukimo paviljonų, esančių 19 viešojo transporto stotelių atitinka visus funkcionalumo, patrauklumo ir estetikos reikalavimus.</w:t>
      </w:r>
    </w:p>
    <w:p w14:paraId="5F010D7D" w14:textId="15748A10" w:rsidR="007107CE" w:rsidRDefault="003336A2" w:rsidP="003336A2">
      <w:pPr>
        <w:pStyle w:val="Antrat"/>
      </w:pPr>
      <w:bookmarkStart w:id="37" w:name="_Toc64832059"/>
      <w:r w:rsidRPr="002C29FA">
        <w:t xml:space="preserve">Lentelė Nr. </w:t>
      </w:r>
      <w:fldSimple w:instr=" SEQ Lentelė_Nr. \* ARABIC ">
        <w:r w:rsidR="00C33733" w:rsidRPr="002C29FA">
          <w:rPr>
            <w:noProof/>
          </w:rPr>
          <w:t>8</w:t>
        </w:r>
      </w:fldSimple>
      <w:r w:rsidRPr="002C29FA">
        <w:t>. Panevėžio miesto viešojo transporto stotelių infrastruktūra ir jos būklė</w:t>
      </w:r>
      <w:bookmarkEnd w:id="37"/>
    </w:p>
    <w:tbl>
      <w:tblPr>
        <w:tblW w:w="5000" w:type="pct"/>
        <w:jc w:val="center"/>
        <w:tblLook w:val="04A0" w:firstRow="1" w:lastRow="0" w:firstColumn="1" w:lastColumn="0" w:noHBand="0" w:noVBand="1"/>
      </w:tblPr>
      <w:tblGrid>
        <w:gridCol w:w="562"/>
        <w:gridCol w:w="5379"/>
        <w:gridCol w:w="1709"/>
        <w:gridCol w:w="1694"/>
      </w:tblGrid>
      <w:tr w:rsidR="007107CE" w:rsidRPr="003336A2" w14:paraId="5848210B" w14:textId="77777777" w:rsidTr="003336A2">
        <w:trPr>
          <w:trHeight w:val="57"/>
          <w:tblHeader/>
          <w:jc w:val="center"/>
        </w:trPr>
        <w:tc>
          <w:tcPr>
            <w:tcW w:w="562" w:type="dxa"/>
            <w:tcBorders>
              <w:top w:val="single" w:sz="4" w:space="0" w:color="auto"/>
              <w:left w:val="single" w:sz="4" w:space="0" w:color="auto"/>
              <w:bottom w:val="single" w:sz="4" w:space="0" w:color="auto"/>
              <w:right w:val="single" w:sz="4" w:space="0" w:color="auto"/>
            </w:tcBorders>
            <w:shd w:val="clear" w:color="CCCCFF" w:fill="D7D7FF"/>
            <w:vAlign w:val="center"/>
            <w:hideMark/>
          </w:tcPr>
          <w:p w14:paraId="70B23FD0" w14:textId="77777777" w:rsidR="007107CE" w:rsidRPr="003336A2" w:rsidRDefault="007107CE" w:rsidP="007107CE">
            <w:pPr>
              <w:jc w:val="center"/>
              <w:rPr>
                <w:rFonts w:eastAsia="Times New Roman"/>
                <w:b/>
                <w:bCs/>
                <w:color w:val="000000"/>
                <w:sz w:val="20"/>
                <w:szCs w:val="20"/>
                <w:lang w:eastAsia="lt-LT"/>
              </w:rPr>
            </w:pPr>
            <w:r w:rsidRPr="003336A2">
              <w:rPr>
                <w:rFonts w:eastAsia="Times New Roman"/>
                <w:b/>
                <w:bCs/>
                <w:color w:val="000000"/>
                <w:sz w:val="20"/>
                <w:szCs w:val="20"/>
                <w:lang w:eastAsia="lt-LT"/>
              </w:rPr>
              <w:t>Eil. Nr.</w:t>
            </w:r>
          </w:p>
        </w:tc>
        <w:tc>
          <w:tcPr>
            <w:tcW w:w="5379" w:type="dxa"/>
            <w:tcBorders>
              <w:top w:val="single" w:sz="4" w:space="0" w:color="auto"/>
              <w:left w:val="nil"/>
              <w:bottom w:val="single" w:sz="4" w:space="0" w:color="auto"/>
              <w:right w:val="single" w:sz="4" w:space="0" w:color="auto"/>
            </w:tcBorders>
            <w:shd w:val="clear" w:color="CCCCFF" w:fill="D7D7FF"/>
            <w:vAlign w:val="center"/>
            <w:hideMark/>
          </w:tcPr>
          <w:p w14:paraId="01470780" w14:textId="7BE39F65" w:rsidR="007107CE" w:rsidRPr="003336A2" w:rsidRDefault="007107CE" w:rsidP="007107CE">
            <w:pPr>
              <w:jc w:val="center"/>
              <w:rPr>
                <w:rFonts w:eastAsia="Times New Roman"/>
                <w:b/>
                <w:bCs/>
                <w:color w:val="000000"/>
                <w:sz w:val="20"/>
                <w:szCs w:val="20"/>
                <w:lang w:eastAsia="lt-LT"/>
              </w:rPr>
            </w:pPr>
            <w:r w:rsidRPr="003336A2">
              <w:rPr>
                <w:rFonts w:eastAsia="Times New Roman"/>
                <w:b/>
                <w:bCs/>
                <w:color w:val="000000"/>
                <w:sz w:val="20"/>
                <w:szCs w:val="20"/>
                <w:lang w:eastAsia="lt-LT"/>
              </w:rPr>
              <w:t>Infrastruktūros</w:t>
            </w:r>
            <w:r w:rsidR="003336A2">
              <w:rPr>
                <w:rFonts w:eastAsia="Times New Roman"/>
                <w:b/>
                <w:bCs/>
                <w:color w:val="000000"/>
                <w:sz w:val="20"/>
                <w:szCs w:val="20"/>
                <w:lang w:eastAsia="lt-LT"/>
              </w:rPr>
              <w:t xml:space="preserve"> objektas ir</w:t>
            </w:r>
            <w:r w:rsidRPr="003336A2">
              <w:rPr>
                <w:rFonts w:eastAsia="Times New Roman"/>
                <w:b/>
                <w:bCs/>
                <w:color w:val="000000"/>
                <w:sz w:val="20"/>
                <w:szCs w:val="20"/>
                <w:lang w:eastAsia="lt-LT"/>
              </w:rPr>
              <w:t xml:space="preserve"> aprašymas</w:t>
            </w:r>
          </w:p>
        </w:tc>
        <w:tc>
          <w:tcPr>
            <w:tcW w:w="1709" w:type="dxa"/>
            <w:tcBorders>
              <w:top w:val="single" w:sz="4" w:space="0" w:color="auto"/>
              <w:left w:val="nil"/>
              <w:bottom w:val="single" w:sz="4" w:space="0" w:color="auto"/>
              <w:right w:val="single" w:sz="4" w:space="0" w:color="auto"/>
            </w:tcBorders>
            <w:shd w:val="clear" w:color="CCCCFF" w:fill="D7D7FF"/>
            <w:vAlign w:val="center"/>
            <w:hideMark/>
          </w:tcPr>
          <w:p w14:paraId="1CF77392" w14:textId="77777777" w:rsidR="007107CE" w:rsidRPr="003336A2" w:rsidRDefault="007107CE" w:rsidP="007107CE">
            <w:pPr>
              <w:jc w:val="center"/>
              <w:rPr>
                <w:rFonts w:eastAsia="Times New Roman"/>
                <w:b/>
                <w:bCs/>
                <w:color w:val="000000"/>
                <w:sz w:val="20"/>
                <w:szCs w:val="20"/>
                <w:lang w:eastAsia="lt-LT"/>
              </w:rPr>
            </w:pPr>
            <w:r w:rsidRPr="003336A2">
              <w:rPr>
                <w:rFonts w:eastAsia="Times New Roman"/>
                <w:b/>
                <w:bCs/>
                <w:color w:val="000000"/>
                <w:sz w:val="20"/>
                <w:szCs w:val="20"/>
                <w:lang w:eastAsia="lt-LT"/>
              </w:rPr>
              <w:t>Viešojo transporto stotelių skaičius</w:t>
            </w:r>
          </w:p>
        </w:tc>
        <w:tc>
          <w:tcPr>
            <w:tcW w:w="1694" w:type="dxa"/>
            <w:tcBorders>
              <w:top w:val="single" w:sz="4" w:space="0" w:color="auto"/>
              <w:left w:val="nil"/>
              <w:bottom w:val="single" w:sz="4" w:space="0" w:color="auto"/>
              <w:right w:val="single" w:sz="4" w:space="0" w:color="auto"/>
            </w:tcBorders>
            <w:shd w:val="clear" w:color="CCCCFF" w:fill="D7D7FF"/>
            <w:vAlign w:val="center"/>
            <w:hideMark/>
          </w:tcPr>
          <w:p w14:paraId="5C19791C" w14:textId="77777777" w:rsidR="007107CE" w:rsidRPr="003336A2" w:rsidRDefault="007107CE" w:rsidP="007107CE">
            <w:pPr>
              <w:jc w:val="center"/>
              <w:rPr>
                <w:rFonts w:eastAsia="Times New Roman"/>
                <w:b/>
                <w:bCs/>
                <w:color w:val="000000"/>
                <w:sz w:val="20"/>
                <w:szCs w:val="20"/>
                <w:lang w:eastAsia="lt-LT"/>
              </w:rPr>
            </w:pPr>
            <w:r w:rsidRPr="003336A2">
              <w:rPr>
                <w:rFonts w:eastAsia="Times New Roman"/>
                <w:b/>
                <w:bCs/>
                <w:color w:val="000000"/>
                <w:sz w:val="20"/>
                <w:szCs w:val="20"/>
                <w:lang w:eastAsia="lt-LT"/>
              </w:rPr>
              <w:t>Keleivių laukimo paviljonų skaičius</w:t>
            </w:r>
          </w:p>
        </w:tc>
      </w:tr>
      <w:tr w:rsidR="003336A2" w:rsidRPr="003336A2" w14:paraId="55E23EF8" w14:textId="77777777" w:rsidTr="003336A2">
        <w:trPr>
          <w:trHeight w:val="57"/>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287A83" w14:textId="6B6DD08A" w:rsidR="003336A2" w:rsidRPr="003336A2" w:rsidRDefault="003336A2" w:rsidP="003336A2">
            <w:pPr>
              <w:pStyle w:val="Sraopastraipa"/>
              <w:numPr>
                <w:ilvl w:val="0"/>
                <w:numId w:val="38"/>
              </w:numPr>
              <w:jc w:val="center"/>
              <w:rPr>
                <w:rFonts w:eastAsia="Times New Roman"/>
                <w:color w:val="000000"/>
                <w:sz w:val="20"/>
                <w:szCs w:val="20"/>
                <w:lang w:eastAsia="lt-LT"/>
              </w:rPr>
            </w:pPr>
          </w:p>
        </w:tc>
        <w:tc>
          <w:tcPr>
            <w:tcW w:w="5379" w:type="dxa"/>
            <w:tcBorders>
              <w:top w:val="nil"/>
              <w:left w:val="nil"/>
              <w:bottom w:val="single" w:sz="4" w:space="0" w:color="auto"/>
              <w:right w:val="single" w:sz="4" w:space="0" w:color="auto"/>
            </w:tcBorders>
            <w:shd w:val="clear" w:color="auto" w:fill="auto"/>
            <w:vAlign w:val="center"/>
            <w:hideMark/>
          </w:tcPr>
          <w:p w14:paraId="45F0D36C" w14:textId="3CFAC28F" w:rsidR="003336A2" w:rsidRPr="003336A2" w:rsidRDefault="003336A2" w:rsidP="003336A2">
            <w:pPr>
              <w:rPr>
                <w:rFonts w:eastAsia="Times New Roman"/>
                <w:color w:val="000000"/>
                <w:sz w:val="20"/>
                <w:szCs w:val="20"/>
                <w:lang w:eastAsia="lt-LT"/>
              </w:rPr>
            </w:pPr>
            <w:r w:rsidRPr="003336A2">
              <w:rPr>
                <w:rFonts w:eastAsia="Times New Roman"/>
                <w:color w:val="000000"/>
                <w:sz w:val="20"/>
                <w:szCs w:val="20"/>
                <w:lang w:eastAsia="lt-LT"/>
              </w:rPr>
              <w:t>Įrengti keleivių laukimo paviljonai su kelio ženklais ir šiukšlinėmis (nepatenkinama būklė; nuosavybės teise priklauso UAB „</w:t>
            </w:r>
            <w:proofErr w:type="spellStart"/>
            <w:r w:rsidRPr="003336A2">
              <w:rPr>
                <w:rFonts w:eastAsia="Times New Roman"/>
                <w:color w:val="000000"/>
                <w:sz w:val="20"/>
                <w:szCs w:val="20"/>
                <w:lang w:eastAsia="lt-LT"/>
              </w:rPr>
              <w:t>JCDecaux</w:t>
            </w:r>
            <w:proofErr w:type="spellEnd"/>
            <w:r w:rsidRPr="003336A2">
              <w:rPr>
                <w:rFonts w:eastAsia="Times New Roman"/>
                <w:color w:val="000000"/>
                <w:sz w:val="20"/>
                <w:szCs w:val="20"/>
                <w:lang w:eastAsia="lt-LT"/>
              </w:rPr>
              <w:t xml:space="preserve"> Lietuva“; pasibaigus paslaugų teikimo sutarties terminui turi būti išmontuoti)</w:t>
            </w:r>
          </w:p>
        </w:tc>
        <w:tc>
          <w:tcPr>
            <w:tcW w:w="1709" w:type="dxa"/>
            <w:tcBorders>
              <w:top w:val="nil"/>
              <w:left w:val="nil"/>
              <w:bottom w:val="single" w:sz="4" w:space="0" w:color="auto"/>
              <w:right w:val="single" w:sz="4" w:space="0" w:color="auto"/>
            </w:tcBorders>
            <w:shd w:val="clear" w:color="auto" w:fill="auto"/>
            <w:vAlign w:val="center"/>
            <w:hideMark/>
          </w:tcPr>
          <w:p w14:paraId="42EBBC49" w14:textId="77777777" w:rsidR="003336A2" w:rsidRPr="003336A2" w:rsidRDefault="003336A2" w:rsidP="003336A2">
            <w:pPr>
              <w:jc w:val="center"/>
              <w:rPr>
                <w:rFonts w:eastAsia="Times New Roman"/>
                <w:color w:val="000000"/>
                <w:sz w:val="20"/>
                <w:szCs w:val="20"/>
                <w:lang w:eastAsia="lt-LT"/>
              </w:rPr>
            </w:pPr>
            <w:r w:rsidRPr="003336A2">
              <w:rPr>
                <w:rFonts w:eastAsia="Times New Roman"/>
                <w:color w:val="000000"/>
                <w:sz w:val="20"/>
                <w:szCs w:val="20"/>
                <w:lang w:eastAsia="lt-LT"/>
              </w:rPr>
              <w:t>61</w:t>
            </w:r>
          </w:p>
        </w:tc>
        <w:tc>
          <w:tcPr>
            <w:tcW w:w="1694" w:type="dxa"/>
            <w:tcBorders>
              <w:top w:val="nil"/>
              <w:left w:val="nil"/>
              <w:bottom w:val="single" w:sz="4" w:space="0" w:color="auto"/>
              <w:right w:val="single" w:sz="4" w:space="0" w:color="auto"/>
            </w:tcBorders>
            <w:shd w:val="clear" w:color="auto" w:fill="auto"/>
            <w:vAlign w:val="center"/>
            <w:hideMark/>
          </w:tcPr>
          <w:p w14:paraId="68A3257E" w14:textId="77777777" w:rsidR="003336A2" w:rsidRPr="003336A2" w:rsidRDefault="003336A2" w:rsidP="003336A2">
            <w:pPr>
              <w:jc w:val="center"/>
              <w:rPr>
                <w:rFonts w:eastAsia="Times New Roman"/>
                <w:color w:val="000000"/>
                <w:sz w:val="20"/>
                <w:szCs w:val="20"/>
                <w:lang w:eastAsia="lt-LT"/>
              </w:rPr>
            </w:pPr>
            <w:r w:rsidRPr="003336A2">
              <w:rPr>
                <w:rFonts w:eastAsia="Times New Roman"/>
                <w:color w:val="000000"/>
                <w:sz w:val="20"/>
                <w:szCs w:val="20"/>
                <w:lang w:eastAsia="lt-LT"/>
              </w:rPr>
              <w:t>66</w:t>
            </w:r>
          </w:p>
        </w:tc>
      </w:tr>
      <w:tr w:rsidR="003336A2" w:rsidRPr="003336A2" w14:paraId="7216966D" w14:textId="77777777" w:rsidTr="003336A2">
        <w:trPr>
          <w:trHeight w:val="57"/>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3969505" w14:textId="24DBFDEF" w:rsidR="003336A2" w:rsidRPr="003336A2" w:rsidRDefault="003336A2" w:rsidP="003336A2">
            <w:pPr>
              <w:pStyle w:val="Sraopastraipa"/>
              <w:numPr>
                <w:ilvl w:val="0"/>
                <w:numId w:val="38"/>
              </w:numPr>
              <w:jc w:val="center"/>
              <w:rPr>
                <w:rFonts w:eastAsia="Times New Roman"/>
                <w:color w:val="000000"/>
                <w:sz w:val="20"/>
                <w:szCs w:val="20"/>
                <w:lang w:eastAsia="lt-LT"/>
              </w:rPr>
            </w:pPr>
          </w:p>
        </w:tc>
        <w:tc>
          <w:tcPr>
            <w:tcW w:w="5379" w:type="dxa"/>
            <w:tcBorders>
              <w:top w:val="nil"/>
              <w:left w:val="nil"/>
              <w:bottom w:val="single" w:sz="4" w:space="0" w:color="auto"/>
              <w:right w:val="single" w:sz="4" w:space="0" w:color="auto"/>
            </w:tcBorders>
            <w:shd w:val="clear" w:color="auto" w:fill="auto"/>
            <w:vAlign w:val="center"/>
            <w:hideMark/>
          </w:tcPr>
          <w:p w14:paraId="22DFD45C" w14:textId="77777777" w:rsidR="003336A2" w:rsidRPr="003336A2" w:rsidRDefault="003336A2" w:rsidP="003336A2">
            <w:pPr>
              <w:rPr>
                <w:rFonts w:eastAsia="Times New Roman"/>
                <w:color w:val="000000"/>
                <w:sz w:val="20"/>
                <w:szCs w:val="20"/>
                <w:lang w:eastAsia="lt-LT"/>
              </w:rPr>
            </w:pPr>
            <w:r w:rsidRPr="003336A2">
              <w:rPr>
                <w:rFonts w:eastAsia="Times New Roman"/>
                <w:color w:val="000000"/>
                <w:sz w:val="20"/>
                <w:szCs w:val="20"/>
                <w:lang w:eastAsia="lt-LT"/>
              </w:rPr>
              <w:t>Įrengti keleivių laukimo paviljonai su kelio ženklais ir šiukšlinėmis (gera būklė; nuosavybės teise priklauso Panevėžio miesto savivaldybės administracijai)</w:t>
            </w:r>
          </w:p>
        </w:tc>
        <w:tc>
          <w:tcPr>
            <w:tcW w:w="1709" w:type="dxa"/>
            <w:tcBorders>
              <w:top w:val="nil"/>
              <w:left w:val="nil"/>
              <w:bottom w:val="single" w:sz="4" w:space="0" w:color="auto"/>
              <w:right w:val="single" w:sz="4" w:space="0" w:color="auto"/>
            </w:tcBorders>
            <w:shd w:val="clear" w:color="auto" w:fill="auto"/>
            <w:vAlign w:val="center"/>
            <w:hideMark/>
          </w:tcPr>
          <w:p w14:paraId="7FE28457" w14:textId="77777777" w:rsidR="003336A2" w:rsidRPr="003336A2" w:rsidRDefault="003336A2" w:rsidP="003336A2">
            <w:pPr>
              <w:jc w:val="center"/>
              <w:rPr>
                <w:rFonts w:eastAsia="Times New Roman"/>
                <w:color w:val="000000"/>
                <w:sz w:val="20"/>
                <w:szCs w:val="20"/>
                <w:lang w:eastAsia="lt-LT"/>
              </w:rPr>
            </w:pPr>
            <w:r w:rsidRPr="003336A2">
              <w:rPr>
                <w:rFonts w:eastAsia="Times New Roman"/>
                <w:color w:val="000000"/>
                <w:sz w:val="20"/>
                <w:szCs w:val="20"/>
                <w:lang w:eastAsia="lt-LT"/>
              </w:rPr>
              <w:t>19</w:t>
            </w:r>
          </w:p>
        </w:tc>
        <w:tc>
          <w:tcPr>
            <w:tcW w:w="1694" w:type="dxa"/>
            <w:tcBorders>
              <w:top w:val="nil"/>
              <w:left w:val="nil"/>
              <w:bottom w:val="single" w:sz="4" w:space="0" w:color="auto"/>
              <w:right w:val="single" w:sz="4" w:space="0" w:color="auto"/>
            </w:tcBorders>
            <w:shd w:val="clear" w:color="auto" w:fill="auto"/>
            <w:vAlign w:val="center"/>
            <w:hideMark/>
          </w:tcPr>
          <w:p w14:paraId="2FFC0347" w14:textId="77777777" w:rsidR="003336A2" w:rsidRPr="003336A2" w:rsidRDefault="003336A2" w:rsidP="003336A2">
            <w:pPr>
              <w:jc w:val="center"/>
              <w:rPr>
                <w:rFonts w:eastAsia="Times New Roman"/>
                <w:color w:val="000000"/>
                <w:sz w:val="20"/>
                <w:szCs w:val="20"/>
                <w:lang w:eastAsia="lt-LT"/>
              </w:rPr>
            </w:pPr>
            <w:r w:rsidRPr="003336A2">
              <w:rPr>
                <w:rFonts w:eastAsia="Times New Roman"/>
                <w:color w:val="000000"/>
                <w:sz w:val="20"/>
                <w:szCs w:val="20"/>
                <w:lang w:eastAsia="lt-LT"/>
              </w:rPr>
              <w:t>19</w:t>
            </w:r>
          </w:p>
        </w:tc>
      </w:tr>
      <w:tr w:rsidR="003336A2" w:rsidRPr="003336A2" w14:paraId="09BB2CE3" w14:textId="77777777" w:rsidTr="003336A2">
        <w:trPr>
          <w:trHeight w:val="57"/>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795D96B" w14:textId="26A975C5" w:rsidR="003336A2" w:rsidRPr="003336A2" w:rsidRDefault="003336A2" w:rsidP="003336A2">
            <w:pPr>
              <w:pStyle w:val="Sraopastraipa"/>
              <w:numPr>
                <w:ilvl w:val="0"/>
                <w:numId w:val="38"/>
              </w:numPr>
              <w:jc w:val="center"/>
              <w:rPr>
                <w:rFonts w:eastAsia="Times New Roman"/>
                <w:color w:val="000000"/>
                <w:sz w:val="20"/>
                <w:szCs w:val="20"/>
                <w:lang w:eastAsia="lt-LT"/>
              </w:rPr>
            </w:pPr>
          </w:p>
        </w:tc>
        <w:tc>
          <w:tcPr>
            <w:tcW w:w="5379" w:type="dxa"/>
            <w:tcBorders>
              <w:top w:val="nil"/>
              <w:left w:val="nil"/>
              <w:bottom w:val="single" w:sz="4" w:space="0" w:color="auto"/>
              <w:right w:val="single" w:sz="4" w:space="0" w:color="auto"/>
            </w:tcBorders>
            <w:shd w:val="clear" w:color="auto" w:fill="auto"/>
            <w:vAlign w:val="center"/>
            <w:hideMark/>
          </w:tcPr>
          <w:p w14:paraId="7AC2C797" w14:textId="77777777" w:rsidR="003336A2" w:rsidRPr="003336A2" w:rsidRDefault="003336A2" w:rsidP="003336A2">
            <w:pPr>
              <w:rPr>
                <w:rFonts w:eastAsia="Times New Roman"/>
                <w:color w:val="000000"/>
                <w:sz w:val="20"/>
                <w:szCs w:val="20"/>
                <w:lang w:eastAsia="lt-LT"/>
              </w:rPr>
            </w:pPr>
            <w:r w:rsidRPr="003336A2">
              <w:rPr>
                <w:rFonts w:eastAsia="Times New Roman"/>
                <w:color w:val="000000"/>
                <w:sz w:val="20"/>
                <w:szCs w:val="20"/>
                <w:lang w:eastAsia="lt-LT"/>
              </w:rPr>
              <w:t>Įrengti keleivių laukimo paviljonai su kelio ženklais  ir šiukšlinėmis (nepatenkinama būklė; nuosavybės teise priklauso Panevėžio miesto savivaldybės administracijai)</w:t>
            </w:r>
          </w:p>
        </w:tc>
        <w:tc>
          <w:tcPr>
            <w:tcW w:w="1709" w:type="dxa"/>
            <w:tcBorders>
              <w:top w:val="nil"/>
              <w:left w:val="nil"/>
              <w:bottom w:val="single" w:sz="4" w:space="0" w:color="auto"/>
              <w:right w:val="single" w:sz="4" w:space="0" w:color="auto"/>
            </w:tcBorders>
            <w:shd w:val="clear" w:color="auto" w:fill="auto"/>
            <w:vAlign w:val="center"/>
            <w:hideMark/>
          </w:tcPr>
          <w:p w14:paraId="1D6FF760" w14:textId="77777777" w:rsidR="003336A2" w:rsidRPr="003336A2" w:rsidRDefault="003336A2" w:rsidP="003336A2">
            <w:pPr>
              <w:jc w:val="center"/>
              <w:rPr>
                <w:rFonts w:eastAsia="Times New Roman"/>
                <w:color w:val="000000"/>
                <w:sz w:val="20"/>
                <w:szCs w:val="20"/>
                <w:lang w:eastAsia="lt-LT"/>
              </w:rPr>
            </w:pPr>
            <w:r w:rsidRPr="003336A2">
              <w:rPr>
                <w:rFonts w:eastAsia="Times New Roman"/>
                <w:color w:val="000000"/>
                <w:sz w:val="20"/>
                <w:szCs w:val="20"/>
                <w:lang w:eastAsia="lt-LT"/>
              </w:rPr>
              <w:t>6</w:t>
            </w:r>
          </w:p>
        </w:tc>
        <w:tc>
          <w:tcPr>
            <w:tcW w:w="1694" w:type="dxa"/>
            <w:tcBorders>
              <w:top w:val="nil"/>
              <w:left w:val="nil"/>
              <w:bottom w:val="single" w:sz="4" w:space="0" w:color="auto"/>
              <w:right w:val="single" w:sz="4" w:space="0" w:color="auto"/>
            </w:tcBorders>
            <w:shd w:val="clear" w:color="auto" w:fill="auto"/>
            <w:vAlign w:val="center"/>
            <w:hideMark/>
          </w:tcPr>
          <w:p w14:paraId="6B71D9BE" w14:textId="77777777" w:rsidR="003336A2" w:rsidRPr="003336A2" w:rsidRDefault="003336A2" w:rsidP="003336A2">
            <w:pPr>
              <w:jc w:val="center"/>
              <w:rPr>
                <w:rFonts w:eastAsia="Times New Roman"/>
                <w:color w:val="000000"/>
                <w:sz w:val="20"/>
                <w:szCs w:val="20"/>
                <w:lang w:eastAsia="lt-LT"/>
              </w:rPr>
            </w:pPr>
            <w:r w:rsidRPr="003336A2">
              <w:rPr>
                <w:rFonts w:eastAsia="Times New Roman"/>
                <w:color w:val="000000"/>
                <w:sz w:val="20"/>
                <w:szCs w:val="20"/>
                <w:lang w:eastAsia="lt-LT"/>
              </w:rPr>
              <w:t>7</w:t>
            </w:r>
          </w:p>
        </w:tc>
      </w:tr>
      <w:tr w:rsidR="003336A2" w:rsidRPr="003336A2" w14:paraId="62AE2DDA" w14:textId="77777777" w:rsidTr="003336A2">
        <w:trPr>
          <w:trHeight w:val="57"/>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CB5B271" w14:textId="4E17C608" w:rsidR="003336A2" w:rsidRPr="003336A2" w:rsidRDefault="003336A2" w:rsidP="003336A2">
            <w:pPr>
              <w:pStyle w:val="Sraopastraipa"/>
              <w:numPr>
                <w:ilvl w:val="0"/>
                <w:numId w:val="38"/>
              </w:numPr>
              <w:jc w:val="center"/>
              <w:rPr>
                <w:rFonts w:eastAsia="Times New Roman"/>
                <w:color w:val="000000"/>
                <w:sz w:val="20"/>
                <w:szCs w:val="20"/>
                <w:lang w:eastAsia="lt-LT"/>
              </w:rPr>
            </w:pPr>
          </w:p>
        </w:tc>
        <w:tc>
          <w:tcPr>
            <w:tcW w:w="5379" w:type="dxa"/>
            <w:tcBorders>
              <w:top w:val="nil"/>
              <w:left w:val="nil"/>
              <w:bottom w:val="single" w:sz="4" w:space="0" w:color="auto"/>
              <w:right w:val="single" w:sz="4" w:space="0" w:color="auto"/>
            </w:tcBorders>
            <w:shd w:val="clear" w:color="auto" w:fill="auto"/>
            <w:vAlign w:val="center"/>
            <w:hideMark/>
          </w:tcPr>
          <w:p w14:paraId="118B78D0" w14:textId="46257040" w:rsidR="003336A2" w:rsidRPr="003336A2" w:rsidRDefault="003336A2" w:rsidP="003336A2">
            <w:pPr>
              <w:rPr>
                <w:rFonts w:eastAsia="Times New Roman"/>
                <w:color w:val="000000"/>
                <w:sz w:val="20"/>
                <w:szCs w:val="20"/>
                <w:lang w:eastAsia="lt-LT"/>
              </w:rPr>
            </w:pPr>
            <w:r w:rsidRPr="003336A2">
              <w:rPr>
                <w:rFonts w:eastAsia="Times New Roman"/>
                <w:color w:val="000000"/>
                <w:sz w:val="20"/>
                <w:szCs w:val="20"/>
                <w:lang w:eastAsia="lt-LT"/>
              </w:rPr>
              <w:t xml:space="preserve">Neįrengti keleivių laukimo paviljonai, tačiau yra įrengti kelio ženklai </w:t>
            </w:r>
            <w:r>
              <w:rPr>
                <w:rFonts w:eastAsia="Times New Roman"/>
                <w:color w:val="000000"/>
                <w:sz w:val="20"/>
                <w:szCs w:val="20"/>
                <w:lang w:eastAsia="lt-LT"/>
              </w:rPr>
              <w:t xml:space="preserve"> ir šiukšlinės </w:t>
            </w:r>
            <w:r w:rsidRPr="003336A2">
              <w:rPr>
                <w:rFonts w:eastAsia="Times New Roman"/>
                <w:color w:val="000000"/>
                <w:sz w:val="20"/>
                <w:szCs w:val="20"/>
                <w:lang w:eastAsia="lt-LT"/>
              </w:rPr>
              <w:t>(nepatenkinama būklė; dalyje stotelių yra suoliukai)</w:t>
            </w:r>
          </w:p>
        </w:tc>
        <w:tc>
          <w:tcPr>
            <w:tcW w:w="1709" w:type="dxa"/>
            <w:tcBorders>
              <w:top w:val="nil"/>
              <w:left w:val="nil"/>
              <w:bottom w:val="single" w:sz="4" w:space="0" w:color="auto"/>
              <w:right w:val="single" w:sz="4" w:space="0" w:color="auto"/>
            </w:tcBorders>
            <w:shd w:val="clear" w:color="auto" w:fill="auto"/>
            <w:vAlign w:val="center"/>
            <w:hideMark/>
          </w:tcPr>
          <w:p w14:paraId="2EA67C6F" w14:textId="77777777" w:rsidR="003336A2" w:rsidRPr="003336A2" w:rsidRDefault="003336A2" w:rsidP="003336A2">
            <w:pPr>
              <w:jc w:val="center"/>
              <w:rPr>
                <w:rFonts w:eastAsia="Times New Roman"/>
                <w:color w:val="000000"/>
                <w:sz w:val="20"/>
                <w:szCs w:val="20"/>
                <w:lang w:eastAsia="lt-LT"/>
              </w:rPr>
            </w:pPr>
            <w:r w:rsidRPr="003336A2">
              <w:rPr>
                <w:rFonts w:eastAsia="Times New Roman"/>
                <w:color w:val="000000"/>
                <w:sz w:val="20"/>
                <w:szCs w:val="20"/>
                <w:lang w:eastAsia="lt-LT"/>
              </w:rPr>
              <w:t>158</w:t>
            </w:r>
          </w:p>
        </w:tc>
        <w:tc>
          <w:tcPr>
            <w:tcW w:w="1694" w:type="dxa"/>
            <w:tcBorders>
              <w:top w:val="nil"/>
              <w:left w:val="nil"/>
              <w:bottom w:val="single" w:sz="4" w:space="0" w:color="auto"/>
              <w:right w:val="single" w:sz="4" w:space="0" w:color="auto"/>
            </w:tcBorders>
            <w:shd w:val="clear" w:color="auto" w:fill="auto"/>
            <w:vAlign w:val="center"/>
            <w:hideMark/>
          </w:tcPr>
          <w:p w14:paraId="440082FE" w14:textId="77777777" w:rsidR="003336A2" w:rsidRPr="003336A2" w:rsidRDefault="003336A2" w:rsidP="003336A2">
            <w:pPr>
              <w:jc w:val="center"/>
              <w:rPr>
                <w:rFonts w:eastAsia="Times New Roman"/>
                <w:color w:val="000000"/>
                <w:sz w:val="20"/>
                <w:szCs w:val="20"/>
                <w:lang w:eastAsia="lt-LT"/>
              </w:rPr>
            </w:pPr>
            <w:r w:rsidRPr="003336A2">
              <w:rPr>
                <w:rFonts w:eastAsia="Times New Roman"/>
                <w:color w:val="000000"/>
                <w:sz w:val="20"/>
                <w:szCs w:val="20"/>
                <w:lang w:eastAsia="lt-LT"/>
              </w:rPr>
              <w:t>-</w:t>
            </w:r>
          </w:p>
        </w:tc>
      </w:tr>
      <w:tr w:rsidR="007107CE" w:rsidRPr="007107CE" w14:paraId="68D4D357" w14:textId="77777777" w:rsidTr="003336A2">
        <w:trPr>
          <w:trHeight w:val="57"/>
          <w:jc w:val="center"/>
        </w:trPr>
        <w:tc>
          <w:tcPr>
            <w:tcW w:w="5941" w:type="dxa"/>
            <w:gridSpan w:val="2"/>
            <w:tcBorders>
              <w:top w:val="single" w:sz="4" w:space="0" w:color="auto"/>
              <w:left w:val="single" w:sz="4" w:space="0" w:color="auto"/>
              <w:bottom w:val="single" w:sz="4" w:space="0" w:color="auto"/>
              <w:right w:val="single" w:sz="4" w:space="0" w:color="auto"/>
            </w:tcBorders>
            <w:shd w:val="clear" w:color="CCCCFF" w:fill="D9D9D9"/>
            <w:noWrap/>
            <w:vAlign w:val="center"/>
            <w:hideMark/>
          </w:tcPr>
          <w:p w14:paraId="4F21ED65" w14:textId="77777777" w:rsidR="007107CE" w:rsidRPr="003336A2" w:rsidRDefault="007107CE" w:rsidP="007107CE">
            <w:pPr>
              <w:jc w:val="center"/>
              <w:rPr>
                <w:rFonts w:eastAsia="Times New Roman"/>
                <w:b/>
                <w:bCs/>
                <w:color w:val="000000"/>
                <w:sz w:val="20"/>
                <w:szCs w:val="20"/>
                <w:lang w:eastAsia="lt-LT"/>
              </w:rPr>
            </w:pPr>
            <w:r w:rsidRPr="003336A2">
              <w:rPr>
                <w:rFonts w:eastAsia="Times New Roman"/>
                <w:b/>
                <w:bCs/>
                <w:color w:val="000000"/>
                <w:sz w:val="20"/>
                <w:szCs w:val="20"/>
                <w:lang w:eastAsia="lt-LT"/>
              </w:rPr>
              <w:t>Iš viso:</w:t>
            </w:r>
          </w:p>
        </w:tc>
        <w:tc>
          <w:tcPr>
            <w:tcW w:w="1709" w:type="dxa"/>
            <w:tcBorders>
              <w:top w:val="nil"/>
              <w:left w:val="nil"/>
              <w:bottom w:val="single" w:sz="4" w:space="0" w:color="auto"/>
              <w:right w:val="single" w:sz="4" w:space="0" w:color="auto"/>
            </w:tcBorders>
            <w:shd w:val="clear" w:color="CCCCFF" w:fill="D9D9D9"/>
            <w:noWrap/>
            <w:vAlign w:val="center"/>
            <w:hideMark/>
          </w:tcPr>
          <w:p w14:paraId="639D166D" w14:textId="77777777" w:rsidR="007107CE" w:rsidRPr="003336A2" w:rsidRDefault="007107CE" w:rsidP="007107CE">
            <w:pPr>
              <w:jc w:val="center"/>
              <w:rPr>
                <w:rFonts w:eastAsia="Times New Roman"/>
                <w:b/>
                <w:bCs/>
                <w:color w:val="000000"/>
                <w:sz w:val="20"/>
                <w:szCs w:val="20"/>
                <w:lang w:eastAsia="lt-LT"/>
              </w:rPr>
            </w:pPr>
            <w:r w:rsidRPr="003336A2">
              <w:rPr>
                <w:rFonts w:eastAsia="Times New Roman"/>
                <w:b/>
                <w:bCs/>
                <w:color w:val="000000"/>
                <w:sz w:val="20"/>
                <w:szCs w:val="20"/>
                <w:lang w:eastAsia="lt-LT"/>
              </w:rPr>
              <w:t>244</w:t>
            </w:r>
          </w:p>
        </w:tc>
        <w:tc>
          <w:tcPr>
            <w:tcW w:w="1694" w:type="dxa"/>
            <w:tcBorders>
              <w:top w:val="nil"/>
              <w:left w:val="nil"/>
              <w:bottom w:val="single" w:sz="4" w:space="0" w:color="auto"/>
              <w:right w:val="single" w:sz="4" w:space="0" w:color="auto"/>
            </w:tcBorders>
            <w:shd w:val="clear" w:color="CCCCFF" w:fill="D9D9D9"/>
            <w:noWrap/>
            <w:vAlign w:val="center"/>
            <w:hideMark/>
          </w:tcPr>
          <w:p w14:paraId="1C725287" w14:textId="77777777" w:rsidR="007107CE" w:rsidRPr="003336A2" w:rsidRDefault="007107CE" w:rsidP="007107CE">
            <w:pPr>
              <w:jc w:val="center"/>
              <w:rPr>
                <w:rFonts w:eastAsia="Times New Roman"/>
                <w:b/>
                <w:bCs/>
                <w:color w:val="000000"/>
                <w:sz w:val="20"/>
                <w:szCs w:val="20"/>
                <w:lang w:eastAsia="lt-LT"/>
              </w:rPr>
            </w:pPr>
            <w:r w:rsidRPr="003336A2">
              <w:rPr>
                <w:rFonts w:eastAsia="Times New Roman"/>
                <w:b/>
                <w:bCs/>
                <w:color w:val="000000"/>
                <w:sz w:val="20"/>
                <w:szCs w:val="20"/>
                <w:lang w:eastAsia="lt-LT"/>
              </w:rPr>
              <w:t>92</w:t>
            </w:r>
          </w:p>
        </w:tc>
      </w:tr>
    </w:tbl>
    <w:p w14:paraId="1D4C7107" w14:textId="264120C0" w:rsidR="003336A2" w:rsidRPr="00651CDA" w:rsidRDefault="003336A2" w:rsidP="003336A2">
      <w:pPr>
        <w:pStyle w:val="Paantrat"/>
      </w:pPr>
      <w:r w:rsidRPr="00651CDA">
        <w:t xml:space="preserve">Šaltinis: </w:t>
      </w:r>
      <w:r>
        <w:t xml:space="preserve">Panevėžio miesto savivaldybės administracija, </w:t>
      </w:r>
      <w:r w:rsidRPr="003336A2">
        <w:t>UAB „</w:t>
      </w:r>
      <w:proofErr w:type="spellStart"/>
      <w:r w:rsidRPr="003336A2">
        <w:t>JCDecaux</w:t>
      </w:r>
      <w:proofErr w:type="spellEnd"/>
      <w:r w:rsidRPr="003336A2">
        <w:t xml:space="preserve"> Lietuva“</w:t>
      </w:r>
      <w:r w:rsidRPr="00651CDA">
        <w:t>, 202</w:t>
      </w:r>
      <w:r>
        <w:t>1</w:t>
      </w:r>
      <w:r w:rsidRPr="00651CDA">
        <w:t xml:space="preserve"> m.</w:t>
      </w:r>
    </w:p>
    <w:p w14:paraId="273AD1FB" w14:textId="08C1BC28" w:rsidR="001616E6" w:rsidRPr="00651CDA" w:rsidRDefault="007E3673" w:rsidP="001B049D">
      <w:pPr>
        <w:pStyle w:val="Pagrindinistekstas1"/>
      </w:pPr>
      <w:r w:rsidRPr="00651CDA">
        <w:t>Investicijų projekto rengimo metu, Panevėžio miesto savivaldybes administracija patiria viešojo transporto stotelių priežiūros (šiukšlių išvežimo) išlaidas, kurios sudaro 8139,36 Eur per metus (2019 m. duomenimis). Kadangi visose viešojo transporto stotelėse yra įrengtos šiukšlinės, projekto metu viešojo transporto stotelių skaičiaus Panevėžio miesto viešojo transporto sistemoje keisti nenumatyta, numatyta įrengti naują stotelių infrastruktūrą (naujus paviljonus, naujus suoliukus, naujas šiukšlines, naujus keleivių informavimo sprendimus) esamose viešojo transporto stotelėse, todėl šios išlaidos iš esmės nepasikeis.</w:t>
      </w:r>
    </w:p>
    <w:p w14:paraId="0B5C0A39" w14:textId="68BACABE" w:rsidR="00A20390" w:rsidRPr="00651CDA" w:rsidRDefault="00A20390" w:rsidP="001B049D">
      <w:pPr>
        <w:pStyle w:val="Pagrindinistekstas1"/>
      </w:pPr>
      <w:r w:rsidRPr="00651CDA">
        <w:t xml:space="preserve">Panevėžio miesto savivaldybė patiria esamų keleivių laukimo paviljonų remonto išlaidų, tačiau šios išlaidos yra nereikšmingo dydžio, todėl jos atskirai neišskiriamos. </w:t>
      </w:r>
    </w:p>
    <w:p w14:paraId="744C85AE" w14:textId="33063FAA" w:rsidR="00A20390" w:rsidRPr="00651CDA" w:rsidRDefault="00A20390" w:rsidP="001B049D">
      <w:pPr>
        <w:pStyle w:val="Pagrindinistekstas1"/>
      </w:pPr>
      <w:r w:rsidRPr="00651CDA">
        <w:t>Kitų išlaidų Panevėžio miesto savivaldybės administracija nepatiria. Viešojo ir privataus sektorių partnerystės atveju, Panevėžio miesto savivaldybės administracija tikisi nepatirti papildomų išlaidų viešojo transporto stotelių infrastruktūros kūrimui, eksploatavimui ir priežiūrai. Panevėžio miesto savivaldybės administracija planuoja suteikti lengvatą viešojo ir privataus sektorių partnerystės privačiajam partneriui</w:t>
      </w:r>
      <w:r w:rsidR="00216FF7">
        <w:t xml:space="preserve"> </w:t>
      </w:r>
      <w:r w:rsidRPr="00651CDA">
        <w:t xml:space="preserve">– atleisti </w:t>
      </w:r>
      <w:r w:rsidR="00FA1B13" w:rsidRPr="00651CDA">
        <w:t>nuo vietinės rinkliavos už leidimą įrengti išorinę reklamą</w:t>
      </w:r>
      <w:r w:rsidR="00EB35CA">
        <w:t xml:space="preserve"> keleivių laukimo paviljonuose įrengtuose reklaminiuose skyduose</w:t>
      </w:r>
      <w:r w:rsidR="00FA1B13" w:rsidRPr="00651CDA">
        <w:t>.</w:t>
      </w:r>
    </w:p>
    <w:p w14:paraId="4EFA6E6D" w14:textId="77777777" w:rsidR="004F38E0" w:rsidRPr="00651CDA" w:rsidRDefault="00A12C6B" w:rsidP="00B876A2">
      <w:pPr>
        <w:pStyle w:val="Antrat2"/>
      </w:pPr>
      <w:bookmarkStart w:id="38" w:name="_Toc64832005"/>
      <w:r w:rsidRPr="00651CDA">
        <w:t>Galimos projekto veiklos</w:t>
      </w:r>
      <w:bookmarkEnd w:id="38"/>
    </w:p>
    <w:p w14:paraId="2FB426AA" w14:textId="05AC578F" w:rsidR="001B049D" w:rsidRPr="00651CDA" w:rsidRDefault="001B049D" w:rsidP="001B049D">
      <w:pPr>
        <w:pStyle w:val="Pagrindinistekstas1"/>
      </w:pPr>
      <w:bookmarkStart w:id="39" w:name="_Toc466560563"/>
      <w:r w:rsidRPr="00651CDA">
        <w:t>Investicijų projekto „</w:t>
      </w:r>
      <w:fldSimple w:instr=" TITLE   \* MERGEFORMAT ">
        <w:r w:rsidR="00C33733">
          <w:t>Keleivių laukimo paviljonų Panevėžio mieste įrengimo ir eksploatavimo paslaugų teikėjo parinkimas VPSP būdu</w:t>
        </w:r>
      </w:fldSimple>
      <w:r w:rsidRPr="00651CDA">
        <w:t xml:space="preserve">“ atveju, numatyta investicijų vertė neviršija </w:t>
      </w:r>
      <w:r w:rsidR="00CE20FB" w:rsidRPr="00651CDA">
        <w:t>15</w:t>
      </w:r>
      <w:r w:rsidRPr="00651CDA">
        <w:t xml:space="preserve"> mln. Eur, todėl „ilgasis“ veiklų sąrašas nesudaromas, iš karto sudaromas „trumpasis“ veiklų sąrašas.  </w:t>
      </w:r>
    </w:p>
    <w:p w14:paraId="05026903" w14:textId="0832F23B" w:rsidR="00C545FD" w:rsidRPr="00651CDA" w:rsidRDefault="00C545FD" w:rsidP="00C545FD">
      <w:pPr>
        <w:pStyle w:val="Antrat2"/>
      </w:pPr>
      <w:bookmarkStart w:id="40" w:name="_Toc64832006"/>
      <w:r w:rsidRPr="00651CDA">
        <w:t>Galimų projekto veiklų vertinimo kriterijai</w:t>
      </w:r>
      <w:bookmarkEnd w:id="39"/>
      <w:bookmarkEnd w:id="40"/>
    </w:p>
    <w:p w14:paraId="25836E05" w14:textId="20E3340C" w:rsidR="00CE20FB" w:rsidRPr="00651CDA" w:rsidRDefault="00CE20FB" w:rsidP="00CE20FB">
      <w:pPr>
        <w:pStyle w:val="Pagrindinistekstas1"/>
      </w:pPr>
      <w:r w:rsidRPr="00651CDA">
        <w:t>Investicijų projekto „</w:t>
      </w:r>
      <w:fldSimple w:instr=" TITLE   \* MERGEFORMAT ">
        <w:r w:rsidR="00C33733">
          <w:t>Keleivių laukimo paviljonų Panevėžio mieste įrengimo ir eksploatavimo paslaugų teikėjo parinkimas VPSP būdu</w:t>
        </w:r>
      </w:fldSimple>
      <w:r w:rsidRPr="00651CDA">
        <w:t>“ atveju, „ilgasis“ veiklų sąrašas nesudaromas, todėl galimų projekto veiklų („ilgojo“ veiklų sąrašo) vertinimo kriterijai nėra formuluojami.</w:t>
      </w:r>
    </w:p>
    <w:p w14:paraId="10B28B6C" w14:textId="77777777" w:rsidR="00C545FD" w:rsidRPr="00651CDA" w:rsidRDefault="00C545FD" w:rsidP="00C545FD">
      <w:pPr>
        <w:pStyle w:val="Antrat2"/>
      </w:pPr>
      <w:bookmarkStart w:id="41" w:name="_Toc466560564"/>
      <w:bookmarkStart w:id="42" w:name="_Toc64832007"/>
      <w:r w:rsidRPr="00651CDA">
        <w:t>Trumpojo veiklų sąrašo sudarymas ir alternatyvų aprašymas</w:t>
      </w:r>
      <w:bookmarkEnd w:id="41"/>
      <w:bookmarkEnd w:id="42"/>
    </w:p>
    <w:p w14:paraId="505E4E0F" w14:textId="75B63082" w:rsidR="00753134" w:rsidRPr="00651CDA" w:rsidRDefault="001B049D" w:rsidP="001B049D">
      <w:pPr>
        <w:pStyle w:val="Pagrindinistekstas1"/>
      </w:pPr>
      <w:r w:rsidRPr="00651CDA">
        <w:t>Vadovaujantis Investicijų projektų, kuriems siekiama gauti finansavimą iš Europos sąjungos struktūrinės paramos ir/ar valstybės biudžeto lėšų, rengimo metodika ir šios metodikos 4 priedo Projektų investavimo objektų ir investavimo objektų tipų sąrašas, reikalavimais, investicijų projekto „</w:t>
      </w:r>
      <w:fldSimple w:instr=" TITLE   \* MERGEFORMAT ">
        <w:r w:rsidR="00C33733">
          <w:t>Keleivių laukimo paviljonų Panevėžio mieste įrengimo ir eksploatavimo paslaugų teikėjo parinkimas VPSP būdu</w:t>
        </w:r>
      </w:fldSimple>
      <w:r w:rsidRPr="00651CDA">
        <w:t xml:space="preserve">“ atveju, atsižvelgiant į investicijų projekto tipą – </w:t>
      </w:r>
      <w:r w:rsidR="00753134" w:rsidRPr="00651CDA">
        <w:t>inžineriniai statiniai (keleivių laukimo paviljonai su reklaminiais įrenginiais), minimaliai turi būti išnagrinėtos ir palygintos šios projekto įgyvendinimo alternatyvos</w:t>
      </w:r>
      <w:r w:rsidR="00CE20FB" w:rsidRPr="00651CDA">
        <w:t xml:space="preserve">. Atlikus rinkos analizę nustatytas minimaliai privalomų išnagrinėti ir palyginti projekto įgyvendinimo alternatyvų pagal Metodikos reikalavimus, </w:t>
      </w:r>
      <w:r w:rsidR="00371AB4" w:rsidRPr="00651CDA">
        <w:t xml:space="preserve">veiklos, kurių įgyvendinimo galimybes pagal projekto specifiką yra tikslinga analizuoti. </w:t>
      </w:r>
    </w:p>
    <w:p w14:paraId="775DDD78" w14:textId="2D40A1B3" w:rsidR="0024609A" w:rsidRPr="00651CDA" w:rsidRDefault="0024609A" w:rsidP="0024609A">
      <w:pPr>
        <w:pStyle w:val="Antrat"/>
      </w:pPr>
      <w:bookmarkStart w:id="43" w:name="_Toc64832060"/>
      <w:r w:rsidRPr="00651CDA">
        <w:t xml:space="preserve">Lentelė Nr. </w:t>
      </w:r>
      <w:r w:rsidR="002C29FA">
        <w:rPr>
          <w:noProof/>
        </w:rPr>
        <w:fldChar w:fldCharType="begin"/>
      </w:r>
      <w:r w:rsidR="002C29FA">
        <w:rPr>
          <w:noProof/>
        </w:rPr>
        <w:instrText xml:space="preserve"> SEQ Lentelė_Nr. \* ARABIC </w:instrText>
      </w:r>
      <w:r w:rsidR="002C29FA">
        <w:rPr>
          <w:noProof/>
        </w:rPr>
        <w:fldChar w:fldCharType="separate"/>
      </w:r>
      <w:r w:rsidR="00C33733">
        <w:rPr>
          <w:noProof/>
        </w:rPr>
        <w:t>9</w:t>
      </w:r>
      <w:r w:rsidR="002C29FA">
        <w:rPr>
          <w:noProof/>
        </w:rPr>
        <w:fldChar w:fldCharType="end"/>
      </w:r>
      <w:r w:rsidRPr="00651CDA">
        <w:t>. Galimos projekto veiklos</w:t>
      </w:r>
      <w:bookmarkEnd w:id="43"/>
    </w:p>
    <w:tbl>
      <w:tblPr>
        <w:tblStyle w:val="Style1"/>
        <w:tblW w:w="5000" w:type="pct"/>
        <w:tblLook w:val="04A0" w:firstRow="1" w:lastRow="0" w:firstColumn="1" w:lastColumn="0" w:noHBand="0" w:noVBand="1"/>
      </w:tblPr>
      <w:tblGrid>
        <w:gridCol w:w="511"/>
        <w:gridCol w:w="1261"/>
        <w:gridCol w:w="3043"/>
        <w:gridCol w:w="4529"/>
      </w:tblGrid>
      <w:tr w:rsidR="00892371" w:rsidRPr="00651CDA" w14:paraId="538ED389" w14:textId="77777777" w:rsidTr="00E236A1">
        <w:trPr>
          <w:cnfStyle w:val="100000000000" w:firstRow="1" w:lastRow="0" w:firstColumn="0" w:lastColumn="0" w:oddVBand="0" w:evenVBand="0" w:oddHBand="0" w:evenHBand="0" w:firstRowFirstColumn="0" w:firstRowLastColumn="0" w:lastRowFirstColumn="0" w:lastRowLastColumn="0"/>
          <w:cantSplit w:val="0"/>
          <w:trHeight w:val="57"/>
          <w:tblHeader/>
        </w:trPr>
        <w:tc>
          <w:tcPr>
            <w:tcW w:w="511" w:type="dxa"/>
          </w:tcPr>
          <w:p w14:paraId="5368B5CB" w14:textId="673836C5" w:rsidR="00892371" w:rsidRPr="00651CDA" w:rsidRDefault="00892371" w:rsidP="00892371">
            <w:pPr>
              <w:jc w:val="center"/>
              <w:rPr>
                <w:rFonts w:ascii="Times New Roman" w:hAnsi="Times New Roman"/>
                <w:sz w:val="20"/>
                <w:szCs w:val="20"/>
              </w:rPr>
            </w:pPr>
            <w:r w:rsidRPr="00651CDA">
              <w:rPr>
                <w:rFonts w:ascii="Times New Roman" w:hAnsi="Times New Roman"/>
                <w:sz w:val="20"/>
                <w:szCs w:val="20"/>
              </w:rPr>
              <w:t>Eil. Nr.</w:t>
            </w:r>
          </w:p>
        </w:tc>
        <w:tc>
          <w:tcPr>
            <w:tcW w:w="1261" w:type="dxa"/>
          </w:tcPr>
          <w:p w14:paraId="044D6D49" w14:textId="05333F3A" w:rsidR="00892371" w:rsidRPr="00651CDA" w:rsidRDefault="00892371" w:rsidP="00892371">
            <w:pPr>
              <w:jc w:val="center"/>
              <w:rPr>
                <w:rFonts w:ascii="Times New Roman" w:hAnsi="Times New Roman"/>
                <w:sz w:val="20"/>
                <w:szCs w:val="20"/>
              </w:rPr>
            </w:pPr>
            <w:r w:rsidRPr="00651CDA">
              <w:rPr>
                <w:rFonts w:ascii="Times New Roman" w:hAnsi="Times New Roman"/>
                <w:sz w:val="20"/>
                <w:szCs w:val="20"/>
              </w:rPr>
              <w:t>Investavimo objektas</w:t>
            </w:r>
          </w:p>
        </w:tc>
        <w:tc>
          <w:tcPr>
            <w:tcW w:w="3043" w:type="dxa"/>
          </w:tcPr>
          <w:p w14:paraId="296633C8" w14:textId="1B311F4A" w:rsidR="00892371" w:rsidRPr="00651CDA" w:rsidRDefault="00892371" w:rsidP="00892371">
            <w:pPr>
              <w:jc w:val="center"/>
              <w:rPr>
                <w:rFonts w:ascii="Times New Roman" w:hAnsi="Times New Roman"/>
                <w:sz w:val="20"/>
                <w:szCs w:val="20"/>
              </w:rPr>
            </w:pPr>
            <w:r w:rsidRPr="00651CDA">
              <w:rPr>
                <w:rFonts w:ascii="Times New Roman" w:hAnsi="Times New Roman"/>
                <w:sz w:val="20"/>
                <w:szCs w:val="20"/>
              </w:rPr>
              <w:t>Minimaliai privalomos išnagrinėti ir palyginti projekto įgyvendinimo alternatyvos</w:t>
            </w:r>
          </w:p>
        </w:tc>
        <w:tc>
          <w:tcPr>
            <w:tcW w:w="4529" w:type="dxa"/>
          </w:tcPr>
          <w:p w14:paraId="50DD4437" w14:textId="27077511" w:rsidR="00892371" w:rsidRPr="00651CDA" w:rsidRDefault="00892371" w:rsidP="00892371">
            <w:pPr>
              <w:jc w:val="center"/>
              <w:rPr>
                <w:rFonts w:ascii="Times New Roman" w:hAnsi="Times New Roman"/>
                <w:sz w:val="20"/>
                <w:szCs w:val="20"/>
              </w:rPr>
            </w:pPr>
            <w:r w:rsidRPr="00651CDA">
              <w:rPr>
                <w:rFonts w:ascii="Times New Roman" w:hAnsi="Times New Roman"/>
                <w:sz w:val="20"/>
                <w:szCs w:val="20"/>
              </w:rPr>
              <w:t>Galimos alternatyvų veiklos</w:t>
            </w:r>
          </w:p>
        </w:tc>
      </w:tr>
      <w:tr w:rsidR="00892371" w:rsidRPr="00651CDA" w14:paraId="09E0DA27" w14:textId="77777777" w:rsidTr="002166CC">
        <w:trPr>
          <w:cantSplit w:val="0"/>
          <w:trHeight w:val="57"/>
        </w:trPr>
        <w:tc>
          <w:tcPr>
            <w:tcW w:w="511" w:type="dxa"/>
            <w:vMerge w:val="restart"/>
          </w:tcPr>
          <w:p w14:paraId="3FD5ED4A" w14:textId="0B084ED9" w:rsidR="00892371" w:rsidRPr="00651CDA" w:rsidRDefault="00892371" w:rsidP="003336A2">
            <w:pPr>
              <w:jc w:val="center"/>
              <w:rPr>
                <w:sz w:val="20"/>
                <w:szCs w:val="20"/>
              </w:rPr>
            </w:pPr>
            <w:r w:rsidRPr="00651CDA">
              <w:rPr>
                <w:sz w:val="20"/>
                <w:szCs w:val="20"/>
              </w:rPr>
              <w:t>1.</w:t>
            </w:r>
          </w:p>
        </w:tc>
        <w:tc>
          <w:tcPr>
            <w:tcW w:w="1261" w:type="dxa"/>
            <w:vMerge w:val="restart"/>
          </w:tcPr>
          <w:p w14:paraId="29561BA4" w14:textId="73132095" w:rsidR="00892371" w:rsidRPr="00651CDA" w:rsidRDefault="00892371" w:rsidP="00892371">
            <w:pPr>
              <w:rPr>
                <w:sz w:val="20"/>
                <w:szCs w:val="20"/>
              </w:rPr>
            </w:pPr>
            <w:r w:rsidRPr="00651CDA">
              <w:rPr>
                <w:sz w:val="20"/>
                <w:szCs w:val="20"/>
              </w:rPr>
              <w:t>Inžineriniai statiniai</w:t>
            </w:r>
          </w:p>
        </w:tc>
        <w:tc>
          <w:tcPr>
            <w:tcW w:w="3043" w:type="dxa"/>
            <w:shd w:val="clear" w:color="auto" w:fill="EAF1DD" w:themeFill="accent3" w:themeFillTint="33"/>
          </w:tcPr>
          <w:p w14:paraId="676F397E" w14:textId="159EEA77" w:rsidR="00892371" w:rsidRPr="00651CDA" w:rsidRDefault="00892371" w:rsidP="00892371">
            <w:pPr>
              <w:rPr>
                <w:sz w:val="20"/>
                <w:szCs w:val="20"/>
              </w:rPr>
            </w:pPr>
            <w:r w:rsidRPr="00651CDA">
              <w:rPr>
                <w:sz w:val="20"/>
                <w:szCs w:val="20"/>
              </w:rPr>
              <w:t>Naujų inžinerinių statinių statyba /esamų pakeitimas</w:t>
            </w:r>
          </w:p>
        </w:tc>
        <w:tc>
          <w:tcPr>
            <w:tcW w:w="4529" w:type="dxa"/>
            <w:shd w:val="clear" w:color="auto" w:fill="EAF1DD" w:themeFill="accent3" w:themeFillTint="33"/>
          </w:tcPr>
          <w:p w14:paraId="25F00581" w14:textId="06DE28D3" w:rsidR="00892371" w:rsidRPr="00651CDA" w:rsidRDefault="00892371" w:rsidP="00892371">
            <w:pPr>
              <w:numPr>
                <w:ilvl w:val="0"/>
                <w:numId w:val="20"/>
              </w:numPr>
              <w:tabs>
                <w:tab w:val="left" w:pos="325"/>
              </w:tabs>
              <w:ind w:left="0" w:firstLine="0"/>
              <w:jc w:val="both"/>
              <w:rPr>
                <w:sz w:val="20"/>
                <w:szCs w:val="20"/>
              </w:rPr>
            </w:pPr>
            <w:r w:rsidRPr="00651CDA">
              <w:rPr>
                <w:b/>
                <w:bCs/>
                <w:sz w:val="20"/>
                <w:szCs w:val="20"/>
              </w:rPr>
              <w:t>Naujų technologijos A inžinerinių statinių statyba</w:t>
            </w:r>
            <w:r w:rsidR="00CE20FB" w:rsidRPr="00651CDA">
              <w:rPr>
                <w:b/>
                <w:bCs/>
                <w:sz w:val="20"/>
                <w:szCs w:val="20"/>
              </w:rPr>
              <w:t>.</w:t>
            </w:r>
            <w:r w:rsidR="00CE20FB" w:rsidRPr="00651CDA">
              <w:rPr>
                <w:sz w:val="20"/>
                <w:szCs w:val="20"/>
              </w:rPr>
              <w:t xml:space="preserve"> Nau</w:t>
            </w:r>
            <w:r w:rsidR="00371AB4" w:rsidRPr="00651CDA">
              <w:rPr>
                <w:sz w:val="20"/>
                <w:szCs w:val="20"/>
              </w:rPr>
              <w:t xml:space="preserve">ji keleivių laukimo paviljonai gali būti statomi (ten, kur jų nėra) pagal rinkoje esančią technologiją – metalo konstrukcijų paviljonai su stiklo stogeliais, stiklo sienelėmis ir reklaminiais skydais (gali būti šviečiantys reklaminiai skydai). Projekto atveju tikslinga įrengti naujus keleivių laukimo paviljonus atrinktose autobusų stotelėse, kuriose jų nėra. </w:t>
            </w:r>
            <w:r w:rsidR="00E236A1" w:rsidRPr="00651CDA">
              <w:rPr>
                <w:sz w:val="20"/>
                <w:szCs w:val="20"/>
              </w:rPr>
              <w:t>Dėl šios priežasties ši alternatyva yra galima įgyvendinti.</w:t>
            </w:r>
          </w:p>
          <w:p w14:paraId="153AC0F2" w14:textId="2DA3FAED" w:rsidR="00371AB4" w:rsidRPr="00651CDA" w:rsidRDefault="00892371" w:rsidP="00371AB4">
            <w:pPr>
              <w:numPr>
                <w:ilvl w:val="0"/>
                <w:numId w:val="20"/>
              </w:numPr>
              <w:tabs>
                <w:tab w:val="left" w:pos="325"/>
              </w:tabs>
              <w:ind w:left="0" w:firstLine="0"/>
              <w:jc w:val="both"/>
              <w:rPr>
                <w:sz w:val="20"/>
                <w:szCs w:val="20"/>
              </w:rPr>
            </w:pPr>
            <w:r w:rsidRPr="00651CDA">
              <w:rPr>
                <w:b/>
                <w:bCs/>
                <w:sz w:val="20"/>
                <w:szCs w:val="20"/>
              </w:rPr>
              <w:t>Esamų inžinerinių statinių keitimas technologija</w:t>
            </w:r>
            <w:r w:rsidR="00371AB4" w:rsidRPr="00651CDA">
              <w:rPr>
                <w:b/>
                <w:bCs/>
                <w:sz w:val="20"/>
                <w:szCs w:val="20"/>
              </w:rPr>
              <w:t xml:space="preserve"> </w:t>
            </w:r>
            <w:r w:rsidRPr="00651CDA">
              <w:rPr>
                <w:b/>
                <w:bCs/>
                <w:sz w:val="20"/>
                <w:szCs w:val="20"/>
              </w:rPr>
              <w:t>A</w:t>
            </w:r>
            <w:r w:rsidR="00371AB4" w:rsidRPr="00651CDA">
              <w:rPr>
                <w:b/>
                <w:bCs/>
                <w:sz w:val="20"/>
                <w:szCs w:val="20"/>
              </w:rPr>
              <w:t xml:space="preserve">. </w:t>
            </w:r>
            <w:r w:rsidR="00371AB4" w:rsidRPr="00651CDA">
              <w:rPr>
                <w:sz w:val="20"/>
                <w:szCs w:val="20"/>
              </w:rPr>
              <w:t>Esami keleivių laukimo paviljonai gali būti keičiami pagal rinkoje esančią technologiją – metalo konstrukcijų paviljonai su stiklo stogeliais, stiklo sienelėmis ir reklaminiais skydais (gali būti šviečiantys reklaminiai skydai). Projekto atveju tikslinga pakeisti esamus keleivių laukimo paviljonus atrinktose autobusų stotelėse, kuriose yra įrengti keleivių laukimo paviljonai.</w:t>
            </w:r>
            <w:r w:rsidR="00E236A1" w:rsidRPr="00651CDA">
              <w:rPr>
                <w:sz w:val="20"/>
                <w:szCs w:val="20"/>
              </w:rPr>
              <w:t xml:space="preserve"> Dėl šios priežasties ši alternatyva yra galima įgyvendinti.</w:t>
            </w:r>
          </w:p>
          <w:p w14:paraId="526BF171" w14:textId="3A2627DB" w:rsidR="00371AB4" w:rsidRPr="00651CDA" w:rsidRDefault="00892371" w:rsidP="00371AB4">
            <w:pPr>
              <w:numPr>
                <w:ilvl w:val="0"/>
                <w:numId w:val="20"/>
              </w:numPr>
              <w:tabs>
                <w:tab w:val="left" w:pos="325"/>
              </w:tabs>
              <w:ind w:left="0" w:firstLine="0"/>
              <w:jc w:val="both"/>
              <w:rPr>
                <w:sz w:val="20"/>
                <w:szCs w:val="20"/>
              </w:rPr>
            </w:pPr>
            <w:r w:rsidRPr="00651CDA">
              <w:rPr>
                <w:b/>
                <w:bCs/>
                <w:sz w:val="20"/>
                <w:szCs w:val="20"/>
              </w:rPr>
              <w:t>Dalies esamų inžinerinių statinių keitimas technologija A</w:t>
            </w:r>
            <w:r w:rsidR="00371AB4" w:rsidRPr="00651CDA">
              <w:rPr>
                <w:b/>
                <w:bCs/>
                <w:sz w:val="20"/>
                <w:szCs w:val="20"/>
              </w:rPr>
              <w:t>.</w:t>
            </w:r>
            <w:r w:rsidR="00371AB4" w:rsidRPr="00651CDA">
              <w:rPr>
                <w:sz w:val="20"/>
                <w:szCs w:val="20"/>
              </w:rPr>
              <w:t xml:space="preserve"> Dalis esamų keleivių laukimo paviljonų gali būti keičiami pagal rinkoje esančią technologiją – metalo konstrukcijų paviljonai su stiklo stogeliais, stiklo sienelėmis ir reklaminiais skydais (gali būti šviečiantys reklaminiai skydai). </w:t>
            </w:r>
            <w:r w:rsidR="00E236A1" w:rsidRPr="00651CDA">
              <w:rPr>
                <w:sz w:val="20"/>
                <w:szCs w:val="20"/>
              </w:rPr>
              <w:t>Projekto atveju tikslinga pakeisti dalį esamų keleivių laukimo paviljonų atrinktose autobusų stotelėse, kuriose yra įrengti keleivių laukimo paviljonai. Dėl šios priežasties ši alternatyva yra galima įgyvendinti.</w:t>
            </w:r>
          </w:p>
          <w:p w14:paraId="1A41E433" w14:textId="2599E660" w:rsidR="00371AB4" w:rsidRPr="00651CDA" w:rsidRDefault="00795358" w:rsidP="00371AB4">
            <w:pPr>
              <w:numPr>
                <w:ilvl w:val="0"/>
                <w:numId w:val="20"/>
              </w:numPr>
              <w:tabs>
                <w:tab w:val="left" w:pos="325"/>
              </w:tabs>
              <w:ind w:left="0" w:firstLine="0"/>
              <w:jc w:val="both"/>
              <w:rPr>
                <w:sz w:val="20"/>
                <w:szCs w:val="20"/>
              </w:rPr>
            </w:pPr>
            <w:r w:rsidRPr="00651CDA">
              <w:rPr>
                <w:b/>
                <w:bCs/>
                <w:sz w:val="20"/>
                <w:szCs w:val="20"/>
              </w:rPr>
              <w:t>Naujų technologijos B inžinerinių statinių statyba</w:t>
            </w:r>
            <w:r w:rsidR="00371AB4" w:rsidRPr="00651CDA">
              <w:rPr>
                <w:b/>
                <w:bCs/>
                <w:sz w:val="20"/>
                <w:szCs w:val="20"/>
              </w:rPr>
              <w:t>.</w:t>
            </w:r>
            <w:r w:rsidR="00371AB4" w:rsidRPr="00651CDA">
              <w:rPr>
                <w:sz w:val="20"/>
                <w:szCs w:val="20"/>
              </w:rPr>
              <w:t xml:space="preserve"> Nauji keleivių laukimo paviljonai gali būti statomi (ten, kur jų nėra) pagal rinkoje esančią technologiją – metalo konstrukcijų paviljonai su stiklo stogeliais, stiklo sienelėmis </w:t>
            </w:r>
            <w:r w:rsidR="00E236A1" w:rsidRPr="00651CDA">
              <w:rPr>
                <w:sz w:val="20"/>
                <w:szCs w:val="20"/>
              </w:rPr>
              <w:t>be</w:t>
            </w:r>
            <w:r w:rsidR="00371AB4" w:rsidRPr="00651CDA">
              <w:rPr>
                <w:sz w:val="20"/>
                <w:szCs w:val="20"/>
              </w:rPr>
              <w:t xml:space="preserve"> reklamini</w:t>
            </w:r>
            <w:r w:rsidR="00E236A1" w:rsidRPr="00651CDA">
              <w:rPr>
                <w:sz w:val="20"/>
                <w:szCs w:val="20"/>
              </w:rPr>
              <w:t>ų</w:t>
            </w:r>
            <w:r w:rsidR="00371AB4" w:rsidRPr="00651CDA">
              <w:rPr>
                <w:sz w:val="20"/>
                <w:szCs w:val="20"/>
              </w:rPr>
              <w:t xml:space="preserve"> skyd</w:t>
            </w:r>
            <w:r w:rsidR="00E236A1" w:rsidRPr="00651CDA">
              <w:rPr>
                <w:sz w:val="20"/>
                <w:szCs w:val="20"/>
              </w:rPr>
              <w:t xml:space="preserve">ų. </w:t>
            </w:r>
            <w:r w:rsidR="00371AB4" w:rsidRPr="00651CDA">
              <w:rPr>
                <w:sz w:val="20"/>
                <w:szCs w:val="20"/>
              </w:rPr>
              <w:t xml:space="preserve">Projekto atveju tikslinga įrengti naujus keleivių laukimo paviljonus atrinktose autobusų stotelėse, kuriose jų nėra. </w:t>
            </w:r>
            <w:r w:rsidR="00E236A1" w:rsidRPr="00651CDA">
              <w:rPr>
                <w:sz w:val="20"/>
                <w:szCs w:val="20"/>
              </w:rPr>
              <w:t>Dėl šios priežasties ši alternatyva yra galima įgyvendinti.</w:t>
            </w:r>
          </w:p>
          <w:p w14:paraId="5E4293CE" w14:textId="19C7EB48" w:rsidR="00795358" w:rsidRPr="00651CDA" w:rsidRDefault="00795358" w:rsidP="00795358">
            <w:pPr>
              <w:numPr>
                <w:ilvl w:val="0"/>
                <w:numId w:val="20"/>
              </w:numPr>
              <w:tabs>
                <w:tab w:val="left" w:pos="325"/>
              </w:tabs>
              <w:ind w:left="0" w:firstLine="0"/>
              <w:jc w:val="both"/>
              <w:rPr>
                <w:sz w:val="20"/>
                <w:szCs w:val="20"/>
              </w:rPr>
            </w:pPr>
            <w:r w:rsidRPr="00651CDA">
              <w:rPr>
                <w:b/>
                <w:bCs/>
                <w:sz w:val="20"/>
                <w:szCs w:val="20"/>
              </w:rPr>
              <w:t>Esamų inžinerinių statinių keitimas technologija</w:t>
            </w:r>
            <w:r w:rsidR="00E236A1" w:rsidRPr="00651CDA">
              <w:rPr>
                <w:b/>
                <w:bCs/>
                <w:sz w:val="20"/>
                <w:szCs w:val="20"/>
              </w:rPr>
              <w:t xml:space="preserve"> </w:t>
            </w:r>
            <w:r w:rsidRPr="00651CDA">
              <w:rPr>
                <w:b/>
                <w:bCs/>
                <w:sz w:val="20"/>
                <w:szCs w:val="20"/>
              </w:rPr>
              <w:t>B</w:t>
            </w:r>
            <w:r w:rsidR="00E236A1" w:rsidRPr="00651CDA">
              <w:rPr>
                <w:b/>
                <w:bCs/>
                <w:sz w:val="20"/>
                <w:szCs w:val="20"/>
              </w:rPr>
              <w:t xml:space="preserve">. </w:t>
            </w:r>
            <w:r w:rsidR="00E236A1" w:rsidRPr="00651CDA">
              <w:rPr>
                <w:sz w:val="20"/>
                <w:szCs w:val="20"/>
              </w:rPr>
              <w:t>Esami keleivių laukimo paviljonai gali būti keičiami pagal rinkoje esančią technologiją – metalo konstrukcijų paviljonai su stiklo stogeliais, stiklo sienelėmis be reklaminių skydų. Projekto atveju tikslinga pakeisti esamus keleivių laukimo paviljonus atrinktose autobusų stotelėse, kuriose yra įrengti keleivių laukimo paviljonai. Dėl šios priežasties ši alternatyva yra galima įgyvendinti.</w:t>
            </w:r>
          </w:p>
          <w:p w14:paraId="30FD8B96" w14:textId="47590F50" w:rsidR="00795358" w:rsidRPr="00651CDA" w:rsidRDefault="00795358" w:rsidP="00795358">
            <w:pPr>
              <w:numPr>
                <w:ilvl w:val="0"/>
                <w:numId w:val="20"/>
              </w:numPr>
              <w:tabs>
                <w:tab w:val="left" w:pos="325"/>
              </w:tabs>
              <w:ind w:left="0" w:firstLine="0"/>
              <w:jc w:val="both"/>
              <w:rPr>
                <w:sz w:val="20"/>
                <w:szCs w:val="20"/>
              </w:rPr>
            </w:pPr>
            <w:r w:rsidRPr="00651CDA">
              <w:rPr>
                <w:b/>
                <w:bCs/>
                <w:sz w:val="20"/>
                <w:szCs w:val="20"/>
              </w:rPr>
              <w:t>Dalies esamų inžinerinių statinių keitimas technologija B.</w:t>
            </w:r>
            <w:r w:rsidR="00E236A1" w:rsidRPr="00651CDA">
              <w:rPr>
                <w:b/>
                <w:bCs/>
                <w:sz w:val="20"/>
                <w:szCs w:val="20"/>
              </w:rPr>
              <w:t xml:space="preserve"> </w:t>
            </w:r>
            <w:r w:rsidR="00E236A1" w:rsidRPr="00651CDA">
              <w:rPr>
                <w:sz w:val="20"/>
                <w:szCs w:val="20"/>
              </w:rPr>
              <w:t>Dalis esamų keleivių laukimo paviljonų gali būti keičiami pagal rinkoje esančią technologiją – metalo konstrukcijų paviljonai su stiklo stogeliais, stiklo sienelėmis be reklaminių skydų. Projekto atveju tikslinga pakeisti dalį esamų keleivių laukimo paviljonų atrinktose autobusų stotelėse, kuriose yra įrengti keleivių laukimo paviljonai. Dėl šios priežasties ši alternatyva yra galima įgyvendinti.</w:t>
            </w:r>
          </w:p>
        </w:tc>
      </w:tr>
      <w:tr w:rsidR="00892371" w:rsidRPr="00651CDA" w14:paraId="0E3498AD" w14:textId="77777777" w:rsidTr="002166CC">
        <w:trPr>
          <w:cantSplit w:val="0"/>
          <w:trHeight w:val="57"/>
        </w:trPr>
        <w:tc>
          <w:tcPr>
            <w:tcW w:w="511" w:type="dxa"/>
            <w:vMerge/>
          </w:tcPr>
          <w:p w14:paraId="60C722C2" w14:textId="77777777" w:rsidR="00892371" w:rsidRPr="00651CDA" w:rsidRDefault="00892371" w:rsidP="00892371">
            <w:pPr>
              <w:rPr>
                <w:sz w:val="20"/>
                <w:szCs w:val="20"/>
              </w:rPr>
            </w:pPr>
          </w:p>
        </w:tc>
        <w:tc>
          <w:tcPr>
            <w:tcW w:w="1261" w:type="dxa"/>
            <w:vMerge/>
          </w:tcPr>
          <w:p w14:paraId="121DC9C9" w14:textId="0CFCFEC9" w:rsidR="00892371" w:rsidRPr="00651CDA" w:rsidRDefault="00892371" w:rsidP="00892371">
            <w:pPr>
              <w:rPr>
                <w:sz w:val="20"/>
                <w:szCs w:val="20"/>
              </w:rPr>
            </w:pPr>
          </w:p>
        </w:tc>
        <w:tc>
          <w:tcPr>
            <w:tcW w:w="3043" w:type="dxa"/>
            <w:shd w:val="clear" w:color="auto" w:fill="F2DBDB" w:themeFill="accent2" w:themeFillTint="33"/>
          </w:tcPr>
          <w:p w14:paraId="1BD2DFAA" w14:textId="75CB1A14" w:rsidR="00892371" w:rsidRPr="00651CDA" w:rsidRDefault="00892371" w:rsidP="00892371">
            <w:pPr>
              <w:rPr>
                <w:sz w:val="20"/>
                <w:szCs w:val="20"/>
              </w:rPr>
            </w:pPr>
            <w:r w:rsidRPr="00651CDA">
              <w:rPr>
                <w:sz w:val="20"/>
                <w:szCs w:val="20"/>
              </w:rPr>
              <w:t>Inžinerinių statinių nuoma / panauda</w:t>
            </w:r>
          </w:p>
        </w:tc>
        <w:tc>
          <w:tcPr>
            <w:tcW w:w="4529" w:type="dxa"/>
            <w:shd w:val="clear" w:color="auto" w:fill="F2DBDB" w:themeFill="accent2" w:themeFillTint="33"/>
          </w:tcPr>
          <w:p w14:paraId="6F4CA1FB" w14:textId="695161A1" w:rsidR="00892371" w:rsidRPr="00651CDA" w:rsidRDefault="00892371" w:rsidP="00892371">
            <w:pPr>
              <w:numPr>
                <w:ilvl w:val="0"/>
                <w:numId w:val="20"/>
              </w:numPr>
              <w:tabs>
                <w:tab w:val="left" w:pos="325"/>
              </w:tabs>
              <w:ind w:left="0" w:firstLine="0"/>
              <w:jc w:val="both"/>
              <w:rPr>
                <w:sz w:val="20"/>
                <w:szCs w:val="20"/>
              </w:rPr>
            </w:pPr>
            <w:r w:rsidRPr="00651CDA">
              <w:rPr>
                <w:b/>
                <w:bCs/>
                <w:sz w:val="20"/>
                <w:szCs w:val="20"/>
              </w:rPr>
              <w:t>Inžinerinių statinių nuoma / panauda.</w:t>
            </w:r>
          </w:p>
          <w:p w14:paraId="03DB46B7" w14:textId="19CA3BD2" w:rsidR="00892371" w:rsidRPr="00651CDA" w:rsidRDefault="00892371" w:rsidP="00892371">
            <w:pPr>
              <w:numPr>
                <w:ilvl w:val="0"/>
                <w:numId w:val="20"/>
              </w:numPr>
              <w:tabs>
                <w:tab w:val="left" w:pos="325"/>
              </w:tabs>
              <w:ind w:left="0" w:firstLine="0"/>
              <w:jc w:val="both"/>
              <w:rPr>
                <w:sz w:val="20"/>
                <w:szCs w:val="20"/>
              </w:rPr>
            </w:pPr>
            <w:r w:rsidRPr="00651CDA">
              <w:rPr>
                <w:b/>
                <w:bCs/>
                <w:sz w:val="20"/>
                <w:szCs w:val="20"/>
              </w:rPr>
              <w:t>Dalies inžinerinių statinių nuoma / panauda.</w:t>
            </w:r>
            <w:r w:rsidRPr="00651CDA">
              <w:rPr>
                <w:sz w:val="20"/>
                <w:szCs w:val="20"/>
              </w:rPr>
              <w:t xml:space="preserve"> </w:t>
            </w:r>
            <w:r w:rsidR="002166CC" w:rsidRPr="00651CDA">
              <w:rPr>
                <w:sz w:val="20"/>
                <w:szCs w:val="20"/>
              </w:rPr>
              <w:t>Projekto metu planuojamų inžinerinių statinių – keleivių laukimo paviljonų nuomos / panaudos paslaugos rinkoje nėra teikiamos. Teoriškai, suformavus paslaugos poreikį, rinkoje galėtų būti teikiamos tokio pobūdžio paslaugos, tačiau investicijų projekto rengimo metu tokios paslaugos nėra teikiamos. Dėl šios priežasties alternatyva negali būti įgyvendinama.</w:t>
            </w:r>
          </w:p>
        </w:tc>
      </w:tr>
      <w:tr w:rsidR="00892371" w:rsidRPr="00651CDA" w14:paraId="4352147C" w14:textId="77777777" w:rsidTr="002166CC">
        <w:trPr>
          <w:cantSplit w:val="0"/>
          <w:trHeight w:val="57"/>
        </w:trPr>
        <w:tc>
          <w:tcPr>
            <w:tcW w:w="511" w:type="dxa"/>
            <w:vMerge/>
          </w:tcPr>
          <w:p w14:paraId="14AC369D" w14:textId="77777777" w:rsidR="00892371" w:rsidRPr="00651CDA" w:rsidRDefault="00892371" w:rsidP="00892371">
            <w:pPr>
              <w:rPr>
                <w:sz w:val="20"/>
                <w:szCs w:val="20"/>
              </w:rPr>
            </w:pPr>
          </w:p>
        </w:tc>
        <w:tc>
          <w:tcPr>
            <w:tcW w:w="1261" w:type="dxa"/>
            <w:vMerge/>
          </w:tcPr>
          <w:p w14:paraId="12D1CF2F" w14:textId="528D6017" w:rsidR="00892371" w:rsidRPr="00651CDA" w:rsidRDefault="00892371" w:rsidP="00892371">
            <w:pPr>
              <w:rPr>
                <w:sz w:val="20"/>
                <w:szCs w:val="20"/>
              </w:rPr>
            </w:pPr>
          </w:p>
        </w:tc>
        <w:tc>
          <w:tcPr>
            <w:tcW w:w="3043" w:type="dxa"/>
            <w:shd w:val="clear" w:color="auto" w:fill="EAF1DD" w:themeFill="accent3" w:themeFillTint="33"/>
          </w:tcPr>
          <w:p w14:paraId="1606099B" w14:textId="1C2083E7" w:rsidR="00892371" w:rsidRPr="00651CDA" w:rsidRDefault="00892371" w:rsidP="00892371">
            <w:pPr>
              <w:rPr>
                <w:sz w:val="20"/>
                <w:szCs w:val="20"/>
              </w:rPr>
            </w:pPr>
            <w:r w:rsidRPr="00651CDA">
              <w:rPr>
                <w:sz w:val="20"/>
                <w:szCs w:val="20"/>
              </w:rPr>
              <w:t>Trūkstamų paslaugų užtikrinimas perkant paslaugas rinkoje</w:t>
            </w:r>
          </w:p>
        </w:tc>
        <w:tc>
          <w:tcPr>
            <w:tcW w:w="4529" w:type="dxa"/>
            <w:shd w:val="clear" w:color="auto" w:fill="EAF1DD" w:themeFill="accent3" w:themeFillTint="33"/>
          </w:tcPr>
          <w:p w14:paraId="07B40DD9" w14:textId="393AED17" w:rsidR="00892371" w:rsidRPr="00651CDA" w:rsidRDefault="00892371" w:rsidP="00795358">
            <w:pPr>
              <w:numPr>
                <w:ilvl w:val="0"/>
                <w:numId w:val="20"/>
              </w:numPr>
              <w:shd w:val="clear" w:color="auto" w:fill="EAF1DD" w:themeFill="accent3" w:themeFillTint="33"/>
              <w:tabs>
                <w:tab w:val="left" w:pos="325"/>
              </w:tabs>
              <w:ind w:left="0" w:firstLine="0"/>
              <w:jc w:val="both"/>
              <w:rPr>
                <w:sz w:val="20"/>
                <w:szCs w:val="20"/>
              </w:rPr>
            </w:pPr>
            <w:r w:rsidRPr="00651CDA">
              <w:rPr>
                <w:b/>
                <w:bCs/>
                <w:sz w:val="20"/>
                <w:szCs w:val="20"/>
              </w:rPr>
              <w:t>Paslaugos pirkimas iš rinkos tiekėjų</w:t>
            </w:r>
            <w:r w:rsidR="00CE6793" w:rsidRPr="00651CDA">
              <w:rPr>
                <w:b/>
                <w:bCs/>
                <w:sz w:val="20"/>
                <w:szCs w:val="20"/>
              </w:rPr>
              <w:t>.</w:t>
            </w:r>
            <w:r w:rsidR="00CE6793" w:rsidRPr="00651CDA">
              <w:rPr>
                <w:sz w:val="20"/>
                <w:szCs w:val="20"/>
              </w:rPr>
              <w:t xml:space="preserve"> </w:t>
            </w:r>
            <w:r w:rsidR="00E236A1" w:rsidRPr="00651CDA">
              <w:rPr>
                <w:sz w:val="20"/>
                <w:szCs w:val="20"/>
              </w:rPr>
              <w:t xml:space="preserve">Projekto </w:t>
            </w:r>
            <w:r w:rsidR="00CE6793" w:rsidRPr="00651CDA">
              <w:rPr>
                <w:sz w:val="20"/>
                <w:szCs w:val="20"/>
              </w:rPr>
              <w:t>metu planuojamų inžinerinių statinių – keleivių laukimo paviljonų įrengimo ir eksploatavimo paslaugos rinkoje yra teikiamos</w:t>
            </w:r>
            <w:r w:rsidR="00795358" w:rsidRPr="00651CDA">
              <w:rPr>
                <w:sz w:val="20"/>
                <w:szCs w:val="20"/>
              </w:rPr>
              <w:t>. Dėl šios priežasties ši alternatyva yra galima įgyvendinti.</w:t>
            </w:r>
          </w:p>
          <w:p w14:paraId="00AB3663" w14:textId="32775E56" w:rsidR="00892371" w:rsidRPr="00651CDA" w:rsidRDefault="00892371" w:rsidP="00795358">
            <w:pPr>
              <w:numPr>
                <w:ilvl w:val="0"/>
                <w:numId w:val="20"/>
              </w:numPr>
              <w:tabs>
                <w:tab w:val="left" w:pos="325"/>
              </w:tabs>
              <w:ind w:left="0" w:firstLine="0"/>
              <w:jc w:val="both"/>
              <w:rPr>
                <w:sz w:val="20"/>
                <w:szCs w:val="20"/>
              </w:rPr>
            </w:pPr>
            <w:r w:rsidRPr="00651CDA">
              <w:rPr>
                <w:b/>
                <w:bCs/>
                <w:sz w:val="20"/>
                <w:szCs w:val="20"/>
                <w:shd w:val="clear" w:color="auto" w:fill="EAF1DD" w:themeFill="accent3" w:themeFillTint="33"/>
              </w:rPr>
              <w:t>Dalies paslaugos pirkimas iš rinkos tiekėjų.</w:t>
            </w:r>
            <w:r w:rsidR="00795358" w:rsidRPr="00651CDA">
              <w:rPr>
                <w:sz w:val="20"/>
                <w:szCs w:val="20"/>
                <w:shd w:val="clear" w:color="auto" w:fill="EAF1DD" w:themeFill="accent3" w:themeFillTint="33"/>
              </w:rPr>
              <w:t xml:space="preserve"> </w:t>
            </w:r>
            <w:r w:rsidR="00E236A1" w:rsidRPr="00651CDA">
              <w:rPr>
                <w:sz w:val="20"/>
                <w:szCs w:val="20"/>
                <w:shd w:val="clear" w:color="auto" w:fill="EAF1DD" w:themeFill="accent3" w:themeFillTint="33"/>
              </w:rPr>
              <w:t xml:space="preserve">Projekto </w:t>
            </w:r>
            <w:r w:rsidR="00795358" w:rsidRPr="00651CDA">
              <w:rPr>
                <w:sz w:val="20"/>
                <w:szCs w:val="20"/>
                <w:shd w:val="clear" w:color="auto" w:fill="EAF1DD" w:themeFill="accent3" w:themeFillTint="33"/>
              </w:rPr>
              <w:t>metu planuojamų inžinerinių statinių – keleivių laukimo paviljonų įrengimo ir eksploatavimo paslaugos rinkoje yra teikiamos. Dėl šios priežasties ši alternatyva yra galima įgyvendinti.</w:t>
            </w:r>
          </w:p>
        </w:tc>
      </w:tr>
      <w:tr w:rsidR="00892371" w:rsidRPr="00651CDA" w14:paraId="03E8ABD6" w14:textId="77777777" w:rsidTr="002166CC">
        <w:trPr>
          <w:cantSplit w:val="0"/>
          <w:trHeight w:val="57"/>
        </w:trPr>
        <w:tc>
          <w:tcPr>
            <w:tcW w:w="511" w:type="dxa"/>
            <w:vMerge/>
          </w:tcPr>
          <w:p w14:paraId="1E95C5D2" w14:textId="77777777" w:rsidR="00892371" w:rsidRPr="00651CDA" w:rsidRDefault="00892371" w:rsidP="00892371">
            <w:pPr>
              <w:rPr>
                <w:sz w:val="20"/>
                <w:szCs w:val="20"/>
              </w:rPr>
            </w:pPr>
          </w:p>
        </w:tc>
        <w:tc>
          <w:tcPr>
            <w:tcW w:w="1261" w:type="dxa"/>
            <w:vMerge/>
          </w:tcPr>
          <w:p w14:paraId="72D2BCE9" w14:textId="77777777" w:rsidR="00892371" w:rsidRPr="00651CDA" w:rsidRDefault="00892371" w:rsidP="00892371">
            <w:pPr>
              <w:rPr>
                <w:sz w:val="20"/>
                <w:szCs w:val="20"/>
              </w:rPr>
            </w:pPr>
          </w:p>
        </w:tc>
        <w:tc>
          <w:tcPr>
            <w:tcW w:w="3043" w:type="dxa"/>
            <w:shd w:val="clear" w:color="auto" w:fill="F2DBDB" w:themeFill="accent2" w:themeFillTint="33"/>
          </w:tcPr>
          <w:p w14:paraId="19A63C9E" w14:textId="05DBBCD1" w:rsidR="00892371" w:rsidRPr="00651CDA" w:rsidRDefault="00892371" w:rsidP="00892371">
            <w:pPr>
              <w:rPr>
                <w:sz w:val="20"/>
                <w:szCs w:val="20"/>
              </w:rPr>
            </w:pPr>
            <w:r w:rsidRPr="00651CDA">
              <w:rPr>
                <w:sz w:val="20"/>
                <w:szCs w:val="20"/>
              </w:rPr>
              <w:t>Esamų inžinerinių statinių techninių savybių gerinimas</w:t>
            </w:r>
          </w:p>
        </w:tc>
        <w:tc>
          <w:tcPr>
            <w:tcW w:w="4529" w:type="dxa"/>
            <w:shd w:val="clear" w:color="auto" w:fill="F2DBDB" w:themeFill="accent2" w:themeFillTint="33"/>
          </w:tcPr>
          <w:p w14:paraId="65F16131" w14:textId="3E2FE679" w:rsidR="002E05C9" w:rsidRPr="00651CDA" w:rsidRDefault="00892371" w:rsidP="004B6FF7">
            <w:pPr>
              <w:numPr>
                <w:ilvl w:val="0"/>
                <w:numId w:val="20"/>
              </w:numPr>
              <w:tabs>
                <w:tab w:val="left" w:pos="325"/>
              </w:tabs>
              <w:ind w:left="0" w:firstLine="0"/>
              <w:jc w:val="both"/>
              <w:rPr>
                <w:sz w:val="20"/>
                <w:szCs w:val="20"/>
              </w:rPr>
            </w:pPr>
            <w:r w:rsidRPr="00651CDA">
              <w:rPr>
                <w:b/>
                <w:bCs/>
                <w:sz w:val="20"/>
                <w:szCs w:val="20"/>
              </w:rPr>
              <w:t>Esamų inžinerinių statinių techninių savybių gerinimas A technologija</w:t>
            </w:r>
            <w:r w:rsidR="00E236A1" w:rsidRPr="00651CDA">
              <w:rPr>
                <w:b/>
                <w:bCs/>
                <w:sz w:val="20"/>
                <w:szCs w:val="20"/>
              </w:rPr>
              <w:t>.</w:t>
            </w:r>
            <w:r w:rsidR="00E236A1" w:rsidRPr="00651CDA">
              <w:rPr>
                <w:sz w:val="20"/>
                <w:szCs w:val="20"/>
              </w:rPr>
              <w:t xml:space="preserve"> </w:t>
            </w:r>
          </w:p>
          <w:p w14:paraId="6164FA6D" w14:textId="4EA98C31" w:rsidR="00892371" w:rsidRPr="00651CDA" w:rsidRDefault="00892371" w:rsidP="004B6FF7">
            <w:pPr>
              <w:numPr>
                <w:ilvl w:val="0"/>
                <w:numId w:val="20"/>
              </w:numPr>
              <w:tabs>
                <w:tab w:val="left" w:pos="325"/>
              </w:tabs>
              <w:ind w:left="0" w:firstLine="0"/>
              <w:jc w:val="both"/>
              <w:rPr>
                <w:sz w:val="20"/>
                <w:szCs w:val="20"/>
              </w:rPr>
            </w:pPr>
            <w:r w:rsidRPr="00651CDA">
              <w:rPr>
                <w:b/>
                <w:bCs/>
                <w:sz w:val="20"/>
                <w:szCs w:val="20"/>
              </w:rPr>
              <w:t>Esamų inžinerinių statinių techninių savybių gerinimas B technologija</w:t>
            </w:r>
            <w:r w:rsidR="00E236A1" w:rsidRPr="00651CDA">
              <w:rPr>
                <w:b/>
                <w:bCs/>
                <w:sz w:val="20"/>
                <w:szCs w:val="20"/>
              </w:rPr>
              <w:t>.</w:t>
            </w:r>
            <w:r w:rsidR="00E236A1" w:rsidRPr="00651CDA">
              <w:rPr>
                <w:sz w:val="20"/>
                <w:szCs w:val="20"/>
              </w:rPr>
              <w:t xml:space="preserve"> </w:t>
            </w:r>
          </w:p>
          <w:p w14:paraId="7CC01C69" w14:textId="77777777" w:rsidR="004B6FF7" w:rsidRPr="00651CDA" w:rsidRDefault="00892371" w:rsidP="00892371">
            <w:pPr>
              <w:numPr>
                <w:ilvl w:val="0"/>
                <w:numId w:val="20"/>
              </w:numPr>
              <w:tabs>
                <w:tab w:val="left" w:pos="325"/>
              </w:tabs>
              <w:ind w:left="0" w:firstLine="0"/>
              <w:jc w:val="both"/>
              <w:rPr>
                <w:sz w:val="20"/>
                <w:szCs w:val="20"/>
              </w:rPr>
            </w:pPr>
            <w:r w:rsidRPr="00651CDA">
              <w:rPr>
                <w:b/>
                <w:bCs/>
                <w:sz w:val="20"/>
                <w:szCs w:val="20"/>
              </w:rPr>
              <w:t>Dalies esamų inžinerinių statinių techninių savybių pagerinimas.</w:t>
            </w:r>
            <w:r w:rsidR="00E236A1" w:rsidRPr="00651CDA">
              <w:rPr>
                <w:sz w:val="20"/>
                <w:szCs w:val="20"/>
              </w:rPr>
              <w:t xml:space="preserve"> </w:t>
            </w:r>
          </w:p>
          <w:p w14:paraId="19704A8C" w14:textId="3B0B9E85" w:rsidR="00892371" w:rsidRPr="00651CDA" w:rsidRDefault="004B6FF7" w:rsidP="002166CC">
            <w:pPr>
              <w:tabs>
                <w:tab w:val="left" w:pos="325"/>
              </w:tabs>
              <w:jc w:val="both"/>
              <w:rPr>
                <w:sz w:val="20"/>
                <w:szCs w:val="20"/>
              </w:rPr>
            </w:pPr>
            <w:r w:rsidRPr="00651CDA">
              <w:rPr>
                <w:sz w:val="20"/>
                <w:szCs w:val="20"/>
              </w:rPr>
              <w:t>Visais išvardintais atvejais, projekto metu planuojamų inžinerinių statinių – keleivių laukimo paviljonų techninių savybių gerinimas teoriškai yra įmanomas, tačiau praktiškai paviljonas turi atlikti kelias funkcijas – užtikrinti keleiviams patogias viešojo transporto laukimo sąlygas, t.y. apsaugoti nuo aplinkos (vėjo, lietaus, sniego) poveikio ir suteikti galimybę patogiai laukti viešojo transporto (</w:t>
            </w:r>
            <w:r w:rsidR="002166CC" w:rsidRPr="00651CDA">
              <w:rPr>
                <w:sz w:val="20"/>
                <w:szCs w:val="20"/>
              </w:rPr>
              <w:t xml:space="preserve">stovimos ir </w:t>
            </w:r>
            <w:r w:rsidRPr="00651CDA">
              <w:rPr>
                <w:sz w:val="20"/>
                <w:szCs w:val="20"/>
              </w:rPr>
              <w:t xml:space="preserve">sėdimos </w:t>
            </w:r>
            <w:r w:rsidR="002166CC" w:rsidRPr="00651CDA">
              <w:rPr>
                <w:sz w:val="20"/>
                <w:szCs w:val="20"/>
              </w:rPr>
              <w:t xml:space="preserve">laukimo </w:t>
            </w:r>
            <w:r w:rsidRPr="00651CDA">
              <w:rPr>
                <w:sz w:val="20"/>
                <w:szCs w:val="20"/>
              </w:rPr>
              <w:t>vietos). Šias funkcijas užtikrina nesudėtingi techniniai sprendimai ir savybės (konstrukcijos atsparumas aplinkos poveikiui ir vandalizmui, patogumas naudotis, pritaikymas asmenims su negalia), kurie yra įprasti rinkoje (nėra iš esmės įprastas savybes pagerinančių sprendimų). Dėl šios priežasties alternatyva</w:t>
            </w:r>
            <w:r w:rsidR="002166CC" w:rsidRPr="00651CDA">
              <w:rPr>
                <w:sz w:val="20"/>
                <w:szCs w:val="20"/>
              </w:rPr>
              <w:t xml:space="preserve"> </w:t>
            </w:r>
            <w:r w:rsidRPr="00651CDA">
              <w:rPr>
                <w:sz w:val="20"/>
                <w:szCs w:val="20"/>
              </w:rPr>
              <w:t>negali būti įgyvendinama.</w:t>
            </w:r>
          </w:p>
        </w:tc>
      </w:tr>
    </w:tbl>
    <w:p w14:paraId="077C8DD9" w14:textId="40BCC10E" w:rsidR="00892371" w:rsidRPr="00651CDA" w:rsidRDefault="002166CC" w:rsidP="002166CC">
      <w:pPr>
        <w:pStyle w:val="Paantrat"/>
      </w:pPr>
      <w:r w:rsidRPr="002C29FA">
        <w:t>Šaltinis: Sudaryta autorių, 202</w:t>
      </w:r>
      <w:r w:rsidR="00EB35CA" w:rsidRPr="002C29FA">
        <w:t>1</w:t>
      </w:r>
      <w:r w:rsidRPr="002C29FA">
        <w:t xml:space="preserve"> m.</w:t>
      </w:r>
    </w:p>
    <w:p w14:paraId="4CF214DF" w14:textId="39CF1A6A" w:rsidR="0024609A" w:rsidRPr="00651CDA" w:rsidRDefault="0024609A" w:rsidP="001B049D">
      <w:pPr>
        <w:pStyle w:val="Pagrindinistekstas1"/>
      </w:pPr>
      <w:r w:rsidRPr="00651CDA">
        <w:t>Būtina pažymėti, kad projekto „</w:t>
      </w:r>
      <w:fldSimple w:instr=" TITLE   \* MERGEFORMAT ">
        <w:r w:rsidR="00C33733">
          <w:t>Keleivių laukimo paviljonų Panevėžio mieste įrengimo ir eksploatavimo paslaugų teikėjo parinkimas VPSP būdu</w:t>
        </w:r>
      </w:fldSimple>
      <w:r w:rsidRPr="00651CDA">
        <w:t>“ iniciatorius – Panevėžio miesto savivaldybės administracija yra nusprendusi projektą įgyvendinti viešojo ir privačiojo sektorių partnerystės būdu.</w:t>
      </w:r>
    </w:p>
    <w:p w14:paraId="3F88166A" w14:textId="21ADBE84" w:rsidR="00892371" w:rsidRPr="00651CDA" w:rsidRDefault="002166CC" w:rsidP="001B049D">
      <w:pPr>
        <w:pStyle w:val="Pagrindinistekstas1"/>
      </w:pPr>
      <w:r w:rsidRPr="00651CDA">
        <w:t>Atsižvelgiant į lentelėje išdėstytas galimas įgyvendinti projekto alternatyvas</w:t>
      </w:r>
      <w:r w:rsidR="0024609A" w:rsidRPr="00651CDA">
        <w:t>,</w:t>
      </w:r>
      <w:r w:rsidRPr="00651CDA">
        <w:t xml:space="preserve"> galimas alternatyvų įgyvendinimo veiklas</w:t>
      </w:r>
      <w:r w:rsidR="0024609A" w:rsidRPr="00651CDA">
        <w:t xml:space="preserve"> ir projekto iniciatoriaus sprendimą įgyvendinti projektą VPSP būdu</w:t>
      </w:r>
      <w:r w:rsidRPr="00651CDA">
        <w:t>, formuluojamos šios projekto įgyvendinimo alternatyvos:</w:t>
      </w:r>
    </w:p>
    <w:p w14:paraId="1EEA10F0" w14:textId="57577602" w:rsidR="002166CC" w:rsidRPr="00651CDA" w:rsidRDefault="00BD6E59" w:rsidP="00871EAF">
      <w:pPr>
        <w:pStyle w:val="Pagrindinistekstas1"/>
        <w:numPr>
          <w:ilvl w:val="0"/>
          <w:numId w:val="32"/>
        </w:numPr>
        <w:ind w:left="709" w:hanging="283"/>
      </w:pPr>
      <w:bookmarkStart w:id="44" w:name="_Hlk52898391"/>
      <w:r w:rsidRPr="00651CDA">
        <w:t xml:space="preserve">A1 </w:t>
      </w:r>
      <w:r w:rsidR="00E354EE" w:rsidRPr="00651CDA">
        <w:t>–</w:t>
      </w:r>
      <w:r w:rsidR="000D2393" w:rsidRPr="00651CDA">
        <w:t xml:space="preserve"> </w:t>
      </w:r>
      <w:r w:rsidR="00460755">
        <w:t>Panevėžio miesto viešojo transporto stotelių atnaujinimas įrengiant keleivių laukimo paviljonus ir mažąją infrastruktūrą (techninė alternatyva A), perkant paslaugas rinkoje (koncesija)</w:t>
      </w:r>
      <w:r w:rsidR="009B3391" w:rsidRPr="00651CDA">
        <w:t>;</w:t>
      </w:r>
    </w:p>
    <w:p w14:paraId="65939AC9" w14:textId="45DBAF7C" w:rsidR="00BD6E59" w:rsidRPr="00651CDA" w:rsidRDefault="00E354EE" w:rsidP="00871EAF">
      <w:pPr>
        <w:pStyle w:val="Pagrindinistekstas1"/>
        <w:numPr>
          <w:ilvl w:val="0"/>
          <w:numId w:val="32"/>
        </w:numPr>
        <w:ind w:left="709" w:hanging="283"/>
      </w:pPr>
      <w:r w:rsidRPr="00651CDA">
        <w:t>A2 –</w:t>
      </w:r>
      <w:r w:rsidR="000D2393" w:rsidRPr="00651CDA">
        <w:t xml:space="preserve"> </w:t>
      </w:r>
      <w:r w:rsidR="00460755">
        <w:t>Panevėžio miesto viešojo transporto stotelių atnaujinimas įrengiant keleivių laukimo paviljonus ir mažąją infrastruktūrą (techninė alternatyva B), perkant paslaugas rinkoje (koncesija)</w:t>
      </w:r>
      <w:r w:rsidR="009B3391" w:rsidRPr="00651CDA">
        <w:t>;</w:t>
      </w:r>
    </w:p>
    <w:bookmarkEnd w:id="44"/>
    <w:p w14:paraId="68E0C9B3" w14:textId="427BAA66" w:rsidR="000D2393" w:rsidRPr="00651CDA" w:rsidRDefault="001B049D" w:rsidP="001B049D">
      <w:pPr>
        <w:pStyle w:val="Pagrindinistekstas1"/>
        <w:rPr>
          <w:szCs w:val="24"/>
        </w:rPr>
      </w:pPr>
      <w:r w:rsidRPr="00651CDA">
        <w:rPr>
          <w:szCs w:val="24"/>
        </w:rPr>
        <w:t>Projektui priskirtas pagrindinis investavimo objektas –</w:t>
      </w:r>
      <w:r w:rsidR="000D2393" w:rsidRPr="00651CDA">
        <w:rPr>
          <w:szCs w:val="24"/>
        </w:rPr>
        <w:t xml:space="preserve"> </w:t>
      </w:r>
      <w:r w:rsidRPr="00651CDA">
        <w:rPr>
          <w:szCs w:val="24"/>
        </w:rPr>
        <w:t>inžinerini</w:t>
      </w:r>
      <w:r w:rsidR="000D2393" w:rsidRPr="00651CDA">
        <w:rPr>
          <w:szCs w:val="24"/>
        </w:rPr>
        <w:t>ai</w:t>
      </w:r>
      <w:r w:rsidRPr="00651CDA">
        <w:rPr>
          <w:szCs w:val="24"/>
        </w:rPr>
        <w:t xml:space="preserve"> statini</w:t>
      </w:r>
      <w:r w:rsidR="000D2393" w:rsidRPr="00651CDA">
        <w:rPr>
          <w:szCs w:val="24"/>
        </w:rPr>
        <w:t>ai</w:t>
      </w:r>
      <w:r w:rsidRPr="00651CDA">
        <w:rPr>
          <w:szCs w:val="24"/>
        </w:rPr>
        <w:t xml:space="preserve">, kadangi projekto metu numatoma iš esmės pakeisti esamus inžinerinius statinius </w:t>
      </w:r>
      <w:r w:rsidR="000D2393" w:rsidRPr="00651CDA">
        <w:rPr>
          <w:szCs w:val="24"/>
        </w:rPr>
        <w:t xml:space="preserve">naujais </w:t>
      </w:r>
      <w:r w:rsidRPr="00651CDA">
        <w:rPr>
          <w:szCs w:val="24"/>
        </w:rPr>
        <w:t xml:space="preserve">– </w:t>
      </w:r>
      <w:r w:rsidR="000D2393" w:rsidRPr="00651CDA">
        <w:rPr>
          <w:szCs w:val="24"/>
        </w:rPr>
        <w:t>numatyta įrengti naują infrastruktūrą viešojo transporto stotelėse (keleivių laukimo paviljonus, suoliukus, šiukšlines, keleivių informavimo sprendimus)</w:t>
      </w:r>
      <w:r w:rsidRPr="00651CDA">
        <w:rPr>
          <w:szCs w:val="24"/>
        </w:rPr>
        <w:t xml:space="preserve">. </w:t>
      </w:r>
    </w:p>
    <w:p w14:paraId="1D44D53C" w14:textId="342F38D9" w:rsidR="000768AD" w:rsidRPr="00651CDA" w:rsidRDefault="000768AD" w:rsidP="001B049D">
      <w:pPr>
        <w:pStyle w:val="Pagrindinistekstas1"/>
      </w:pPr>
      <w:r w:rsidRPr="00651CDA">
        <w:rPr>
          <w:szCs w:val="24"/>
        </w:rPr>
        <w:t xml:space="preserve">Būtina pažymėti, kad visų alternatyvų atveju, paslaugų pokyčio rezultatas (keleivių skaičius per metus) yra analogiškas </w:t>
      </w:r>
      <w:r w:rsidR="00757796" w:rsidRPr="00651CDA">
        <w:rPr>
          <w:szCs w:val="24"/>
        </w:rPr>
        <w:t>–</w:t>
      </w:r>
      <w:r w:rsidRPr="00651CDA">
        <w:rPr>
          <w:szCs w:val="24"/>
        </w:rPr>
        <w:t xml:space="preserve"> </w:t>
      </w:r>
      <w:r w:rsidR="00757796" w:rsidRPr="00651CDA">
        <w:rPr>
          <w:szCs w:val="24"/>
        </w:rPr>
        <w:t>9</w:t>
      </w:r>
      <w:r w:rsidR="00757796" w:rsidRPr="00651CDA">
        <w:t> 925 tūkst. keleivių per metus.</w:t>
      </w:r>
    </w:p>
    <w:p w14:paraId="729050B8" w14:textId="77777777" w:rsidR="00C545FD" w:rsidRPr="00651CDA" w:rsidRDefault="00C545FD" w:rsidP="00C545FD">
      <w:pPr>
        <w:pStyle w:val="Antrat3"/>
      </w:pPr>
      <w:bookmarkStart w:id="45" w:name="_Toc466560565"/>
      <w:bookmarkStart w:id="46" w:name="_Toc64832008"/>
      <w:r w:rsidRPr="00651CDA">
        <w:t>Alternatyva „Nedaryti nieko“ arba „Veikti kaip įprasta“</w:t>
      </w:r>
      <w:bookmarkEnd w:id="45"/>
      <w:bookmarkEnd w:id="46"/>
    </w:p>
    <w:p w14:paraId="13537BC9" w14:textId="760A89FE" w:rsidR="000768AD" w:rsidRPr="00651CDA" w:rsidRDefault="001B049D" w:rsidP="001B049D">
      <w:pPr>
        <w:pStyle w:val="Pagrindinistekstas1"/>
      </w:pPr>
      <w:r w:rsidRPr="00651CDA">
        <w:t>Šios alternatyvos atveju nieko nebūtų daroma, t.y. laikoma, kad paliekama esama situacija</w:t>
      </w:r>
      <w:r w:rsidR="000768AD" w:rsidRPr="00651CDA">
        <w:t xml:space="preserve">, Panevėžio miesto savivaldybė užtikrina esamų viešojo transporto stotelių priežiūrą ir patiria įprastas veiklai išlaidas. </w:t>
      </w:r>
    </w:p>
    <w:p w14:paraId="0B8CF0A2" w14:textId="699BAE5A" w:rsidR="00197E8B" w:rsidRPr="00651CDA" w:rsidRDefault="001B049D" w:rsidP="001B049D">
      <w:pPr>
        <w:pStyle w:val="Pagrindinistekstas1"/>
      </w:pPr>
      <w:r w:rsidRPr="00651CDA">
        <w:t>Investicijų projekto „</w:t>
      </w:r>
      <w:fldSimple w:instr=" TITLE   \* MERGEFORMAT ">
        <w:r w:rsidR="00C33733">
          <w:t>Keleivių laukimo paviljonų Panevėžio mieste įrengimo ir eksploatavimo paslaugų teikėjo parinkimas VPSP būdu</w:t>
        </w:r>
      </w:fldSimple>
      <w:r w:rsidRPr="00651CDA">
        <w:t>“ atveju alternatyva A0 – nedaryti nieko arba veiki kaip įprasta, atitinka 3.1. skyriuje „Esama situacija“ pateiktą esamos situacijos aprašymą.</w:t>
      </w:r>
    </w:p>
    <w:p w14:paraId="4C3AE050" w14:textId="4B3E6BDC" w:rsidR="00C545FD" w:rsidRPr="00651CDA" w:rsidRDefault="00C545FD" w:rsidP="00C545FD">
      <w:pPr>
        <w:pStyle w:val="Antrat3"/>
      </w:pPr>
      <w:bookmarkStart w:id="47" w:name="_Toc466560566"/>
      <w:bookmarkStart w:id="48" w:name="_Toc64832009"/>
      <w:r w:rsidRPr="00651CDA">
        <w:t>Alternatyva „</w:t>
      </w:r>
      <w:r w:rsidR="00757796" w:rsidRPr="00651CDA">
        <w:t>A1 –</w:t>
      </w:r>
      <w:r w:rsidR="000D2686">
        <w:t xml:space="preserve"> </w:t>
      </w:r>
      <w:r w:rsidR="000D2686" w:rsidRPr="000D2686">
        <w:t>Panevėžio miesto viešojo transporto stotelių atnaujinimas įrengiant keleivių laukimo paviljonus ir mažąją infrastruktūrą (techninė alternatyva A), perkant paslaugas rinkoje (koncesija)</w:t>
      </w:r>
      <w:r w:rsidRPr="00651CDA">
        <w:t>“</w:t>
      </w:r>
      <w:bookmarkEnd w:id="47"/>
      <w:bookmarkEnd w:id="48"/>
    </w:p>
    <w:p w14:paraId="175B00CD" w14:textId="77777777" w:rsidR="00C01F84" w:rsidRPr="00651CDA" w:rsidRDefault="00C01F84" w:rsidP="00C01F84">
      <w:pPr>
        <w:pStyle w:val="Pagrindinistekstas1"/>
      </w:pPr>
      <w:bookmarkStart w:id="49" w:name="_Toc466560567"/>
      <w:r w:rsidRPr="00651CDA">
        <w:t xml:space="preserve">Šios alternatyvos atveju siūloma atnaujinti visas Panevėžio miesto viešojo transporto stoteles, tačiau investicijas paskirstant pagal poreikį, t.y. dalyje viešojo transporto stotelių įrengti keleivių laukimo paviljonus su reklaminiais skydais, dalyje viešojo transporto stotelių įrengti keleivių laukimo paviljonus be reklaminių skydų, dalyje viešojo transporto stotelių įrengti suoliukus, šiukšlines, visose stotelėse įrengti kelio ženklus. </w:t>
      </w:r>
    </w:p>
    <w:p w14:paraId="193A6F9F" w14:textId="77777777" w:rsidR="00C01F84" w:rsidRPr="00651CDA" w:rsidRDefault="00C01F84" w:rsidP="00C01F84">
      <w:pPr>
        <w:pStyle w:val="Pagrindinistekstas1"/>
      </w:pPr>
      <w:r w:rsidRPr="00651CDA">
        <w:t>Keleivių laukimo paviljonus su reklaminiais skydais siūloma įrengti tose viešojo transporto stotelėse, kuriose yra didžiausi viešojo transporto keleivių srautai ir reklaminiuose skyduose pateikiama informacija gali pasiekti didžiausią vartotojų skaičių. Dėl investicijų tolygesnio pasiskirstymo, siūloma kasmet (per pirmus 5 koncesijos sutarties metus) įrengti papildomų keleivių laukimo paviljonų viešojo transporto stotelėse, kuriose jų nėra, ir kuriose keleivių srautai yra didžiausi.</w:t>
      </w:r>
    </w:p>
    <w:p w14:paraId="71D8F49C" w14:textId="77777777" w:rsidR="00C01F84" w:rsidRPr="002C29FA" w:rsidRDefault="00C01F84" w:rsidP="00C01F84">
      <w:pPr>
        <w:pStyle w:val="Pagrindinistekstas1"/>
      </w:pPr>
      <w:r w:rsidRPr="00651CDA">
        <w:t xml:space="preserve">Keleivių laukimo paviljonus be reklaminių skydų siūloma įrengti tose viešojo transporto stotelėse, kuriose yra pakankami viešojo transporto keleivių srautai, tačiau per maži reklaminių skydų tikslingumui pagrįsti, arba dėl miesto infrastruktūros objektų išsidėstymo (per siauras šaligatvis, per arti kiti pastatai ar statiniai ir pan. kliūtys) reklaminį skydą įrengti yra netikslinga ir neracionalu. Dėl investicijų tolygesnio pasiskirstymo, siūloma kasmet (per pirmus 5 koncesijos sutarties metus) įrengti papildomų keleivių laukimo paviljonų be reklaminių skydų tose viešojo transporto stotelėse, kuriose jų nėra, ir kuriose keleivių srautai yra pakankami pagrįsti paviljono įrengimą, tačiau nepakankami įrengti reklaminį skydą arba yra dėl aplinkinės infrastruktūros </w:t>
      </w:r>
      <w:r w:rsidRPr="002C29FA">
        <w:t>objektų išsidėstymo yra natūralių kliūčių reklaminių skydų įrengimui.</w:t>
      </w:r>
    </w:p>
    <w:p w14:paraId="2B2CFA50" w14:textId="4C4BCA3A" w:rsidR="00C01F84" w:rsidRPr="002C29FA" w:rsidRDefault="00C01F84" w:rsidP="00C01F84">
      <w:pPr>
        <w:pStyle w:val="Pagrindinistekstas1"/>
      </w:pPr>
      <w:r w:rsidRPr="002C29FA">
        <w:t>Viešojo transporto stotelėse, kuriose buvo įrengti keleivių laukimo paviljonai,</w:t>
      </w:r>
      <w:r w:rsidR="00EB35CA" w:rsidRPr="002C29FA">
        <w:t xml:space="preserve"> ne</w:t>
      </w:r>
      <w:r w:rsidR="002C29FA" w:rsidRPr="002C29FA">
        <w:t xml:space="preserve">patenkinamos būklės paviljonai </w:t>
      </w:r>
      <w:r w:rsidR="00EB35CA" w:rsidRPr="002C29FA">
        <w:t>savivaldybės administracijai priklausantys nuosavybės teise ir priklausantys paslaugos teikėjui UAB „</w:t>
      </w:r>
      <w:proofErr w:type="spellStart"/>
      <w:r w:rsidR="00EB35CA" w:rsidRPr="002C29FA">
        <w:t>JCDecaux</w:t>
      </w:r>
      <w:proofErr w:type="spellEnd"/>
      <w:r w:rsidR="00EB35CA" w:rsidRPr="002C29FA">
        <w:t xml:space="preserve"> Lietuva“</w:t>
      </w:r>
      <w:r w:rsidRPr="002C29FA">
        <w:t xml:space="preserve"> keičiami naujais, kad visi miesto keleivių laukimo paviljonai būtų vieno stiliaus. Naujų keleivių laukimo paviljonų vizualus sprendimas parenkamas pagal Panevėžio miesto atsakingų skyrių parinktą sprendimą, atitinkantį miesto architektūrinį kontekstą. </w:t>
      </w:r>
    </w:p>
    <w:p w14:paraId="778B896E" w14:textId="77777777" w:rsidR="00C01F84" w:rsidRPr="002C29FA" w:rsidRDefault="00C01F84" w:rsidP="00C01F84">
      <w:pPr>
        <w:pStyle w:val="Pagrindinistekstas1"/>
      </w:pPr>
      <w:r w:rsidRPr="002C29FA">
        <w:t xml:space="preserve">Keleivių laukimo paviljonuose, kuriuose įrengiami reklaminiai skydai, taip pat įrengiami ir keleivių informavimo sprendimai, suoliukai, šiukšlinės, viešojo transporto stotelės ženklas, sutvarkomi viešojo transporto stotelės pagrindai (kur reikia, pritaikoma neįgaliesiems). </w:t>
      </w:r>
    </w:p>
    <w:p w14:paraId="3F242DE8" w14:textId="3C634C8B" w:rsidR="00C01F84" w:rsidRPr="00651CDA" w:rsidRDefault="00C01F84" w:rsidP="00C01F84">
      <w:pPr>
        <w:pStyle w:val="Pagrindinistekstas1"/>
      </w:pPr>
      <w:r w:rsidRPr="002C29FA">
        <w:t>Keleivių laukimo paviljonuose, kuriuose neįrengiami reklaminiai skydai, įrengiami keleivių informavimo sprendimai</w:t>
      </w:r>
      <w:r w:rsidR="00CD7CE2" w:rsidRPr="002C29FA">
        <w:t xml:space="preserve"> (stendai-laikikliai viešojo transporto schemoms ir stendai-laikikliai viešojo transporto eismo tvarkaraščiams)</w:t>
      </w:r>
      <w:r w:rsidRPr="002C29FA">
        <w:t>, suoliukai, šiukšlinės, viešojo transporto stotelės ženklas, sutvarkomi viešojo transporto stotelės pagrindai (kur reikia, pritaikoma neįgaliesiems).</w:t>
      </w:r>
      <w:r w:rsidRPr="00651CDA">
        <w:t xml:space="preserve"> </w:t>
      </w:r>
    </w:p>
    <w:p w14:paraId="6A01FB50" w14:textId="77777777" w:rsidR="00C01F84" w:rsidRPr="00651CDA" w:rsidRDefault="00C01F84" w:rsidP="00C01F84">
      <w:pPr>
        <w:pStyle w:val="Pagrindinistekstas1"/>
      </w:pPr>
      <w:r w:rsidRPr="00651CDA">
        <w:t>Alternatyvos atveju siūloma atnaujinti ir įrengti keleivių laukimo paviljonus ir viešojo transporto stotelių infrastruktūrą 22</w:t>
      </w:r>
      <w:r>
        <w:t>5</w:t>
      </w:r>
      <w:r w:rsidRPr="00651CDA">
        <w:t xml:space="preserve"> viešojo transporto stotelė</w:t>
      </w:r>
      <w:r>
        <w:t>s</w:t>
      </w:r>
      <w:r w:rsidRPr="00651CDA">
        <w:t>e ir įrengti:</w:t>
      </w:r>
    </w:p>
    <w:p w14:paraId="69132AB0" w14:textId="525DE562" w:rsidR="00C01F84" w:rsidRPr="00651CDA" w:rsidRDefault="00314FFB" w:rsidP="00C01F84">
      <w:pPr>
        <w:pStyle w:val="Pagrindinistekstas1"/>
        <w:numPr>
          <w:ilvl w:val="0"/>
          <w:numId w:val="32"/>
        </w:numPr>
        <w:ind w:left="709" w:hanging="283"/>
      </w:pPr>
      <w:r>
        <w:t>60</w:t>
      </w:r>
      <w:r w:rsidR="00C01F84" w:rsidRPr="00651CDA">
        <w:t xml:space="preserve"> keleivių laukimo paviljon</w:t>
      </w:r>
      <w:r>
        <w:t>ų</w:t>
      </w:r>
      <w:r w:rsidR="00C01F84" w:rsidRPr="00651CDA">
        <w:t xml:space="preserve"> su reklaminiais skydais (su suoliukais ir keleivių informavimo sprendimais);</w:t>
      </w:r>
    </w:p>
    <w:p w14:paraId="1F59A118" w14:textId="799708C1" w:rsidR="00C01F84" w:rsidRPr="007B4074" w:rsidRDefault="00314FFB" w:rsidP="00C01F84">
      <w:pPr>
        <w:pStyle w:val="Pagrindinistekstas1"/>
        <w:numPr>
          <w:ilvl w:val="0"/>
          <w:numId w:val="32"/>
        </w:numPr>
        <w:ind w:left="709" w:hanging="283"/>
      </w:pPr>
      <w:r>
        <w:t>32</w:t>
      </w:r>
      <w:r w:rsidR="00C01F84" w:rsidRPr="00651CDA">
        <w:t xml:space="preserve"> keleivių laukimo paviljonus be reklaminių skydų (su suoliukais ir keleivių informavimo </w:t>
      </w:r>
      <w:r w:rsidR="00C01F84" w:rsidRPr="007B4074">
        <w:t>sprendimais</w:t>
      </w:r>
      <w:r w:rsidRPr="007B4074">
        <w:t xml:space="preserve"> ir galimybe įrengti reklaminius skydus esant poreikiui</w:t>
      </w:r>
      <w:r w:rsidR="00C01F84" w:rsidRPr="007B4074">
        <w:t>);</w:t>
      </w:r>
    </w:p>
    <w:p w14:paraId="4C85D28F" w14:textId="71D937E9" w:rsidR="00C01F84" w:rsidRPr="007B4074" w:rsidRDefault="00C01F84" w:rsidP="00C01F84">
      <w:pPr>
        <w:pStyle w:val="Pagrindinistekstas1"/>
        <w:numPr>
          <w:ilvl w:val="0"/>
          <w:numId w:val="32"/>
        </w:numPr>
        <w:ind w:left="709" w:hanging="283"/>
      </w:pPr>
      <w:r w:rsidRPr="007B4074">
        <w:t>120 suoliukų stotelėse be keleivių laukimo paviljonų</w:t>
      </w:r>
      <w:r w:rsidR="00314FFB" w:rsidRPr="007B4074">
        <w:t xml:space="preserve"> (</w:t>
      </w:r>
      <w:r w:rsidR="00D70CB5" w:rsidRPr="007B4074">
        <w:t>su galimybe įrengti keleivių laukimo paviljoną su/be reklaminio skydo)</w:t>
      </w:r>
      <w:r w:rsidRPr="007B4074">
        <w:t>;</w:t>
      </w:r>
    </w:p>
    <w:p w14:paraId="44EBA4AC" w14:textId="77777777" w:rsidR="00C01F84" w:rsidRPr="007B4074" w:rsidRDefault="00C01F84" w:rsidP="00C01F84">
      <w:pPr>
        <w:pStyle w:val="Pagrindinistekstas1"/>
        <w:numPr>
          <w:ilvl w:val="0"/>
          <w:numId w:val="32"/>
        </w:numPr>
        <w:ind w:left="709" w:hanging="283"/>
      </w:pPr>
      <w:r w:rsidRPr="007B4074">
        <w:t>225 vnt. šiukšlinių;</w:t>
      </w:r>
    </w:p>
    <w:p w14:paraId="1F192378" w14:textId="77777777" w:rsidR="00C01F84" w:rsidRPr="007B4074" w:rsidRDefault="00C01F84" w:rsidP="00C01F84">
      <w:pPr>
        <w:pStyle w:val="Pagrindinistekstas1"/>
        <w:numPr>
          <w:ilvl w:val="0"/>
          <w:numId w:val="32"/>
        </w:numPr>
        <w:ind w:left="709" w:hanging="283"/>
      </w:pPr>
      <w:r w:rsidRPr="007B4074">
        <w:t xml:space="preserve">225 vnt. viešojo transporto stotelių kelio ženklų su atramomis. </w:t>
      </w:r>
    </w:p>
    <w:p w14:paraId="57F98F36" w14:textId="74EC63E0" w:rsidR="00D70CB5" w:rsidRPr="007B4074" w:rsidRDefault="00C01F84" w:rsidP="00C01F84">
      <w:pPr>
        <w:pStyle w:val="Pagrindinistekstas1"/>
      </w:pPr>
      <w:r w:rsidRPr="007B4074">
        <w:t>Siūloma, kad projektas būtų įgyvendinamas koncesijos būdu. Visus keleivių laukimo paviljonus ir suoliukus stotelėse atnaujintų, įrengtų, prižiūrėtų, remontuotų viešojo ir privataus sektorių partnerystės privatusis partneris</w:t>
      </w:r>
      <w:r w:rsidR="00316BFE" w:rsidRPr="007B4074">
        <w:t>.</w:t>
      </w:r>
    </w:p>
    <w:p w14:paraId="097FB564" w14:textId="77777777" w:rsidR="00D70CB5" w:rsidRPr="007B4074" w:rsidRDefault="00C01F84" w:rsidP="00C01F84">
      <w:pPr>
        <w:pStyle w:val="Pagrindinistekstas1"/>
      </w:pPr>
      <w:r w:rsidRPr="007B4074">
        <w:t>Viešojo partnerio reikmėms numatyta ne mažiau, kaip 10 proc. reklamos ploto keleivių laukimo paviljonuose.</w:t>
      </w:r>
    </w:p>
    <w:p w14:paraId="00B076E1" w14:textId="77777777" w:rsidR="00316BFE" w:rsidRPr="002C29FA" w:rsidRDefault="00316BFE" w:rsidP="00316BFE">
      <w:pPr>
        <w:pStyle w:val="Pagrindinistekstas1"/>
        <w:rPr>
          <w:b/>
          <w:bCs/>
        </w:rPr>
      </w:pPr>
      <w:r w:rsidRPr="007B4074">
        <w:rPr>
          <w:b/>
          <w:bCs/>
        </w:rPr>
        <w:t xml:space="preserve">Iš VPSP privačiojo partnerio </w:t>
      </w:r>
      <w:r w:rsidRPr="002C29FA">
        <w:rPr>
          <w:b/>
          <w:bCs/>
        </w:rPr>
        <w:t>laukiama:</w:t>
      </w:r>
    </w:p>
    <w:p w14:paraId="0CCD3E34" w14:textId="7FFDC847" w:rsidR="00316BFE" w:rsidRPr="002C29FA" w:rsidRDefault="00316BFE" w:rsidP="00316BFE">
      <w:pPr>
        <w:pStyle w:val="Pagrindinistekstas1"/>
        <w:numPr>
          <w:ilvl w:val="0"/>
          <w:numId w:val="32"/>
        </w:numPr>
        <w:ind w:left="709" w:hanging="283"/>
        <w:rPr>
          <w:szCs w:val="24"/>
        </w:rPr>
      </w:pPr>
      <w:r w:rsidRPr="002C29FA">
        <w:rPr>
          <w:szCs w:val="24"/>
        </w:rPr>
        <w:t xml:space="preserve">Įrengtos infrastruktūros priežiūra (valymas ne rečiau, kaip </w:t>
      </w:r>
      <w:r w:rsidR="0041132C" w:rsidRPr="002C29FA">
        <w:rPr>
          <w:szCs w:val="24"/>
        </w:rPr>
        <w:t>12</w:t>
      </w:r>
      <w:r w:rsidRPr="002C29FA">
        <w:rPr>
          <w:szCs w:val="24"/>
        </w:rPr>
        <w:t xml:space="preserve"> kart</w:t>
      </w:r>
      <w:r w:rsidR="0041132C" w:rsidRPr="002C29FA">
        <w:rPr>
          <w:szCs w:val="24"/>
        </w:rPr>
        <w:t>ų</w:t>
      </w:r>
      <w:r w:rsidRPr="002C29FA">
        <w:rPr>
          <w:szCs w:val="24"/>
        </w:rPr>
        <w:t xml:space="preserve"> per metus arba per protingą laiką nuo informavimo apie būtinybę valyti, remontas per protingą laiką nuo sugadinimų);</w:t>
      </w:r>
    </w:p>
    <w:p w14:paraId="38D807AA" w14:textId="4993894D" w:rsidR="00316BFE" w:rsidRPr="002C29FA" w:rsidRDefault="00316BFE" w:rsidP="00316BFE">
      <w:pPr>
        <w:pStyle w:val="Pagrindinistekstas1"/>
        <w:numPr>
          <w:ilvl w:val="0"/>
          <w:numId w:val="32"/>
        </w:numPr>
        <w:ind w:left="709" w:hanging="283"/>
        <w:rPr>
          <w:szCs w:val="24"/>
        </w:rPr>
      </w:pPr>
      <w:r w:rsidRPr="002C29FA">
        <w:rPr>
          <w:szCs w:val="24"/>
        </w:rPr>
        <w:t xml:space="preserve">19 vnt. savivaldybei nuosavybės teise priklausančių keleivių laukimo paviljonų priežiūra (valymas, remontas); šiuose paviljonuose nėra reklaminių skydų. Jei privačiam partneriui bus poreikis įrengti reklamos skydus šiose stotelėse, bus ieškoma galimybių reklaminius skydus įrengti </w:t>
      </w:r>
      <w:r w:rsidR="00CD7CE2" w:rsidRPr="002C29FA">
        <w:rPr>
          <w:szCs w:val="24"/>
        </w:rPr>
        <w:t xml:space="preserve">paviljone arba </w:t>
      </w:r>
      <w:r w:rsidRPr="002C29FA">
        <w:rPr>
          <w:szCs w:val="24"/>
        </w:rPr>
        <w:t>atskirai nuo paviljono</w:t>
      </w:r>
      <w:r w:rsidR="00CD7CE2" w:rsidRPr="002C29FA">
        <w:rPr>
          <w:szCs w:val="24"/>
        </w:rPr>
        <w:t xml:space="preserve"> (šalia paviljono)</w:t>
      </w:r>
      <w:r w:rsidRPr="002C29FA">
        <w:rPr>
          <w:szCs w:val="24"/>
        </w:rPr>
        <w:t>.</w:t>
      </w:r>
    </w:p>
    <w:p w14:paraId="52AAE1A1" w14:textId="77777777" w:rsidR="00316BFE" w:rsidRPr="002C29FA" w:rsidRDefault="00316BFE" w:rsidP="00316BFE">
      <w:pPr>
        <w:pStyle w:val="Pagrindinistekstas1"/>
        <w:rPr>
          <w:b/>
          <w:bCs/>
        </w:rPr>
      </w:pPr>
      <w:r w:rsidRPr="002C29FA">
        <w:rPr>
          <w:b/>
          <w:bCs/>
        </w:rPr>
        <w:t>VPSP privačiajam partneriui siūloma:</w:t>
      </w:r>
    </w:p>
    <w:p w14:paraId="009ECFFC" w14:textId="1796092C" w:rsidR="00316BFE" w:rsidRPr="002C29FA" w:rsidRDefault="00316BFE" w:rsidP="00405935">
      <w:pPr>
        <w:pStyle w:val="Pagrindinistekstas1"/>
        <w:numPr>
          <w:ilvl w:val="0"/>
          <w:numId w:val="32"/>
        </w:numPr>
        <w:ind w:left="709" w:hanging="283"/>
        <w:rPr>
          <w:szCs w:val="24"/>
        </w:rPr>
      </w:pPr>
      <w:r w:rsidRPr="002C29FA">
        <w:rPr>
          <w:szCs w:val="24"/>
        </w:rPr>
        <w:t>P</w:t>
      </w:r>
      <w:r w:rsidR="00405935" w:rsidRPr="002C29FA">
        <w:rPr>
          <w:szCs w:val="24"/>
        </w:rPr>
        <w:t>rivačiojo p</w:t>
      </w:r>
      <w:r w:rsidRPr="002C29FA">
        <w:rPr>
          <w:szCs w:val="24"/>
        </w:rPr>
        <w:t xml:space="preserve">artnerio įrengtą ir </w:t>
      </w:r>
      <w:r w:rsidR="00405935" w:rsidRPr="002C29FA">
        <w:rPr>
          <w:szCs w:val="24"/>
        </w:rPr>
        <w:t xml:space="preserve">viešajam partneriui priklausančią </w:t>
      </w:r>
      <w:r w:rsidRPr="002C29FA">
        <w:rPr>
          <w:szCs w:val="24"/>
        </w:rPr>
        <w:t>esamą viešojo transporto stotelių infrastruktūrą prižiūrėti 10 metų laikotarpiu;</w:t>
      </w:r>
    </w:p>
    <w:p w14:paraId="679D98A3" w14:textId="4EB01150" w:rsidR="00316BFE" w:rsidRPr="002C29FA" w:rsidRDefault="00CD7CE2" w:rsidP="00405935">
      <w:pPr>
        <w:pStyle w:val="Pagrindinistekstas1"/>
        <w:numPr>
          <w:ilvl w:val="0"/>
          <w:numId w:val="32"/>
        </w:numPr>
        <w:ind w:left="709" w:hanging="283"/>
        <w:rPr>
          <w:szCs w:val="24"/>
        </w:rPr>
      </w:pPr>
      <w:r w:rsidRPr="002C29FA">
        <w:rPr>
          <w:szCs w:val="24"/>
        </w:rPr>
        <w:t xml:space="preserve">Privačiojo partnerio </w:t>
      </w:r>
      <w:r w:rsidR="00316BFE" w:rsidRPr="002C29FA">
        <w:rPr>
          <w:szCs w:val="24"/>
        </w:rPr>
        <w:t>įrengta infrastruktūra yra partnerio nuosavybė;</w:t>
      </w:r>
    </w:p>
    <w:p w14:paraId="23F597DC" w14:textId="77777777" w:rsidR="00316BFE" w:rsidRPr="002C29FA" w:rsidRDefault="00316BFE" w:rsidP="00405935">
      <w:pPr>
        <w:pStyle w:val="Pagrindinistekstas1"/>
        <w:numPr>
          <w:ilvl w:val="0"/>
          <w:numId w:val="32"/>
        </w:numPr>
        <w:ind w:left="709" w:hanging="283"/>
        <w:rPr>
          <w:szCs w:val="24"/>
        </w:rPr>
      </w:pPr>
      <w:r w:rsidRPr="002C29FA">
        <w:rPr>
          <w:szCs w:val="24"/>
        </w:rPr>
        <w:t>Šiukšlių išvežimą iš stotelėse įrengtų šiukšlinių organizuoja miesto savivaldybės administracija;</w:t>
      </w:r>
    </w:p>
    <w:p w14:paraId="1FCF8E6B" w14:textId="77777777" w:rsidR="00316BFE" w:rsidRPr="007B4074" w:rsidRDefault="00316BFE" w:rsidP="00405935">
      <w:pPr>
        <w:pStyle w:val="Pagrindinistekstas1"/>
        <w:numPr>
          <w:ilvl w:val="0"/>
          <w:numId w:val="32"/>
        </w:numPr>
        <w:ind w:left="709" w:hanging="283"/>
        <w:rPr>
          <w:szCs w:val="24"/>
        </w:rPr>
      </w:pPr>
      <w:r w:rsidRPr="007B4074">
        <w:rPr>
          <w:szCs w:val="24"/>
        </w:rPr>
        <w:t>Partnerio informavimą apie įrengtos ir esamos viešojo transporto stotelių infrastruktūros esamą būklę (netvarką, sugadinimus ir pan.) organizuoja miesto savivaldybės administracija;</w:t>
      </w:r>
    </w:p>
    <w:p w14:paraId="78975AE3" w14:textId="77777777" w:rsidR="00316BFE" w:rsidRPr="007B4074" w:rsidRDefault="00316BFE" w:rsidP="00405935">
      <w:pPr>
        <w:pStyle w:val="Pagrindinistekstas1"/>
        <w:numPr>
          <w:ilvl w:val="0"/>
          <w:numId w:val="32"/>
        </w:numPr>
        <w:ind w:left="709" w:hanging="283"/>
        <w:rPr>
          <w:szCs w:val="24"/>
        </w:rPr>
      </w:pPr>
      <w:r w:rsidRPr="007B4074">
        <w:rPr>
          <w:szCs w:val="24"/>
        </w:rPr>
        <w:t>Laisvai pasirinkti viešojo transporto stoteles, kuriose įrengiami keleivių laukimo paviljonai su reklaminiais skydais (laikantis nustatyto mažiausio reikalaujamo keleivių laukimo paviljonų kiekio);</w:t>
      </w:r>
    </w:p>
    <w:p w14:paraId="1C0B785A" w14:textId="435D5A20" w:rsidR="00405935" w:rsidRPr="007B4074" w:rsidRDefault="00316BFE" w:rsidP="00405935">
      <w:pPr>
        <w:pStyle w:val="Pagrindinistekstas1"/>
        <w:numPr>
          <w:ilvl w:val="0"/>
          <w:numId w:val="32"/>
        </w:numPr>
        <w:ind w:left="709" w:hanging="283"/>
        <w:rPr>
          <w:szCs w:val="24"/>
        </w:rPr>
      </w:pPr>
      <w:r w:rsidRPr="007B4074">
        <w:rPr>
          <w:szCs w:val="24"/>
        </w:rPr>
        <w:t>Projekto viešasis partneris numato atleisti privatųjį VPSP partnerį nuo vietinės rinkliavos už leidimą įrengti išorinę reklamą (įrengtuose naujuose keleivių laukimo paviljonuose viešojo transporto stotelėse).</w:t>
      </w:r>
      <w:r w:rsidR="00405935" w:rsidRPr="007B4074">
        <w:rPr>
          <w:szCs w:val="24"/>
        </w:rPr>
        <w:t xml:space="preserve"> Rinkliavos dydžiai yra: 36,00 Eur/kv. m/metai, arba iki vieno mėnesio 0,30 Eur/kv. m/diena. Taikomas koeficientas 1 ne istorinėje miesto dalyje ir 2 istorinėje miesto dalyje (</w:t>
      </w:r>
      <w:r w:rsidR="00405935" w:rsidRPr="007B4074">
        <w:rPr>
          <w:i/>
          <w:iCs/>
          <w:szCs w:val="24"/>
        </w:rPr>
        <w:t>Kultūros vertybių registre unikalus kodas 31872 https://kvr.kpd.lt/#/static-heritage-search</w:t>
      </w:r>
      <w:r w:rsidR="00405935" w:rsidRPr="007B4074">
        <w:rPr>
          <w:szCs w:val="24"/>
        </w:rPr>
        <w:t>).</w:t>
      </w:r>
    </w:p>
    <w:p w14:paraId="7F2A70AE" w14:textId="77777777" w:rsidR="00405935" w:rsidRPr="007B4074" w:rsidRDefault="00C01F84" w:rsidP="00405935">
      <w:pPr>
        <w:pStyle w:val="Pagrindinistekstas1"/>
      </w:pPr>
      <w:r w:rsidRPr="007B4074">
        <w:t>Planuojamos privačiojo partnerio išlaidos paviljonų įrengimui ir priežiūrai bei pajamos iš reklaminių plotų nuomos paslaugų yra pateikiamos vėlesniuose investicijų projekto skyriuose.</w:t>
      </w:r>
    </w:p>
    <w:p w14:paraId="031F94CA" w14:textId="1A31CC8F" w:rsidR="00405935" w:rsidRPr="007B4074" w:rsidRDefault="00405935" w:rsidP="00405935">
      <w:pPr>
        <w:pStyle w:val="Pagrindinistekstas1"/>
      </w:pPr>
      <w:r w:rsidRPr="007B4074">
        <w:t xml:space="preserve">Privačiajam partneriui bus sudarytos sąlygos įrengti keleivių laukimo paviljonus visose keleivių laukimo stotelėse. Reklaminiai skydai viešojo transporto stotelėse be keleivių laukimo paviljono nėra įrengiami, t.y. jei yra poreikis reklaminiam skydui, turi būti įrengiamas ir keleivių laukimo paviljonas (jei jo nėra). </w:t>
      </w:r>
    </w:p>
    <w:p w14:paraId="1949D7A5" w14:textId="77777777" w:rsidR="00C01F84" w:rsidRPr="007B4074" w:rsidRDefault="00C01F84" w:rsidP="00C01F84">
      <w:pPr>
        <w:pStyle w:val="Pagrindinistekstas1"/>
      </w:pPr>
      <w:r w:rsidRPr="007B4074">
        <w:t>Atsižvelgiant į ankstesniuose skyriuose įvardintus laukiamus projekto įgyvendinimo rezultatus, alternatyva atitinka laukiamus rezultatus, t.y.:</w:t>
      </w:r>
    </w:p>
    <w:p w14:paraId="40E29B99" w14:textId="15051C06" w:rsidR="00C01F84" w:rsidRPr="007B4074" w:rsidRDefault="00C01F84" w:rsidP="00C01F84">
      <w:pPr>
        <w:pStyle w:val="Pagrindinistekstas1"/>
        <w:numPr>
          <w:ilvl w:val="0"/>
          <w:numId w:val="32"/>
        </w:numPr>
        <w:ind w:left="709" w:hanging="283"/>
      </w:pPr>
      <w:r w:rsidRPr="007B4074">
        <w:t xml:space="preserve">Siūlomų įrengti naujų paviljonų skaičius yra didesnis nei šiuo metu esantis pastatytų paviljonų skaičius. </w:t>
      </w:r>
      <w:r w:rsidRPr="007B4074">
        <w:rPr>
          <w:szCs w:val="24"/>
        </w:rPr>
        <w:t>Esantis</w:t>
      </w:r>
      <w:r w:rsidRPr="007B4074">
        <w:t xml:space="preserve"> pastatytų paviljonų skaičius yra 92 paviljonai 86 viešojo transporto stotelėse. Siūloma</w:t>
      </w:r>
      <w:r w:rsidR="00D70CB5" w:rsidRPr="007B4074">
        <w:t xml:space="preserve"> palikti 19 esamų geros būklės paviljonų (19 viešojo transporto stotelių) ir</w:t>
      </w:r>
      <w:r w:rsidRPr="007B4074">
        <w:t xml:space="preserve"> įrengti </w:t>
      </w:r>
      <w:r w:rsidR="00D70CB5" w:rsidRPr="007B4074">
        <w:t>72</w:t>
      </w:r>
      <w:r w:rsidRPr="007B4074">
        <w:t xml:space="preserve"> </w:t>
      </w:r>
      <w:r w:rsidR="00D70CB5" w:rsidRPr="007B4074">
        <w:t>naujus k</w:t>
      </w:r>
      <w:r w:rsidRPr="007B4074">
        <w:t>eleivių laukimo paviljon</w:t>
      </w:r>
      <w:r w:rsidR="00D70CB5" w:rsidRPr="007B4074">
        <w:t>us</w:t>
      </w:r>
      <w:r w:rsidRPr="007B4074">
        <w:t xml:space="preserve"> </w:t>
      </w:r>
      <w:r w:rsidR="00D70CB5" w:rsidRPr="007B4074">
        <w:t xml:space="preserve">pirmaisiais projekto įgyvendinimo metais </w:t>
      </w:r>
      <w:r w:rsidRPr="007B4074">
        <w:t>(</w:t>
      </w:r>
      <w:r w:rsidR="00D70CB5" w:rsidRPr="007B4074">
        <w:t>6</w:t>
      </w:r>
      <w:r w:rsidRPr="007B4074">
        <w:t xml:space="preserve">5 viešojo transporto stotelėse; pagal </w:t>
      </w:r>
      <w:r w:rsidR="00D70CB5" w:rsidRPr="007B4074">
        <w:t xml:space="preserve">privačiojo partnerio </w:t>
      </w:r>
      <w:r w:rsidRPr="007B4074">
        <w:t xml:space="preserve">poreikį galimas ir didesnis paviljonų skaičius stotelėse) ir, įskaitant kasmetinius atnaujinimus, alternatyvos įgyvendinimo metu būtų įrengta iš viso </w:t>
      </w:r>
      <w:r w:rsidR="00D70CB5" w:rsidRPr="007B4074">
        <w:t>9</w:t>
      </w:r>
      <w:r w:rsidRPr="007B4074">
        <w:t xml:space="preserve">2 </w:t>
      </w:r>
      <w:r w:rsidR="00D70CB5" w:rsidRPr="007B4074">
        <w:t xml:space="preserve">nauji </w:t>
      </w:r>
      <w:r w:rsidRPr="007B4074">
        <w:t>keleivių laukimo paviljon</w:t>
      </w:r>
      <w:r w:rsidR="00D70CB5" w:rsidRPr="007B4074">
        <w:t>ai</w:t>
      </w:r>
      <w:r w:rsidRPr="007B4074">
        <w:t xml:space="preserve"> </w:t>
      </w:r>
      <w:r w:rsidR="00D70CB5" w:rsidRPr="007B4074">
        <w:t>72</w:t>
      </w:r>
      <w:r w:rsidRPr="007B4074">
        <w:t xml:space="preserve"> viešojo transporto stotelėse.</w:t>
      </w:r>
    </w:p>
    <w:p w14:paraId="5078216F" w14:textId="6A49AA0A" w:rsidR="00C01F84" w:rsidRPr="002C29FA" w:rsidRDefault="00C01F84" w:rsidP="00C01F84">
      <w:pPr>
        <w:pStyle w:val="Pagrindinistekstas1"/>
        <w:numPr>
          <w:ilvl w:val="0"/>
          <w:numId w:val="32"/>
        </w:numPr>
        <w:ind w:left="709" w:hanging="283"/>
      </w:pPr>
      <w:r w:rsidRPr="007B4074">
        <w:t xml:space="preserve">Kasmet </w:t>
      </w:r>
      <w:r w:rsidRPr="007B4074">
        <w:rPr>
          <w:szCs w:val="24"/>
        </w:rPr>
        <w:t>naujų</w:t>
      </w:r>
      <w:r w:rsidRPr="007B4074">
        <w:t xml:space="preserve"> paviljonų skaičių padidinti po </w:t>
      </w:r>
      <w:r w:rsidR="00D70CB5" w:rsidRPr="007B4074">
        <w:t>5</w:t>
      </w:r>
      <w:r w:rsidRPr="007B4074">
        <w:t xml:space="preserve"> paviljon</w:t>
      </w:r>
      <w:r w:rsidR="00D70CB5" w:rsidRPr="007B4074">
        <w:t>us</w:t>
      </w:r>
      <w:r w:rsidRPr="007B4074">
        <w:t xml:space="preserve"> kasmet (per </w:t>
      </w:r>
      <w:r w:rsidR="00D70CB5" w:rsidRPr="007B4074">
        <w:t>antrus-penktus</w:t>
      </w:r>
      <w:r w:rsidRPr="007B4074">
        <w:t xml:space="preserve"> projekto įgyvendinimo metus), t.y. </w:t>
      </w:r>
      <w:r w:rsidR="00D70CB5" w:rsidRPr="007B4074">
        <w:t>ne mažiau, kaip</w:t>
      </w:r>
      <w:r w:rsidRPr="007B4074">
        <w:t xml:space="preserve"> 5 vienetai </w:t>
      </w:r>
      <w:r w:rsidRPr="002C29FA">
        <w:t>per metus.</w:t>
      </w:r>
    </w:p>
    <w:p w14:paraId="2BA78BE6" w14:textId="77777777" w:rsidR="00C01F84" w:rsidRPr="002C29FA" w:rsidRDefault="00C01F84" w:rsidP="00C01F84">
      <w:pPr>
        <w:pStyle w:val="Pagrindinistekstas1"/>
        <w:numPr>
          <w:ilvl w:val="0"/>
          <w:numId w:val="32"/>
        </w:numPr>
        <w:ind w:left="709" w:hanging="283"/>
      </w:pPr>
      <w:r w:rsidRPr="002C29FA">
        <w:t xml:space="preserve">Paviljonuose numatytos vietos keleivių informavimo sprendimams (tvarkaraščiams, maršrutų schemoms); </w:t>
      </w:r>
    </w:p>
    <w:p w14:paraId="55AEB199" w14:textId="77777777" w:rsidR="00C01F84" w:rsidRPr="002C29FA" w:rsidRDefault="00C01F84" w:rsidP="00C01F84">
      <w:pPr>
        <w:pStyle w:val="Pagrindinistekstas1"/>
        <w:numPr>
          <w:ilvl w:val="0"/>
          <w:numId w:val="32"/>
        </w:numPr>
        <w:ind w:left="709" w:hanging="283"/>
      </w:pPr>
      <w:r w:rsidRPr="002C29FA">
        <w:rPr>
          <w:szCs w:val="24"/>
        </w:rPr>
        <w:t>Numatytas visų viešojo transporto stotelių atnaujinimas, t.y. siūloma įrengti suoliukus, šiukšlines, kelio ženklus</w:t>
      </w:r>
      <w:r w:rsidRPr="002C29FA">
        <w:t>;</w:t>
      </w:r>
    </w:p>
    <w:p w14:paraId="29E01985" w14:textId="77777777" w:rsidR="00C01F84" w:rsidRPr="002C29FA" w:rsidRDefault="00C01F84" w:rsidP="00C01F84">
      <w:pPr>
        <w:pStyle w:val="Pagrindinistekstas1"/>
        <w:numPr>
          <w:ilvl w:val="0"/>
          <w:numId w:val="32"/>
        </w:numPr>
        <w:ind w:left="709" w:hanging="283"/>
      </w:pPr>
      <w:r w:rsidRPr="002C29FA">
        <w:rPr>
          <w:szCs w:val="24"/>
        </w:rPr>
        <w:t xml:space="preserve">Skaičiavimuose įvertintas nemokamas reklamos plotas </w:t>
      </w:r>
      <w:r w:rsidRPr="002C29FA">
        <w:t>Panevėžio miesto savivaldybės reikmėms (10 proc.);</w:t>
      </w:r>
    </w:p>
    <w:p w14:paraId="153FBC1D" w14:textId="77777777" w:rsidR="00C01F84" w:rsidRPr="002C29FA" w:rsidRDefault="00C01F84" w:rsidP="00C01F84">
      <w:pPr>
        <w:pStyle w:val="Pagrindinistekstas1"/>
        <w:numPr>
          <w:ilvl w:val="0"/>
          <w:numId w:val="32"/>
        </w:numPr>
        <w:ind w:left="709" w:hanging="283"/>
      </w:pPr>
      <w:r w:rsidRPr="002C29FA">
        <w:rPr>
          <w:szCs w:val="24"/>
        </w:rPr>
        <w:t xml:space="preserve">Skaičiavimuose miesto viešosiose erdvėse reklaminių vitrinų, reklaminių stovų ir kolonų įrengimas nenumatytas. </w:t>
      </w:r>
    </w:p>
    <w:p w14:paraId="4920723C" w14:textId="53D8CDDA" w:rsidR="00C01F84" w:rsidRPr="002C29FA" w:rsidRDefault="00C01F84" w:rsidP="00C01F84">
      <w:pPr>
        <w:pStyle w:val="Pagrindinistekstas1"/>
        <w:numPr>
          <w:ilvl w:val="0"/>
          <w:numId w:val="32"/>
        </w:numPr>
        <w:ind w:left="709" w:hanging="283"/>
      </w:pPr>
      <w:r w:rsidRPr="002C29FA">
        <w:rPr>
          <w:szCs w:val="24"/>
        </w:rPr>
        <w:t>Skaičiavimuose įvertinta, kad VPSP</w:t>
      </w:r>
      <w:r w:rsidRPr="002C29FA">
        <w:t xml:space="preserve"> </w:t>
      </w:r>
      <w:r w:rsidR="00D70CB5" w:rsidRPr="002C29FA">
        <w:t xml:space="preserve">privatusis </w:t>
      </w:r>
      <w:r w:rsidRPr="002C29FA">
        <w:t>partneris kasmet prižiūrėtų visus mieste esančius paviljonu</w:t>
      </w:r>
      <w:r w:rsidR="00CD7CE2" w:rsidRPr="002C29FA">
        <w:t>s, suoliukus ir kelio ženklus</w:t>
      </w:r>
      <w:r w:rsidR="00D70CB5" w:rsidRPr="002C29FA">
        <w:t xml:space="preserve"> (valymas, remontas)</w:t>
      </w:r>
      <w:r w:rsidRPr="002C29FA">
        <w:t>;</w:t>
      </w:r>
    </w:p>
    <w:p w14:paraId="7CCB4F7F" w14:textId="6283E8F5" w:rsidR="00C01F84" w:rsidRPr="002C29FA" w:rsidRDefault="00C01F84" w:rsidP="00C01F84">
      <w:pPr>
        <w:pStyle w:val="Pagrindinistekstas1"/>
        <w:numPr>
          <w:ilvl w:val="0"/>
          <w:numId w:val="32"/>
        </w:numPr>
        <w:ind w:left="709" w:hanging="283"/>
      </w:pPr>
      <w:r w:rsidRPr="002C29FA">
        <w:rPr>
          <w:szCs w:val="24"/>
        </w:rPr>
        <w:t xml:space="preserve">Skaičiavimuose numatyta, kad </w:t>
      </w:r>
      <w:r w:rsidRPr="002C29FA">
        <w:t>viešojo ir privataus sektorių partnerystės trukmė 10 metų</w:t>
      </w:r>
      <w:r w:rsidR="00D70CB5" w:rsidRPr="002C29FA">
        <w:t xml:space="preserve"> (su galimybe pratęsti partnerystę)</w:t>
      </w:r>
      <w:r w:rsidRPr="002C29FA">
        <w:t>.</w:t>
      </w:r>
    </w:p>
    <w:p w14:paraId="1EB5A3F7" w14:textId="007D7FDE" w:rsidR="00C01F84" w:rsidRPr="002C29FA" w:rsidRDefault="00C01F84" w:rsidP="00C01F84">
      <w:pPr>
        <w:pStyle w:val="Pagrindinistekstas1"/>
      </w:pPr>
      <w:r w:rsidRPr="002C29FA">
        <w:t>Skaičiavimuose Viešojo transporto stotelių infrastruktūros elementų (keleivių laukimo paviljonų, suoliukų, šiukšlinių, kelio ženklų) kaina yra grindžiama vidutine komercinių pasiūlymų konkretiems elementams, kaina. Šių elementų įrengimo ir projektavimo darbų preliminari kaina grindžiama įmonių, užsiimančių mažosios miestų infrastruktūros elementų projektavimo ir statybos darbais, preliminaria kainų apklausa žodžiu (vidutinės kainos).</w:t>
      </w:r>
    </w:p>
    <w:p w14:paraId="395FF2B4" w14:textId="5145A280" w:rsidR="00C01F84" w:rsidRPr="002C29FA" w:rsidRDefault="00C01F84" w:rsidP="00C01F84">
      <w:pPr>
        <w:pStyle w:val="Pagrindinistekstas1"/>
      </w:pPr>
      <w:r w:rsidRPr="002C29FA">
        <w:t>Alternatyvos „A</w:t>
      </w:r>
      <w:r w:rsidR="00316BFE" w:rsidRPr="002C29FA">
        <w:t>1</w:t>
      </w:r>
      <w:r w:rsidRPr="002C29FA">
        <w:t xml:space="preserve"> – </w:t>
      </w:r>
      <w:r w:rsidR="004252B3" w:rsidRPr="002C29FA">
        <w:t>Panevėžio miesto viešojo transporto stotelių atnaujinimas įrengiant keleivių laukimo paviljonus ir mažąją infrastruktūrą (techninė alternatyva A), perkant paslaugas rinkoje (koncesija)</w:t>
      </w:r>
      <w:r w:rsidRPr="002C29FA">
        <w:t>“ planuojamos išlaidos pateikiamos lentelėje.</w:t>
      </w:r>
    </w:p>
    <w:p w14:paraId="30EEB12B" w14:textId="5374D914" w:rsidR="00C01F84" w:rsidRPr="002C29FA" w:rsidRDefault="00C01F84" w:rsidP="00C01F84">
      <w:pPr>
        <w:pStyle w:val="Antrat"/>
      </w:pPr>
      <w:bookmarkStart w:id="50" w:name="_Toc59534648"/>
      <w:bookmarkStart w:id="51" w:name="_Toc64832061"/>
      <w:r w:rsidRPr="002C29FA">
        <w:t xml:space="preserve">Lentelė Nr. </w:t>
      </w:r>
      <w:r w:rsidR="002C29FA" w:rsidRPr="002C29FA">
        <w:rPr>
          <w:noProof/>
        </w:rPr>
        <w:fldChar w:fldCharType="begin"/>
      </w:r>
      <w:r w:rsidR="002C29FA" w:rsidRPr="002C29FA">
        <w:rPr>
          <w:noProof/>
        </w:rPr>
        <w:instrText xml:space="preserve"> SEQ Lentelė_Nr. \* ARABIC </w:instrText>
      </w:r>
      <w:r w:rsidR="002C29FA" w:rsidRPr="002C29FA">
        <w:rPr>
          <w:noProof/>
        </w:rPr>
        <w:fldChar w:fldCharType="separate"/>
      </w:r>
      <w:r w:rsidR="00C33733" w:rsidRPr="002C29FA">
        <w:rPr>
          <w:noProof/>
        </w:rPr>
        <w:t>10</w:t>
      </w:r>
      <w:r w:rsidR="002C29FA" w:rsidRPr="002C29FA">
        <w:rPr>
          <w:noProof/>
        </w:rPr>
        <w:fldChar w:fldCharType="end"/>
      </w:r>
      <w:r w:rsidRPr="002C29FA">
        <w:t xml:space="preserve">. Alternatyvos „A1 – </w:t>
      </w:r>
      <w:r w:rsidR="004252B3" w:rsidRPr="002C29FA">
        <w:t>Panevėžio miesto viešojo transporto stotelių atnaujinimas įrengiant keleivių laukimo paviljonus ir mažąją infrastruktūrą (techninė alternatyva A), perkant paslaugas rinkoje (koncesija)</w:t>
      </w:r>
      <w:r w:rsidRPr="002C29FA">
        <w:t>“ planuojamos išlaidos</w:t>
      </w:r>
      <w:bookmarkEnd w:id="50"/>
      <w:bookmarkEnd w:id="51"/>
    </w:p>
    <w:tbl>
      <w:tblPr>
        <w:tblW w:w="5000" w:type="pct"/>
        <w:jc w:val="center"/>
        <w:tblLook w:val="04A0" w:firstRow="1" w:lastRow="0" w:firstColumn="1" w:lastColumn="0" w:noHBand="0" w:noVBand="1"/>
      </w:tblPr>
      <w:tblGrid>
        <w:gridCol w:w="704"/>
        <w:gridCol w:w="5812"/>
        <w:gridCol w:w="1134"/>
        <w:gridCol w:w="1694"/>
      </w:tblGrid>
      <w:tr w:rsidR="00C01F84" w:rsidRPr="002C29FA" w14:paraId="0E2544A3" w14:textId="77777777" w:rsidTr="003336A2">
        <w:trPr>
          <w:cantSplit/>
          <w:trHeight w:val="57"/>
          <w:tblHeader/>
          <w:jc w:val="center"/>
        </w:trPr>
        <w:tc>
          <w:tcPr>
            <w:tcW w:w="704" w:type="dxa"/>
            <w:tcBorders>
              <w:top w:val="single" w:sz="4" w:space="0" w:color="auto"/>
              <w:left w:val="single" w:sz="4" w:space="0" w:color="auto"/>
              <w:bottom w:val="single" w:sz="4" w:space="0" w:color="auto"/>
              <w:right w:val="single" w:sz="4" w:space="0" w:color="auto"/>
            </w:tcBorders>
            <w:shd w:val="clear" w:color="CCCCFF" w:fill="D7D7FF"/>
            <w:vAlign w:val="center"/>
            <w:hideMark/>
          </w:tcPr>
          <w:p w14:paraId="500F86ED" w14:textId="77777777" w:rsidR="00C01F84" w:rsidRPr="002C29FA" w:rsidRDefault="00C01F84" w:rsidP="00C01F84">
            <w:pPr>
              <w:jc w:val="center"/>
              <w:rPr>
                <w:rFonts w:eastAsia="Times New Roman"/>
                <w:b/>
                <w:bCs/>
                <w:color w:val="000000"/>
                <w:sz w:val="20"/>
                <w:szCs w:val="20"/>
                <w:lang w:eastAsia="lt-LT"/>
              </w:rPr>
            </w:pPr>
            <w:r w:rsidRPr="002C29FA">
              <w:rPr>
                <w:rFonts w:eastAsia="Times New Roman"/>
                <w:b/>
                <w:bCs/>
                <w:color w:val="000000"/>
                <w:sz w:val="20"/>
                <w:szCs w:val="20"/>
                <w:lang w:eastAsia="lt-LT"/>
              </w:rPr>
              <w:t>Eil. Nr.</w:t>
            </w:r>
          </w:p>
        </w:tc>
        <w:tc>
          <w:tcPr>
            <w:tcW w:w="5812" w:type="dxa"/>
            <w:tcBorders>
              <w:top w:val="single" w:sz="4" w:space="0" w:color="auto"/>
              <w:left w:val="nil"/>
              <w:bottom w:val="single" w:sz="4" w:space="0" w:color="auto"/>
              <w:right w:val="single" w:sz="4" w:space="0" w:color="auto"/>
            </w:tcBorders>
            <w:shd w:val="clear" w:color="CCCCFF" w:fill="D7D7FF"/>
            <w:vAlign w:val="center"/>
            <w:hideMark/>
          </w:tcPr>
          <w:p w14:paraId="7EB816CC" w14:textId="77777777" w:rsidR="00C01F84" w:rsidRPr="002C29FA" w:rsidRDefault="00C01F84" w:rsidP="00C01F84">
            <w:pPr>
              <w:jc w:val="center"/>
              <w:rPr>
                <w:rFonts w:eastAsia="Times New Roman"/>
                <w:b/>
                <w:bCs/>
                <w:color w:val="000000"/>
                <w:sz w:val="20"/>
                <w:szCs w:val="20"/>
                <w:lang w:eastAsia="lt-LT"/>
              </w:rPr>
            </w:pPr>
            <w:r w:rsidRPr="002C29FA">
              <w:rPr>
                <w:rFonts w:eastAsia="Times New Roman"/>
                <w:b/>
                <w:bCs/>
                <w:color w:val="000000"/>
                <w:sz w:val="20"/>
                <w:szCs w:val="20"/>
                <w:lang w:eastAsia="lt-LT"/>
              </w:rPr>
              <w:t>Objektas</w:t>
            </w:r>
          </w:p>
        </w:tc>
        <w:tc>
          <w:tcPr>
            <w:tcW w:w="1134" w:type="dxa"/>
            <w:tcBorders>
              <w:top w:val="single" w:sz="4" w:space="0" w:color="auto"/>
              <w:left w:val="nil"/>
              <w:bottom w:val="single" w:sz="4" w:space="0" w:color="auto"/>
              <w:right w:val="single" w:sz="4" w:space="0" w:color="auto"/>
            </w:tcBorders>
            <w:shd w:val="clear" w:color="CCCCFF" w:fill="D7D7FF"/>
            <w:vAlign w:val="center"/>
            <w:hideMark/>
          </w:tcPr>
          <w:p w14:paraId="774F951B" w14:textId="77777777" w:rsidR="00C01F84" w:rsidRPr="002C29FA" w:rsidRDefault="00C01F84" w:rsidP="00C01F84">
            <w:pPr>
              <w:jc w:val="center"/>
              <w:rPr>
                <w:rFonts w:eastAsia="Times New Roman"/>
                <w:b/>
                <w:bCs/>
                <w:color w:val="000000"/>
                <w:sz w:val="20"/>
                <w:szCs w:val="20"/>
                <w:lang w:eastAsia="lt-LT"/>
              </w:rPr>
            </w:pPr>
            <w:r w:rsidRPr="002C29FA">
              <w:rPr>
                <w:rFonts w:eastAsia="Times New Roman"/>
                <w:b/>
                <w:bCs/>
                <w:color w:val="000000"/>
                <w:sz w:val="20"/>
                <w:szCs w:val="20"/>
                <w:lang w:eastAsia="lt-LT"/>
              </w:rPr>
              <w:t>Vienetų skaičius</w:t>
            </w:r>
          </w:p>
        </w:tc>
        <w:tc>
          <w:tcPr>
            <w:tcW w:w="1694" w:type="dxa"/>
            <w:tcBorders>
              <w:top w:val="single" w:sz="4" w:space="0" w:color="auto"/>
              <w:left w:val="nil"/>
              <w:bottom w:val="single" w:sz="4" w:space="0" w:color="auto"/>
              <w:right w:val="single" w:sz="4" w:space="0" w:color="auto"/>
            </w:tcBorders>
            <w:shd w:val="clear" w:color="CCCCFF" w:fill="D7D7FF"/>
            <w:vAlign w:val="center"/>
            <w:hideMark/>
          </w:tcPr>
          <w:p w14:paraId="43181688" w14:textId="77777777" w:rsidR="00C01F84" w:rsidRPr="002C29FA" w:rsidRDefault="00C01F84" w:rsidP="00C01F84">
            <w:pPr>
              <w:jc w:val="center"/>
              <w:rPr>
                <w:rFonts w:eastAsia="Times New Roman"/>
                <w:b/>
                <w:bCs/>
                <w:sz w:val="20"/>
                <w:szCs w:val="20"/>
                <w:lang w:eastAsia="lt-LT"/>
              </w:rPr>
            </w:pPr>
            <w:r w:rsidRPr="002C29FA">
              <w:rPr>
                <w:rFonts w:eastAsia="Times New Roman"/>
                <w:b/>
                <w:bCs/>
                <w:sz w:val="20"/>
                <w:szCs w:val="20"/>
                <w:lang w:eastAsia="lt-LT"/>
              </w:rPr>
              <w:t>Suma Eur, su PVM</w:t>
            </w:r>
          </w:p>
        </w:tc>
      </w:tr>
      <w:tr w:rsidR="00743A29" w:rsidRPr="002C29FA" w14:paraId="3065F21C" w14:textId="77777777" w:rsidTr="00C01F84">
        <w:trPr>
          <w:trHeight w:val="57"/>
          <w:jc w:val="center"/>
        </w:trPr>
        <w:tc>
          <w:tcPr>
            <w:tcW w:w="704" w:type="dxa"/>
            <w:tcBorders>
              <w:top w:val="nil"/>
              <w:left w:val="single" w:sz="4" w:space="0" w:color="auto"/>
              <w:bottom w:val="single" w:sz="4" w:space="0" w:color="auto"/>
              <w:right w:val="single" w:sz="4" w:space="0" w:color="auto"/>
            </w:tcBorders>
            <w:shd w:val="clear" w:color="CCCCFF" w:fill="F2F2F2"/>
            <w:vAlign w:val="center"/>
            <w:hideMark/>
          </w:tcPr>
          <w:p w14:paraId="46C6E3E7" w14:textId="77777777" w:rsidR="00743A29" w:rsidRPr="002C29FA" w:rsidRDefault="00743A29" w:rsidP="00743A29">
            <w:pPr>
              <w:jc w:val="center"/>
              <w:rPr>
                <w:rFonts w:eastAsia="Times New Roman"/>
                <w:b/>
                <w:bCs/>
                <w:sz w:val="20"/>
                <w:szCs w:val="20"/>
                <w:lang w:eastAsia="lt-LT"/>
              </w:rPr>
            </w:pPr>
            <w:r w:rsidRPr="002C29FA">
              <w:rPr>
                <w:rFonts w:eastAsia="Times New Roman"/>
                <w:b/>
                <w:bCs/>
                <w:sz w:val="20"/>
                <w:szCs w:val="20"/>
                <w:lang w:eastAsia="lt-LT"/>
              </w:rPr>
              <w:t>1.</w:t>
            </w:r>
          </w:p>
        </w:tc>
        <w:tc>
          <w:tcPr>
            <w:tcW w:w="5812" w:type="dxa"/>
            <w:tcBorders>
              <w:top w:val="nil"/>
              <w:left w:val="nil"/>
              <w:bottom w:val="single" w:sz="4" w:space="0" w:color="auto"/>
              <w:right w:val="single" w:sz="4" w:space="0" w:color="auto"/>
            </w:tcBorders>
            <w:shd w:val="clear" w:color="CCCCFF" w:fill="F2F2F2"/>
            <w:vAlign w:val="center"/>
            <w:hideMark/>
          </w:tcPr>
          <w:p w14:paraId="5721E1B8" w14:textId="77777777" w:rsidR="00743A29" w:rsidRPr="002C29FA" w:rsidRDefault="00743A29" w:rsidP="00743A29">
            <w:pPr>
              <w:rPr>
                <w:rFonts w:eastAsia="Times New Roman"/>
                <w:b/>
                <w:bCs/>
                <w:color w:val="000000"/>
                <w:sz w:val="20"/>
                <w:szCs w:val="20"/>
                <w:lang w:eastAsia="lt-LT"/>
              </w:rPr>
            </w:pPr>
            <w:r w:rsidRPr="002C29FA">
              <w:rPr>
                <w:rFonts w:eastAsia="Times New Roman"/>
                <w:b/>
                <w:bCs/>
                <w:color w:val="000000"/>
                <w:sz w:val="20"/>
                <w:szCs w:val="20"/>
                <w:lang w:eastAsia="lt-LT"/>
              </w:rPr>
              <w:t>Statyba, rekonstravimas, remontas ir kiti darbai</w:t>
            </w:r>
          </w:p>
        </w:tc>
        <w:tc>
          <w:tcPr>
            <w:tcW w:w="1134" w:type="dxa"/>
            <w:tcBorders>
              <w:top w:val="nil"/>
              <w:left w:val="nil"/>
              <w:bottom w:val="single" w:sz="4" w:space="0" w:color="auto"/>
              <w:right w:val="single" w:sz="4" w:space="0" w:color="auto"/>
            </w:tcBorders>
            <w:shd w:val="clear" w:color="CCCCFF" w:fill="F2F2F2"/>
            <w:vAlign w:val="center"/>
            <w:hideMark/>
          </w:tcPr>
          <w:p w14:paraId="49DD30A7" w14:textId="64CDC3EE" w:rsidR="00743A29" w:rsidRPr="002C29FA" w:rsidRDefault="00743A29" w:rsidP="00743A29">
            <w:pPr>
              <w:jc w:val="center"/>
              <w:rPr>
                <w:rFonts w:eastAsia="Times New Roman"/>
                <w:b/>
                <w:bCs/>
                <w:color w:val="000000"/>
                <w:sz w:val="20"/>
                <w:szCs w:val="20"/>
                <w:lang w:eastAsia="lt-LT"/>
              </w:rPr>
            </w:pPr>
            <w:r w:rsidRPr="002C29FA">
              <w:rPr>
                <w:b/>
                <w:bCs/>
                <w:color w:val="000000"/>
                <w:sz w:val="20"/>
                <w:szCs w:val="20"/>
              </w:rPr>
              <w:t> </w:t>
            </w:r>
          </w:p>
        </w:tc>
        <w:tc>
          <w:tcPr>
            <w:tcW w:w="1694" w:type="dxa"/>
            <w:tcBorders>
              <w:top w:val="nil"/>
              <w:left w:val="nil"/>
              <w:bottom w:val="single" w:sz="4" w:space="0" w:color="auto"/>
              <w:right w:val="single" w:sz="4" w:space="0" w:color="auto"/>
            </w:tcBorders>
            <w:shd w:val="clear" w:color="000000" w:fill="F2F2F2"/>
            <w:vAlign w:val="center"/>
            <w:hideMark/>
          </w:tcPr>
          <w:p w14:paraId="45A04438" w14:textId="33DEF211" w:rsidR="00743A29" w:rsidRPr="002C29FA" w:rsidRDefault="00743A29" w:rsidP="00743A29">
            <w:pPr>
              <w:jc w:val="center"/>
              <w:rPr>
                <w:rFonts w:eastAsia="Times New Roman"/>
                <w:b/>
                <w:bCs/>
                <w:sz w:val="20"/>
                <w:szCs w:val="20"/>
                <w:lang w:eastAsia="lt-LT"/>
              </w:rPr>
            </w:pPr>
            <w:r w:rsidRPr="002C29FA">
              <w:rPr>
                <w:b/>
                <w:bCs/>
                <w:sz w:val="20"/>
                <w:szCs w:val="20"/>
              </w:rPr>
              <w:t>99 220,00</w:t>
            </w:r>
          </w:p>
        </w:tc>
      </w:tr>
      <w:tr w:rsidR="00743A29" w:rsidRPr="002C29FA" w14:paraId="4C236B9C" w14:textId="77777777" w:rsidTr="00C01F84">
        <w:trPr>
          <w:trHeight w:val="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205E6E0" w14:textId="77777777" w:rsidR="00743A29" w:rsidRPr="002C29FA" w:rsidRDefault="00743A29" w:rsidP="00743A29">
            <w:pPr>
              <w:jc w:val="center"/>
              <w:rPr>
                <w:rFonts w:eastAsia="Times New Roman"/>
                <w:sz w:val="20"/>
                <w:szCs w:val="20"/>
                <w:lang w:eastAsia="lt-LT"/>
              </w:rPr>
            </w:pPr>
            <w:r w:rsidRPr="002C29FA">
              <w:rPr>
                <w:rFonts w:eastAsia="Times New Roman"/>
                <w:sz w:val="20"/>
                <w:szCs w:val="20"/>
                <w:lang w:eastAsia="lt-LT"/>
              </w:rPr>
              <w:t>1.1.</w:t>
            </w:r>
          </w:p>
        </w:tc>
        <w:tc>
          <w:tcPr>
            <w:tcW w:w="5812" w:type="dxa"/>
            <w:tcBorders>
              <w:top w:val="nil"/>
              <w:left w:val="nil"/>
              <w:bottom w:val="single" w:sz="4" w:space="0" w:color="auto"/>
              <w:right w:val="single" w:sz="4" w:space="0" w:color="auto"/>
            </w:tcBorders>
            <w:shd w:val="clear" w:color="auto" w:fill="auto"/>
            <w:vAlign w:val="center"/>
            <w:hideMark/>
          </w:tcPr>
          <w:p w14:paraId="4776FCE3" w14:textId="77777777" w:rsidR="00743A29" w:rsidRPr="002C29FA" w:rsidRDefault="00743A29" w:rsidP="00743A29">
            <w:pPr>
              <w:rPr>
                <w:rFonts w:eastAsia="Times New Roman"/>
                <w:color w:val="000000"/>
                <w:sz w:val="20"/>
                <w:szCs w:val="20"/>
                <w:lang w:eastAsia="lt-LT"/>
              </w:rPr>
            </w:pPr>
            <w:r w:rsidRPr="002C29FA">
              <w:rPr>
                <w:rFonts w:eastAsia="Times New Roman"/>
                <w:color w:val="000000"/>
                <w:sz w:val="20"/>
                <w:szCs w:val="20"/>
                <w:lang w:eastAsia="lt-LT"/>
              </w:rPr>
              <w:t xml:space="preserve">Keleivių laukimo paviljono įrengimo darbai ir </w:t>
            </w:r>
            <w:proofErr w:type="spellStart"/>
            <w:r w:rsidRPr="002C29FA">
              <w:rPr>
                <w:rFonts w:eastAsia="Times New Roman"/>
                <w:color w:val="000000"/>
                <w:sz w:val="20"/>
                <w:szCs w:val="20"/>
                <w:lang w:eastAsia="lt-LT"/>
              </w:rPr>
              <w:t>gerbūvio</w:t>
            </w:r>
            <w:proofErr w:type="spellEnd"/>
            <w:r w:rsidRPr="002C29FA">
              <w:rPr>
                <w:rFonts w:eastAsia="Times New Roman"/>
                <w:color w:val="000000"/>
                <w:sz w:val="20"/>
                <w:szCs w:val="20"/>
                <w:lang w:eastAsia="lt-LT"/>
              </w:rPr>
              <w:t xml:space="preserve"> sutvarkymas (be reklaminio skydo) (1 vnt.)</w:t>
            </w:r>
          </w:p>
        </w:tc>
        <w:tc>
          <w:tcPr>
            <w:tcW w:w="1134" w:type="dxa"/>
            <w:tcBorders>
              <w:top w:val="nil"/>
              <w:left w:val="nil"/>
              <w:bottom w:val="single" w:sz="4" w:space="0" w:color="auto"/>
              <w:right w:val="single" w:sz="4" w:space="0" w:color="auto"/>
            </w:tcBorders>
            <w:shd w:val="clear" w:color="auto" w:fill="auto"/>
            <w:vAlign w:val="center"/>
            <w:hideMark/>
          </w:tcPr>
          <w:p w14:paraId="3AD05E51" w14:textId="3D67AD08" w:rsidR="00743A29" w:rsidRPr="002C29FA" w:rsidRDefault="00743A29" w:rsidP="00743A29">
            <w:pPr>
              <w:jc w:val="center"/>
              <w:rPr>
                <w:rFonts w:eastAsia="Times New Roman"/>
                <w:color w:val="000000"/>
                <w:sz w:val="20"/>
                <w:szCs w:val="20"/>
                <w:lang w:eastAsia="lt-LT"/>
              </w:rPr>
            </w:pPr>
            <w:r w:rsidRPr="002C29FA">
              <w:rPr>
                <w:color w:val="000000"/>
                <w:sz w:val="20"/>
                <w:szCs w:val="20"/>
              </w:rPr>
              <w:t>32</w:t>
            </w:r>
          </w:p>
        </w:tc>
        <w:tc>
          <w:tcPr>
            <w:tcW w:w="1694" w:type="dxa"/>
            <w:tcBorders>
              <w:top w:val="nil"/>
              <w:left w:val="nil"/>
              <w:bottom w:val="single" w:sz="4" w:space="0" w:color="auto"/>
              <w:right w:val="single" w:sz="4" w:space="0" w:color="auto"/>
            </w:tcBorders>
            <w:shd w:val="clear" w:color="auto" w:fill="auto"/>
            <w:vAlign w:val="center"/>
            <w:hideMark/>
          </w:tcPr>
          <w:p w14:paraId="66BF18B3" w14:textId="1588C8C8" w:rsidR="00743A29" w:rsidRPr="002C29FA" w:rsidRDefault="00743A29" w:rsidP="00743A29">
            <w:pPr>
              <w:jc w:val="center"/>
              <w:rPr>
                <w:rFonts w:eastAsia="Times New Roman"/>
                <w:sz w:val="20"/>
                <w:szCs w:val="20"/>
                <w:lang w:eastAsia="lt-LT"/>
              </w:rPr>
            </w:pPr>
            <w:r w:rsidRPr="002C29FA">
              <w:rPr>
                <w:sz w:val="20"/>
                <w:szCs w:val="20"/>
              </w:rPr>
              <w:t>19 360,00</w:t>
            </w:r>
          </w:p>
        </w:tc>
      </w:tr>
      <w:tr w:rsidR="00743A29" w:rsidRPr="002C29FA" w14:paraId="390AE41C" w14:textId="77777777" w:rsidTr="00C01F84">
        <w:trPr>
          <w:trHeight w:val="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5E41EAF" w14:textId="77777777" w:rsidR="00743A29" w:rsidRPr="002C29FA" w:rsidRDefault="00743A29" w:rsidP="00743A29">
            <w:pPr>
              <w:jc w:val="center"/>
              <w:rPr>
                <w:rFonts w:eastAsia="Times New Roman"/>
                <w:sz w:val="20"/>
                <w:szCs w:val="20"/>
                <w:lang w:eastAsia="lt-LT"/>
              </w:rPr>
            </w:pPr>
            <w:r w:rsidRPr="002C29FA">
              <w:rPr>
                <w:rFonts w:eastAsia="Times New Roman"/>
                <w:sz w:val="20"/>
                <w:szCs w:val="20"/>
                <w:lang w:eastAsia="lt-LT"/>
              </w:rPr>
              <w:t>1.2.</w:t>
            </w:r>
          </w:p>
        </w:tc>
        <w:tc>
          <w:tcPr>
            <w:tcW w:w="5812" w:type="dxa"/>
            <w:tcBorders>
              <w:top w:val="nil"/>
              <w:left w:val="nil"/>
              <w:bottom w:val="single" w:sz="4" w:space="0" w:color="auto"/>
              <w:right w:val="single" w:sz="4" w:space="0" w:color="auto"/>
            </w:tcBorders>
            <w:shd w:val="clear" w:color="auto" w:fill="auto"/>
            <w:vAlign w:val="center"/>
            <w:hideMark/>
          </w:tcPr>
          <w:p w14:paraId="1B79DF57" w14:textId="77777777" w:rsidR="00743A29" w:rsidRPr="002C29FA" w:rsidRDefault="00743A29" w:rsidP="00743A29">
            <w:pPr>
              <w:rPr>
                <w:rFonts w:eastAsia="Times New Roman"/>
                <w:color w:val="000000"/>
                <w:sz w:val="20"/>
                <w:szCs w:val="20"/>
                <w:lang w:eastAsia="lt-LT"/>
              </w:rPr>
            </w:pPr>
            <w:r w:rsidRPr="002C29FA">
              <w:rPr>
                <w:rFonts w:eastAsia="Times New Roman"/>
                <w:color w:val="000000"/>
                <w:sz w:val="20"/>
                <w:szCs w:val="20"/>
                <w:lang w:eastAsia="lt-LT"/>
              </w:rPr>
              <w:t xml:space="preserve">Keleivių laukimo paviljono įrengimo darbai ir </w:t>
            </w:r>
            <w:proofErr w:type="spellStart"/>
            <w:r w:rsidRPr="002C29FA">
              <w:rPr>
                <w:rFonts w:eastAsia="Times New Roman"/>
                <w:color w:val="000000"/>
                <w:sz w:val="20"/>
                <w:szCs w:val="20"/>
                <w:lang w:eastAsia="lt-LT"/>
              </w:rPr>
              <w:t>gerbūvio</w:t>
            </w:r>
            <w:proofErr w:type="spellEnd"/>
            <w:r w:rsidRPr="002C29FA">
              <w:rPr>
                <w:rFonts w:eastAsia="Times New Roman"/>
                <w:color w:val="000000"/>
                <w:sz w:val="20"/>
                <w:szCs w:val="20"/>
                <w:lang w:eastAsia="lt-LT"/>
              </w:rPr>
              <w:t xml:space="preserve"> sutvarkymas (su reklaminiu skydu) (1 vnt.)</w:t>
            </w:r>
          </w:p>
        </w:tc>
        <w:tc>
          <w:tcPr>
            <w:tcW w:w="1134" w:type="dxa"/>
            <w:tcBorders>
              <w:top w:val="nil"/>
              <w:left w:val="nil"/>
              <w:bottom w:val="single" w:sz="4" w:space="0" w:color="auto"/>
              <w:right w:val="single" w:sz="4" w:space="0" w:color="auto"/>
            </w:tcBorders>
            <w:shd w:val="clear" w:color="auto" w:fill="auto"/>
            <w:vAlign w:val="center"/>
            <w:hideMark/>
          </w:tcPr>
          <w:p w14:paraId="2D79D630" w14:textId="55A7EA89" w:rsidR="00743A29" w:rsidRPr="002C29FA" w:rsidRDefault="00743A29" w:rsidP="00743A29">
            <w:pPr>
              <w:jc w:val="center"/>
              <w:rPr>
                <w:rFonts w:eastAsia="Times New Roman"/>
                <w:color w:val="000000"/>
                <w:sz w:val="20"/>
                <w:szCs w:val="20"/>
                <w:lang w:eastAsia="lt-LT"/>
              </w:rPr>
            </w:pPr>
            <w:r w:rsidRPr="002C29FA">
              <w:rPr>
                <w:color w:val="000000"/>
                <w:sz w:val="20"/>
                <w:szCs w:val="20"/>
              </w:rPr>
              <w:t>60</w:t>
            </w:r>
          </w:p>
        </w:tc>
        <w:tc>
          <w:tcPr>
            <w:tcW w:w="1694" w:type="dxa"/>
            <w:tcBorders>
              <w:top w:val="nil"/>
              <w:left w:val="nil"/>
              <w:bottom w:val="single" w:sz="4" w:space="0" w:color="auto"/>
              <w:right w:val="single" w:sz="4" w:space="0" w:color="auto"/>
            </w:tcBorders>
            <w:shd w:val="clear" w:color="auto" w:fill="auto"/>
            <w:vAlign w:val="center"/>
            <w:hideMark/>
          </w:tcPr>
          <w:p w14:paraId="361AB127" w14:textId="6AA05419" w:rsidR="00743A29" w:rsidRPr="002C29FA" w:rsidRDefault="00743A29" w:rsidP="00743A29">
            <w:pPr>
              <w:jc w:val="center"/>
              <w:rPr>
                <w:rFonts w:eastAsia="Times New Roman"/>
                <w:sz w:val="20"/>
                <w:szCs w:val="20"/>
                <w:lang w:eastAsia="lt-LT"/>
              </w:rPr>
            </w:pPr>
            <w:r w:rsidRPr="002C29FA">
              <w:rPr>
                <w:sz w:val="20"/>
                <w:szCs w:val="20"/>
              </w:rPr>
              <w:t>50 820,00</w:t>
            </w:r>
          </w:p>
        </w:tc>
      </w:tr>
      <w:tr w:rsidR="00743A29" w:rsidRPr="002C29FA" w14:paraId="6A508239" w14:textId="77777777" w:rsidTr="00C01F84">
        <w:trPr>
          <w:trHeight w:val="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1DDCFD3" w14:textId="77777777" w:rsidR="00743A29" w:rsidRPr="002C29FA" w:rsidRDefault="00743A29" w:rsidP="00743A29">
            <w:pPr>
              <w:jc w:val="center"/>
              <w:rPr>
                <w:rFonts w:eastAsia="Times New Roman"/>
                <w:sz w:val="20"/>
                <w:szCs w:val="20"/>
                <w:lang w:eastAsia="lt-LT"/>
              </w:rPr>
            </w:pPr>
            <w:r w:rsidRPr="002C29FA">
              <w:rPr>
                <w:rFonts w:eastAsia="Times New Roman"/>
                <w:sz w:val="20"/>
                <w:szCs w:val="20"/>
                <w:lang w:eastAsia="lt-LT"/>
              </w:rPr>
              <w:t>1.3.</w:t>
            </w:r>
          </w:p>
        </w:tc>
        <w:tc>
          <w:tcPr>
            <w:tcW w:w="5812" w:type="dxa"/>
            <w:tcBorders>
              <w:top w:val="nil"/>
              <w:left w:val="nil"/>
              <w:bottom w:val="single" w:sz="4" w:space="0" w:color="auto"/>
              <w:right w:val="single" w:sz="4" w:space="0" w:color="auto"/>
            </w:tcBorders>
            <w:shd w:val="clear" w:color="auto" w:fill="auto"/>
            <w:vAlign w:val="center"/>
            <w:hideMark/>
          </w:tcPr>
          <w:p w14:paraId="657AC0B2" w14:textId="77777777" w:rsidR="00743A29" w:rsidRPr="002C29FA" w:rsidRDefault="00743A29" w:rsidP="00743A29">
            <w:pPr>
              <w:rPr>
                <w:rFonts w:eastAsia="Times New Roman"/>
                <w:color w:val="000000"/>
                <w:sz w:val="20"/>
                <w:szCs w:val="20"/>
                <w:lang w:eastAsia="lt-LT"/>
              </w:rPr>
            </w:pPr>
            <w:r w:rsidRPr="002C29FA">
              <w:rPr>
                <w:rFonts w:eastAsia="Times New Roman"/>
                <w:color w:val="000000"/>
                <w:sz w:val="20"/>
                <w:szCs w:val="20"/>
                <w:lang w:eastAsia="lt-LT"/>
              </w:rPr>
              <w:t xml:space="preserve">Keleivių laukimo stotelės įrengimas (suoliukų ir kitų </w:t>
            </w:r>
            <w:proofErr w:type="spellStart"/>
            <w:r w:rsidRPr="002C29FA">
              <w:rPr>
                <w:rFonts w:eastAsia="Times New Roman"/>
                <w:color w:val="000000"/>
                <w:sz w:val="20"/>
                <w:szCs w:val="20"/>
                <w:lang w:eastAsia="lt-LT"/>
              </w:rPr>
              <w:t>gerbūvio</w:t>
            </w:r>
            <w:proofErr w:type="spellEnd"/>
            <w:r w:rsidRPr="002C29FA">
              <w:rPr>
                <w:rFonts w:eastAsia="Times New Roman"/>
                <w:color w:val="000000"/>
                <w:sz w:val="20"/>
                <w:szCs w:val="20"/>
                <w:lang w:eastAsia="lt-LT"/>
              </w:rPr>
              <w:t xml:space="preserve"> elementų montavimas, kai neįrengiamas paviljonas)</w:t>
            </w:r>
          </w:p>
        </w:tc>
        <w:tc>
          <w:tcPr>
            <w:tcW w:w="1134" w:type="dxa"/>
            <w:tcBorders>
              <w:top w:val="nil"/>
              <w:left w:val="nil"/>
              <w:bottom w:val="single" w:sz="4" w:space="0" w:color="auto"/>
              <w:right w:val="single" w:sz="4" w:space="0" w:color="auto"/>
            </w:tcBorders>
            <w:shd w:val="clear" w:color="auto" w:fill="auto"/>
            <w:vAlign w:val="center"/>
            <w:hideMark/>
          </w:tcPr>
          <w:p w14:paraId="313F4DFF" w14:textId="3CC6E0DE" w:rsidR="00743A29" w:rsidRPr="002C29FA" w:rsidRDefault="00743A29" w:rsidP="00743A29">
            <w:pPr>
              <w:jc w:val="center"/>
              <w:rPr>
                <w:rFonts w:eastAsia="Times New Roman"/>
                <w:color w:val="000000"/>
                <w:sz w:val="20"/>
                <w:szCs w:val="20"/>
                <w:lang w:eastAsia="lt-LT"/>
              </w:rPr>
            </w:pPr>
            <w:r w:rsidRPr="002C29FA">
              <w:rPr>
                <w:color w:val="000000"/>
                <w:sz w:val="20"/>
                <w:szCs w:val="20"/>
              </w:rPr>
              <w:t>120</w:t>
            </w:r>
          </w:p>
        </w:tc>
        <w:tc>
          <w:tcPr>
            <w:tcW w:w="1694" w:type="dxa"/>
            <w:tcBorders>
              <w:top w:val="nil"/>
              <w:left w:val="nil"/>
              <w:bottom w:val="single" w:sz="4" w:space="0" w:color="auto"/>
              <w:right w:val="single" w:sz="4" w:space="0" w:color="auto"/>
            </w:tcBorders>
            <w:shd w:val="clear" w:color="auto" w:fill="auto"/>
            <w:vAlign w:val="center"/>
            <w:hideMark/>
          </w:tcPr>
          <w:p w14:paraId="64A0079A" w14:textId="2EA3B6BC" w:rsidR="00743A29" w:rsidRPr="002C29FA" w:rsidRDefault="00743A29" w:rsidP="00743A29">
            <w:pPr>
              <w:jc w:val="center"/>
              <w:rPr>
                <w:rFonts w:eastAsia="Times New Roman"/>
                <w:sz w:val="20"/>
                <w:szCs w:val="20"/>
                <w:lang w:eastAsia="lt-LT"/>
              </w:rPr>
            </w:pPr>
            <w:r w:rsidRPr="002C29FA">
              <w:rPr>
                <w:sz w:val="20"/>
                <w:szCs w:val="20"/>
              </w:rPr>
              <w:t>29 040,00</w:t>
            </w:r>
          </w:p>
        </w:tc>
      </w:tr>
      <w:tr w:rsidR="00743A29" w:rsidRPr="002C29FA" w14:paraId="2682514D" w14:textId="77777777" w:rsidTr="00C01F84">
        <w:trPr>
          <w:trHeight w:val="57"/>
          <w:jc w:val="center"/>
        </w:trPr>
        <w:tc>
          <w:tcPr>
            <w:tcW w:w="704" w:type="dxa"/>
            <w:tcBorders>
              <w:top w:val="nil"/>
              <w:left w:val="single" w:sz="4" w:space="0" w:color="auto"/>
              <w:bottom w:val="single" w:sz="4" w:space="0" w:color="auto"/>
              <w:right w:val="single" w:sz="4" w:space="0" w:color="auto"/>
            </w:tcBorders>
            <w:shd w:val="clear" w:color="CCCCFF" w:fill="F2F2F2"/>
            <w:vAlign w:val="center"/>
            <w:hideMark/>
          </w:tcPr>
          <w:p w14:paraId="2DA0B866" w14:textId="77777777" w:rsidR="00743A29" w:rsidRPr="002C29FA" w:rsidRDefault="00743A29" w:rsidP="00743A29">
            <w:pPr>
              <w:jc w:val="center"/>
              <w:rPr>
                <w:rFonts w:eastAsia="Times New Roman"/>
                <w:b/>
                <w:bCs/>
                <w:color w:val="000000"/>
                <w:sz w:val="20"/>
                <w:szCs w:val="20"/>
                <w:lang w:eastAsia="lt-LT"/>
              </w:rPr>
            </w:pPr>
            <w:r w:rsidRPr="002C29FA">
              <w:rPr>
                <w:rFonts w:eastAsia="Times New Roman"/>
                <w:b/>
                <w:bCs/>
                <w:color w:val="000000"/>
                <w:sz w:val="20"/>
                <w:szCs w:val="20"/>
                <w:lang w:eastAsia="lt-LT"/>
              </w:rPr>
              <w:t>2.</w:t>
            </w:r>
          </w:p>
        </w:tc>
        <w:tc>
          <w:tcPr>
            <w:tcW w:w="5812" w:type="dxa"/>
            <w:tcBorders>
              <w:top w:val="nil"/>
              <w:left w:val="nil"/>
              <w:bottom w:val="single" w:sz="4" w:space="0" w:color="auto"/>
              <w:right w:val="single" w:sz="4" w:space="0" w:color="auto"/>
            </w:tcBorders>
            <w:shd w:val="clear" w:color="CCCCFF" w:fill="F2F2F2"/>
            <w:vAlign w:val="center"/>
            <w:hideMark/>
          </w:tcPr>
          <w:p w14:paraId="09CEE5EB" w14:textId="77777777" w:rsidR="00743A29" w:rsidRPr="002C29FA" w:rsidRDefault="00743A29" w:rsidP="00743A29">
            <w:pPr>
              <w:rPr>
                <w:rFonts w:eastAsia="Times New Roman"/>
                <w:b/>
                <w:bCs/>
                <w:color w:val="000000"/>
                <w:sz w:val="20"/>
                <w:szCs w:val="20"/>
                <w:lang w:eastAsia="lt-LT"/>
              </w:rPr>
            </w:pPr>
            <w:r w:rsidRPr="002C29FA">
              <w:rPr>
                <w:rFonts w:eastAsia="Times New Roman"/>
                <w:b/>
                <w:bCs/>
                <w:color w:val="000000"/>
                <w:sz w:val="20"/>
                <w:szCs w:val="20"/>
                <w:lang w:eastAsia="lt-LT"/>
              </w:rPr>
              <w:t>Įranga, įrenginiai ir kitas ilgalaikis turtas</w:t>
            </w:r>
          </w:p>
        </w:tc>
        <w:tc>
          <w:tcPr>
            <w:tcW w:w="1134" w:type="dxa"/>
            <w:tcBorders>
              <w:top w:val="nil"/>
              <w:left w:val="nil"/>
              <w:bottom w:val="single" w:sz="4" w:space="0" w:color="auto"/>
              <w:right w:val="single" w:sz="4" w:space="0" w:color="auto"/>
            </w:tcBorders>
            <w:shd w:val="clear" w:color="CCCCFF" w:fill="F2F2F2"/>
            <w:vAlign w:val="center"/>
            <w:hideMark/>
          </w:tcPr>
          <w:p w14:paraId="61571913" w14:textId="34AD6623" w:rsidR="00743A29" w:rsidRPr="002C29FA" w:rsidRDefault="00743A29" w:rsidP="00743A29">
            <w:pPr>
              <w:jc w:val="center"/>
              <w:rPr>
                <w:rFonts w:eastAsia="Times New Roman"/>
                <w:b/>
                <w:bCs/>
                <w:color w:val="000000"/>
                <w:sz w:val="20"/>
                <w:szCs w:val="20"/>
                <w:lang w:eastAsia="lt-LT"/>
              </w:rPr>
            </w:pPr>
            <w:r w:rsidRPr="002C29FA">
              <w:rPr>
                <w:b/>
                <w:bCs/>
                <w:color w:val="000000"/>
                <w:sz w:val="20"/>
                <w:szCs w:val="20"/>
              </w:rPr>
              <w:t> </w:t>
            </w:r>
          </w:p>
        </w:tc>
        <w:tc>
          <w:tcPr>
            <w:tcW w:w="1694" w:type="dxa"/>
            <w:tcBorders>
              <w:top w:val="nil"/>
              <w:left w:val="nil"/>
              <w:bottom w:val="single" w:sz="4" w:space="0" w:color="auto"/>
              <w:right w:val="single" w:sz="4" w:space="0" w:color="auto"/>
            </w:tcBorders>
            <w:shd w:val="clear" w:color="000000" w:fill="F2F2F2"/>
            <w:vAlign w:val="center"/>
            <w:hideMark/>
          </w:tcPr>
          <w:p w14:paraId="6569CA49" w14:textId="557787E1" w:rsidR="00743A29" w:rsidRPr="002C29FA" w:rsidRDefault="00743A29" w:rsidP="00743A29">
            <w:pPr>
              <w:jc w:val="center"/>
              <w:rPr>
                <w:rFonts w:eastAsia="Times New Roman"/>
                <w:b/>
                <w:bCs/>
                <w:sz w:val="20"/>
                <w:szCs w:val="20"/>
                <w:lang w:eastAsia="lt-LT"/>
              </w:rPr>
            </w:pPr>
            <w:r w:rsidRPr="002C29FA">
              <w:rPr>
                <w:b/>
                <w:bCs/>
                <w:sz w:val="20"/>
                <w:szCs w:val="20"/>
              </w:rPr>
              <w:t>748 957,33</w:t>
            </w:r>
          </w:p>
        </w:tc>
      </w:tr>
      <w:tr w:rsidR="00743A29" w:rsidRPr="002C29FA" w14:paraId="687922B4" w14:textId="77777777" w:rsidTr="00C01F84">
        <w:trPr>
          <w:trHeight w:val="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075B755" w14:textId="77777777" w:rsidR="00743A29" w:rsidRPr="002C29FA" w:rsidRDefault="00743A29" w:rsidP="00743A29">
            <w:pPr>
              <w:jc w:val="center"/>
              <w:rPr>
                <w:rFonts w:eastAsia="Times New Roman"/>
                <w:color w:val="000000"/>
                <w:sz w:val="20"/>
                <w:szCs w:val="20"/>
                <w:lang w:eastAsia="lt-LT"/>
              </w:rPr>
            </w:pPr>
            <w:r w:rsidRPr="002C29FA">
              <w:rPr>
                <w:rFonts w:eastAsia="Times New Roman"/>
                <w:color w:val="000000"/>
                <w:sz w:val="20"/>
                <w:szCs w:val="20"/>
                <w:lang w:eastAsia="lt-LT"/>
              </w:rPr>
              <w:t>2.1.</w:t>
            </w:r>
          </w:p>
        </w:tc>
        <w:tc>
          <w:tcPr>
            <w:tcW w:w="5812" w:type="dxa"/>
            <w:tcBorders>
              <w:top w:val="nil"/>
              <w:left w:val="nil"/>
              <w:bottom w:val="single" w:sz="4" w:space="0" w:color="auto"/>
              <w:right w:val="single" w:sz="4" w:space="0" w:color="auto"/>
            </w:tcBorders>
            <w:shd w:val="clear" w:color="auto" w:fill="auto"/>
            <w:vAlign w:val="center"/>
            <w:hideMark/>
          </w:tcPr>
          <w:p w14:paraId="6F073934" w14:textId="77777777" w:rsidR="00743A29" w:rsidRPr="002C29FA" w:rsidRDefault="00743A29" w:rsidP="00743A29">
            <w:pPr>
              <w:rPr>
                <w:rFonts w:eastAsia="Times New Roman"/>
                <w:color w:val="000000"/>
                <w:sz w:val="20"/>
                <w:szCs w:val="20"/>
                <w:lang w:eastAsia="lt-LT"/>
              </w:rPr>
            </w:pPr>
            <w:r w:rsidRPr="002C29FA">
              <w:rPr>
                <w:rFonts w:eastAsia="Times New Roman"/>
                <w:color w:val="000000"/>
                <w:sz w:val="20"/>
                <w:szCs w:val="20"/>
                <w:lang w:eastAsia="lt-LT"/>
              </w:rPr>
              <w:t>Keleivių laukimo paviljonas (stogelis, sienelė suoliukas) be reklaminio stendo (1 vnt.)</w:t>
            </w:r>
          </w:p>
        </w:tc>
        <w:tc>
          <w:tcPr>
            <w:tcW w:w="1134" w:type="dxa"/>
            <w:tcBorders>
              <w:top w:val="nil"/>
              <w:left w:val="nil"/>
              <w:bottom w:val="single" w:sz="4" w:space="0" w:color="auto"/>
              <w:right w:val="single" w:sz="4" w:space="0" w:color="auto"/>
            </w:tcBorders>
            <w:shd w:val="clear" w:color="auto" w:fill="auto"/>
            <w:vAlign w:val="center"/>
            <w:hideMark/>
          </w:tcPr>
          <w:p w14:paraId="032A6D84" w14:textId="194DB78E" w:rsidR="00743A29" w:rsidRPr="002C29FA" w:rsidRDefault="00743A29" w:rsidP="00743A29">
            <w:pPr>
              <w:jc w:val="center"/>
              <w:rPr>
                <w:rFonts w:eastAsia="Times New Roman"/>
                <w:color w:val="000000"/>
                <w:sz w:val="20"/>
                <w:szCs w:val="20"/>
                <w:lang w:eastAsia="lt-LT"/>
              </w:rPr>
            </w:pPr>
            <w:r w:rsidRPr="002C29FA">
              <w:rPr>
                <w:color w:val="000000"/>
                <w:sz w:val="20"/>
                <w:szCs w:val="20"/>
              </w:rPr>
              <w:t>32</w:t>
            </w:r>
          </w:p>
        </w:tc>
        <w:tc>
          <w:tcPr>
            <w:tcW w:w="1694" w:type="dxa"/>
            <w:tcBorders>
              <w:top w:val="nil"/>
              <w:left w:val="nil"/>
              <w:bottom w:val="single" w:sz="4" w:space="0" w:color="auto"/>
              <w:right w:val="single" w:sz="4" w:space="0" w:color="auto"/>
            </w:tcBorders>
            <w:shd w:val="clear" w:color="auto" w:fill="auto"/>
            <w:vAlign w:val="center"/>
            <w:hideMark/>
          </w:tcPr>
          <w:p w14:paraId="0DB80A8B" w14:textId="7673D2CE" w:rsidR="00743A29" w:rsidRPr="002C29FA" w:rsidRDefault="00743A29" w:rsidP="00743A29">
            <w:pPr>
              <w:jc w:val="center"/>
              <w:rPr>
                <w:rFonts w:eastAsia="Times New Roman"/>
                <w:sz w:val="20"/>
                <w:szCs w:val="20"/>
                <w:lang w:eastAsia="lt-LT"/>
              </w:rPr>
            </w:pPr>
            <w:r w:rsidRPr="002C29FA">
              <w:rPr>
                <w:sz w:val="20"/>
                <w:szCs w:val="20"/>
              </w:rPr>
              <w:t>197 989,88</w:t>
            </w:r>
          </w:p>
        </w:tc>
      </w:tr>
      <w:tr w:rsidR="00743A29" w:rsidRPr="002C29FA" w14:paraId="54BB98E1" w14:textId="77777777" w:rsidTr="00C01F84">
        <w:trPr>
          <w:trHeight w:val="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A354AAE" w14:textId="77777777" w:rsidR="00743A29" w:rsidRPr="002C29FA" w:rsidRDefault="00743A29" w:rsidP="00743A29">
            <w:pPr>
              <w:jc w:val="center"/>
              <w:rPr>
                <w:rFonts w:eastAsia="Times New Roman"/>
                <w:color w:val="000000"/>
                <w:sz w:val="20"/>
                <w:szCs w:val="20"/>
                <w:lang w:eastAsia="lt-LT"/>
              </w:rPr>
            </w:pPr>
            <w:r w:rsidRPr="002C29FA">
              <w:rPr>
                <w:rFonts w:eastAsia="Times New Roman"/>
                <w:color w:val="000000"/>
                <w:sz w:val="20"/>
                <w:szCs w:val="20"/>
                <w:lang w:eastAsia="lt-LT"/>
              </w:rPr>
              <w:t>2.2.</w:t>
            </w:r>
          </w:p>
        </w:tc>
        <w:tc>
          <w:tcPr>
            <w:tcW w:w="5812" w:type="dxa"/>
            <w:tcBorders>
              <w:top w:val="nil"/>
              <w:left w:val="nil"/>
              <w:bottom w:val="single" w:sz="4" w:space="0" w:color="auto"/>
              <w:right w:val="single" w:sz="4" w:space="0" w:color="auto"/>
            </w:tcBorders>
            <w:shd w:val="clear" w:color="auto" w:fill="auto"/>
            <w:vAlign w:val="center"/>
            <w:hideMark/>
          </w:tcPr>
          <w:p w14:paraId="397EAF48" w14:textId="77777777" w:rsidR="00743A29" w:rsidRPr="002C29FA" w:rsidRDefault="00743A29" w:rsidP="00743A29">
            <w:pPr>
              <w:rPr>
                <w:rFonts w:eastAsia="Times New Roman"/>
                <w:color w:val="000000"/>
                <w:sz w:val="20"/>
                <w:szCs w:val="20"/>
                <w:lang w:eastAsia="lt-LT"/>
              </w:rPr>
            </w:pPr>
            <w:r w:rsidRPr="002C29FA">
              <w:rPr>
                <w:rFonts w:eastAsia="Times New Roman"/>
                <w:color w:val="000000"/>
                <w:sz w:val="20"/>
                <w:szCs w:val="20"/>
                <w:lang w:eastAsia="lt-LT"/>
              </w:rPr>
              <w:t>Keleivių laukimo paviljonas (stogelis, sienelė suoliukas) su reklaminiu stendu (apšviestas) (1 vnt.)</w:t>
            </w:r>
          </w:p>
        </w:tc>
        <w:tc>
          <w:tcPr>
            <w:tcW w:w="1134" w:type="dxa"/>
            <w:tcBorders>
              <w:top w:val="nil"/>
              <w:left w:val="nil"/>
              <w:bottom w:val="single" w:sz="4" w:space="0" w:color="auto"/>
              <w:right w:val="single" w:sz="4" w:space="0" w:color="auto"/>
            </w:tcBorders>
            <w:shd w:val="clear" w:color="auto" w:fill="auto"/>
            <w:vAlign w:val="center"/>
            <w:hideMark/>
          </w:tcPr>
          <w:p w14:paraId="4C172E3A" w14:textId="4BCB72D3" w:rsidR="00743A29" w:rsidRPr="002C29FA" w:rsidRDefault="00743A29" w:rsidP="00743A29">
            <w:pPr>
              <w:jc w:val="center"/>
              <w:rPr>
                <w:rFonts w:eastAsia="Times New Roman"/>
                <w:color w:val="000000"/>
                <w:sz w:val="20"/>
                <w:szCs w:val="20"/>
                <w:lang w:eastAsia="lt-LT"/>
              </w:rPr>
            </w:pPr>
            <w:r w:rsidRPr="002C29FA">
              <w:rPr>
                <w:color w:val="000000"/>
                <w:sz w:val="20"/>
                <w:szCs w:val="20"/>
              </w:rPr>
              <w:t>60</w:t>
            </w:r>
          </w:p>
        </w:tc>
        <w:tc>
          <w:tcPr>
            <w:tcW w:w="1694" w:type="dxa"/>
            <w:tcBorders>
              <w:top w:val="nil"/>
              <w:left w:val="nil"/>
              <w:bottom w:val="single" w:sz="4" w:space="0" w:color="auto"/>
              <w:right w:val="single" w:sz="4" w:space="0" w:color="auto"/>
            </w:tcBorders>
            <w:shd w:val="clear" w:color="auto" w:fill="auto"/>
            <w:vAlign w:val="center"/>
            <w:hideMark/>
          </w:tcPr>
          <w:p w14:paraId="30555571" w14:textId="2EB60EEF" w:rsidR="00743A29" w:rsidRPr="002C29FA" w:rsidRDefault="00743A29" w:rsidP="00743A29">
            <w:pPr>
              <w:jc w:val="center"/>
              <w:rPr>
                <w:rFonts w:eastAsia="Times New Roman"/>
                <w:sz w:val="20"/>
                <w:szCs w:val="20"/>
                <w:lang w:eastAsia="lt-LT"/>
              </w:rPr>
            </w:pPr>
            <w:r w:rsidRPr="002C29FA">
              <w:rPr>
                <w:sz w:val="20"/>
                <w:szCs w:val="20"/>
              </w:rPr>
              <w:t>463 575,20</w:t>
            </w:r>
          </w:p>
        </w:tc>
      </w:tr>
      <w:tr w:rsidR="00743A29" w:rsidRPr="002C29FA" w14:paraId="4A265952" w14:textId="77777777" w:rsidTr="00C01F84">
        <w:trPr>
          <w:trHeight w:val="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BE4DEDC" w14:textId="77777777" w:rsidR="00743A29" w:rsidRPr="002C29FA" w:rsidRDefault="00743A29" w:rsidP="00743A29">
            <w:pPr>
              <w:jc w:val="center"/>
              <w:rPr>
                <w:rFonts w:eastAsia="Times New Roman"/>
                <w:color w:val="000000"/>
                <w:sz w:val="20"/>
                <w:szCs w:val="20"/>
                <w:lang w:eastAsia="lt-LT"/>
              </w:rPr>
            </w:pPr>
            <w:r w:rsidRPr="002C29FA">
              <w:rPr>
                <w:rFonts w:eastAsia="Times New Roman"/>
                <w:color w:val="000000"/>
                <w:sz w:val="20"/>
                <w:szCs w:val="20"/>
                <w:lang w:eastAsia="lt-LT"/>
              </w:rPr>
              <w:t>2.3.</w:t>
            </w:r>
          </w:p>
        </w:tc>
        <w:tc>
          <w:tcPr>
            <w:tcW w:w="5812" w:type="dxa"/>
            <w:tcBorders>
              <w:top w:val="nil"/>
              <w:left w:val="nil"/>
              <w:bottom w:val="single" w:sz="4" w:space="0" w:color="auto"/>
              <w:right w:val="single" w:sz="4" w:space="0" w:color="auto"/>
            </w:tcBorders>
            <w:shd w:val="clear" w:color="auto" w:fill="auto"/>
            <w:vAlign w:val="center"/>
            <w:hideMark/>
          </w:tcPr>
          <w:p w14:paraId="56465FB5" w14:textId="77777777" w:rsidR="00743A29" w:rsidRPr="002C29FA" w:rsidRDefault="00743A29" w:rsidP="00743A29">
            <w:pPr>
              <w:rPr>
                <w:rFonts w:eastAsia="Times New Roman"/>
                <w:color w:val="000000"/>
                <w:sz w:val="20"/>
                <w:szCs w:val="20"/>
                <w:lang w:eastAsia="lt-LT"/>
              </w:rPr>
            </w:pPr>
            <w:r w:rsidRPr="002C29FA">
              <w:rPr>
                <w:rFonts w:eastAsia="Times New Roman"/>
                <w:color w:val="000000"/>
                <w:sz w:val="20"/>
                <w:szCs w:val="20"/>
                <w:lang w:eastAsia="lt-LT"/>
              </w:rPr>
              <w:t>Šiukšlinė</w:t>
            </w:r>
          </w:p>
        </w:tc>
        <w:tc>
          <w:tcPr>
            <w:tcW w:w="1134" w:type="dxa"/>
            <w:tcBorders>
              <w:top w:val="nil"/>
              <w:left w:val="nil"/>
              <w:bottom w:val="single" w:sz="4" w:space="0" w:color="auto"/>
              <w:right w:val="single" w:sz="4" w:space="0" w:color="auto"/>
            </w:tcBorders>
            <w:shd w:val="clear" w:color="auto" w:fill="auto"/>
            <w:vAlign w:val="center"/>
            <w:hideMark/>
          </w:tcPr>
          <w:p w14:paraId="64D28F06" w14:textId="59230041" w:rsidR="00743A29" w:rsidRPr="002C29FA" w:rsidRDefault="00743A29" w:rsidP="00743A29">
            <w:pPr>
              <w:jc w:val="center"/>
              <w:rPr>
                <w:rFonts w:eastAsia="Times New Roman"/>
                <w:color w:val="000000"/>
                <w:sz w:val="20"/>
                <w:szCs w:val="20"/>
                <w:lang w:eastAsia="lt-LT"/>
              </w:rPr>
            </w:pPr>
            <w:r w:rsidRPr="002C29FA">
              <w:rPr>
                <w:color w:val="000000"/>
                <w:sz w:val="20"/>
                <w:szCs w:val="20"/>
              </w:rPr>
              <w:t>225</w:t>
            </w:r>
          </w:p>
        </w:tc>
        <w:tc>
          <w:tcPr>
            <w:tcW w:w="1694" w:type="dxa"/>
            <w:tcBorders>
              <w:top w:val="nil"/>
              <w:left w:val="nil"/>
              <w:bottom w:val="single" w:sz="4" w:space="0" w:color="auto"/>
              <w:right w:val="single" w:sz="4" w:space="0" w:color="auto"/>
            </w:tcBorders>
            <w:shd w:val="clear" w:color="auto" w:fill="auto"/>
            <w:vAlign w:val="center"/>
            <w:hideMark/>
          </w:tcPr>
          <w:p w14:paraId="7CC5C513" w14:textId="3B90B45B" w:rsidR="00743A29" w:rsidRPr="002C29FA" w:rsidRDefault="00743A29" w:rsidP="00743A29">
            <w:pPr>
              <w:jc w:val="center"/>
              <w:rPr>
                <w:rFonts w:eastAsia="Times New Roman"/>
                <w:sz w:val="20"/>
                <w:szCs w:val="20"/>
                <w:lang w:eastAsia="lt-LT"/>
              </w:rPr>
            </w:pPr>
            <w:r w:rsidRPr="002C29FA">
              <w:rPr>
                <w:sz w:val="20"/>
                <w:szCs w:val="20"/>
              </w:rPr>
              <w:t>34 031,25</w:t>
            </w:r>
          </w:p>
        </w:tc>
      </w:tr>
      <w:tr w:rsidR="00743A29" w:rsidRPr="002C29FA" w14:paraId="5F585053" w14:textId="77777777" w:rsidTr="00C01F84">
        <w:trPr>
          <w:trHeight w:val="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C3D7C86" w14:textId="77777777" w:rsidR="00743A29" w:rsidRPr="002C29FA" w:rsidRDefault="00743A29" w:rsidP="00743A29">
            <w:pPr>
              <w:jc w:val="center"/>
              <w:rPr>
                <w:rFonts w:eastAsia="Times New Roman"/>
                <w:color w:val="000000"/>
                <w:sz w:val="20"/>
                <w:szCs w:val="20"/>
                <w:lang w:eastAsia="lt-LT"/>
              </w:rPr>
            </w:pPr>
            <w:r w:rsidRPr="002C29FA">
              <w:rPr>
                <w:rFonts w:eastAsia="Times New Roman"/>
                <w:color w:val="000000"/>
                <w:sz w:val="20"/>
                <w:szCs w:val="20"/>
                <w:lang w:eastAsia="lt-LT"/>
              </w:rPr>
              <w:t>2.4.</w:t>
            </w:r>
          </w:p>
        </w:tc>
        <w:tc>
          <w:tcPr>
            <w:tcW w:w="5812" w:type="dxa"/>
            <w:tcBorders>
              <w:top w:val="nil"/>
              <w:left w:val="nil"/>
              <w:bottom w:val="single" w:sz="4" w:space="0" w:color="auto"/>
              <w:right w:val="single" w:sz="4" w:space="0" w:color="auto"/>
            </w:tcBorders>
            <w:shd w:val="clear" w:color="auto" w:fill="auto"/>
            <w:vAlign w:val="center"/>
            <w:hideMark/>
          </w:tcPr>
          <w:p w14:paraId="1DDF0370" w14:textId="77777777" w:rsidR="00743A29" w:rsidRPr="002C29FA" w:rsidRDefault="00743A29" w:rsidP="00743A29">
            <w:pPr>
              <w:rPr>
                <w:rFonts w:eastAsia="Times New Roman"/>
                <w:color w:val="000000"/>
                <w:sz w:val="20"/>
                <w:szCs w:val="20"/>
                <w:lang w:eastAsia="lt-LT"/>
              </w:rPr>
            </w:pPr>
            <w:r w:rsidRPr="002C29FA">
              <w:rPr>
                <w:rFonts w:eastAsia="Times New Roman"/>
                <w:color w:val="000000"/>
                <w:sz w:val="20"/>
                <w:szCs w:val="20"/>
                <w:lang w:eastAsia="lt-LT"/>
              </w:rPr>
              <w:t>Atrama su ženklu</w:t>
            </w:r>
          </w:p>
        </w:tc>
        <w:tc>
          <w:tcPr>
            <w:tcW w:w="1134" w:type="dxa"/>
            <w:tcBorders>
              <w:top w:val="nil"/>
              <w:left w:val="nil"/>
              <w:bottom w:val="single" w:sz="4" w:space="0" w:color="auto"/>
              <w:right w:val="single" w:sz="4" w:space="0" w:color="auto"/>
            </w:tcBorders>
            <w:shd w:val="clear" w:color="auto" w:fill="auto"/>
            <w:vAlign w:val="center"/>
            <w:hideMark/>
          </w:tcPr>
          <w:p w14:paraId="0F93A29A" w14:textId="20660CBF" w:rsidR="00743A29" w:rsidRPr="002C29FA" w:rsidRDefault="00743A29" w:rsidP="00743A29">
            <w:pPr>
              <w:jc w:val="center"/>
              <w:rPr>
                <w:rFonts w:eastAsia="Times New Roman"/>
                <w:color w:val="000000"/>
                <w:sz w:val="20"/>
                <w:szCs w:val="20"/>
                <w:lang w:eastAsia="lt-LT"/>
              </w:rPr>
            </w:pPr>
            <w:r w:rsidRPr="002C29FA">
              <w:rPr>
                <w:color w:val="000000"/>
                <w:sz w:val="20"/>
                <w:szCs w:val="20"/>
              </w:rPr>
              <w:t>225</w:t>
            </w:r>
          </w:p>
        </w:tc>
        <w:tc>
          <w:tcPr>
            <w:tcW w:w="1694" w:type="dxa"/>
            <w:tcBorders>
              <w:top w:val="nil"/>
              <w:left w:val="nil"/>
              <w:bottom w:val="single" w:sz="4" w:space="0" w:color="auto"/>
              <w:right w:val="single" w:sz="4" w:space="0" w:color="auto"/>
            </w:tcBorders>
            <w:shd w:val="clear" w:color="auto" w:fill="auto"/>
            <w:vAlign w:val="center"/>
            <w:hideMark/>
          </w:tcPr>
          <w:p w14:paraId="2DD1A94A" w14:textId="444530EE" w:rsidR="00743A29" w:rsidRPr="002C29FA" w:rsidRDefault="00743A29" w:rsidP="00743A29">
            <w:pPr>
              <w:jc w:val="center"/>
              <w:rPr>
                <w:rFonts w:eastAsia="Times New Roman"/>
                <w:sz w:val="20"/>
                <w:szCs w:val="20"/>
                <w:lang w:eastAsia="lt-LT"/>
              </w:rPr>
            </w:pPr>
            <w:r w:rsidRPr="002C29FA">
              <w:rPr>
                <w:sz w:val="20"/>
                <w:szCs w:val="20"/>
              </w:rPr>
              <w:t>20 691,00</w:t>
            </w:r>
          </w:p>
        </w:tc>
      </w:tr>
      <w:tr w:rsidR="00743A29" w:rsidRPr="002C29FA" w14:paraId="61125C02" w14:textId="77777777" w:rsidTr="00C01F84">
        <w:trPr>
          <w:trHeight w:val="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A0E7530" w14:textId="77777777" w:rsidR="00743A29" w:rsidRPr="002C29FA" w:rsidRDefault="00743A29" w:rsidP="00743A29">
            <w:pPr>
              <w:jc w:val="center"/>
              <w:rPr>
                <w:rFonts w:eastAsia="Times New Roman"/>
                <w:color w:val="000000"/>
                <w:sz w:val="20"/>
                <w:szCs w:val="20"/>
                <w:lang w:eastAsia="lt-LT"/>
              </w:rPr>
            </w:pPr>
            <w:r w:rsidRPr="002C29FA">
              <w:rPr>
                <w:rFonts w:eastAsia="Times New Roman"/>
                <w:color w:val="000000"/>
                <w:sz w:val="20"/>
                <w:szCs w:val="20"/>
                <w:lang w:eastAsia="lt-LT"/>
              </w:rPr>
              <w:t>2.5.</w:t>
            </w:r>
          </w:p>
        </w:tc>
        <w:tc>
          <w:tcPr>
            <w:tcW w:w="5812" w:type="dxa"/>
            <w:tcBorders>
              <w:top w:val="nil"/>
              <w:left w:val="nil"/>
              <w:bottom w:val="single" w:sz="4" w:space="0" w:color="auto"/>
              <w:right w:val="single" w:sz="4" w:space="0" w:color="auto"/>
            </w:tcBorders>
            <w:shd w:val="clear" w:color="auto" w:fill="auto"/>
            <w:vAlign w:val="center"/>
            <w:hideMark/>
          </w:tcPr>
          <w:p w14:paraId="77B2A7FF" w14:textId="77777777" w:rsidR="00743A29" w:rsidRPr="002C29FA" w:rsidRDefault="00743A29" w:rsidP="00743A29">
            <w:pPr>
              <w:rPr>
                <w:rFonts w:eastAsia="Times New Roman"/>
                <w:color w:val="000000"/>
                <w:sz w:val="20"/>
                <w:szCs w:val="20"/>
                <w:lang w:eastAsia="lt-LT"/>
              </w:rPr>
            </w:pPr>
            <w:r w:rsidRPr="002C29FA">
              <w:rPr>
                <w:rFonts w:eastAsia="Times New Roman"/>
                <w:color w:val="000000"/>
                <w:sz w:val="20"/>
                <w:szCs w:val="20"/>
                <w:lang w:eastAsia="lt-LT"/>
              </w:rPr>
              <w:t>Suoliukas</w:t>
            </w:r>
          </w:p>
        </w:tc>
        <w:tc>
          <w:tcPr>
            <w:tcW w:w="1134" w:type="dxa"/>
            <w:tcBorders>
              <w:top w:val="nil"/>
              <w:left w:val="nil"/>
              <w:bottom w:val="single" w:sz="4" w:space="0" w:color="auto"/>
              <w:right w:val="single" w:sz="4" w:space="0" w:color="auto"/>
            </w:tcBorders>
            <w:shd w:val="clear" w:color="auto" w:fill="auto"/>
            <w:vAlign w:val="center"/>
            <w:hideMark/>
          </w:tcPr>
          <w:p w14:paraId="1BE3E19E" w14:textId="57E4D41C" w:rsidR="00743A29" w:rsidRPr="002C29FA" w:rsidRDefault="00743A29" w:rsidP="00743A29">
            <w:pPr>
              <w:jc w:val="center"/>
              <w:rPr>
                <w:rFonts w:eastAsia="Times New Roman"/>
                <w:color w:val="000000"/>
                <w:sz w:val="20"/>
                <w:szCs w:val="20"/>
                <w:lang w:eastAsia="lt-LT"/>
              </w:rPr>
            </w:pPr>
            <w:r w:rsidRPr="002C29FA">
              <w:rPr>
                <w:color w:val="000000"/>
                <w:sz w:val="20"/>
                <w:szCs w:val="20"/>
              </w:rPr>
              <w:t>120</w:t>
            </w:r>
          </w:p>
        </w:tc>
        <w:tc>
          <w:tcPr>
            <w:tcW w:w="1694" w:type="dxa"/>
            <w:tcBorders>
              <w:top w:val="nil"/>
              <w:left w:val="nil"/>
              <w:bottom w:val="single" w:sz="4" w:space="0" w:color="auto"/>
              <w:right w:val="single" w:sz="4" w:space="0" w:color="auto"/>
            </w:tcBorders>
            <w:shd w:val="clear" w:color="auto" w:fill="auto"/>
            <w:vAlign w:val="center"/>
            <w:hideMark/>
          </w:tcPr>
          <w:p w14:paraId="1053272B" w14:textId="2DE221D8" w:rsidR="00743A29" w:rsidRPr="002C29FA" w:rsidRDefault="00743A29" w:rsidP="00743A29">
            <w:pPr>
              <w:jc w:val="center"/>
              <w:rPr>
                <w:rFonts w:eastAsia="Times New Roman"/>
                <w:sz w:val="20"/>
                <w:szCs w:val="20"/>
                <w:lang w:eastAsia="lt-LT"/>
              </w:rPr>
            </w:pPr>
            <w:r w:rsidRPr="002C29FA">
              <w:rPr>
                <w:sz w:val="20"/>
                <w:szCs w:val="20"/>
              </w:rPr>
              <w:t>32 670,00</w:t>
            </w:r>
          </w:p>
        </w:tc>
      </w:tr>
      <w:tr w:rsidR="00743A29" w:rsidRPr="002C29FA" w14:paraId="6FA40645" w14:textId="77777777" w:rsidTr="00C01F84">
        <w:trPr>
          <w:trHeight w:val="57"/>
          <w:jc w:val="center"/>
        </w:trPr>
        <w:tc>
          <w:tcPr>
            <w:tcW w:w="704" w:type="dxa"/>
            <w:tcBorders>
              <w:top w:val="nil"/>
              <w:left w:val="single" w:sz="4" w:space="0" w:color="auto"/>
              <w:bottom w:val="single" w:sz="4" w:space="0" w:color="auto"/>
              <w:right w:val="single" w:sz="4" w:space="0" w:color="auto"/>
            </w:tcBorders>
            <w:shd w:val="clear" w:color="000000" w:fill="F2F2F2"/>
            <w:vAlign w:val="center"/>
            <w:hideMark/>
          </w:tcPr>
          <w:p w14:paraId="1860AC32" w14:textId="77777777" w:rsidR="00743A29" w:rsidRPr="002C29FA" w:rsidRDefault="00743A29" w:rsidP="00743A29">
            <w:pPr>
              <w:jc w:val="center"/>
              <w:rPr>
                <w:rFonts w:eastAsia="Times New Roman"/>
                <w:b/>
                <w:bCs/>
                <w:sz w:val="20"/>
                <w:szCs w:val="20"/>
                <w:lang w:eastAsia="lt-LT"/>
              </w:rPr>
            </w:pPr>
            <w:r w:rsidRPr="002C29FA">
              <w:rPr>
                <w:rFonts w:eastAsia="Times New Roman"/>
                <w:b/>
                <w:bCs/>
                <w:sz w:val="20"/>
                <w:szCs w:val="20"/>
                <w:lang w:eastAsia="lt-LT"/>
              </w:rPr>
              <w:t>3.</w:t>
            </w:r>
          </w:p>
        </w:tc>
        <w:tc>
          <w:tcPr>
            <w:tcW w:w="5812" w:type="dxa"/>
            <w:tcBorders>
              <w:top w:val="nil"/>
              <w:left w:val="nil"/>
              <w:bottom w:val="single" w:sz="4" w:space="0" w:color="auto"/>
              <w:right w:val="single" w:sz="4" w:space="0" w:color="auto"/>
            </w:tcBorders>
            <w:shd w:val="clear" w:color="CCCCFF" w:fill="F2F2F2"/>
            <w:vAlign w:val="center"/>
            <w:hideMark/>
          </w:tcPr>
          <w:p w14:paraId="4FBAAA1E" w14:textId="77777777" w:rsidR="00743A29" w:rsidRPr="002C29FA" w:rsidRDefault="00743A29" w:rsidP="00743A29">
            <w:pPr>
              <w:rPr>
                <w:rFonts w:eastAsia="Times New Roman"/>
                <w:b/>
                <w:bCs/>
                <w:color w:val="000000"/>
                <w:sz w:val="20"/>
                <w:szCs w:val="20"/>
                <w:lang w:eastAsia="lt-LT"/>
              </w:rPr>
            </w:pPr>
            <w:r w:rsidRPr="002C29FA">
              <w:rPr>
                <w:rFonts w:eastAsia="Times New Roman"/>
                <w:b/>
                <w:bCs/>
                <w:color w:val="000000"/>
                <w:sz w:val="20"/>
                <w:szCs w:val="20"/>
                <w:lang w:eastAsia="lt-LT"/>
              </w:rPr>
              <w:t>Projektavimo, techninės priežiūros ir kitos su investicijomis į ilgalaikį turtą (1-4 kategorijos) susijusios paslaugos</w:t>
            </w:r>
          </w:p>
        </w:tc>
        <w:tc>
          <w:tcPr>
            <w:tcW w:w="1134" w:type="dxa"/>
            <w:tcBorders>
              <w:top w:val="nil"/>
              <w:left w:val="nil"/>
              <w:bottom w:val="single" w:sz="4" w:space="0" w:color="auto"/>
              <w:right w:val="single" w:sz="4" w:space="0" w:color="auto"/>
            </w:tcBorders>
            <w:shd w:val="clear" w:color="CCCCFF" w:fill="F2F2F2"/>
            <w:vAlign w:val="center"/>
            <w:hideMark/>
          </w:tcPr>
          <w:p w14:paraId="471D2454" w14:textId="00AA164F" w:rsidR="00743A29" w:rsidRPr="002C29FA" w:rsidRDefault="00743A29" w:rsidP="00743A29">
            <w:pPr>
              <w:jc w:val="center"/>
              <w:rPr>
                <w:rFonts w:eastAsia="Times New Roman"/>
                <w:b/>
                <w:bCs/>
                <w:color w:val="000000"/>
                <w:sz w:val="20"/>
                <w:szCs w:val="20"/>
                <w:lang w:eastAsia="lt-LT"/>
              </w:rPr>
            </w:pPr>
            <w:r w:rsidRPr="002C29FA">
              <w:rPr>
                <w:b/>
                <w:bCs/>
                <w:color w:val="000000"/>
                <w:sz w:val="20"/>
                <w:szCs w:val="20"/>
              </w:rPr>
              <w:t> </w:t>
            </w:r>
          </w:p>
        </w:tc>
        <w:tc>
          <w:tcPr>
            <w:tcW w:w="1694" w:type="dxa"/>
            <w:tcBorders>
              <w:top w:val="nil"/>
              <w:left w:val="nil"/>
              <w:bottom w:val="single" w:sz="4" w:space="0" w:color="auto"/>
              <w:right w:val="single" w:sz="4" w:space="0" w:color="auto"/>
            </w:tcBorders>
            <w:shd w:val="clear" w:color="000000" w:fill="F2F2F2"/>
            <w:vAlign w:val="center"/>
            <w:hideMark/>
          </w:tcPr>
          <w:p w14:paraId="440785C7" w14:textId="47ADD5A8" w:rsidR="00743A29" w:rsidRPr="002C29FA" w:rsidRDefault="00743A29" w:rsidP="00743A29">
            <w:pPr>
              <w:jc w:val="center"/>
              <w:rPr>
                <w:rFonts w:eastAsia="Times New Roman"/>
                <w:b/>
                <w:bCs/>
                <w:sz w:val="20"/>
                <w:szCs w:val="20"/>
                <w:lang w:eastAsia="lt-LT"/>
              </w:rPr>
            </w:pPr>
            <w:r w:rsidRPr="002C29FA">
              <w:rPr>
                <w:b/>
                <w:bCs/>
                <w:sz w:val="20"/>
                <w:szCs w:val="20"/>
              </w:rPr>
              <w:t>16 698,00</w:t>
            </w:r>
          </w:p>
        </w:tc>
      </w:tr>
      <w:tr w:rsidR="00743A29" w:rsidRPr="002C29FA" w14:paraId="595CA05D" w14:textId="77777777" w:rsidTr="00C01F84">
        <w:trPr>
          <w:trHeight w:val="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2918340" w14:textId="77777777" w:rsidR="00743A29" w:rsidRPr="002C29FA" w:rsidRDefault="00743A29" w:rsidP="00743A29">
            <w:pPr>
              <w:jc w:val="center"/>
              <w:rPr>
                <w:rFonts w:eastAsia="Times New Roman"/>
                <w:sz w:val="20"/>
                <w:szCs w:val="20"/>
                <w:lang w:eastAsia="lt-LT"/>
              </w:rPr>
            </w:pPr>
            <w:r w:rsidRPr="002C29FA">
              <w:rPr>
                <w:rFonts w:eastAsia="Times New Roman"/>
                <w:sz w:val="20"/>
                <w:szCs w:val="20"/>
                <w:lang w:eastAsia="lt-LT"/>
              </w:rPr>
              <w:t>3.1.</w:t>
            </w:r>
          </w:p>
        </w:tc>
        <w:tc>
          <w:tcPr>
            <w:tcW w:w="5812" w:type="dxa"/>
            <w:tcBorders>
              <w:top w:val="nil"/>
              <w:left w:val="nil"/>
              <w:bottom w:val="single" w:sz="4" w:space="0" w:color="auto"/>
              <w:right w:val="single" w:sz="4" w:space="0" w:color="auto"/>
            </w:tcBorders>
            <w:shd w:val="clear" w:color="auto" w:fill="auto"/>
            <w:vAlign w:val="center"/>
            <w:hideMark/>
          </w:tcPr>
          <w:p w14:paraId="2364DD3B" w14:textId="77777777" w:rsidR="00743A29" w:rsidRPr="002C29FA" w:rsidRDefault="00743A29" w:rsidP="00743A29">
            <w:pPr>
              <w:rPr>
                <w:rFonts w:eastAsia="Times New Roman"/>
                <w:sz w:val="20"/>
                <w:szCs w:val="20"/>
                <w:lang w:eastAsia="lt-LT"/>
              </w:rPr>
            </w:pPr>
            <w:r w:rsidRPr="002C29FA">
              <w:rPr>
                <w:rFonts w:eastAsia="Times New Roman"/>
                <w:sz w:val="20"/>
                <w:szCs w:val="20"/>
                <w:lang w:eastAsia="lt-LT"/>
              </w:rPr>
              <w:t>Statinių supaprastintų techninių projektų rengimo išlaidos (supaprastintas techninis projektas)</w:t>
            </w:r>
          </w:p>
        </w:tc>
        <w:tc>
          <w:tcPr>
            <w:tcW w:w="1134" w:type="dxa"/>
            <w:tcBorders>
              <w:top w:val="nil"/>
              <w:left w:val="nil"/>
              <w:bottom w:val="single" w:sz="4" w:space="0" w:color="auto"/>
              <w:right w:val="single" w:sz="4" w:space="0" w:color="auto"/>
            </w:tcBorders>
            <w:shd w:val="clear" w:color="auto" w:fill="auto"/>
            <w:vAlign w:val="center"/>
            <w:hideMark/>
          </w:tcPr>
          <w:p w14:paraId="6F87F600" w14:textId="1985150D" w:rsidR="00743A29" w:rsidRPr="002C29FA" w:rsidRDefault="00743A29" w:rsidP="00743A29">
            <w:pPr>
              <w:jc w:val="center"/>
              <w:rPr>
                <w:rFonts w:eastAsia="Times New Roman"/>
                <w:color w:val="000000"/>
                <w:sz w:val="20"/>
                <w:szCs w:val="20"/>
                <w:lang w:eastAsia="lt-LT"/>
              </w:rPr>
            </w:pPr>
            <w:r w:rsidRPr="002C29FA">
              <w:rPr>
                <w:color w:val="000000"/>
                <w:sz w:val="20"/>
                <w:szCs w:val="20"/>
              </w:rPr>
              <w:t>92</w:t>
            </w:r>
          </w:p>
        </w:tc>
        <w:tc>
          <w:tcPr>
            <w:tcW w:w="1694" w:type="dxa"/>
            <w:tcBorders>
              <w:top w:val="nil"/>
              <w:left w:val="nil"/>
              <w:bottom w:val="single" w:sz="4" w:space="0" w:color="auto"/>
              <w:right w:val="single" w:sz="4" w:space="0" w:color="auto"/>
            </w:tcBorders>
            <w:shd w:val="clear" w:color="auto" w:fill="auto"/>
            <w:vAlign w:val="center"/>
            <w:hideMark/>
          </w:tcPr>
          <w:p w14:paraId="4DF55F7A" w14:textId="26BC3AE2" w:rsidR="00743A29" w:rsidRPr="002C29FA" w:rsidRDefault="00743A29" w:rsidP="00743A29">
            <w:pPr>
              <w:jc w:val="center"/>
              <w:rPr>
                <w:rFonts w:eastAsia="Times New Roman"/>
                <w:sz w:val="20"/>
                <w:szCs w:val="20"/>
                <w:lang w:eastAsia="lt-LT"/>
              </w:rPr>
            </w:pPr>
            <w:r w:rsidRPr="002C29FA">
              <w:rPr>
                <w:sz w:val="20"/>
                <w:szCs w:val="20"/>
              </w:rPr>
              <w:t>16 698,00</w:t>
            </w:r>
          </w:p>
        </w:tc>
      </w:tr>
      <w:tr w:rsidR="00C01F84" w:rsidRPr="002C29FA" w14:paraId="73FB3344" w14:textId="77777777" w:rsidTr="00C01F84">
        <w:trPr>
          <w:trHeight w:val="57"/>
          <w:jc w:val="center"/>
        </w:trPr>
        <w:tc>
          <w:tcPr>
            <w:tcW w:w="6516" w:type="dxa"/>
            <w:gridSpan w:val="2"/>
            <w:tcBorders>
              <w:top w:val="single" w:sz="4" w:space="0" w:color="auto"/>
              <w:left w:val="single" w:sz="4" w:space="0" w:color="auto"/>
              <w:bottom w:val="single" w:sz="4" w:space="0" w:color="auto"/>
              <w:right w:val="nil"/>
            </w:tcBorders>
            <w:shd w:val="clear" w:color="CCCCFF" w:fill="D9D9D9"/>
            <w:noWrap/>
            <w:vAlign w:val="center"/>
            <w:hideMark/>
          </w:tcPr>
          <w:p w14:paraId="612D6F5D" w14:textId="77777777" w:rsidR="00C01F84" w:rsidRPr="002C29FA" w:rsidRDefault="00C01F84" w:rsidP="00C01F84">
            <w:pPr>
              <w:jc w:val="center"/>
              <w:rPr>
                <w:rFonts w:eastAsia="Times New Roman"/>
                <w:b/>
                <w:bCs/>
                <w:color w:val="000000"/>
                <w:sz w:val="20"/>
                <w:szCs w:val="20"/>
                <w:lang w:eastAsia="lt-LT"/>
              </w:rPr>
            </w:pPr>
            <w:r w:rsidRPr="002C29FA">
              <w:rPr>
                <w:rFonts w:eastAsia="Times New Roman"/>
                <w:b/>
                <w:bCs/>
                <w:color w:val="000000"/>
                <w:sz w:val="20"/>
                <w:szCs w:val="20"/>
                <w:lang w:eastAsia="lt-LT"/>
              </w:rPr>
              <w:t>Iš viso:</w:t>
            </w:r>
          </w:p>
        </w:tc>
        <w:tc>
          <w:tcPr>
            <w:tcW w:w="1134" w:type="dxa"/>
            <w:tcBorders>
              <w:top w:val="nil"/>
              <w:left w:val="nil"/>
              <w:bottom w:val="single" w:sz="4" w:space="0" w:color="auto"/>
              <w:right w:val="single" w:sz="4" w:space="0" w:color="auto"/>
            </w:tcBorders>
            <w:shd w:val="clear" w:color="CCCCFF" w:fill="D9D9D9"/>
            <w:noWrap/>
            <w:vAlign w:val="center"/>
            <w:hideMark/>
          </w:tcPr>
          <w:p w14:paraId="271625B1" w14:textId="77777777" w:rsidR="00C01F84" w:rsidRPr="002C29FA" w:rsidRDefault="00C01F84" w:rsidP="00C01F84">
            <w:pPr>
              <w:jc w:val="center"/>
              <w:rPr>
                <w:rFonts w:eastAsia="Times New Roman"/>
                <w:b/>
                <w:bCs/>
                <w:color w:val="000000"/>
                <w:sz w:val="20"/>
                <w:szCs w:val="20"/>
                <w:lang w:eastAsia="lt-LT"/>
              </w:rPr>
            </w:pPr>
          </w:p>
        </w:tc>
        <w:tc>
          <w:tcPr>
            <w:tcW w:w="1694" w:type="dxa"/>
            <w:tcBorders>
              <w:top w:val="nil"/>
              <w:left w:val="nil"/>
              <w:bottom w:val="single" w:sz="4" w:space="0" w:color="auto"/>
              <w:right w:val="single" w:sz="4" w:space="0" w:color="auto"/>
            </w:tcBorders>
            <w:shd w:val="clear" w:color="000000" w:fill="D9D9D9"/>
            <w:vAlign w:val="center"/>
            <w:hideMark/>
          </w:tcPr>
          <w:p w14:paraId="17B0C827" w14:textId="39B34098" w:rsidR="00C01F84" w:rsidRPr="002C29FA" w:rsidRDefault="004252B3" w:rsidP="00C01F84">
            <w:pPr>
              <w:jc w:val="center"/>
              <w:rPr>
                <w:rFonts w:eastAsia="Times New Roman"/>
                <w:b/>
                <w:bCs/>
                <w:sz w:val="20"/>
                <w:szCs w:val="20"/>
                <w:lang w:eastAsia="lt-LT"/>
              </w:rPr>
            </w:pPr>
            <w:r w:rsidRPr="002C29FA">
              <w:rPr>
                <w:rFonts w:eastAsia="Times New Roman"/>
                <w:b/>
                <w:bCs/>
                <w:sz w:val="20"/>
                <w:szCs w:val="20"/>
                <w:lang w:eastAsia="lt-LT"/>
              </w:rPr>
              <w:t>864 875,33</w:t>
            </w:r>
          </w:p>
        </w:tc>
      </w:tr>
    </w:tbl>
    <w:p w14:paraId="556B5366" w14:textId="77777777" w:rsidR="00335F1F" w:rsidRPr="002C29FA" w:rsidRDefault="00335F1F" w:rsidP="00335F1F">
      <w:pPr>
        <w:pStyle w:val="Paantrat"/>
      </w:pPr>
      <w:r w:rsidRPr="002C29FA">
        <w:t>Šaltinis: Sudaryta autorių, 2021 m.</w:t>
      </w:r>
    </w:p>
    <w:p w14:paraId="74EBD90B" w14:textId="77777777" w:rsidR="00C01F84" w:rsidRPr="00651CDA" w:rsidRDefault="00C01F84" w:rsidP="00C01F84">
      <w:pPr>
        <w:pStyle w:val="Pagrindinistekstas1"/>
      </w:pPr>
      <w:r w:rsidRPr="002C29FA">
        <w:t>Šios alternatyvos prielaidos</w:t>
      </w:r>
      <w:r w:rsidRPr="00651CDA">
        <w:t xml:space="preserve"> naudojamos alternatyvų analizėje vėlesniuose investicijų projekto skyriuose.</w:t>
      </w:r>
    </w:p>
    <w:p w14:paraId="21F129AB" w14:textId="78BC0B9D" w:rsidR="00956F84" w:rsidRPr="00651CDA" w:rsidRDefault="00956F84" w:rsidP="00956F84">
      <w:pPr>
        <w:pStyle w:val="Antrat3"/>
      </w:pPr>
      <w:bookmarkStart w:id="52" w:name="_Toc64832010"/>
      <w:r w:rsidRPr="00651CDA">
        <w:t>Alternatyva „</w:t>
      </w:r>
      <w:r w:rsidR="00006756" w:rsidRPr="00651CDA">
        <w:t xml:space="preserve">A2 – </w:t>
      </w:r>
      <w:r w:rsidR="00460755">
        <w:t>Panevėžio miesto viešojo transporto stotelių atnaujinimas įrengiant keleivių laukimo paviljonus ir mažąją infrastruktūrą (techninė alternatyva B), perkant paslaugas rinkoje (koncesija)</w:t>
      </w:r>
      <w:r w:rsidRPr="00651CDA">
        <w:t>“</w:t>
      </w:r>
      <w:bookmarkEnd w:id="49"/>
      <w:bookmarkEnd w:id="52"/>
    </w:p>
    <w:p w14:paraId="6F5984C5" w14:textId="652B22F8" w:rsidR="004252B3" w:rsidRDefault="00743A29" w:rsidP="00743A29">
      <w:pPr>
        <w:pStyle w:val="Pagrindinistekstas1"/>
      </w:pPr>
      <w:bookmarkStart w:id="53" w:name="_Toc466560568"/>
      <w:r w:rsidRPr="00651CDA">
        <w:t>Šios alternatyvos atveju siūloma atnaujinti visas Panevėžio miesto viešojo transporto stoteles, tačiau investicijas</w:t>
      </w:r>
      <w:r w:rsidR="004252B3">
        <w:t xml:space="preserve"> analogiškai, kaip alternatyvos A1 atveju, tačiau skiriasi techninis sprendimas. </w:t>
      </w:r>
    </w:p>
    <w:p w14:paraId="2A5803A3" w14:textId="55B74BD2" w:rsidR="00743A29" w:rsidRPr="00651CDA" w:rsidRDefault="00743A29" w:rsidP="00743A29">
      <w:pPr>
        <w:pStyle w:val="Pagrindinistekstas1"/>
      </w:pPr>
      <w:r w:rsidRPr="00651CDA">
        <w:t>Skaičiavimuose Viešojo transporto stotelių infrastruktūros elementų (keleivių laukimo paviljonų, suoliukų, šiukšlinių, kelio ženklų) kaina yra grindžiama</w:t>
      </w:r>
      <w:r w:rsidR="004252B3">
        <w:t xml:space="preserve"> ne vidutine, o didžiausia</w:t>
      </w:r>
      <w:r w:rsidRPr="00651CDA">
        <w:t xml:space="preserve"> komercinių pasiūlymų konkretiems elementams, kaina. Šių elementų įrengimo ir projektavimo darbų preliminari kaina grindžiama įmonių, užsiimančių mažosios miestų infrastruktūros elementų projektavimo ir statybos darbais, preliminaria kainų apklausa žodžiu (vidutinės kainos).</w:t>
      </w:r>
    </w:p>
    <w:p w14:paraId="0D903B11" w14:textId="2B47EDE0" w:rsidR="00743A29" w:rsidRPr="00651CDA" w:rsidRDefault="00743A29" w:rsidP="00743A29">
      <w:pPr>
        <w:pStyle w:val="Pagrindinistekstas1"/>
      </w:pPr>
      <w:r w:rsidRPr="00651CDA">
        <w:t>Alternatyvos „A</w:t>
      </w:r>
      <w:r w:rsidR="004252B3">
        <w:t>2</w:t>
      </w:r>
      <w:r w:rsidRPr="00651CDA">
        <w:t xml:space="preserve"> – </w:t>
      </w:r>
      <w:r w:rsidR="004252B3">
        <w:t>Panevėžio miesto viešojo transporto stotelių atnaujinimas įrengiant keleivių laukimo paviljonus ir mažąją infrastruktūrą (techninė alternatyva B), perkant paslaugas rinkoje (koncesija)</w:t>
      </w:r>
      <w:r w:rsidRPr="00651CDA">
        <w:t>“ planuojamos išlaidos pateikiamos lentelėje.</w:t>
      </w:r>
    </w:p>
    <w:p w14:paraId="7136AD26" w14:textId="551173A8" w:rsidR="00743A29" w:rsidRPr="00651CDA" w:rsidRDefault="00743A29" w:rsidP="00743A29">
      <w:pPr>
        <w:pStyle w:val="Antrat"/>
      </w:pPr>
      <w:bookmarkStart w:id="54" w:name="_Toc64832062"/>
      <w:r w:rsidRPr="00651CDA">
        <w:t xml:space="preserve">Lentelė Nr. </w:t>
      </w:r>
      <w:r w:rsidR="002C29FA">
        <w:rPr>
          <w:noProof/>
        </w:rPr>
        <w:fldChar w:fldCharType="begin"/>
      </w:r>
      <w:r w:rsidR="002C29FA">
        <w:rPr>
          <w:noProof/>
        </w:rPr>
        <w:instrText xml:space="preserve"> SEQ Lentelė_Nr. \* ARABIC </w:instrText>
      </w:r>
      <w:r w:rsidR="002C29FA">
        <w:rPr>
          <w:noProof/>
        </w:rPr>
        <w:fldChar w:fldCharType="separate"/>
      </w:r>
      <w:r w:rsidR="00C33733">
        <w:rPr>
          <w:noProof/>
        </w:rPr>
        <w:t>11</w:t>
      </w:r>
      <w:r w:rsidR="002C29FA">
        <w:rPr>
          <w:noProof/>
        </w:rPr>
        <w:fldChar w:fldCharType="end"/>
      </w:r>
      <w:r w:rsidRPr="00651CDA">
        <w:t>. Alternatyvos „A</w:t>
      </w:r>
      <w:r w:rsidR="004252B3">
        <w:t>2</w:t>
      </w:r>
      <w:r w:rsidRPr="00651CDA">
        <w:t xml:space="preserve"> – </w:t>
      </w:r>
      <w:r w:rsidR="004252B3">
        <w:t>Panevėžio miesto viešojo transporto stotelių atnaujinimas įrengiant keleivių laukimo paviljonus ir mažąją infrastruktūrą (techninė alternatyva B), perkant paslaugas rinkoje (koncesija)</w:t>
      </w:r>
      <w:r w:rsidRPr="00651CDA">
        <w:t>“ planuojamos išlaidos</w:t>
      </w:r>
      <w:bookmarkEnd w:id="54"/>
    </w:p>
    <w:tbl>
      <w:tblPr>
        <w:tblW w:w="5000" w:type="pct"/>
        <w:jc w:val="center"/>
        <w:tblLook w:val="04A0" w:firstRow="1" w:lastRow="0" w:firstColumn="1" w:lastColumn="0" w:noHBand="0" w:noVBand="1"/>
      </w:tblPr>
      <w:tblGrid>
        <w:gridCol w:w="704"/>
        <w:gridCol w:w="5812"/>
        <w:gridCol w:w="1134"/>
        <w:gridCol w:w="1694"/>
      </w:tblGrid>
      <w:tr w:rsidR="00743A29" w:rsidRPr="00651CDA" w14:paraId="505BAFE3" w14:textId="77777777" w:rsidTr="00CD7CE2">
        <w:trPr>
          <w:cantSplit/>
          <w:trHeight w:val="57"/>
          <w:tblHeader/>
          <w:jc w:val="center"/>
        </w:trPr>
        <w:tc>
          <w:tcPr>
            <w:tcW w:w="704" w:type="dxa"/>
            <w:tcBorders>
              <w:top w:val="single" w:sz="4" w:space="0" w:color="auto"/>
              <w:left w:val="single" w:sz="4" w:space="0" w:color="auto"/>
              <w:bottom w:val="single" w:sz="4" w:space="0" w:color="auto"/>
              <w:right w:val="single" w:sz="4" w:space="0" w:color="auto"/>
            </w:tcBorders>
            <w:shd w:val="clear" w:color="CCCCFF" w:fill="D7D7FF"/>
            <w:vAlign w:val="center"/>
            <w:hideMark/>
          </w:tcPr>
          <w:p w14:paraId="599D90ED" w14:textId="77777777" w:rsidR="00743A29" w:rsidRPr="00651CDA" w:rsidRDefault="00743A29" w:rsidP="000374D5">
            <w:pPr>
              <w:jc w:val="center"/>
              <w:rPr>
                <w:rFonts w:eastAsia="Times New Roman"/>
                <w:b/>
                <w:bCs/>
                <w:color w:val="000000"/>
                <w:sz w:val="20"/>
                <w:szCs w:val="20"/>
                <w:lang w:eastAsia="lt-LT"/>
              </w:rPr>
            </w:pPr>
            <w:r w:rsidRPr="00651CDA">
              <w:rPr>
                <w:rFonts w:eastAsia="Times New Roman"/>
                <w:b/>
                <w:bCs/>
                <w:color w:val="000000"/>
                <w:sz w:val="20"/>
                <w:szCs w:val="20"/>
                <w:lang w:eastAsia="lt-LT"/>
              </w:rPr>
              <w:t>Eil. Nr.</w:t>
            </w:r>
          </w:p>
        </w:tc>
        <w:tc>
          <w:tcPr>
            <w:tcW w:w="5812" w:type="dxa"/>
            <w:tcBorders>
              <w:top w:val="single" w:sz="4" w:space="0" w:color="auto"/>
              <w:left w:val="nil"/>
              <w:bottom w:val="single" w:sz="4" w:space="0" w:color="auto"/>
              <w:right w:val="single" w:sz="4" w:space="0" w:color="auto"/>
            </w:tcBorders>
            <w:shd w:val="clear" w:color="CCCCFF" w:fill="D7D7FF"/>
            <w:vAlign w:val="center"/>
            <w:hideMark/>
          </w:tcPr>
          <w:p w14:paraId="0CCDB356" w14:textId="77777777" w:rsidR="00743A29" w:rsidRPr="00651CDA" w:rsidRDefault="00743A29" w:rsidP="000374D5">
            <w:pPr>
              <w:jc w:val="center"/>
              <w:rPr>
                <w:rFonts w:eastAsia="Times New Roman"/>
                <w:b/>
                <w:bCs/>
                <w:color w:val="000000"/>
                <w:sz w:val="20"/>
                <w:szCs w:val="20"/>
                <w:lang w:eastAsia="lt-LT"/>
              </w:rPr>
            </w:pPr>
            <w:r w:rsidRPr="00651CDA">
              <w:rPr>
                <w:rFonts w:eastAsia="Times New Roman"/>
                <w:b/>
                <w:bCs/>
                <w:color w:val="000000"/>
                <w:sz w:val="20"/>
                <w:szCs w:val="20"/>
                <w:lang w:eastAsia="lt-LT"/>
              </w:rPr>
              <w:t>Objektas</w:t>
            </w:r>
          </w:p>
        </w:tc>
        <w:tc>
          <w:tcPr>
            <w:tcW w:w="1134" w:type="dxa"/>
            <w:tcBorders>
              <w:top w:val="single" w:sz="4" w:space="0" w:color="auto"/>
              <w:left w:val="nil"/>
              <w:bottom w:val="single" w:sz="4" w:space="0" w:color="auto"/>
              <w:right w:val="single" w:sz="4" w:space="0" w:color="auto"/>
            </w:tcBorders>
            <w:shd w:val="clear" w:color="CCCCFF" w:fill="D7D7FF"/>
            <w:vAlign w:val="center"/>
            <w:hideMark/>
          </w:tcPr>
          <w:p w14:paraId="4A65988C" w14:textId="77777777" w:rsidR="00743A29" w:rsidRPr="00651CDA" w:rsidRDefault="00743A29" w:rsidP="000374D5">
            <w:pPr>
              <w:jc w:val="center"/>
              <w:rPr>
                <w:rFonts w:eastAsia="Times New Roman"/>
                <w:b/>
                <w:bCs/>
                <w:color w:val="000000"/>
                <w:sz w:val="20"/>
                <w:szCs w:val="20"/>
                <w:lang w:eastAsia="lt-LT"/>
              </w:rPr>
            </w:pPr>
            <w:r w:rsidRPr="00651CDA">
              <w:rPr>
                <w:rFonts w:eastAsia="Times New Roman"/>
                <w:b/>
                <w:bCs/>
                <w:color w:val="000000"/>
                <w:sz w:val="20"/>
                <w:szCs w:val="20"/>
                <w:lang w:eastAsia="lt-LT"/>
              </w:rPr>
              <w:t>Vienetų skaičius</w:t>
            </w:r>
          </w:p>
        </w:tc>
        <w:tc>
          <w:tcPr>
            <w:tcW w:w="1694" w:type="dxa"/>
            <w:tcBorders>
              <w:top w:val="single" w:sz="4" w:space="0" w:color="auto"/>
              <w:left w:val="nil"/>
              <w:bottom w:val="single" w:sz="4" w:space="0" w:color="auto"/>
              <w:right w:val="single" w:sz="4" w:space="0" w:color="auto"/>
            </w:tcBorders>
            <w:shd w:val="clear" w:color="CCCCFF" w:fill="D7D7FF"/>
            <w:vAlign w:val="center"/>
            <w:hideMark/>
          </w:tcPr>
          <w:p w14:paraId="369A1671" w14:textId="77777777" w:rsidR="00743A29" w:rsidRPr="00651CDA" w:rsidRDefault="00743A29" w:rsidP="000374D5">
            <w:pPr>
              <w:jc w:val="center"/>
              <w:rPr>
                <w:rFonts w:eastAsia="Times New Roman"/>
                <w:b/>
                <w:bCs/>
                <w:sz w:val="20"/>
                <w:szCs w:val="20"/>
                <w:lang w:eastAsia="lt-LT"/>
              </w:rPr>
            </w:pPr>
            <w:r w:rsidRPr="00651CDA">
              <w:rPr>
                <w:rFonts w:eastAsia="Times New Roman"/>
                <w:b/>
                <w:bCs/>
                <w:sz w:val="20"/>
                <w:szCs w:val="20"/>
                <w:lang w:eastAsia="lt-LT"/>
              </w:rPr>
              <w:t>Suma Eur, su PVM</w:t>
            </w:r>
          </w:p>
        </w:tc>
      </w:tr>
      <w:tr w:rsidR="004252B3" w:rsidRPr="00651CDA" w14:paraId="68B849CE" w14:textId="77777777" w:rsidTr="00CD7CE2">
        <w:trPr>
          <w:cantSplit/>
          <w:trHeight w:val="57"/>
          <w:jc w:val="center"/>
        </w:trPr>
        <w:tc>
          <w:tcPr>
            <w:tcW w:w="704" w:type="dxa"/>
            <w:tcBorders>
              <w:top w:val="nil"/>
              <w:left w:val="single" w:sz="4" w:space="0" w:color="auto"/>
              <w:bottom w:val="single" w:sz="4" w:space="0" w:color="auto"/>
              <w:right w:val="single" w:sz="4" w:space="0" w:color="auto"/>
            </w:tcBorders>
            <w:shd w:val="clear" w:color="CCCCFF" w:fill="F2F2F2"/>
            <w:vAlign w:val="center"/>
            <w:hideMark/>
          </w:tcPr>
          <w:p w14:paraId="68777233" w14:textId="77777777" w:rsidR="004252B3" w:rsidRPr="00651CDA" w:rsidRDefault="004252B3" w:rsidP="004252B3">
            <w:pPr>
              <w:jc w:val="center"/>
              <w:rPr>
                <w:rFonts w:eastAsia="Times New Roman"/>
                <w:b/>
                <w:bCs/>
                <w:sz w:val="20"/>
                <w:szCs w:val="20"/>
                <w:lang w:eastAsia="lt-LT"/>
              </w:rPr>
            </w:pPr>
            <w:r w:rsidRPr="00651CDA">
              <w:rPr>
                <w:rFonts w:eastAsia="Times New Roman"/>
                <w:b/>
                <w:bCs/>
                <w:sz w:val="20"/>
                <w:szCs w:val="20"/>
                <w:lang w:eastAsia="lt-LT"/>
              </w:rPr>
              <w:t>1.</w:t>
            </w:r>
          </w:p>
        </w:tc>
        <w:tc>
          <w:tcPr>
            <w:tcW w:w="5812" w:type="dxa"/>
            <w:tcBorders>
              <w:top w:val="nil"/>
              <w:left w:val="nil"/>
              <w:bottom w:val="single" w:sz="4" w:space="0" w:color="auto"/>
              <w:right w:val="single" w:sz="4" w:space="0" w:color="auto"/>
            </w:tcBorders>
            <w:shd w:val="clear" w:color="CCCCFF" w:fill="F2F2F2"/>
            <w:vAlign w:val="center"/>
            <w:hideMark/>
          </w:tcPr>
          <w:p w14:paraId="49650D75" w14:textId="77777777" w:rsidR="004252B3" w:rsidRPr="00651CDA" w:rsidRDefault="004252B3" w:rsidP="004252B3">
            <w:pPr>
              <w:rPr>
                <w:rFonts w:eastAsia="Times New Roman"/>
                <w:b/>
                <w:bCs/>
                <w:color w:val="000000"/>
                <w:sz w:val="20"/>
                <w:szCs w:val="20"/>
                <w:lang w:eastAsia="lt-LT"/>
              </w:rPr>
            </w:pPr>
            <w:r w:rsidRPr="00651CDA">
              <w:rPr>
                <w:rFonts w:eastAsia="Times New Roman"/>
                <w:b/>
                <w:bCs/>
                <w:color w:val="000000"/>
                <w:sz w:val="20"/>
                <w:szCs w:val="20"/>
                <w:lang w:eastAsia="lt-LT"/>
              </w:rPr>
              <w:t>Statyba, rekonstravimas, remontas ir kiti darbai</w:t>
            </w:r>
          </w:p>
        </w:tc>
        <w:tc>
          <w:tcPr>
            <w:tcW w:w="1134" w:type="dxa"/>
            <w:tcBorders>
              <w:top w:val="nil"/>
              <w:left w:val="nil"/>
              <w:bottom w:val="single" w:sz="4" w:space="0" w:color="auto"/>
              <w:right w:val="single" w:sz="4" w:space="0" w:color="auto"/>
            </w:tcBorders>
            <w:shd w:val="clear" w:color="CCCCFF" w:fill="F2F2F2"/>
            <w:vAlign w:val="center"/>
            <w:hideMark/>
          </w:tcPr>
          <w:p w14:paraId="44C20FCE" w14:textId="77777777" w:rsidR="004252B3" w:rsidRPr="00651CDA" w:rsidRDefault="004252B3" w:rsidP="004252B3">
            <w:pPr>
              <w:jc w:val="center"/>
              <w:rPr>
                <w:rFonts w:eastAsia="Times New Roman"/>
                <w:b/>
                <w:bCs/>
                <w:color w:val="000000"/>
                <w:sz w:val="20"/>
                <w:szCs w:val="20"/>
                <w:lang w:eastAsia="lt-LT"/>
              </w:rPr>
            </w:pPr>
            <w:r>
              <w:rPr>
                <w:b/>
                <w:bCs/>
                <w:color w:val="000000"/>
                <w:sz w:val="20"/>
                <w:szCs w:val="20"/>
              </w:rPr>
              <w:t> </w:t>
            </w:r>
          </w:p>
        </w:tc>
        <w:tc>
          <w:tcPr>
            <w:tcW w:w="1694" w:type="dxa"/>
            <w:tcBorders>
              <w:top w:val="nil"/>
              <w:left w:val="nil"/>
              <w:bottom w:val="single" w:sz="4" w:space="0" w:color="auto"/>
              <w:right w:val="single" w:sz="4" w:space="0" w:color="auto"/>
            </w:tcBorders>
            <w:shd w:val="clear" w:color="000000" w:fill="F2F2F2"/>
            <w:vAlign w:val="center"/>
            <w:hideMark/>
          </w:tcPr>
          <w:p w14:paraId="63E5248E" w14:textId="4B4821D1" w:rsidR="004252B3" w:rsidRPr="00651CDA" w:rsidRDefault="004252B3" w:rsidP="004252B3">
            <w:pPr>
              <w:jc w:val="center"/>
              <w:rPr>
                <w:rFonts w:eastAsia="Times New Roman"/>
                <w:b/>
                <w:bCs/>
                <w:sz w:val="20"/>
                <w:szCs w:val="20"/>
                <w:lang w:eastAsia="lt-LT"/>
              </w:rPr>
            </w:pPr>
            <w:r>
              <w:rPr>
                <w:b/>
                <w:bCs/>
                <w:sz w:val="20"/>
                <w:szCs w:val="20"/>
              </w:rPr>
              <w:t>99 220,00</w:t>
            </w:r>
          </w:p>
        </w:tc>
      </w:tr>
      <w:tr w:rsidR="004252B3" w:rsidRPr="00651CDA" w14:paraId="029659AF" w14:textId="77777777" w:rsidTr="00CD7CE2">
        <w:trPr>
          <w:cantSplit/>
          <w:trHeight w:val="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0F44519" w14:textId="77777777" w:rsidR="004252B3" w:rsidRPr="00651CDA" w:rsidRDefault="004252B3" w:rsidP="004252B3">
            <w:pPr>
              <w:jc w:val="center"/>
              <w:rPr>
                <w:rFonts w:eastAsia="Times New Roman"/>
                <w:sz w:val="20"/>
                <w:szCs w:val="20"/>
                <w:lang w:eastAsia="lt-LT"/>
              </w:rPr>
            </w:pPr>
            <w:r w:rsidRPr="00651CDA">
              <w:rPr>
                <w:rFonts w:eastAsia="Times New Roman"/>
                <w:sz w:val="20"/>
                <w:szCs w:val="20"/>
                <w:lang w:eastAsia="lt-LT"/>
              </w:rPr>
              <w:t>1.1.</w:t>
            </w:r>
          </w:p>
        </w:tc>
        <w:tc>
          <w:tcPr>
            <w:tcW w:w="5812" w:type="dxa"/>
            <w:tcBorders>
              <w:top w:val="nil"/>
              <w:left w:val="nil"/>
              <w:bottom w:val="single" w:sz="4" w:space="0" w:color="auto"/>
              <w:right w:val="single" w:sz="4" w:space="0" w:color="auto"/>
            </w:tcBorders>
            <w:shd w:val="clear" w:color="auto" w:fill="auto"/>
            <w:vAlign w:val="center"/>
            <w:hideMark/>
          </w:tcPr>
          <w:p w14:paraId="360B7AB8" w14:textId="77777777" w:rsidR="004252B3" w:rsidRPr="00651CDA" w:rsidRDefault="004252B3" w:rsidP="004252B3">
            <w:pPr>
              <w:rPr>
                <w:rFonts w:eastAsia="Times New Roman"/>
                <w:color w:val="000000"/>
                <w:sz w:val="20"/>
                <w:szCs w:val="20"/>
                <w:lang w:eastAsia="lt-LT"/>
              </w:rPr>
            </w:pPr>
            <w:r w:rsidRPr="00651CDA">
              <w:rPr>
                <w:rFonts w:eastAsia="Times New Roman"/>
                <w:color w:val="000000"/>
                <w:sz w:val="20"/>
                <w:szCs w:val="20"/>
                <w:lang w:eastAsia="lt-LT"/>
              </w:rPr>
              <w:t xml:space="preserve">Keleivių laukimo paviljono įrengimo darbai ir </w:t>
            </w:r>
            <w:proofErr w:type="spellStart"/>
            <w:r w:rsidRPr="00651CDA">
              <w:rPr>
                <w:rFonts w:eastAsia="Times New Roman"/>
                <w:color w:val="000000"/>
                <w:sz w:val="20"/>
                <w:szCs w:val="20"/>
                <w:lang w:eastAsia="lt-LT"/>
              </w:rPr>
              <w:t>gerbūvio</w:t>
            </w:r>
            <w:proofErr w:type="spellEnd"/>
            <w:r w:rsidRPr="00651CDA">
              <w:rPr>
                <w:rFonts w:eastAsia="Times New Roman"/>
                <w:color w:val="000000"/>
                <w:sz w:val="20"/>
                <w:szCs w:val="20"/>
                <w:lang w:eastAsia="lt-LT"/>
              </w:rPr>
              <w:t xml:space="preserve"> sutvarkymas (be reklaminio skydo) (1 vnt.)</w:t>
            </w:r>
          </w:p>
        </w:tc>
        <w:tc>
          <w:tcPr>
            <w:tcW w:w="1134" w:type="dxa"/>
            <w:tcBorders>
              <w:top w:val="nil"/>
              <w:left w:val="nil"/>
              <w:bottom w:val="single" w:sz="4" w:space="0" w:color="auto"/>
              <w:right w:val="single" w:sz="4" w:space="0" w:color="auto"/>
            </w:tcBorders>
            <w:shd w:val="clear" w:color="auto" w:fill="auto"/>
            <w:vAlign w:val="center"/>
            <w:hideMark/>
          </w:tcPr>
          <w:p w14:paraId="716FA5E1" w14:textId="77777777" w:rsidR="004252B3" w:rsidRPr="00651CDA" w:rsidRDefault="004252B3" w:rsidP="004252B3">
            <w:pPr>
              <w:jc w:val="center"/>
              <w:rPr>
                <w:rFonts w:eastAsia="Times New Roman"/>
                <w:color w:val="000000"/>
                <w:sz w:val="20"/>
                <w:szCs w:val="20"/>
                <w:lang w:eastAsia="lt-LT"/>
              </w:rPr>
            </w:pPr>
            <w:r>
              <w:rPr>
                <w:color w:val="000000"/>
                <w:sz w:val="20"/>
                <w:szCs w:val="20"/>
              </w:rPr>
              <w:t>32</w:t>
            </w:r>
          </w:p>
        </w:tc>
        <w:tc>
          <w:tcPr>
            <w:tcW w:w="1694" w:type="dxa"/>
            <w:tcBorders>
              <w:top w:val="nil"/>
              <w:left w:val="nil"/>
              <w:bottom w:val="single" w:sz="4" w:space="0" w:color="auto"/>
              <w:right w:val="single" w:sz="4" w:space="0" w:color="auto"/>
            </w:tcBorders>
            <w:shd w:val="clear" w:color="auto" w:fill="auto"/>
            <w:vAlign w:val="center"/>
            <w:hideMark/>
          </w:tcPr>
          <w:p w14:paraId="633BA784" w14:textId="054025BD" w:rsidR="004252B3" w:rsidRPr="00651CDA" w:rsidRDefault="004252B3" w:rsidP="004252B3">
            <w:pPr>
              <w:jc w:val="center"/>
              <w:rPr>
                <w:rFonts w:eastAsia="Times New Roman"/>
                <w:sz w:val="20"/>
                <w:szCs w:val="20"/>
                <w:lang w:eastAsia="lt-LT"/>
              </w:rPr>
            </w:pPr>
            <w:r>
              <w:rPr>
                <w:sz w:val="20"/>
                <w:szCs w:val="20"/>
              </w:rPr>
              <w:t>19 360,00</w:t>
            </w:r>
          </w:p>
        </w:tc>
      </w:tr>
      <w:tr w:rsidR="004252B3" w:rsidRPr="00651CDA" w14:paraId="43061148" w14:textId="77777777" w:rsidTr="00CD7CE2">
        <w:trPr>
          <w:cantSplit/>
          <w:trHeight w:val="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CFB432C" w14:textId="77777777" w:rsidR="004252B3" w:rsidRPr="00651CDA" w:rsidRDefault="004252B3" w:rsidP="004252B3">
            <w:pPr>
              <w:jc w:val="center"/>
              <w:rPr>
                <w:rFonts w:eastAsia="Times New Roman"/>
                <w:sz w:val="20"/>
                <w:szCs w:val="20"/>
                <w:lang w:eastAsia="lt-LT"/>
              </w:rPr>
            </w:pPr>
            <w:r w:rsidRPr="00651CDA">
              <w:rPr>
                <w:rFonts w:eastAsia="Times New Roman"/>
                <w:sz w:val="20"/>
                <w:szCs w:val="20"/>
                <w:lang w:eastAsia="lt-LT"/>
              </w:rPr>
              <w:t>1.2.</w:t>
            </w:r>
          </w:p>
        </w:tc>
        <w:tc>
          <w:tcPr>
            <w:tcW w:w="5812" w:type="dxa"/>
            <w:tcBorders>
              <w:top w:val="nil"/>
              <w:left w:val="nil"/>
              <w:bottom w:val="single" w:sz="4" w:space="0" w:color="auto"/>
              <w:right w:val="single" w:sz="4" w:space="0" w:color="auto"/>
            </w:tcBorders>
            <w:shd w:val="clear" w:color="auto" w:fill="auto"/>
            <w:vAlign w:val="center"/>
            <w:hideMark/>
          </w:tcPr>
          <w:p w14:paraId="2E4CDC75" w14:textId="77777777" w:rsidR="004252B3" w:rsidRPr="00651CDA" w:rsidRDefault="004252B3" w:rsidP="004252B3">
            <w:pPr>
              <w:rPr>
                <w:rFonts w:eastAsia="Times New Roman"/>
                <w:color w:val="000000"/>
                <w:sz w:val="20"/>
                <w:szCs w:val="20"/>
                <w:lang w:eastAsia="lt-LT"/>
              </w:rPr>
            </w:pPr>
            <w:r w:rsidRPr="00651CDA">
              <w:rPr>
                <w:rFonts w:eastAsia="Times New Roman"/>
                <w:color w:val="000000"/>
                <w:sz w:val="20"/>
                <w:szCs w:val="20"/>
                <w:lang w:eastAsia="lt-LT"/>
              </w:rPr>
              <w:t xml:space="preserve">Keleivių laukimo paviljono įrengimo darbai ir </w:t>
            </w:r>
            <w:proofErr w:type="spellStart"/>
            <w:r w:rsidRPr="00651CDA">
              <w:rPr>
                <w:rFonts w:eastAsia="Times New Roman"/>
                <w:color w:val="000000"/>
                <w:sz w:val="20"/>
                <w:szCs w:val="20"/>
                <w:lang w:eastAsia="lt-LT"/>
              </w:rPr>
              <w:t>gerbūvio</w:t>
            </w:r>
            <w:proofErr w:type="spellEnd"/>
            <w:r w:rsidRPr="00651CDA">
              <w:rPr>
                <w:rFonts w:eastAsia="Times New Roman"/>
                <w:color w:val="000000"/>
                <w:sz w:val="20"/>
                <w:szCs w:val="20"/>
                <w:lang w:eastAsia="lt-LT"/>
              </w:rPr>
              <w:t xml:space="preserve"> sutvarkymas (su reklaminiu skydu) (1 vnt.)</w:t>
            </w:r>
          </w:p>
        </w:tc>
        <w:tc>
          <w:tcPr>
            <w:tcW w:w="1134" w:type="dxa"/>
            <w:tcBorders>
              <w:top w:val="nil"/>
              <w:left w:val="nil"/>
              <w:bottom w:val="single" w:sz="4" w:space="0" w:color="auto"/>
              <w:right w:val="single" w:sz="4" w:space="0" w:color="auto"/>
            </w:tcBorders>
            <w:shd w:val="clear" w:color="auto" w:fill="auto"/>
            <w:vAlign w:val="center"/>
            <w:hideMark/>
          </w:tcPr>
          <w:p w14:paraId="55B24D71" w14:textId="77777777" w:rsidR="004252B3" w:rsidRPr="00651CDA" w:rsidRDefault="004252B3" w:rsidP="004252B3">
            <w:pPr>
              <w:jc w:val="center"/>
              <w:rPr>
                <w:rFonts w:eastAsia="Times New Roman"/>
                <w:color w:val="000000"/>
                <w:sz w:val="20"/>
                <w:szCs w:val="20"/>
                <w:lang w:eastAsia="lt-LT"/>
              </w:rPr>
            </w:pPr>
            <w:r>
              <w:rPr>
                <w:color w:val="000000"/>
                <w:sz w:val="20"/>
                <w:szCs w:val="20"/>
              </w:rPr>
              <w:t>60</w:t>
            </w:r>
          </w:p>
        </w:tc>
        <w:tc>
          <w:tcPr>
            <w:tcW w:w="1694" w:type="dxa"/>
            <w:tcBorders>
              <w:top w:val="nil"/>
              <w:left w:val="nil"/>
              <w:bottom w:val="single" w:sz="4" w:space="0" w:color="auto"/>
              <w:right w:val="single" w:sz="4" w:space="0" w:color="auto"/>
            </w:tcBorders>
            <w:shd w:val="clear" w:color="auto" w:fill="auto"/>
            <w:vAlign w:val="center"/>
            <w:hideMark/>
          </w:tcPr>
          <w:p w14:paraId="3451D932" w14:textId="260F8571" w:rsidR="004252B3" w:rsidRPr="00651CDA" w:rsidRDefault="004252B3" w:rsidP="004252B3">
            <w:pPr>
              <w:jc w:val="center"/>
              <w:rPr>
                <w:rFonts w:eastAsia="Times New Roman"/>
                <w:sz w:val="20"/>
                <w:szCs w:val="20"/>
                <w:lang w:eastAsia="lt-LT"/>
              </w:rPr>
            </w:pPr>
            <w:r>
              <w:rPr>
                <w:sz w:val="20"/>
                <w:szCs w:val="20"/>
              </w:rPr>
              <w:t>50 820,00</w:t>
            </w:r>
          </w:p>
        </w:tc>
      </w:tr>
      <w:tr w:rsidR="004252B3" w:rsidRPr="00651CDA" w14:paraId="2701A78D" w14:textId="77777777" w:rsidTr="00CD7CE2">
        <w:trPr>
          <w:cantSplit/>
          <w:trHeight w:val="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AD1C0E2" w14:textId="77777777" w:rsidR="004252B3" w:rsidRPr="00651CDA" w:rsidRDefault="004252B3" w:rsidP="004252B3">
            <w:pPr>
              <w:jc w:val="center"/>
              <w:rPr>
                <w:rFonts w:eastAsia="Times New Roman"/>
                <w:sz w:val="20"/>
                <w:szCs w:val="20"/>
                <w:lang w:eastAsia="lt-LT"/>
              </w:rPr>
            </w:pPr>
            <w:r w:rsidRPr="00651CDA">
              <w:rPr>
                <w:rFonts w:eastAsia="Times New Roman"/>
                <w:sz w:val="20"/>
                <w:szCs w:val="20"/>
                <w:lang w:eastAsia="lt-LT"/>
              </w:rPr>
              <w:t>1.3.</w:t>
            </w:r>
          </w:p>
        </w:tc>
        <w:tc>
          <w:tcPr>
            <w:tcW w:w="5812" w:type="dxa"/>
            <w:tcBorders>
              <w:top w:val="nil"/>
              <w:left w:val="nil"/>
              <w:bottom w:val="single" w:sz="4" w:space="0" w:color="auto"/>
              <w:right w:val="single" w:sz="4" w:space="0" w:color="auto"/>
            </w:tcBorders>
            <w:shd w:val="clear" w:color="auto" w:fill="auto"/>
            <w:vAlign w:val="center"/>
            <w:hideMark/>
          </w:tcPr>
          <w:p w14:paraId="3BE1941D" w14:textId="77777777" w:rsidR="004252B3" w:rsidRPr="00651CDA" w:rsidRDefault="004252B3" w:rsidP="004252B3">
            <w:pPr>
              <w:rPr>
                <w:rFonts w:eastAsia="Times New Roman"/>
                <w:color w:val="000000"/>
                <w:sz w:val="20"/>
                <w:szCs w:val="20"/>
                <w:lang w:eastAsia="lt-LT"/>
              </w:rPr>
            </w:pPr>
            <w:r w:rsidRPr="00651CDA">
              <w:rPr>
                <w:rFonts w:eastAsia="Times New Roman"/>
                <w:color w:val="000000"/>
                <w:sz w:val="20"/>
                <w:szCs w:val="20"/>
                <w:lang w:eastAsia="lt-LT"/>
              </w:rPr>
              <w:t xml:space="preserve">Keleivių laukimo stotelės įrengimas (suoliukų ir kitų </w:t>
            </w:r>
            <w:proofErr w:type="spellStart"/>
            <w:r w:rsidRPr="00651CDA">
              <w:rPr>
                <w:rFonts w:eastAsia="Times New Roman"/>
                <w:color w:val="000000"/>
                <w:sz w:val="20"/>
                <w:szCs w:val="20"/>
                <w:lang w:eastAsia="lt-LT"/>
              </w:rPr>
              <w:t>gerbūvio</w:t>
            </w:r>
            <w:proofErr w:type="spellEnd"/>
            <w:r w:rsidRPr="00651CDA">
              <w:rPr>
                <w:rFonts w:eastAsia="Times New Roman"/>
                <w:color w:val="000000"/>
                <w:sz w:val="20"/>
                <w:szCs w:val="20"/>
                <w:lang w:eastAsia="lt-LT"/>
              </w:rPr>
              <w:t xml:space="preserve"> elementų montavimas, kai neįrengiamas paviljonas)</w:t>
            </w:r>
          </w:p>
        </w:tc>
        <w:tc>
          <w:tcPr>
            <w:tcW w:w="1134" w:type="dxa"/>
            <w:tcBorders>
              <w:top w:val="nil"/>
              <w:left w:val="nil"/>
              <w:bottom w:val="single" w:sz="4" w:space="0" w:color="auto"/>
              <w:right w:val="single" w:sz="4" w:space="0" w:color="auto"/>
            </w:tcBorders>
            <w:shd w:val="clear" w:color="auto" w:fill="auto"/>
            <w:vAlign w:val="center"/>
            <w:hideMark/>
          </w:tcPr>
          <w:p w14:paraId="57FBF998" w14:textId="77777777" w:rsidR="004252B3" w:rsidRPr="00651CDA" w:rsidRDefault="004252B3" w:rsidP="004252B3">
            <w:pPr>
              <w:jc w:val="center"/>
              <w:rPr>
                <w:rFonts w:eastAsia="Times New Roman"/>
                <w:color w:val="000000"/>
                <w:sz w:val="20"/>
                <w:szCs w:val="20"/>
                <w:lang w:eastAsia="lt-LT"/>
              </w:rPr>
            </w:pPr>
            <w:r>
              <w:rPr>
                <w:color w:val="000000"/>
                <w:sz w:val="20"/>
                <w:szCs w:val="20"/>
              </w:rPr>
              <w:t>120</w:t>
            </w:r>
          </w:p>
        </w:tc>
        <w:tc>
          <w:tcPr>
            <w:tcW w:w="1694" w:type="dxa"/>
            <w:tcBorders>
              <w:top w:val="nil"/>
              <w:left w:val="nil"/>
              <w:bottom w:val="single" w:sz="4" w:space="0" w:color="auto"/>
              <w:right w:val="single" w:sz="4" w:space="0" w:color="auto"/>
            </w:tcBorders>
            <w:shd w:val="clear" w:color="auto" w:fill="auto"/>
            <w:vAlign w:val="center"/>
            <w:hideMark/>
          </w:tcPr>
          <w:p w14:paraId="78A32CFC" w14:textId="6D96509C" w:rsidR="004252B3" w:rsidRPr="00651CDA" w:rsidRDefault="004252B3" w:rsidP="004252B3">
            <w:pPr>
              <w:jc w:val="center"/>
              <w:rPr>
                <w:rFonts w:eastAsia="Times New Roman"/>
                <w:sz w:val="20"/>
                <w:szCs w:val="20"/>
                <w:lang w:eastAsia="lt-LT"/>
              </w:rPr>
            </w:pPr>
            <w:r>
              <w:rPr>
                <w:sz w:val="20"/>
                <w:szCs w:val="20"/>
              </w:rPr>
              <w:t>29 040,00</w:t>
            </w:r>
          </w:p>
        </w:tc>
      </w:tr>
      <w:tr w:rsidR="004252B3" w:rsidRPr="00651CDA" w14:paraId="7E47EED7" w14:textId="77777777" w:rsidTr="00CD7CE2">
        <w:trPr>
          <w:cantSplit/>
          <w:trHeight w:val="57"/>
          <w:jc w:val="center"/>
        </w:trPr>
        <w:tc>
          <w:tcPr>
            <w:tcW w:w="704" w:type="dxa"/>
            <w:tcBorders>
              <w:top w:val="nil"/>
              <w:left w:val="single" w:sz="4" w:space="0" w:color="auto"/>
              <w:bottom w:val="single" w:sz="4" w:space="0" w:color="auto"/>
              <w:right w:val="single" w:sz="4" w:space="0" w:color="auto"/>
            </w:tcBorders>
            <w:shd w:val="clear" w:color="CCCCFF" w:fill="F2F2F2"/>
            <w:vAlign w:val="center"/>
            <w:hideMark/>
          </w:tcPr>
          <w:p w14:paraId="05858433" w14:textId="77777777" w:rsidR="004252B3" w:rsidRPr="00651CDA" w:rsidRDefault="004252B3" w:rsidP="004252B3">
            <w:pPr>
              <w:jc w:val="center"/>
              <w:rPr>
                <w:rFonts w:eastAsia="Times New Roman"/>
                <w:b/>
                <w:bCs/>
                <w:color w:val="000000"/>
                <w:sz w:val="20"/>
                <w:szCs w:val="20"/>
                <w:lang w:eastAsia="lt-LT"/>
              </w:rPr>
            </w:pPr>
            <w:r w:rsidRPr="00651CDA">
              <w:rPr>
                <w:rFonts w:eastAsia="Times New Roman"/>
                <w:b/>
                <w:bCs/>
                <w:color w:val="000000"/>
                <w:sz w:val="20"/>
                <w:szCs w:val="20"/>
                <w:lang w:eastAsia="lt-LT"/>
              </w:rPr>
              <w:t>2.</w:t>
            </w:r>
          </w:p>
        </w:tc>
        <w:tc>
          <w:tcPr>
            <w:tcW w:w="5812" w:type="dxa"/>
            <w:tcBorders>
              <w:top w:val="nil"/>
              <w:left w:val="nil"/>
              <w:bottom w:val="single" w:sz="4" w:space="0" w:color="auto"/>
              <w:right w:val="single" w:sz="4" w:space="0" w:color="auto"/>
            </w:tcBorders>
            <w:shd w:val="clear" w:color="CCCCFF" w:fill="F2F2F2"/>
            <w:vAlign w:val="center"/>
            <w:hideMark/>
          </w:tcPr>
          <w:p w14:paraId="6E2D3FF0" w14:textId="77777777" w:rsidR="004252B3" w:rsidRPr="00651CDA" w:rsidRDefault="004252B3" w:rsidP="004252B3">
            <w:pPr>
              <w:rPr>
                <w:rFonts w:eastAsia="Times New Roman"/>
                <w:b/>
                <w:bCs/>
                <w:color w:val="000000"/>
                <w:sz w:val="20"/>
                <w:szCs w:val="20"/>
                <w:lang w:eastAsia="lt-LT"/>
              </w:rPr>
            </w:pPr>
            <w:r w:rsidRPr="00651CDA">
              <w:rPr>
                <w:rFonts w:eastAsia="Times New Roman"/>
                <w:b/>
                <w:bCs/>
                <w:color w:val="000000"/>
                <w:sz w:val="20"/>
                <w:szCs w:val="20"/>
                <w:lang w:eastAsia="lt-LT"/>
              </w:rPr>
              <w:t>Įranga, įrenginiai ir kitas ilgalaikis turtas</w:t>
            </w:r>
          </w:p>
        </w:tc>
        <w:tc>
          <w:tcPr>
            <w:tcW w:w="1134" w:type="dxa"/>
            <w:tcBorders>
              <w:top w:val="nil"/>
              <w:left w:val="nil"/>
              <w:bottom w:val="single" w:sz="4" w:space="0" w:color="auto"/>
              <w:right w:val="single" w:sz="4" w:space="0" w:color="auto"/>
            </w:tcBorders>
            <w:shd w:val="clear" w:color="CCCCFF" w:fill="F2F2F2"/>
            <w:vAlign w:val="center"/>
            <w:hideMark/>
          </w:tcPr>
          <w:p w14:paraId="58FAC8DB" w14:textId="77777777" w:rsidR="004252B3" w:rsidRPr="00651CDA" w:rsidRDefault="004252B3" w:rsidP="004252B3">
            <w:pPr>
              <w:jc w:val="center"/>
              <w:rPr>
                <w:rFonts w:eastAsia="Times New Roman"/>
                <w:b/>
                <w:bCs/>
                <w:color w:val="000000"/>
                <w:sz w:val="20"/>
                <w:szCs w:val="20"/>
                <w:lang w:eastAsia="lt-LT"/>
              </w:rPr>
            </w:pPr>
            <w:r>
              <w:rPr>
                <w:b/>
                <w:bCs/>
                <w:color w:val="000000"/>
                <w:sz w:val="20"/>
                <w:szCs w:val="20"/>
              </w:rPr>
              <w:t> </w:t>
            </w:r>
          </w:p>
        </w:tc>
        <w:tc>
          <w:tcPr>
            <w:tcW w:w="1694" w:type="dxa"/>
            <w:tcBorders>
              <w:top w:val="nil"/>
              <w:left w:val="nil"/>
              <w:bottom w:val="single" w:sz="4" w:space="0" w:color="auto"/>
              <w:right w:val="single" w:sz="4" w:space="0" w:color="auto"/>
            </w:tcBorders>
            <w:shd w:val="clear" w:color="000000" w:fill="F2F2F2"/>
            <w:vAlign w:val="center"/>
            <w:hideMark/>
          </w:tcPr>
          <w:p w14:paraId="27F85E57" w14:textId="0E55FA2E" w:rsidR="004252B3" w:rsidRPr="00651CDA" w:rsidRDefault="004252B3" w:rsidP="004252B3">
            <w:pPr>
              <w:jc w:val="center"/>
              <w:rPr>
                <w:rFonts w:eastAsia="Times New Roman"/>
                <w:b/>
                <w:bCs/>
                <w:sz w:val="20"/>
                <w:szCs w:val="20"/>
                <w:lang w:eastAsia="lt-LT"/>
              </w:rPr>
            </w:pPr>
            <w:r>
              <w:rPr>
                <w:b/>
                <w:bCs/>
                <w:sz w:val="20"/>
                <w:szCs w:val="20"/>
              </w:rPr>
              <w:t>1 038 611,97</w:t>
            </w:r>
          </w:p>
        </w:tc>
      </w:tr>
      <w:tr w:rsidR="004252B3" w:rsidRPr="00651CDA" w14:paraId="27F5F3F6" w14:textId="77777777" w:rsidTr="00CD7CE2">
        <w:trPr>
          <w:cantSplit/>
          <w:trHeight w:val="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8A2BA00" w14:textId="77777777" w:rsidR="004252B3" w:rsidRPr="00651CDA" w:rsidRDefault="004252B3" w:rsidP="004252B3">
            <w:pPr>
              <w:jc w:val="center"/>
              <w:rPr>
                <w:rFonts w:eastAsia="Times New Roman"/>
                <w:color w:val="000000"/>
                <w:sz w:val="20"/>
                <w:szCs w:val="20"/>
                <w:lang w:eastAsia="lt-LT"/>
              </w:rPr>
            </w:pPr>
            <w:r w:rsidRPr="00651CDA">
              <w:rPr>
                <w:rFonts w:eastAsia="Times New Roman"/>
                <w:color w:val="000000"/>
                <w:sz w:val="20"/>
                <w:szCs w:val="20"/>
                <w:lang w:eastAsia="lt-LT"/>
              </w:rPr>
              <w:t>2.1.</w:t>
            </w:r>
          </w:p>
        </w:tc>
        <w:tc>
          <w:tcPr>
            <w:tcW w:w="5812" w:type="dxa"/>
            <w:tcBorders>
              <w:top w:val="nil"/>
              <w:left w:val="nil"/>
              <w:bottom w:val="single" w:sz="4" w:space="0" w:color="auto"/>
              <w:right w:val="single" w:sz="4" w:space="0" w:color="auto"/>
            </w:tcBorders>
            <w:shd w:val="clear" w:color="auto" w:fill="auto"/>
            <w:vAlign w:val="center"/>
            <w:hideMark/>
          </w:tcPr>
          <w:p w14:paraId="05C64A46" w14:textId="77777777" w:rsidR="004252B3" w:rsidRPr="00651CDA" w:rsidRDefault="004252B3" w:rsidP="004252B3">
            <w:pPr>
              <w:rPr>
                <w:rFonts w:eastAsia="Times New Roman"/>
                <w:color w:val="000000"/>
                <w:sz w:val="20"/>
                <w:szCs w:val="20"/>
                <w:lang w:eastAsia="lt-LT"/>
              </w:rPr>
            </w:pPr>
            <w:r w:rsidRPr="00651CDA">
              <w:rPr>
                <w:rFonts w:eastAsia="Times New Roman"/>
                <w:color w:val="000000"/>
                <w:sz w:val="20"/>
                <w:szCs w:val="20"/>
                <w:lang w:eastAsia="lt-LT"/>
              </w:rPr>
              <w:t>Keleivių laukimo paviljonas (stogelis, sienelė suoliukas) be reklaminio stendo (1 vnt.)</w:t>
            </w:r>
          </w:p>
        </w:tc>
        <w:tc>
          <w:tcPr>
            <w:tcW w:w="1134" w:type="dxa"/>
            <w:tcBorders>
              <w:top w:val="nil"/>
              <w:left w:val="nil"/>
              <w:bottom w:val="single" w:sz="4" w:space="0" w:color="auto"/>
              <w:right w:val="single" w:sz="4" w:space="0" w:color="auto"/>
            </w:tcBorders>
            <w:shd w:val="clear" w:color="auto" w:fill="auto"/>
            <w:vAlign w:val="center"/>
            <w:hideMark/>
          </w:tcPr>
          <w:p w14:paraId="231C22B8" w14:textId="77777777" w:rsidR="004252B3" w:rsidRPr="00651CDA" w:rsidRDefault="004252B3" w:rsidP="004252B3">
            <w:pPr>
              <w:jc w:val="center"/>
              <w:rPr>
                <w:rFonts w:eastAsia="Times New Roman"/>
                <w:color w:val="000000"/>
                <w:sz w:val="20"/>
                <w:szCs w:val="20"/>
                <w:lang w:eastAsia="lt-LT"/>
              </w:rPr>
            </w:pPr>
            <w:r>
              <w:rPr>
                <w:color w:val="000000"/>
                <w:sz w:val="20"/>
                <w:szCs w:val="20"/>
              </w:rPr>
              <w:t>32</w:t>
            </w:r>
          </w:p>
        </w:tc>
        <w:tc>
          <w:tcPr>
            <w:tcW w:w="1694" w:type="dxa"/>
            <w:tcBorders>
              <w:top w:val="nil"/>
              <w:left w:val="nil"/>
              <w:bottom w:val="single" w:sz="4" w:space="0" w:color="auto"/>
              <w:right w:val="single" w:sz="4" w:space="0" w:color="auto"/>
            </w:tcBorders>
            <w:shd w:val="clear" w:color="auto" w:fill="auto"/>
            <w:vAlign w:val="center"/>
            <w:hideMark/>
          </w:tcPr>
          <w:p w14:paraId="096CA4AB" w14:textId="1E593CA2" w:rsidR="004252B3" w:rsidRPr="00651CDA" w:rsidRDefault="004252B3" w:rsidP="004252B3">
            <w:pPr>
              <w:jc w:val="center"/>
              <w:rPr>
                <w:rFonts w:eastAsia="Times New Roman"/>
                <w:sz w:val="20"/>
                <w:szCs w:val="20"/>
                <w:lang w:eastAsia="lt-LT"/>
              </w:rPr>
            </w:pPr>
            <w:r>
              <w:rPr>
                <w:sz w:val="20"/>
                <w:szCs w:val="20"/>
              </w:rPr>
              <w:t>244 168,32</w:t>
            </w:r>
          </w:p>
        </w:tc>
      </w:tr>
      <w:tr w:rsidR="004252B3" w:rsidRPr="00651CDA" w14:paraId="5EFED936" w14:textId="77777777" w:rsidTr="00CD7CE2">
        <w:trPr>
          <w:cantSplit/>
          <w:trHeight w:val="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19CF4EB" w14:textId="77777777" w:rsidR="004252B3" w:rsidRPr="00651CDA" w:rsidRDefault="004252B3" w:rsidP="004252B3">
            <w:pPr>
              <w:jc w:val="center"/>
              <w:rPr>
                <w:rFonts w:eastAsia="Times New Roman"/>
                <w:color w:val="000000"/>
                <w:sz w:val="20"/>
                <w:szCs w:val="20"/>
                <w:lang w:eastAsia="lt-LT"/>
              </w:rPr>
            </w:pPr>
            <w:r w:rsidRPr="00651CDA">
              <w:rPr>
                <w:rFonts w:eastAsia="Times New Roman"/>
                <w:color w:val="000000"/>
                <w:sz w:val="20"/>
                <w:szCs w:val="20"/>
                <w:lang w:eastAsia="lt-LT"/>
              </w:rPr>
              <w:t>2.2.</w:t>
            </w:r>
          </w:p>
        </w:tc>
        <w:tc>
          <w:tcPr>
            <w:tcW w:w="5812" w:type="dxa"/>
            <w:tcBorders>
              <w:top w:val="nil"/>
              <w:left w:val="nil"/>
              <w:bottom w:val="single" w:sz="4" w:space="0" w:color="auto"/>
              <w:right w:val="single" w:sz="4" w:space="0" w:color="auto"/>
            </w:tcBorders>
            <w:shd w:val="clear" w:color="auto" w:fill="auto"/>
            <w:vAlign w:val="center"/>
            <w:hideMark/>
          </w:tcPr>
          <w:p w14:paraId="1D6C98F7" w14:textId="77777777" w:rsidR="004252B3" w:rsidRPr="00651CDA" w:rsidRDefault="004252B3" w:rsidP="004252B3">
            <w:pPr>
              <w:rPr>
                <w:rFonts w:eastAsia="Times New Roman"/>
                <w:color w:val="000000"/>
                <w:sz w:val="20"/>
                <w:szCs w:val="20"/>
                <w:lang w:eastAsia="lt-LT"/>
              </w:rPr>
            </w:pPr>
            <w:r w:rsidRPr="00651CDA">
              <w:rPr>
                <w:rFonts w:eastAsia="Times New Roman"/>
                <w:color w:val="000000"/>
                <w:sz w:val="20"/>
                <w:szCs w:val="20"/>
                <w:lang w:eastAsia="lt-LT"/>
              </w:rPr>
              <w:t>Keleivių laukimo paviljonas (stogelis, sienelė suoliukas) su reklaminiu stendu (apšviestas) (1 vnt.)</w:t>
            </w:r>
          </w:p>
        </w:tc>
        <w:tc>
          <w:tcPr>
            <w:tcW w:w="1134" w:type="dxa"/>
            <w:tcBorders>
              <w:top w:val="nil"/>
              <w:left w:val="nil"/>
              <w:bottom w:val="single" w:sz="4" w:space="0" w:color="auto"/>
              <w:right w:val="single" w:sz="4" w:space="0" w:color="auto"/>
            </w:tcBorders>
            <w:shd w:val="clear" w:color="auto" w:fill="auto"/>
            <w:vAlign w:val="center"/>
            <w:hideMark/>
          </w:tcPr>
          <w:p w14:paraId="6A34FB0B" w14:textId="77777777" w:rsidR="004252B3" w:rsidRPr="00651CDA" w:rsidRDefault="004252B3" w:rsidP="004252B3">
            <w:pPr>
              <w:jc w:val="center"/>
              <w:rPr>
                <w:rFonts w:eastAsia="Times New Roman"/>
                <w:color w:val="000000"/>
                <w:sz w:val="20"/>
                <w:szCs w:val="20"/>
                <w:lang w:eastAsia="lt-LT"/>
              </w:rPr>
            </w:pPr>
            <w:r>
              <w:rPr>
                <w:color w:val="000000"/>
                <w:sz w:val="20"/>
                <w:szCs w:val="20"/>
              </w:rPr>
              <w:t>60</w:t>
            </w:r>
          </w:p>
        </w:tc>
        <w:tc>
          <w:tcPr>
            <w:tcW w:w="1694" w:type="dxa"/>
            <w:tcBorders>
              <w:top w:val="nil"/>
              <w:left w:val="nil"/>
              <w:bottom w:val="single" w:sz="4" w:space="0" w:color="auto"/>
              <w:right w:val="single" w:sz="4" w:space="0" w:color="auto"/>
            </w:tcBorders>
            <w:shd w:val="clear" w:color="auto" w:fill="auto"/>
            <w:vAlign w:val="center"/>
            <w:hideMark/>
          </w:tcPr>
          <w:p w14:paraId="0D8FC17F" w14:textId="7019DE00" w:rsidR="004252B3" w:rsidRPr="00651CDA" w:rsidRDefault="004252B3" w:rsidP="004252B3">
            <w:pPr>
              <w:jc w:val="center"/>
              <w:rPr>
                <w:rFonts w:eastAsia="Times New Roman"/>
                <w:sz w:val="20"/>
                <w:szCs w:val="20"/>
                <w:lang w:eastAsia="lt-LT"/>
              </w:rPr>
            </w:pPr>
            <w:r>
              <w:rPr>
                <w:sz w:val="20"/>
                <w:szCs w:val="20"/>
              </w:rPr>
              <w:t>596 989,80</w:t>
            </w:r>
          </w:p>
        </w:tc>
      </w:tr>
      <w:tr w:rsidR="004252B3" w:rsidRPr="00651CDA" w14:paraId="3F8C4B7F" w14:textId="77777777" w:rsidTr="00CD7CE2">
        <w:trPr>
          <w:cantSplit/>
          <w:trHeight w:val="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1DFCFAB" w14:textId="77777777" w:rsidR="004252B3" w:rsidRPr="00651CDA" w:rsidRDefault="004252B3" w:rsidP="004252B3">
            <w:pPr>
              <w:jc w:val="center"/>
              <w:rPr>
                <w:rFonts w:eastAsia="Times New Roman"/>
                <w:color w:val="000000"/>
                <w:sz w:val="20"/>
                <w:szCs w:val="20"/>
                <w:lang w:eastAsia="lt-LT"/>
              </w:rPr>
            </w:pPr>
            <w:r w:rsidRPr="00651CDA">
              <w:rPr>
                <w:rFonts w:eastAsia="Times New Roman"/>
                <w:color w:val="000000"/>
                <w:sz w:val="20"/>
                <w:szCs w:val="20"/>
                <w:lang w:eastAsia="lt-LT"/>
              </w:rPr>
              <w:t>2.3.</w:t>
            </w:r>
          </w:p>
        </w:tc>
        <w:tc>
          <w:tcPr>
            <w:tcW w:w="5812" w:type="dxa"/>
            <w:tcBorders>
              <w:top w:val="nil"/>
              <w:left w:val="nil"/>
              <w:bottom w:val="single" w:sz="4" w:space="0" w:color="auto"/>
              <w:right w:val="single" w:sz="4" w:space="0" w:color="auto"/>
            </w:tcBorders>
            <w:shd w:val="clear" w:color="auto" w:fill="auto"/>
            <w:vAlign w:val="center"/>
            <w:hideMark/>
          </w:tcPr>
          <w:p w14:paraId="322ED845" w14:textId="77777777" w:rsidR="004252B3" w:rsidRPr="00651CDA" w:rsidRDefault="004252B3" w:rsidP="004252B3">
            <w:pPr>
              <w:rPr>
                <w:rFonts w:eastAsia="Times New Roman"/>
                <w:color w:val="000000"/>
                <w:sz w:val="20"/>
                <w:szCs w:val="20"/>
                <w:lang w:eastAsia="lt-LT"/>
              </w:rPr>
            </w:pPr>
            <w:r w:rsidRPr="00651CDA">
              <w:rPr>
                <w:rFonts w:eastAsia="Times New Roman"/>
                <w:color w:val="000000"/>
                <w:sz w:val="20"/>
                <w:szCs w:val="20"/>
                <w:lang w:eastAsia="lt-LT"/>
              </w:rPr>
              <w:t>Šiukšlinė</w:t>
            </w:r>
          </w:p>
        </w:tc>
        <w:tc>
          <w:tcPr>
            <w:tcW w:w="1134" w:type="dxa"/>
            <w:tcBorders>
              <w:top w:val="nil"/>
              <w:left w:val="nil"/>
              <w:bottom w:val="single" w:sz="4" w:space="0" w:color="auto"/>
              <w:right w:val="single" w:sz="4" w:space="0" w:color="auto"/>
            </w:tcBorders>
            <w:shd w:val="clear" w:color="auto" w:fill="auto"/>
            <w:vAlign w:val="center"/>
            <w:hideMark/>
          </w:tcPr>
          <w:p w14:paraId="4A2BA05D" w14:textId="77777777" w:rsidR="004252B3" w:rsidRPr="00651CDA" w:rsidRDefault="004252B3" w:rsidP="004252B3">
            <w:pPr>
              <w:jc w:val="center"/>
              <w:rPr>
                <w:rFonts w:eastAsia="Times New Roman"/>
                <w:color w:val="000000"/>
                <w:sz w:val="20"/>
                <w:szCs w:val="20"/>
                <w:lang w:eastAsia="lt-LT"/>
              </w:rPr>
            </w:pPr>
            <w:r>
              <w:rPr>
                <w:color w:val="000000"/>
                <w:sz w:val="20"/>
                <w:szCs w:val="20"/>
              </w:rPr>
              <w:t>225</w:t>
            </w:r>
          </w:p>
        </w:tc>
        <w:tc>
          <w:tcPr>
            <w:tcW w:w="1694" w:type="dxa"/>
            <w:tcBorders>
              <w:top w:val="nil"/>
              <w:left w:val="nil"/>
              <w:bottom w:val="single" w:sz="4" w:space="0" w:color="auto"/>
              <w:right w:val="single" w:sz="4" w:space="0" w:color="auto"/>
            </w:tcBorders>
            <w:shd w:val="clear" w:color="auto" w:fill="auto"/>
            <w:vAlign w:val="center"/>
            <w:hideMark/>
          </w:tcPr>
          <w:p w14:paraId="06B3ECB3" w14:textId="1B705129" w:rsidR="004252B3" w:rsidRPr="00651CDA" w:rsidRDefault="004252B3" w:rsidP="004252B3">
            <w:pPr>
              <w:jc w:val="center"/>
              <w:rPr>
                <w:rFonts w:eastAsia="Times New Roman"/>
                <w:sz w:val="20"/>
                <w:szCs w:val="20"/>
                <w:lang w:eastAsia="lt-LT"/>
              </w:rPr>
            </w:pPr>
            <w:r>
              <w:rPr>
                <w:sz w:val="20"/>
                <w:szCs w:val="20"/>
              </w:rPr>
              <w:t>135 580,50</w:t>
            </w:r>
          </w:p>
        </w:tc>
      </w:tr>
      <w:tr w:rsidR="004252B3" w:rsidRPr="00651CDA" w14:paraId="17A99F35" w14:textId="77777777" w:rsidTr="00CD7CE2">
        <w:trPr>
          <w:cantSplit/>
          <w:trHeight w:val="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4391105" w14:textId="77777777" w:rsidR="004252B3" w:rsidRPr="00651CDA" w:rsidRDefault="004252B3" w:rsidP="004252B3">
            <w:pPr>
              <w:jc w:val="center"/>
              <w:rPr>
                <w:rFonts w:eastAsia="Times New Roman"/>
                <w:color w:val="000000"/>
                <w:sz w:val="20"/>
                <w:szCs w:val="20"/>
                <w:lang w:eastAsia="lt-LT"/>
              </w:rPr>
            </w:pPr>
            <w:r w:rsidRPr="00651CDA">
              <w:rPr>
                <w:rFonts w:eastAsia="Times New Roman"/>
                <w:color w:val="000000"/>
                <w:sz w:val="20"/>
                <w:szCs w:val="20"/>
                <w:lang w:eastAsia="lt-LT"/>
              </w:rPr>
              <w:t>2.4.</w:t>
            </w:r>
          </w:p>
        </w:tc>
        <w:tc>
          <w:tcPr>
            <w:tcW w:w="5812" w:type="dxa"/>
            <w:tcBorders>
              <w:top w:val="nil"/>
              <w:left w:val="nil"/>
              <w:bottom w:val="single" w:sz="4" w:space="0" w:color="auto"/>
              <w:right w:val="single" w:sz="4" w:space="0" w:color="auto"/>
            </w:tcBorders>
            <w:shd w:val="clear" w:color="auto" w:fill="auto"/>
            <w:vAlign w:val="center"/>
            <w:hideMark/>
          </w:tcPr>
          <w:p w14:paraId="1C4EA40B" w14:textId="77777777" w:rsidR="004252B3" w:rsidRPr="00651CDA" w:rsidRDefault="004252B3" w:rsidP="004252B3">
            <w:pPr>
              <w:rPr>
                <w:rFonts w:eastAsia="Times New Roman"/>
                <w:color w:val="000000"/>
                <w:sz w:val="20"/>
                <w:szCs w:val="20"/>
                <w:lang w:eastAsia="lt-LT"/>
              </w:rPr>
            </w:pPr>
            <w:r w:rsidRPr="00651CDA">
              <w:rPr>
                <w:rFonts w:eastAsia="Times New Roman"/>
                <w:color w:val="000000"/>
                <w:sz w:val="20"/>
                <w:szCs w:val="20"/>
                <w:lang w:eastAsia="lt-LT"/>
              </w:rPr>
              <w:t>Atrama su ženklu</w:t>
            </w:r>
          </w:p>
        </w:tc>
        <w:tc>
          <w:tcPr>
            <w:tcW w:w="1134" w:type="dxa"/>
            <w:tcBorders>
              <w:top w:val="nil"/>
              <w:left w:val="nil"/>
              <w:bottom w:val="single" w:sz="4" w:space="0" w:color="auto"/>
              <w:right w:val="single" w:sz="4" w:space="0" w:color="auto"/>
            </w:tcBorders>
            <w:shd w:val="clear" w:color="auto" w:fill="auto"/>
            <w:vAlign w:val="center"/>
            <w:hideMark/>
          </w:tcPr>
          <w:p w14:paraId="0FF7E874" w14:textId="77777777" w:rsidR="004252B3" w:rsidRPr="00651CDA" w:rsidRDefault="004252B3" w:rsidP="004252B3">
            <w:pPr>
              <w:jc w:val="center"/>
              <w:rPr>
                <w:rFonts w:eastAsia="Times New Roman"/>
                <w:color w:val="000000"/>
                <w:sz w:val="20"/>
                <w:szCs w:val="20"/>
                <w:lang w:eastAsia="lt-LT"/>
              </w:rPr>
            </w:pPr>
            <w:r>
              <w:rPr>
                <w:color w:val="000000"/>
                <w:sz w:val="20"/>
                <w:szCs w:val="20"/>
              </w:rPr>
              <w:t>225</w:t>
            </w:r>
          </w:p>
        </w:tc>
        <w:tc>
          <w:tcPr>
            <w:tcW w:w="1694" w:type="dxa"/>
            <w:tcBorders>
              <w:top w:val="nil"/>
              <w:left w:val="nil"/>
              <w:bottom w:val="single" w:sz="4" w:space="0" w:color="auto"/>
              <w:right w:val="single" w:sz="4" w:space="0" w:color="auto"/>
            </w:tcBorders>
            <w:shd w:val="clear" w:color="auto" w:fill="auto"/>
            <w:vAlign w:val="center"/>
            <w:hideMark/>
          </w:tcPr>
          <w:p w14:paraId="349D754B" w14:textId="25AF2047" w:rsidR="004252B3" w:rsidRPr="00651CDA" w:rsidRDefault="004252B3" w:rsidP="004252B3">
            <w:pPr>
              <w:jc w:val="center"/>
              <w:rPr>
                <w:rFonts w:eastAsia="Times New Roman"/>
                <w:sz w:val="20"/>
                <w:szCs w:val="20"/>
                <w:lang w:eastAsia="lt-LT"/>
              </w:rPr>
            </w:pPr>
            <w:r>
              <w:rPr>
                <w:sz w:val="20"/>
                <w:szCs w:val="20"/>
              </w:rPr>
              <w:t>21 943,35</w:t>
            </w:r>
          </w:p>
        </w:tc>
      </w:tr>
      <w:tr w:rsidR="004252B3" w:rsidRPr="00651CDA" w14:paraId="23F79D5B" w14:textId="77777777" w:rsidTr="00CD7CE2">
        <w:trPr>
          <w:cantSplit/>
          <w:trHeight w:val="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14D6960" w14:textId="77777777" w:rsidR="004252B3" w:rsidRPr="00651CDA" w:rsidRDefault="004252B3" w:rsidP="004252B3">
            <w:pPr>
              <w:jc w:val="center"/>
              <w:rPr>
                <w:rFonts w:eastAsia="Times New Roman"/>
                <w:color w:val="000000"/>
                <w:sz w:val="20"/>
                <w:szCs w:val="20"/>
                <w:lang w:eastAsia="lt-LT"/>
              </w:rPr>
            </w:pPr>
            <w:r w:rsidRPr="00651CDA">
              <w:rPr>
                <w:rFonts w:eastAsia="Times New Roman"/>
                <w:color w:val="000000"/>
                <w:sz w:val="20"/>
                <w:szCs w:val="20"/>
                <w:lang w:eastAsia="lt-LT"/>
              </w:rPr>
              <w:t>2.5.</w:t>
            </w:r>
          </w:p>
        </w:tc>
        <w:tc>
          <w:tcPr>
            <w:tcW w:w="5812" w:type="dxa"/>
            <w:tcBorders>
              <w:top w:val="nil"/>
              <w:left w:val="nil"/>
              <w:bottom w:val="single" w:sz="4" w:space="0" w:color="auto"/>
              <w:right w:val="single" w:sz="4" w:space="0" w:color="auto"/>
            </w:tcBorders>
            <w:shd w:val="clear" w:color="auto" w:fill="auto"/>
            <w:vAlign w:val="center"/>
            <w:hideMark/>
          </w:tcPr>
          <w:p w14:paraId="71D07FC2" w14:textId="77777777" w:rsidR="004252B3" w:rsidRPr="00651CDA" w:rsidRDefault="004252B3" w:rsidP="004252B3">
            <w:pPr>
              <w:rPr>
                <w:rFonts w:eastAsia="Times New Roman"/>
                <w:color w:val="000000"/>
                <w:sz w:val="20"/>
                <w:szCs w:val="20"/>
                <w:lang w:eastAsia="lt-LT"/>
              </w:rPr>
            </w:pPr>
            <w:r w:rsidRPr="00651CDA">
              <w:rPr>
                <w:rFonts w:eastAsia="Times New Roman"/>
                <w:color w:val="000000"/>
                <w:sz w:val="20"/>
                <w:szCs w:val="20"/>
                <w:lang w:eastAsia="lt-LT"/>
              </w:rPr>
              <w:t>Suoliukas</w:t>
            </w:r>
          </w:p>
        </w:tc>
        <w:tc>
          <w:tcPr>
            <w:tcW w:w="1134" w:type="dxa"/>
            <w:tcBorders>
              <w:top w:val="nil"/>
              <w:left w:val="nil"/>
              <w:bottom w:val="single" w:sz="4" w:space="0" w:color="auto"/>
              <w:right w:val="single" w:sz="4" w:space="0" w:color="auto"/>
            </w:tcBorders>
            <w:shd w:val="clear" w:color="auto" w:fill="auto"/>
            <w:vAlign w:val="center"/>
            <w:hideMark/>
          </w:tcPr>
          <w:p w14:paraId="66C2274A" w14:textId="77777777" w:rsidR="004252B3" w:rsidRPr="00651CDA" w:rsidRDefault="004252B3" w:rsidP="004252B3">
            <w:pPr>
              <w:jc w:val="center"/>
              <w:rPr>
                <w:rFonts w:eastAsia="Times New Roman"/>
                <w:color w:val="000000"/>
                <w:sz w:val="20"/>
                <w:szCs w:val="20"/>
                <w:lang w:eastAsia="lt-LT"/>
              </w:rPr>
            </w:pPr>
            <w:r>
              <w:rPr>
                <w:color w:val="000000"/>
                <w:sz w:val="20"/>
                <w:szCs w:val="20"/>
              </w:rPr>
              <w:t>120</w:t>
            </w:r>
          </w:p>
        </w:tc>
        <w:tc>
          <w:tcPr>
            <w:tcW w:w="1694" w:type="dxa"/>
            <w:tcBorders>
              <w:top w:val="nil"/>
              <w:left w:val="nil"/>
              <w:bottom w:val="single" w:sz="4" w:space="0" w:color="auto"/>
              <w:right w:val="single" w:sz="4" w:space="0" w:color="auto"/>
            </w:tcBorders>
            <w:shd w:val="clear" w:color="auto" w:fill="auto"/>
            <w:vAlign w:val="center"/>
            <w:hideMark/>
          </w:tcPr>
          <w:p w14:paraId="416A3ECA" w14:textId="2C6AAEEB" w:rsidR="004252B3" w:rsidRPr="00651CDA" w:rsidRDefault="004252B3" w:rsidP="004252B3">
            <w:pPr>
              <w:jc w:val="center"/>
              <w:rPr>
                <w:rFonts w:eastAsia="Times New Roman"/>
                <w:sz w:val="20"/>
                <w:szCs w:val="20"/>
                <w:lang w:eastAsia="lt-LT"/>
              </w:rPr>
            </w:pPr>
            <w:r>
              <w:rPr>
                <w:sz w:val="20"/>
                <w:szCs w:val="20"/>
              </w:rPr>
              <w:t>39 930,00</w:t>
            </w:r>
          </w:p>
        </w:tc>
      </w:tr>
      <w:tr w:rsidR="004252B3" w:rsidRPr="00651CDA" w14:paraId="1AC2559A" w14:textId="77777777" w:rsidTr="00CD7CE2">
        <w:trPr>
          <w:cantSplit/>
          <w:trHeight w:val="57"/>
          <w:jc w:val="center"/>
        </w:trPr>
        <w:tc>
          <w:tcPr>
            <w:tcW w:w="704" w:type="dxa"/>
            <w:tcBorders>
              <w:top w:val="nil"/>
              <w:left w:val="single" w:sz="4" w:space="0" w:color="auto"/>
              <w:bottom w:val="single" w:sz="4" w:space="0" w:color="auto"/>
              <w:right w:val="single" w:sz="4" w:space="0" w:color="auto"/>
            </w:tcBorders>
            <w:shd w:val="clear" w:color="000000" w:fill="F2F2F2"/>
            <w:vAlign w:val="center"/>
            <w:hideMark/>
          </w:tcPr>
          <w:p w14:paraId="6D5C7AF5" w14:textId="77777777" w:rsidR="004252B3" w:rsidRPr="00651CDA" w:rsidRDefault="004252B3" w:rsidP="004252B3">
            <w:pPr>
              <w:jc w:val="center"/>
              <w:rPr>
                <w:rFonts w:eastAsia="Times New Roman"/>
                <w:b/>
                <w:bCs/>
                <w:sz w:val="20"/>
                <w:szCs w:val="20"/>
                <w:lang w:eastAsia="lt-LT"/>
              </w:rPr>
            </w:pPr>
            <w:r w:rsidRPr="00651CDA">
              <w:rPr>
                <w:rFonts w:eastAsia="Times New Roman"/>
                <w:b/>
                <w:bCs/>
                <w:sz w:val="20"/>
                <w:szCs w:val="20"/>
                <w:lang w:eastAsia="lt-LT"/>
              </w:rPr>
              <w:t>3.</w:t>
            </w:r>
          </w:p>
        </w:tc>
        <w:tc>
          <w:tcPr>
            <w:tcW w:w="5812" w:type="dxa"/>
            <w:tcBorders>
              <w:top w:val="nil"/>
              <w:left w:val="nil"/>
              <w:bottom w:val="single" w:sz="4" w:space="0" w:color="auto"/>
              <w:right w:val="single" w:sz="4" w:space="0" w:color="auto"/>
            </w:tcBorders>
            <w:shd w:val="clear" w:color="CCCCFF" w:fill="F2F2F2"/>
            <w:vAlign w:val="center"/>
            <w:hideMark/>
          </w:tcPr>
          <w:p w14:paraId="0FE5ED1D" w14:textId="77777777" w:rsidR="004252B3" w:rsidRPr="00651CDA" w:rsidRDefault="004252B3" w:rsidP="004252B3">
            <w:pPr>
              <w:rPr>
                <w:rFonts w:eastAsia="Times New Roman"/>
                <w:b/>
                <w:bCs/>
                <w:color w:val="000000"/>
                <w:sz w:val="20"/>
                <w:szCs w:val="20"/>
                <w:lang w:eastAsia="lt-LT"/>
              </w:rPr>
            </w:pPr>
            <w:r w:rsidRPr="00651CDA">
              <w:rPr>
                <w:rFonts w:eastAsia="Times New Roman"/>
                <w:b/>
                <w:bCs/>
                <w:color w:val="000000"/>
                <w:sz w:val="20"/>
                <w:szCs w:val="20"/>
                <w:lang w:eastAsia="lt-LT"/>
              </w:rPr>
              <w:t>Projektavimo, techninės priežiūros ir kitos su investicijomis į ilgalaikį turtą (1-4 kategorijos) susijusios paslaugos</w:t>
            </w:r>
          </w:p>
        </w:tc>
        <w:tc>
          <w:tcPr>
            <w:tcW w:w="1134" w:type="dxa"/>
            <w:tcBorders>
              <w:top w:val="nil"/>
              <w:left w:val="nil"/>
              <w:bottom w:val="single" w:sz="4" w:space="0" w:color="auto"/>
              <w:right w:val="single" w:sz="4" w:space="0" w:color="auto"/>
            </w:tcBorders>
            <w:shd w:val="clear" w:color="CCCCFF" w:fill="F2F2F2"/>
            <w:vAlign w:val="center"/>
            <w:hideMark/>
          </w:tcPr>
          <w:p w14:paraId="02C6186D" w14:textId="77777777" w:rsidR="004252B3" w:rsidRPr="00651CDA" w:rsidRDefault="004252B3" w:rsidP="004252B3">
            <w:pPr>
              <w:jc w:val="center"/>
              <w:rPr>
                <w:rFonts w:eastAsia="Times New Roman"/>
                <w:b/>
                <w:bCs/>
                <w:color w:val="000000"/>
                <w:sz w:val="20"/>
                <w:szCs w:val="20"/>
                <w:lang w:eastAsia="lt-LT"/>
              </w:rPr>
            </w:pPr>
            <w:r>
              <w:rPr>
                <w:b/>
                <w:bCs/>
                <w:color w:val="000000"/>
                <w:sz w:val="20"/>
                <w:szCs w:val="20"/>
              </w:rPr>
              <w:t> </w:t>
            </w:r>
          </w:p>
        </w:tc>
        <w:tc>
          <w:tcPr>
            <w:tcW w:w="1694" w:type="dxa"/>
            <w:tcBorders>
              <w:top w:val="nil"/>
              <w:left w:val="nil"/>
              <w:bottom w:val="single" w:sz="4" w:space="0" w:color="auto"/>
              <w:right w:val="single" w:sz="4" w:space="0" w:color="auto"/>
            </w:tcBorders>
            <w:shd w:val="clear" w:color="000000" w:fill="F2F2F2"/>
            <w:vAlign w:val="center"/>
            <w:hideMark/>
          </w:tcPr>
          <w:p w14:paraId="04A3CB7E" w14:textId="10866899" w:rsidR="004252B3" w:rsidRPr="00651CDA" w:rsidRDefault="004252B3" w:rsidP="004252B3">
            <w:pPr>
              <w:jc w:val="center"/>
              <w:rPr>
                <w:rFonts w:eastAsia="Times New Roman"/>
                <w:b/>
                <w:bCs/>
                <w:sz w:val="20"/>
                <w:szCs w:val="20"/>
                <w:lang w:eastAsia="lt-LT"/>
              </w:rPr>
            </w:pPr>
            <w:r>
              <w:rPr>
                <w:b/>
                <w:bCs/>
                <w:sz w:val="20"/>
                <w:szCs w:val="20"/>
              </w:rPr>
              <w:t>16 698,00</w:t>
            </w:r>
          </w:p>
        </w:tc>
      </w:tr>
      <w:tr w:rsidR="004252B3" w:rsidRPr="002C29FA" w14:paraId="564B5DF5" w14:textId="77777777" w:rsidTr="00CD7CE2">
        <w:trPr>
          <w:cantSplit/>
          <w:trHeight w:val="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C5AC197" w14:textId="77777777" w:rsidR="004252B3" w:rsidRPr="002C29FA" w:rsidRDefault="004252B3" w:rsidP="004252B3">
            <w:pPr>
              <w:jc w:val="center"/>
              <w:rPr>
                <w:rFonts w:eastAsia="Times New Roman"/>
                <w:sz w:val="20"/>
                <w:szCs w:val="20"/>
                <w:lang w:eastAsia="lt-LT"/>
              </w:rPr>
            </w:pPr>
            <w:r w:rsidRPr="002C29FA">
              <w:rPr>
                <w:rFonts w:eastAsia="Times New Roman"/>
                <w:sz w:val="20"/>
                <w:szCs w:val="20"/>
                <w:lang w:eastAsia="lt-LT"/>
              </w:rPr>
              <w:t>3.1.</w:t>
            </w:r>
          </w:p>
        </w:tc>
        <w:tc>
          <w:tcPr>
            <w:tcW w:w="5812" w:type="dxa"/>
            <w:tcBorders>
              <w:top w:val="nil"/>
              <w:left w:val="nil"/>
              <w:bottom w:val="single" w:sz="4" w:space="0" w:color="auto"/>
              <w:right w:val="single" w:sz="4" w:space="0" w:color="auto"/>
            </w:tcBorders>
            <w:shd w:val="clear" w:color="auto" w:fill="auto"/>
            <w:vAlign w:val="center"/>
            <w:hideMark/>
          </w:tcPr>
          <w:p w14:paraId="30C1817B" w14:textId="77777777" w:rsidR="004252B3" w:rsidRPr="002C29FA" w:rsidRDefault="004252B3" w:rsidP="004252B3">
            <w:pPr>
              <w:rPr>
                <w:rFonts w:eastAsia="Times New Roman"/>
                <w:sz w:val="20"/>
                <w:szCs w:val="20"/>
                <w:lang w:eastAsia="lt-LT"/>
              </w:rPr>
            </w:pPr>
            <w:r w:rsidRPr="002C29FA">
              <w:rPr>
                <w:rFonts w:eastAsia="Times New Roman"/>
                <w:sz w:val="20"/>
                <w:szCs w:val="20"/>
                <w:lang w:eastAsia="lt-LT"/>
              </w:rPr>
              <w:t>Statinių supaprastintų techninių projektų rengimo išlaidos (supaprastintas techninis projektas)</w:t>
            </w:r>
          </w:p>
        </w:tc>
        <w:tc>
          <w:tcPr>
            <w:tcW w:w="1134" w:type="dxa"/>
            <w:tcBorders>
              <w:top w:val="nil"/>
              <w:left w:val="nil"/>
              <w:bottom w:val="single" w:sz="4" w:space="0" w:color="auto"/>
              <w:right w:val="single" w:sz="4" w:space="0" w:color="auto"/>
            </w:tcBorders>
            <w:shd w:val="clear" w:color="auto" w:fill="auto"/>
            <w:vAlign w:val="center"/>
            <w:hideMark/>
          </w:tcPr>
          <w:p w14:paraId="0A910FAF" w14:textId="77777777" w:rsidR="004252B3" w:rsidRPr="002C29FA" w:rsidRDefault="004252B3" w:rsidP="004252B3">
            <w:pPr>
              <w:jc w:val="center"/>
              <w:rPr>
                <w:rFonts w:eastAsia="Times New Roman"/>
                <w:color w:val="000000"/>
                <w:sz w:val="20"/>
                <w:szCs w:val="20"/>
                <w:lang w:eastAsia="lt-LT"/>
              </w:rPr>
            </w:pPr>
            <w:r w:rsidRPr="002C29FA">
              <w:rPr>
                <w:color w:val="000000"/>
                <w:sz w:val="20"/>
                <w:szCs w:val="20"/>
              </w:rPr>
              <w:t>92</w:t>
            </w:r>
          </w:p>
        </w:tc>
        <w:tc>
          <w:tcPr>
            <w:tcW w:w="1694" w:type="dxa"/>
            <w:tcBorders>
              <w:top w:val="nil"/>
              <w:left w:val="nil"/>
              <w:bottom w:val="single" w:sz="4" w:space="0" w:color="auto"/>
              <w:right w:val="single" w:sz="4" w:space="0" w:color="auto"/>
            </w:tcBorders>
            <w:shd w:val="clear" w:color="auto" w:fill="auto"/>
            <w:vAlign w:val="center"/>
            <w:hideMark/>
          </w:tcPr>
          <w:p w14:paraId="7A136D0C" w14:textId="0C5E9FD3" w:rsidR="004252B3" w:rsidRPr="002C29FA" w:rsidRDefault="004252B3" w:rsidP="004252B3">
            <w:pPr>
              <w:jc w:val="center"/>
              <w:rPr>
                <w:rFonts w:eastAsia="Times New Roman"/>
                <w:sz w:val="20"/>
                <w:szCs w:val="20"/>
                <w:lang w:eastAsia="lt-LT"/>
              </w:rPr>
            </w:pPr>
            <w:r w:rsidRPr="002C29FA">
              <w:rPr>
                <w:sz w:val="20"/>
                <w:szCs w:val="20"/>
              </w:rPr>
              <w:t>16 698,00</w:t>
            </w:r>
          </w:p>
        </w:tc>
      </w:tr>
      <w:tr w:rsidR="00743A29" w:rsidRPr="002C29FA" w14:paraId="049FED6A" w14:textId="77777777" w:rsidTr="00CD7CE2">
        <w:trPr>
          <w:cantSplit/>
          <w:trHeight w:val="57"/>
          <w:jc w:val="center"/>
        </w:trPr>
        <w:tc>
          <w:tcPr>
            <w:tcW w:w="6516" w:type="dxa"/>
            <w:gridSpan w:val="2"/>
            <w:tcBorders>
              <w:top w:val="single" w:sz="4" w:space="0" w:color="auto"/>
              <w:left w:val="single" w:sz="4" w:space="0" w:color="auto"/>
              <w:bottom w:val="single" w:sz="4" w:space="0" w:color="auto"/>
              <w:right w:val="nil"/>
            </w:tcBorders>
            <w:shd w:val="clear" w:color="CCCCFF" w:fill="D9D9D9"/>
            <w:noWrap/>
            <w:vAlign w:val="center"/>
            <w:hideMark/>
          </w:tcPr>
          <w:p w14:paraId="24605426" w14:textId="77777777" w:rsidR="00743A29" w:rsidRPr="002C29FA" w:rsidRDefault="00743A29" w:rsidP="000374D5">
            <w:pPr>
              <w:jc w:val="center"/>
              <w:rPr>
                <w:rFonts w:eastAsia="Times New Roman"/>
                <w:b/>
                <w:bCs/>
                <w:color w:val="000000"/>
                <w:sz w:val="20"/>
                <w:szCs w:val="20"/>
                <w:lang w:eastAsia="lt-LT"/>
              </w:rPr>
            </w:pPr>
            <w:r w:rsidRPr="002C29FA">
              <w:rPr>
                <w:rFonts w:eastAsia="Times New Roman"/>
                <w:b/>
                <w:bCs/>
                <w:color w:val="000000"/>
                <w:sz w:val="20"/>
                <w:szCs w:val="20"/>
                <w:lang w:eastAsia="lt-LT"/>
              </w:rPr>
              <w:t>Iš viso:</w:t>
            </w:r>
          </w:p>
        </w:tc>
        <w:tc>
          <w:tcPr>
            <w:tcW w:w="1134" w:type="dxa"/>
            <w:tcBorders>
              <w:top w:val="nil"/>
              <w:left w:val="nil"/>
              <w:bottom w:val="single" w:sz="4" w:space="0" w:color="auto"/>
              <w:right w:val="single" w:sz="4" w:space="0" w:color="auto"/>
            </w:tcBorders>
            <w:shd w:val="clear" w:color="CCCCFF" w:fill="D9D9D9"/>
            <w:noWrap/>
            <w:vAlign w:val="center"/>
            <w:hideMark/>
          </w:tcPr>
          <w:p w14:paraId="1E890EF9" w14:textId="77777777" w:rsidR="00743A29" w:rsidRPr="002C29FA" w:rsidRDefault="00743A29" w:rsidP="000374D5">
            <w:pPr>
              <w:jc w:val="center"/>
              <w:rPr>
                <w:rFonts w:eastAsia="Times New Roman"/>
                <w:b/>
                <w:bCs/>
                <w:color w:val="000000"/>
                <w:sz w:val="20"/>
                <w:szCs w:val="20"/>
                <w:lang w:eastAsia="lt-LT"/>
              </w:rPr>
            </w:pPr>
          </w:p>
        </w:tc>
        <w:tc>
          <w:tcPr>
            <w:tcW w:w="1694" w:type="dxa"/>
            <w:tcBorders>
              <w:top w:val="nil"/>
              <w:left w:val="nil"/>
              <w:bottom w:val="single" w:sz="4" w:space="0" w:color="auto"/>
              <w:right w:val="single" w:sz="4" w:space="0" w:color="auto"/>
            </w:tcBorders>
            <w:shd w:val="clear" w:color="000000" w:fill="D9D9D9"/>
            <w:vAlign w:val="center"/>
            <w:hideMark/>
          </w:tcPr>
          <w:p w14:paraId="0B101FC8" w14:textId="2D30519E" w:rsidR="00743A29" w:rsidRPr="002C29FA" w:rsidRDefault="004252B3" w:rsidP="004252B3">
            <w:pPr>
              <w:jc w:val="center"/>
              <w:rPr>
                <w:b/>
                <w:bCs/>
                <w:sz w:val="20"/>
                <w:szCs w:val="20"/>
                <w:lang w:eastAsia="lt-LT"/>
              </w:rPr>
            </w:pPr>
            <w:r w:rsidRPr="002C29FA">
              <w:rPr>
                <w:b/>
                <w:bCs/>
                <w:sz w:val="20"/>
                <w:szCs w:val="20"/>
              </w:rPr>
              <w:t>1 154 529,97</w:t>
            </w:r>
          </w:p>
        </w:tc>
      </w:tr>
    </w:tbl>
    <w:p w14:paraId="2BCA524D" w14:textId="77777777" w:rsidR="00335F1F" w:rsidRPr="002C29FA" w:rsidRDefault="00335F1F" w:rsidP="00335F1F">
      <w:pPr>
        <w:pStyle w:val="Paantrat"/>
      </w:pPr>
      <w:r w:rsidRPr="002C29FA">
        <w:t>Šaltinis: Sudaryta autorių, 2021 m.</w:t>
      </w:r>
    </w:p>
    <w:p w14:paraId="36FDE516" w14:textId="77777777" w:rsidR="00743A29" w:rsidRPr="00651CDA" w:rsidRDefault="00743A29" w:rsidP="00743A29">
      <w:pPr>
        <w:pStyle w:val="Pagrindinistekstas1"/>
      </w:pPr>
      <w:r w:rsidRPr="002C29FA">
        <w:t>Šios alternatyvos prielaidos naudojamos alternatyvų analizėje vėlesniuose investicijų projekto skyriuose.</w:t>
      </w:r>
    </w:p>
    <w:p w14:paraId="544BCB4E" w14:textId="2C5A5367" w:rsidR="00956F84" w:rsidRPr="00651CDA" w:rsidRDefault="00956F84" w:rsidP="00956F84">
      <w:pPr>
        <w:pStyle w:val="Antrat2"/>
      </w:pPr>
      <w:bookmarkStart w:id="55" w:name="_Toc64832011"/>
      <w:r w:rsidRPr="00651CDA">
        <w:t>Alternatyvų palyginimas ir optimalios alternatyvos pasirinkimas</w:t>
      </w:r>
      <w:bookmarkEnd w:id="53"/>
      <w:bookmarkEnd w:id="55"/>
    </w:p>
    <w:p w14:paraId="13C166D1" w14:textId="1851409B" w:rsidR="006B4564" w:rsidRPr="00651CDA" w:rsidRDefault="001B049D" w:rsidP="001B049D">
      <w:pPr>
        <w:pStyle w:val="Pagrindinistekstas1"/>
      </w:pPr>
      <w:r w:rsidRPr="00651CDA">
        <w:t>Vadovaujantis Investicijų projektų, kuriems siekiama gauti finansavimą iš Europos sąjungos struktūrinės paramos ir/ar valstybės biudžeto lėšų, rengimo metodikos reikalavimais nurodymais, investicijų projektui vertinti „</w:t>
      </w:r>
      <w:fldSimple w:instr=" TITLE   \* MERGEFORMAT ">
        <w:r w:rsidR="00C33733">
          <w:t>Keleivių laukimo paviljonų Panevėžio mieste įrengimo ir eksploatavimo paslaugų teikėjo parinkimas VPSP būdu</w:t>
        </w:r>
      </w:fldSimple>
      <w:r w:rsidRPr="00651CDA">
        <w:t xml:space="preserve">“, pagal šio projekto investavimo objekto tipą, t.y. viešojo juridinio asmens inžinerinių statinių investavimo objekto tipas (inžinerinių statinių projektai – tai tokie projektai, kuriems įgyvendinti didžioji suplanuotų investicijų išlaidų dalis numatyta į inžinerinius statinius), turi būti taikomas </w:t>
      </w:r>
      <w:r w:rsidR="00871EAF" w:rsidRPr="00651CDA">
        <w:t>sąnaudų</w:t>
      </w:r>
      <w:r w:rsidR="006B4564" w:rsidRPr="00651CDA">
        <w:t>-veiksmingumo</w:t>
      </w:r>
      <w:r w:rsidRPr="00651CDA">
        <w:t xml:space="preserve"> analizės (</w:t>
      </w:r>
      <w:r w:rsidR="006B4564" w:rsidRPr="00651CDA">
        <w:t>SVA</w:t>
      </w:r>
      <w:r w:rsidRPr="00651CDA">
        <w:t>) metodas</w:t>
      </w:r>
      <w:r w:rsidR="006471A4" w:rsidRPr="00651CDA">
        <w:t xml:space="preserve">, </w:t>
      </w:r>
      <w:r w:rsidR="006B4564" w:rsidRPr="00651CDA">
        <w:t>kadangi:</w:t>
      </w:r>
    </w:p>
    <w:p w14:paraId="43A09BB6" w14:textId="6B7D6DDE" w:rsidR="006B4564" w:rsidRPr="00651CDA" w:rsidRDefault="006B4564" w:rsidP="006B4564">
      <w:pPr>
        <w:pStyle w:val="Pagrindinistekstas1"/>
        <w:numPr>
          <w:ilvl w:val="0"/>
          <w:numId w:val="32"/>
        </w:numPr>
        <w:ind w:left="709" w:hanging="283"/>
      </w:pPr>
      <w:r w:rsidRPr="00651CDA">
        <w:t>Nėra poreikio vertinti, ar projekto įgyvendinimas yra naudingas visuomenei ir/ar sukurs papildomą socialinę – ekonominę naudą ir/ar išorinį poveikį, t.y., šiuo metu teikiamos viešojo transporto sistemos teikiamos paslaugos vykdymo tęstinumas privalo būti užtikrintas pagal tuos pačius kokybinius ir kiekybinius reikalavimus, laikantis galiojančių teisės aktų. Neatsižvelgiant, ar bus sukurta papildoma socialinė-ekonominė nauda ir/ar išorinis poveikis, visų projektų įgyvendinimo alternatyvų atveju sukuriama nauda ar išorinis poveikis iš esmės yra panašus, o bendra nauda ir poveikis (įvertinti anksčiau arba tam tikros situacijos atveju be detalaus vertinimo yra akivaizdu) yra didesnė nei išlaidos.</w:t>
      </w:r>
    </w:p>
    <w:p w14:paraId="6592C420" w14:textId="7024CE4F" w:rsidR="006B4564" w:rsidRPr="00651CDA" w:rsidRDefault="006B4564" w:rsidP="006B4564">
      <w:pPr>
        <w:pStyle w:val="Pagrindinistekstas1"/>
        <w:numPr>
          <w:ilvl w:val="0"/>
          <w:numId w:val="32"/>
        </w:numPr>
        <w:ind w:left="709" w:hanging="283"/>
      </w:pPr>
      <w:r w:rsidRPr="00651CDA">
        <w:t xml:space="preserve">Projekto įgyvendinimas neturės tiesioginės įtakos esamos paslaugos turiniui, formai, teikimo apimčiai, paslaugos kainai vartotojams ir vartotojų skaičiui, t.y., įgyvendinus projektą planuojama išlaikyti stabilią (nedidinant / nemažinant) šiuo metu teikiamos paslaugos apimtį, nekuriant papildomų paslaugų bei nekeičiant šiuo metu teikiamos paslaugos teikimo formos. Viešojo transporto sistemos paslaugos vartotojų skaičius leidžia optimaliai išnaudoti infrastruktūros pajėgumus ir tendencijos nekelia abejonių dėl poreikio išlaikyti esamą infrastruktūrą (ji yra būtina </w:t>
      </w:r>
      <w:r w:rsidR="00E55189" w:rsidRPr="00651CDA">
        <w:t xml:space="preserve">viešojo transporto sistemos </w:t>
      </w:r>
      <w:r w:rsidRPr="00651CDA">
        <w:t>paslaugai teikti), t.y., neketinama kurti didesnių ar mažesnių infrastruktūros pajėgumų lyginant su esama.</w:t>
      </w:r>
    </w:p>
    <w:p w14:paraId="2787EC07" w14:textId="29CFE7B8" w:rsidR="00E55189" w:rsidRPr="002C29FA" w:rsidRDefault="006B4564" w:rsidP="006B4564">
      <w:pPr>
        <w:pStyle w:val="Pagrindinistekstas1"/>
        <w:numPr>
          <w:ilvl w:val="0"/>
          <w:numId w:val="32"/>
        </w:numPr>
        <w:ind w:left="709" w:hanging="283"/>
      </w:pPr>
      <w:r w:rsidRPr="00651CDA">
        <w:t xml:space="preserve">Esama </w:t>
      </w:r>
      <w:r w:rsidR="00E55189" w:rsidRPr="00651CDA">
        <w:t xml:space="preserve">viešojo transporto sistemos </w:t>
      </w:r>
      <w:r w:rsidRPr="002C29FA">
        <w:t xml:space="preserve">paslauga ir/ar jos vykdymui užtikrinti naudojamas turtas neatitinka </w:t>
      </w:r>
      <w:r w:rsidR="00E55189" w:rsidRPr="002C29FA">
        <w:t xml:space="preserve">keliamų teisės aktų reikalavimų (ne visos viešojo transporto stotelės yra pritaikytos neįgaliesiems) ir paslaugos teikimo standartų (keleivių laukimo paviljonai viešojo transporto stotelėse yra būtini siekiant užtikrinti kokybiškas ir vartotojams patrauklias viešojo transporto sistemos paslaugas). </w:t>
      </w:r>
    </w:p>
    <w:p w14:paraId="34921192" w14:textId="3E93A2CD" w:rsidR="00E55189" w:rsidRPr="002C29FA" w:rsidRDefault="00E55189" w:rsidP="00E55189">
      <w:pPr>
        <w:pStyle w:val="Pagrindinistekstas1"/>
      </w:pPr>
      <w:r w:rsidRPr="002C29FA">
        <w:t xml:space="preserve">Taip pat SVA metodui taikyti būtina tenkinti sąlygą pagal identifikuotą paslaugai teikti ar jos tęstinumui užtikrinti reikalingą turtą. Investicijų projekto atveju, turtas yra viešojo transporto stotelės ir jų infrastruktūra, kuri priskiriama prie įrenginių. Būtina sąlyga – esamų/turimų susidėvėjusių įrenginių ar jų dalių, kurių naudingas ekonominis tarnavimo laikotarpis pasibaigė, pakeitimas naujomis. Investicijų projekto atveju esami įrenginiai – viešojo transporto stotelės ir jų infrastruktūra, kurių ekonominis tarnavimo laikotarpis yra pasibaigęs, ir kuriuos numatoma pakeisti naujais. </w:t>
      </w:r>
    </w:p>
    <w:p w14:paraId="224720DD" w14:textId="702250BA" w:rsidR="00E55189" w:rsidRPr="002C29FA" w:rsidRDefault="00E55189" w:rsidP="00E55189">
      <w:pPr>
        <w:pStyle w:val="Pagrindinistekstas1"/>
      </w:pPr>
      <w:r w:rsidRPr="002C29FA">
        <w:t>Vertinant alternatyvas SVA metodu, gali būti taikomi du skaičiavimo principai:</w:t>
      </w:r>
    </w:p>
    <w:p w14:paraId="1DC47848" w14:textId="06FB9D52" w:rsidR="00E55189" w:rsidRPr="002C29FA" w:rsidRDefault="00E55189" w:rsidP="00E55189">
      <w:pPr>
        <w:pStyle w:val="Pagrindinistekstas1"/>
        <w:numPr>
          <w:ilvl w:val="0"/>
          <w:numId w:val="32"/>
        </w:numPr>
        <w:ind w:left="709" w:hanging="283"/>
      </w:pPr>
      <w:r w:rsidRPr="002C29FA">
        <w:t>taikant efektyvumo principą, kitų alternatyvų bendras siektinas paslaugos pokyčio rezultatas PPR (skaitinė išraiška realiąja verte) negali būti mažesnis daugiau kaip 3 proc. nuo bet kurioje alternatyvoje numatyto didžiausio siektino PPR (skaitine išraiška realiąja verte);</w:t>
      </w:r>
    </w:p>
    <w:p w14:paraId="21AF232E" w14:textId="5AFC8541" w:rsidR="006B4564" w:rsidRPr="002C29FA" w:rsidRDefault="00E55189" w:rsidP="00E55189">
      <w:pPr>
        <w:pStyle w:val="Pagrindinistekstas1"/>
        <w:numPr>
          <w:ilvl w:val="0"/>
          <w:numId w:val="32"/>
        </w:numPr>
        <w:ind w:left="709" w:hanging="283"/>
      </w:pPr>
      <w:r w:rsidRPr="002C29FA">
        <w:t>taikant veiksmingumo principą, kitų alternatyvų viešųjų ir privačiųjų šaltinių lėšų suma (realiąja verte) negali būti mažesnė daugiau kaip 3 proc. nuo bet kurioje alternatyvoje apskaičiuotos didžiausios viešųjų ir privačiųjų šaltinių lėšų sumos (realiąja verte).</w:t>
      </w:r>
    </w:p>
    <w:p w14:paraId="38775AF4" w14:textId="306905E4" w:rsidR="006B4564" w:rsidRPr="002C29FA" w:rsidRDefault="00E55189" w:rsidP="00E55189">
      <w:pPr>
        <w:pStyle w:val="Pagrindinistekstas1"/>
      </w:pPr>
      <w:r w:rsidRPr="002C29FA">
        <w:t xml:space="preserve">Pagal investicijų projekto specifiką, apibrėžtas investicijų projekto PPR yra viešojo transporto naudotojų (keleivių) skaičius (9 925 tūkst. keleivių), kuris visų alternatyvų atveju yra identiškas, kadangi nepriklausomai nuo alternatyvų techninio sprendimo, projektu siekiama to pačio rezultato – pagerinti </w:t>
      </w:r>
      <w:r w:rsidR="006471A4" w:rsidRPr="002C29FA">
        <w:t xml:space="preserve">viešojo transporto paslaugos kokybę Panevėžio miesto viešojo transporto naudotojams ir tokia pačia apimtimi – pagerinti viešojo transporto paslaugos kokybę visiems paslaugos vartotojams (keleiviams). Dėl aukščiau nurodytų priežasčių, investicijų projekto atveju, skaičiavimuose turi būti taikomas efektyvumo principas. </w:t>
      </w:r>
    </w:p>
    <w:p w14:paraId="69E244CA" w14:textId="77777777" w:rsidR="00956F84" w:rsidRPr="002C29FA" w:rsidRDefault="00956F84" w:rsidP="00956F84">
      <w:pPr>
        <w:pStyle w:val="Antrat2"/>
      </w:pPr>
      <w:bookmarkStart w:id="56" w:name="_Toc466560569"/>
      <w:bookmarkStart w:id="57" w:name="_Toc64832012"/>
      <w:r w:rsidRPr="002C29FA">
        <w:t>Projekto galimybių ir alternatyvų analizės rezultatų aprašymas</w:t>
      </w:r>
      <w:bookmarkEnd w:id="56"/>
      <w:bookmarkEnd w:id="57"/>
    </w:p>
    <w:p w14:paraId="18E15658" w14:textId="23318A02" w:rsidR="003312F6" w:rsidRPr="002C29FA" w:rsidRDefault="001B049D" w:rsidP="002248B5">
      <w:pPr>
        <w:pStyle w:val="Pagrindinistekstas1"/>
      </w:pPr>
      <w:r w:rsidRPr="002C29FA">
        <w:t>Projekto „</w:t>
      </w:r>
      <w:fldSimple w:instr=" TITLE   \* MERGEFORMAT ">
        <w:r w:rsidR="00C33733" w:rsidRPr="002C29FA">
          <w:t>Keleivių laukimo paviljonų Panevėžio mieste įrengimo ir eksploatavimo paslaugų teikėjo parinkimas VPSP būdu</w:t>
        </w:r>
      </w:fldSimple>
      <w:r w:rsidRPr="002C29FA">
        <w:t xml:space="preserve">“ esama situacija – </w:t>
      </w:r>
      <w:r w:rsidR="003312F6" w:rsidRPr="002C29FA">
        <w:t xml:space="preserve"> Panevėžio miesto viešojo transporto tinkle yra 24</w:t>
      </w:r>
      <w:r w:rsidR="00046064" w:rsidRPr="002C29FA">
        <w:t>4</w:t>
      </w:r>
      <w:r w:rsidR="003312F6" w:rsidRPr="002C29FA">
        <w:t xml:space="preserve"> viešojo transporto stotel</w:t>
      </w:r>
      <w:r w:rsidR="00046064" w:rsidRPr="002C29FA">
        <w:t>ės</w:t>
      </w:r>
      <w:r w:rsidR="003312F6" w:rsidRPr="002C29FA">
        <w:t xml:space="preserve">, iš kurių </w:t>
      </w:r>
      <w:r w:rsidR="001545C2" w:rsidRPr="002C29FA">
        <w:t>86</w:t>
      </w:r>
      <w:r w:rsidR="003312F6" w:rsidRPr="002C29FA">
        <w:t xml:space="preserve"> stotel</w:t>
      </w:r>
      <w:r w:rsidR="001545C2" w:rsidRPr="002C29FA">
        <w:t>ėse</w:t>
      </w:r>
      <w:r w:rsidR="003312F6" w:rsidRPr="002C29FA">
        <w:t xml:space="preserve"> yra įrengti keleivių laukimo paviljonai </w:t>
      </w:r>
      <w:r w:rsidR="001545C2" w:rsidRPr="002C29FA">
        <w:t>(61 stotelėje esantys 66 paviljonai įrengti ir prižiūrimi pagal paslaugų teikimo sutartį, likusiose 25 stotelėse esantys 26 paviljonai yra Panevėžio miesto savivaldybės administracijos nuosavybė)</w:t>
      </w:r>
      <w:r w:rsidR="003312F6" w:rsidRPr="002C29FA">
        <w:t xml:space="preserve">. </w:t>
      </w:r>
      <w:r w:rsidR="001545C2" w:rsidRPr="002C29FA">
        <w:t xml:space="preserve">19 paviljonų, esančių 19 viešojo transporto stotelių atitinka visus funkcionalumo, patrauklumo ir estetikos reikalavimus. </w:t>
      </w:r>
      <w:r w:rsidR="00787172" w:rsidRPr="002C29FA">
        <w:t xml:space="preserve">Būtina atnaujinti </w:t>
      </w:r>
      <w:r w:rsidR="001545C2" w:rsidRPr="002C29FA">
        <w:t>22</w:t>
      </w:r>
      <w:r w:rsidR="00046064" w:rsidRPr="002C29FA">
        <w:t>5</w:t>
      </w:r>
      <w:r w:rsidR="00787172" w:rsidRPr="002C29FA">
        <w:t xml:space="preserve"> viešojo transporto stoteles, jose įrengiant būtiną keleivių laukimo infrastruktūrą (paviljonus, suoliukus, keleivių informavimo sprendimus, šiukšlines, viešojo transporto ženklus, stoteles pritaikyti neįgaliesiems).</w:t>
      </w:r>
    </w:p>
    <w:p w14:paraId="0D90A04B" w14:textId="59240051" w:rsidR="00787172" w:rsidRPr="002C29FA" w:rsidRDefault="001B049D" w:rsidP="00787172">
      <w:pPr>
        <w:pStyle w:val="Pagrindinistekstas1"/>
      </w:pPr>
      <w:r w:rsidRPr="002C29FA">
        <w:t xml:space="preserve">Kadangi numatyta investicijų vertė neviršija </w:t>
      </w:r>
      <w:r w:rsidR="00787172" w:rsidRPr="002C29FA">
        <w:t>15</w:t>
      </w:r>
      <w:r w:rsidRPr="002C29FA">
        <w:t xml:space="preserve"> mln. Eur, todėl „ilgasis“ veiklų sąrašas nesudaromas, iš karto sudaromas „trumpasis“ veiklų sąrašas, pagal kurį suformuluotos </w:t>
      </w:r>
      <w:r w:rsidR="0041132C" w:rsidRPr="002C29FA">
        <w:t>dvi</w:t>
      </w:r>
      <w:r w:rsidRPr="002C29FA">
        <w:t xml:space="preserve"> galimos įgyvendinti alternatyvos</w:t>
      </w:r>
      <w:r w:rsidR="00787172" w:rsidRPr="002C29FA">
        <w:t>:</w:t>
      </w:r>
    </w:p>
    <w:p w14:paraId="52507BD1" w14:textId="604C27C9" w:rsidR="00871EAF" w:rsidRPr="002C29FA" w:rsidRDefault="00871EAF" w:rsidP="00871EAF">
      <w:pPr>
        <w:pStyle w:val="Pagrindinistekstas1"/>
        <w:numPr>
          <w:ilvl w:val="0"/>
          <w:numId w:val="32"/>
        </w:numPr>
        <w:ind w:left="709" w:hanging="283"/>
      </w:pPr>
      <w:r w:rsidRPr="002C29FA">
        <w:t xml:space="preserve">A1 – </w:t>
      </w:r>
      <w:r w:rsidR="00460755" w:rsidRPr="002C29FA">
        <w:t>Panevėžio miesto viešojo transporto stotelių atnaujinimas įrengiant keleivių laukimo paviljonus ir mažąją infrastruktūrą (techninė alternatyva A), perkant paslaugas rinkoje (koncesija)</w:t>
      </w:r>
      <w:r w:rsidRPr="002C29FA">
        <w:t>;</w:t>
      </w:r>
    </w:p>
    <w:p w14:paraId="74AADD3C" w14:textId="3E62D769" w:rsidR="00871EAF" w:rsidRPr="002C29FA" w:rsidRDefault="00871EAF" w:rsidP="00871EAF">
      <w:pPr>
        <w:pStyle w:val="Pagrindinistekstas1"/>
        <w:numPr>
          <w:ilvl w:val="0"/>
          <w:numId w:val="32"/>
        </w:numPr>
        <w:ind w:left="709" w:hanging="283"/>
      </w:pPr>
      <w:r w:rsidRPr="002C29FA">
        <w:t xml:space="preserve">A2 – </w:t>
      </w:r>
      <w:r w:rsidR="00460755" w:rsidRPr="002C29FA">
        <w:t>Panevėžio miesto viešojo transporto stotelių atnaujinimas įrengiant keleivių laukimo paviljonus ir mažąją infrastruktūrą (techninė alternatyva B), perkant paslaugas rinkoje (koncesija)</w:t>
      </w:r>
      <w:r w:rsidRPr="002C29FA">
        <w:t>;</w:t>
      </w:r>
    </w:p>
    <w:p w14:paraId="69619713" w14:textId="3C0C6E07" w:rsidR="00C46246" w:rsidRPr="00651CDA" w:rsidRDefault="00871EAF" w:rsidP="00787172">
      <w:pPr>
        <w:pStyle w:val="Pagrindinistekstas1"/>
      </w:pPr>
      <w:r w:rsidRPr="002C29FA">
        <w:t>Projekto finansinei analizei taikomas sąnaudų-veiksmingumo analizės (SVA) metodas</w:t>
      </w:r>
      <w:r w:rsidR="00C46246" w:rsidRPr="002C29FA">
        <w:t>, kadangi investicijų projekto finansavimo objektas atitinka visus Metodikoje šio SVA metodo taikymui nurodytas būtinąsias sąlygas. pagal investicijų projekto specifiką, apibrėžtas investicijų projekto paslaugos pokyčio rezultatas PPR yra viešojo transporto naudotojų (keleivių) skaičius (9 925 tūkst. keleivių), kuris visų alternatyvų atveju yra identiškas, todėl pagal Metodikos</w:t>
      </w:r>
      <w:r w:rsidR="00C46246" w:rsidRPr="00651CDA">
        <w:t xml:space="preserve"> reikalavimus skaičiavimuose yra taikomas efektyvumo principas.</w:t>
      </w:r>
    </w:p>
    <w:p w14:paraId="18BAA09F" w14:textId="77777777" w:rsidR="002C4902" w:rsidRPr="00651CDA" w:rsidRDefault="000A63F2" w:rsidP="002C4902">
      <w:pPr>
        <w:pStyle w:val="Antrat1"/>
      </w:pPr>
      <w:r w:rsidRPr="00651CDA">
        <w:rPr>
          <w:highlight w:val="yellow"/>
        </w:rPr>
        <w:br w:type="page"/>
      </w:r>
      <w:bookmarkStart w:id="58" w:name="_Toc64832013"/>
      <w:r w:rsidR="00E2794B" w:rsidRPr="00651CDA">
        <w:t>Finansinė analizė</w:t>
      </w:r>
      <w:bookmarkEnd w:id="58"/>
    </w:p>
    <w:p w14:paraId="7AB8716E" w14:textId="0B6EF898" w:rsidR="00CD223F" w:rsidRPr="00651CDA" w:rsidRDefault="00CD223F" w:rsidP="000C08E3">
      <w:pPr>
        <w:pStyle w:val="Pagrindinistekstas1"/>
      </w:pPr>
      <w:r w:rsidRPr="00651CDA">
        <w:t xml:space="preserve">Šiame </w:t>
      </w:r>
      <w:r w:rsidRPr="00651CDA">
        <w:rPr>
          <w:lang w:eastAsia="lt-LT"/>
        </w:rPr>
        <w:t>investicinio</w:t>
      </w:r>
      <w:r w:rsidRPr="00651CDA">
        <w:t xml:space="preserve"> projekto skyriuje aprašomas projekto „</w:t>
      </w:r>
      <w:fldSimple w:instr=" TITLE   \* MERGEFORMAT ">
        <w:r w:rsidR="00C33733">
          <w:t>Keleivių laukimo paviljonų Panevėžio mieste įrengimo ir eksploatavimo paslaugų teikėjo parinkimas VPSP būdu</w:t>
        </w:r>
      </w:fldSimple>
      <w:r w:rsidRPr="00651CDA">
        <w:t>“ projekto investicijų ataskaitinio laikotarpio pasirinkimas, finansinė diskonto norma; projektų lėšų srautai, investicijų finansinių rodiklių skaičiavimas.</w:t>
      </w:r>
    </w:p>
    <w:p w14:paraId="776B510D" w14:textId="77777777" w:rsidR="002C4902" w:rsidRPr="00651CDA" w:rsidRDefault="002C4902" w:rsidP="002C4902">
      <w:pPr>
        <w:pStyle w:val="Antrat2"/>
      </w:pPr>
      <w:bookmarkStart w:id="59" w:name="_Toc64832014"/>
      <w:r w:rsidRPr="00651CDA">
        <w:t>Projekto investicijų ataska</w:t>
      </w:r>
      <w:r w:rsidR="00FD22B5" w:rsidRPr="00651CDA">
        <w:t>itinio laikotarpio pasirinkimas</w:t>
      </w:r>
      <w:bookmarkEnd w:id="59"/>
    </w:p>
    <w:p w14:paraId="2F1FDD42" w14:textId="77777777" w:rsidR="00CD223F" w:rsidRPr="00651CDA" w:rsidRDefault="00CD223F" w:rsidP="00CD223F">
      <w:pPr>
        <w:pStyle w:val="Pagrindinistekstas10"/>
      </w:pPr>
      <w:r w:rsidRPr="00651CDA">
        <w:t>Projekto ataskaitinis laikotarpis yra metų, kuriems pateikiamos projekto investicijų, investicijų likutinės vertės, veiklos pajamų, veiklos išlaidų, mokesčių, finansavimo bei socialinės-ekonominės naudos (žalos) prognozės, skaičius. Šis metų skaičius nustatomas atsižvelgiant į ekonomiškai pagrįstą projekto kuriamo ilgalaikio turto naudojimo trukmę (infrastruktūros tarnavimo laikotarpį). Šiuo tikslu identifikuojamas projekto ekonominės veiklos sektorius ir įvertinamas laikotarpis, per kurį naudingiau naudoti infrastruktūrą palaikant jos naudojimo savybes (techninis aptarnavimas, remontas ir pan.), nei sukurti reikalingą infrastruktūrą iš naujo. Viename investicijų projekte gali būti investuojama į skirtingą laikotarpį tarnaujančią infrastruktūrą. Tokiu atveju projekto ataskaitinio laikotarpio trukmė nustatoma, įvertinus turto, kuriam numatoma išleisti didžiąją dalį investicijų, naudingo tarnavimo laikotarpį.</w:t>
      </w:r>
    </w:p>
    <w:p w14:paraId="7477F5CE" w14:textId="77777777" w:rsidR="00CD223F" w:rsidRPr="00651CDA" w:rsidRDefault="00CD223F" w:rsidP="00CD223F">
      <w:pPr>
        <w:pStyle w:val="Pagrindinistekstas10"/>
      </w:pPr>
      <w:r w:rsidRPr="00651CDA">
        <w:t>Siekiant prognozių realumo ir pagrįstumo, ilgesnis nei 30 metų trukmės projekto ataskaitinis laikotarpis nerekomenduojamas. Pagal Investicijų projektų rengimo metodikos rekomendacijas, kiekvienam sektoriui taikytini finansinės analizės laikotarpiai pateikiami lentelėje.</w:t>
      </w:r>
    </w:p>
    <w:p w14:paraId="391DCEF5" w14:textId="277EFAE7" w:rsidR="00CD223F" w:rsidRPr="00651CDA" w:rsidRDefault="00CD223F" w:rsidP="00CD223F">
      <w:pPr>
        <w:pStyle w:val="Antrat"/>
      </w:pPr>
      <w:bookmarkStart w:id="60" w:name="_Toc64832063"/>
      <w:r w:rsidRPr="00651CDA">
        <w:t xml:space="preserve">Lentelė Nr. </w:t>
      </w:r>
      <w:r w:rsidR="002C29FA">
        <w:rPr>
          <w:noProof/>
        </w:rPr>
        <w:fldChar w:fldCharType="begin"/>
      </w:r>
      <w:r w:rsidR="002C29FA">
        <w:rPr>
          <w:noProof/>
        </w:rPr>
        <w:instrText xml:space="preserve"> SEQ Lentelė_Nr. \* ARABIC </w:instrText>
      </w:r>
      <w:r w:rsidR="002C29FA">
        <w:rPr>
          <w:noProof/>
        </w:rPr>
        <w:fldChar w:fldCharType="separate"/>
      </w:r>
      <w:r w:rsidR="00C33733">
        <w:rPr>
          <w:noProof/>
        </w:rPr>
        <w:t>12</w:t>
      </w:r>
      <w:r w:rsidR="002C29FA">
        <w:rPr>
          <w:noProof/>
        </w:rPr>
        <w:fldChar w:fldCharType="end"/>
      </w:r>
      <w:r w:rsidRPr="00651CDA">
        <w:t>. Rekomenduojami taikyti finansinės analizės laikotarpiai</w:t>
      </w:r>
      <w:bookmarkEnd w:id="60"/>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411"/>
      </w:tblGrid>
      <w:tr w:rsidR="00CD223F" w:rsidRPr="00651CDA" w14:paraId="69576774" w14:textId="77777777" w:rsidTr="00CD223F">
        <w:trPr>
          <w:cantSplit/>
          <w:jc w:val="center"/>
        </w:trPr>
        <w:tc>
          <w:tcPr>
            <w:tcW w:w="5070" w:type="dxa"/>
            <w:tcBorders>
              <w:top w:val="single" w:sz="4" w:space="0" w:color="auto"/>
              <w:left w:val="single" w:sz="4" w:space="0" w:color="auto"/>
              <w:bottom w:val="single" w:sz="4" w:space="0" w:color="auto"/>
              <w:right w:val="single" w:sz="4" w:space="0" w:color="auto"/>
            </w:tcBorders>
            <w:shd w:val="clear" w:color="auto" w:fill="D7D7FF"/>
            <w:vAlign w:val="center"/>
            <w:hideMark/>
          </w:tcPr>
          <w:p w14:paraId="47994EDE" w14:textId="77777777" w:rsidR="00CD223F" w:rsidRPr="00651CDA" w:rsidRDefault="00CD223F">
            <w:pPr>
              <w:tabs>
                <w:tab w:val="left" w:pos="789"/>
              </w:tabs>
              <w:jc w:val="center"/>
              <w:rPr>
                <w:b/>
                <w:sz w:val="20"/>
                <w:szCs w:val="20"/>
              </w:rPr>
            </w:pPr>
            <w:r w:rsidRPr="00651CDA">
              <w:rPr>
                <w:b/>
                <w:sz w:val="20"/>
                <w:szCs w:val="20"/>
              </w:rPr>
              <w:t>Sektorius</w:t>
            </w:r>
          </w:p>
        </w:tc>
        <w:tc>
          <w:tcPr>
            <w:tcW w:w="4500" w:type="dxa"/>
            <w:tcBorders>
              <w:top w:val="single" w:sz="4" w:space="0" w:color="auto"/>
              <w:left w:val="single" w:sz="4" w:space="0" w:color="auto"/>
              <w:bottom w:val="single" w:sz="4" w:space="0" w:color="auto"/>
              <w:right w:val="single" w:sz="4" w:space="0" w:color="auto"/>
            </w:tcBorders>
            <w:shd w:val="clear" w:color="auto" w:fill="D7D7FF"/>
            <w:vAlign w:val="center"/>
            <w:hideMark/>
          </w:tcPr>
          <w:p w14:paraId="5F736786" w14:textId="77777777" w:rsidR="00CD223F" w:rsidRPr="00651CDA" w:rsidRDefault="00CD223F">
            <w:pPr>
              <w:tabs>
                <w:tab w:val="left" w:pos="789"/>
              </w:tabs>
              <w:jc w:val="center"/>
              <w:rPr>
                <w:b/>
                <w:sz w:val="20"/>
                <w:szCs w:val="20"/>
              </w:rPr>
            </w:pPr>
            <w:r w:rsidRPr="00651CDA">
              <w:rPr>
                <w:b/>
                <w:sz w:val="20"/>
                <w:szCs w:val="20"/>
              </w:rPr>
              <w:t>Rekomenduojamas analizės laikotarpis (metais)</w:t>
            </w:r>
          </w:p>
        </w:tc>
      </w:tr>
      <w:tr w:rsidR="00CD223F" w:rsidRPr="00651CDA" w14:paraId="0CE328EA" w14:textId="77777777" w:rsidTr="00CD223F">
        <w:trPr>
          <w:cantSplit/>
          <w:trHeight w:val="70"/>
          <w:jc w:val="center"/>
        </w:trPr>
        <w:tc>
          <w:tcPr>
            <w:tcW w:w="5070" w:type="dxa"/>
            <w:tcBorders>
              <w:top w:val="single" w:sz="4" w:space="0" w:color="auto"/>
              <w:left w:val="single" w:sz="4" w:space="0" w:color="auto"/>
              <w:bottom w:val="single" w:sz="4" w:space="0" w:color="auto"/>
              <w:right w:val="single" w:sz="4" w:space="0" w:color="auto"/>
            </w:tcBorders>
            <w:vAlign w:val="center"/>
            <w:hideMark/>
          </w:tcPr>
          <w:p w14:paraId="5928BCEF" w14:textId="77777777" w:rsidR="00CD223F" w:rsidRPr="00651CDA" w:rsidRDefault="00CD223F">
            <w:pPr>
              <w:tabs>
                <w:tab w:val="left" w:pos="789"/>
              </w:tabs>
              <w:rPr>
                <w:sz w:val="20"/>
                <w:szCs w:val="20"/>
              </w:rPr>
            </w:pPr>
            <w:r w:rsidRPr="00651CDA">
              <w:rPr>
                <w:sz w:val="20"/>
                <w:szCs w:val="20"/>
              </w:rPr>
              <w:t>Aplinkos apsauga (vandentvarka ir atliekų tvarkymas)</w:t>
            </w:r>
          </w:p>
        </w:tc>
        <w:tc>
          <w:tcPr>
            <w:tcW w:w="4500" w:type="dxa"/>
            <w:tcBorders>
              <w:top w:val="single" w:sz="4" w:space="0" w:color="auto"/>
              <w:left w:val="single" w:sz="4" w:space="0" w:color="auto"/>
              <w:bottom w:val="single" w:sz="4" w:space="0" w:color="auto"/>
              <w:right w:val="single" w:sz="4" w:space="0" w:color="auto"/>
            </w:tcBorders>
            <w:vAlign w:val="center"/>
            <w:hideMark/>
          </w:tcPr>
          <w:p w14:paraId="0AE4F6F7" w14:textId="77777777" w:rsidR="00CD223F" w:rsidRPr="00651CDA" w:rsidRDefault="00CD223F">
            <w:pPr>
              <w:tabs>
                <w:tab w:val="left" w:pos="789"/>
              </w:tabs>
              <w:jc w:val="center"/>
              <w:rPr>
                <w:sz w:val="20"/>
                <w:szCs w:val="20"/>
              </w:rPr>
            </w:pPr>
            <w:r w:rsidRPr="00651CDA">
              <w:rPr>
                <w:sz w:val="20"/>
                <w:szCs w:val="20"/>
              </w:rPr>
              <w:t>30</w:t>
            </w:r>
          </w:p>
        </w:tc>
      </w:tr>
      <w:tr w:rsidR="00CD223F" w:rsidRPr="00651CDA" w14:paraId="594372F6" w14:textId="77777777" w:rsidTr="00CD223F">
        <w:trPr>
          <w:cantSplit/>
          <w:jc w:val="center"/>
        </w:trPr>
        <w:tc>
          <w:tcPr>
            <w:tcW w:w="5070" w:type="dxa"/>
            <w:tcBorders>
              <w:top w:val="single" w:sz="4" w:space="0" w:color="auto"/>
              <w:left w:val="single" w:sz="4" w:space="0" w:color="auto"/>
              <w:bottom w:val="single" w:sz="4" w:space="0" w:color="auto"/>
              <w:right w:val="single" w:sz="4" w:space="0" w:color="auto"/>
            </w:tcBorders>
            <w:vAlign w:val="center"/>
            <w:hideMark/>
          </w:tcPr>
          <w:p w14:paraId="01A561EB" w14:textId="77777777" w:rsidR="00CD223F" w:rsidRPr="00651CDA" w:rsidRDefault="00CD223F">
            <w:pPr>
              <w:tabs>
                <w:tab w:val="left" w:pos="789"/>
              </w:tabs>
              <w:rPr>
                <w:sz w:val="20"/>
                <w:szCs w:val="20"/>
              </w:rPr>
            </w:pPr>
            <w:r w:rsidRPr="00651CDA">
              <w:rPr>
                <w:sz w:val="20"/>
                <w:szCs w:val="20"/>
              </w:rPr>
              <w:t>Energetika</w:t>
            </w:r>
          </w:p>
        </w:tc>
        <w:tc>
          <w:tcPr>
            <w:tcW w:w="4500" w:type="dxa"/>
            <w:tcBorders>
              <w:top w:val="single" w:sz="4" w:space="0" w:color="auto"/>
              <w:left w:val="single" w:sz="4" w:space="0" w:color="auto"/>
              <w:bottom w:val="single" w:sz="4" w:space="0" w:color="auto"/>
              <w:right w:val="single" w:sz="4" w:space="0" w:color="auto"/>
            </w:tcBorders>
            <w:vAlign w:val="center"/>
            <w:hideMark/>
          </w:tcPr>
          <w:p w14:paraId="40AA1DBB" w14:textId="77777777" w:rsidR="00CD223F" w:rsidRPr="00651CDA" w:rsidRDefault="00CD223F">
            <w:pPr>
              <w:tabs>
                <w:tab w:val="left" w:pos="789"/>
              </w:tabs>
              <w:jc w:val="center"/>
              <w:rPr>
                <w:sz w:val="20"/>
                <w:szCs w:val="20"/>
              </w:rPr>
            </w:pPr>
            <w:r w:rsidRPr="00651CDA">
              <w:rPr>
                <w:sz w:val="20"/>
                <w:szCs w:val="20"/>
              </w:rPr>
              <w:t>25</w:t>
            </w:r>
          </w:p>
        </w:tc>
      </w:tr>
      <w:tr w:rsidR="00CD223F" w:rsidRPr="00651CDA" w14:paraId="0A2ADC52" w14:textId="77777777" w:rsidTr="00CD223F">
        <w:trPr>
          <w:cantSplit/>
          <w:jc w:val="center"/>
        </w:trPr>
        <w:tc>
          <w:tcPr>
            <w:tcW w:w="5070" w:type="dxa"/>
            <w:tcBorders>
              <w:top w:val="single" w:sz="4" w:space="0" w:color="auto"/>
              <w:left w:val="single" w:sz="4" w:space="0" w:color="auto"/>
              <w:bottom w:val="single" w:sz="4" w:space="0" w:color="auto"/>
              <w:right w:val="single" w:sz="4" w:space="0" w:color="auto"/>
            </w:tcBorders>
            <w:vAlign w:val="center"/>
            <w:hideMark/>
          </w:tcPr>
          <w:p w14:paraId="0B9E3F7B" w14:textId="77777777" w:rsidR="00CD223F" w:rsidRPr="00651CDA" w:rsidRDefault="00CD223F">
            <w:pPr>
              <w:tabs>
                <w:tab w:val="left" w:pos="789"/>
              </w:tabs>
              <w:rPr>
                <w:sz w:val="20"/>
                <w:szCs w:val="20"/>
              </w:rPr>
            </w:pPr>
            <w:r w:rsidRPr="00651CDA">
              <w:rPr>
                <w:sz w:val="20"/>
                <w:szCs w:val="20"/>
              </w:rPr>
              <w:t>Plačiajuostis internetas</w:t>
            </w:r>
          </w:p>
        </w:tc>
        <w:tc>
          <w:tcPr>
            <w:tcW w:w="4500" w:type="dxa"/>
            <w:tcBorders>
              <w:top w:val="single" w:sz="4" w:space="0" w:color="auto"/>
              <w:left w:val="single" w:sz="4" w:space="0" w:color="auto"/>
              <w:bottom w:val="single" w:sz="4" w:space="0" w:color="auto"/>
              <w:right w:val="single" w:sz="4" w:space="0" w:color="auto"/>
            </w:tcBorders>
            <w:vAlign w:val="center"/>
            <w:hideMark/>
          </w:tcPr>
          <w:p w14:paraId="50F60BAD" w14:textId="77777777" w:rsidR="00CD223F" w:rsidRPr="00651CDA" w:rsidRDefault="00CD223F">
            <w:pPr>
              <w:tabs>
                <w:tab w:val="left" w:pos="789"/>
              </w:tabs>
              <w:jc w:val="center"/>
              <w:rPr>
                <w:sz w:val="20"/>
                <w:szCs w:val="20"/>
              </w:rPr>
            </w:pPr>
            <w:r w:rsidRPr="00651CDA">
              <w:rPr>
                <w:sz w:val="20"/>
                <w:szCs w:val="20"/>
              </w:rPr>
              <w:t>20</w:t>
            </w:r>
          </w:p>
        </w:tc>
      </w:tr>
      <w:tr w:rsidR="00CD223F" w:rsidRPr="00651CDA" w14:paraId="078B3547" w14:textId="77777777" w:rsidTr="00CD223F">
        <w:trPr>
          <w:cantSplit/>
          <w:jc w:val="center"/>
        </w:trPr>
        <w:tc>
          <w:tcPr>
            <w:tcW w:w="5070" w:type="dxa"/>
            <w:tcBorders>
              <w:top w:val="single" w:sz="4" w:space="0" w:color="auto"/>
              <w:left w:val="single" w:sz="4" w:space="0" w:color="auto"/>
              <w:bottom w:val="single" w:sz="4" w:space="0" w:color="auto"/>
              <w:right w:val="single" w:sz="4" w:space="0" w:color="auto"/>
            </w:tcBorders>
            <w:vAlign w:val="center"/>
            <w:hideMark/>
          </w:tcPr>
          <w:p w14:paraId="2952DB8E" w14:textId="77777777" w:rsidR="00CD223F" w:rsidRPr="00651CDA" w:rsidRDefault="00CD223F">
            <w:pPr>
              <w:tabs>
                <w:tab w:val="left" w:pos="789"/>
              </w:tabs>
              <w:rPr>
                <w:sz w:val="20"/>
                <w:szCs w:val="20"/>
              </w:rPr>
            </w:pPr>
            <w:r w:rsidRPr="00651CDA">
              <w:rPr>
                <w:sz w:val="20"/>
                <w:szCs w:val="20"/>
              </w:rPr>
              <w:t>Švietimas ir mokslas</w:t>
            </w:r>
          </w:p>
        </w:tc>
        <w:tc>
          <w:tcPr>
            <w:tcW w:w="4500" w:type="dxa"/>
            <w:tcBorders>
              <w:top w:val="single" w:sz="4" w:space="0" w:color="auto"/>
              <w:left w:val="single" w:sz="4" w:space="0" w:color="auto"/>
              <w:bottom w:val="single" w:sz="4" w:space="0" w:color="auto"/>
              <w:right w:val="single" w:sz="4" w:space="0" w:color="auto"/>
            </w:tcBorders>
            <w:vAlign w:val="center"/>
            <w:hideMark/>
          </w:tcPr>
          <w:p w14:paraId="6ABD9F0A" w14:textId="77777777" w:rsidR="00CD223F" w:rsidRPr="00651CDA" w:rsidRDefault="00CD223F">
            <w:pPr>
              <w:tabs>
                <w:tab w:val="left" w:pos="789"/>
              </w:tabs>
              <w:jc w:val="center"/>
              <w:rPr>
                <w:sz w:val="20"/>
                <w:szCs w:val="20"/>
              </w:rPr>
            </w:pPr>
            <w:r w:rsidRPr="00651CDA">
              <w:rPr>
                <w:sz w:val="20"/>
                <w:szCs w:val="20"/>
              </w:rPr>
              <w:t>25</w:t>
            </w:r>
          </w:p>
        </w:tc>
      </w:tr>
      <w:tr w:rsidR="00CD223F" w:rsidRPr="00651CDA" w14:paraId="118A0516" w14:textId="77777777" w:rsidTr="00CD223F">
        <w:trPr>
          <w:cantSplit/>
          <w:jc w:val="center"/>
        </w:trPr>
        <w:tc>
          <w:tcPr>
            <w:tcW w:w="5070" w:type="dxa"/>
            <w:tcBorders>
              <w:top w:val="single" w:sz="4" w:space="0" w:color="auto"/>
              <w:left w:val="single" w:sz="4" w:space="0" w:color="auto"/>
              <w:bottom w:val="single" w:sz="4" w:space="0" w:color="auto"/>
              <w:right w:val="single" w:sz="4" w:space="0" w:color="auto"/>
            </w:tcBorders>
            <w:vAlign w:val="center"/>
            <w:hideMark/>
          </w:tcPr>
          <w:p w14:paraId="028794D3" w14:textId="77777777" w:rsidR="00CD223F" w:rsidRPr="00651CDA" w:rsidRDefault="00CD223F">
            <w:pPr>
              <w:tabs>
                <w:tab w:val="left" w:pos="789"/>
              </w:tabs>
              <w:rPr>
                <w:sz w:val="20"/>
                <w:szCs w:val="20"/>
              </w:rPr>
            </w:pPr>
            <w:r w:rsidRPr="00651CDA">
              <w:rPr>
                <w:sz w:val="20"/>
                <w:szCs w:val="20"/>
              </w:rPr>
              <w:t>Transportas (geležinkeliai, keliai, miesto transportas)</w:t>
            </w:r>
          </w:p>
        </w:tc>
        <w:tc>
          <w:tcPr>
            <w:tcW w:w="4500" w:type="dxa"/>
            <w:tcBorders>
              <w:top w:val="single" w:sz="4" w:space="0" w:color="auto"/>
              <w:left w:val="single" w:sz="4" w:space="0" w:color="auto"/>
              <w:bottom w:val="single" w:sz="4" w:space="0" w:color="auto"/>
              <w:right w:val="single" w:sz="4" w:space="0" w:color="auto"/>
            </w:tcBorders>
            <w:vAlign w:val="center"/>
            <w:hideMark/>
          </w:tcPr>
          <w:p w14:paraId="266526B0" w14:textId="77777777" w:rsidR="00CD223F" w:rsidRPr="00651CDA" w:rsidRDefault="00CD223F">
            <w:pPr>
              <w:tabs>
                <w:tab w:val="left" w:pos="789"/>
              </w:tabs>
              <w:jc w:val="center"/>
              <w:rPr>
                <w:sz w:val="20"/>
                <w:szCs w:val="20"/>
              </w:rPr>
            </w:pPr>
            <w:r w:rsidRPr="00651CDA">
              <w:rPr>
                <w:sz w:val="20"/>
                <w:szCs w:val="20"/>
              </w:rPr>
              <w:t>30</w:t>
            </w:r>
          </w:p>
        </w:tc>
      </w:tr>
      <w:tr w:rsidR="00CD223F" w:rsidRPr="00651CDA" w14:paraId="08AD8FA0" w14:textId="77777777" w:rsidTr="00CD223F">
        <w:trPr>
          <w:cantSplit/>
          <w:jc w:val="center"/>
        </w:trPr>
        <w:tc>
          <w:tcPr>
            <w:tcW w:w="5070" w:type="dxa"/>
            <w:tcBorders>
              <w:top w:val="single" w:sz="4" w:space="0" w:color="auto"/>
              <w:left w:val="single" w:sz="4" w:space="0" w:color="auto"/>
              <w:bottom w:val="single" w:sz="4" w:space="0" w:color="auto"/>
              <w:right w:val="single" w:sz="4" w:space="0" w:color="auto"/>
            </w:tcBorders>
            <w:vAlign w:val="center"/>
            <w:hideMark/>
          </w:tcPr>
          <w:p w14:paraId="76F1CA9F" w14:textId="77777777" w:rsidR="00CD223F" w:rsidRPr="00651CDA" w:rsidRDefault="00CD223F">
            <w:pPr>
              <w:tabs>
                <w:tab w:val="left" w:pos="789"/>
              </w:tabs>
              <w:rPr>
                <w:sz w:val="20"/>
                <w:szCs w:val="20"/>
              </w:rPr>
            </w:pPr>
            <w:r w:rsidRPr="00651CDA">
              <w:rPr>
                <w:sz w:val="20"/>
                <w:szCs w:val="20"/>
              </w:rPr>
              <w:t>Transportas (uostai ir oro uostai)</w:t>
            </w:r>
          </w:p>
        </w:tc>
        <w:tc>
          <w:tcPr>
            <w:tcW w:w="4500" w:type="dxa"/>
            <w:tcBorders>
              <w:top w:val="single" w:sz="4" w:space="0" w:color="auto"/>
              <w:left w:val="single" w:sz="4" w:space="0" w:color="auto"/>
              <w:bottom w:val="single" w:sz="4" w:space="0" w:color="auto"/>
              <w:right w:val="single" w:sz="4" w:space="0" w:color="auto"/>
            </w:tcBorders>
            <w:vAlign w:val="center"/>
            <w:hideMark/>
          </w:tcPr>
          <w:p w14:paraId="34F7275B" w14:textId="77777777" w:rsidR="00CD223F" w:rsidRPr="00651CDA" w:rsidRDefault="00CD223F">
            <w:pPr>
              <w:tabs>
                <w:tab w:val="left" w:pos="789"/>
              </w:tabs>
              <w:jc w:val="center"/>
              <w:rPr>
                <w:sz w:val="20"/>
                <w:szCs w:val="20"/>
              </w:rPr>
            </w:pPr>
            <w:r w:rsidRPr="00651CDA">
              <w:rPr>
                <w:sz w:val="20"/>
                <w:szCs w:val="20"/>
              </w:rPr>
              <w:t>25</w:t>
            </w:r>
          </w:p>
        </w:tc>
      </w:tr>
      <w:tr w:rsidR="00CD223F" w:rsidRPr="00651CDA" w14:paraId="2AB9B166" w14:textId="77777777" w:rsidTr="00CD223F">
        <w:trPr>
          <w:cantSplit/>
          <w:jc w:val="center"/>
        </w:trPr>
        <w:tc>
          <w:tcPr>
            <w:tcW w:w="5070" w:type="dxa"/>
            <w:tcBorders>
              <w:top w:val="single" w:sz="4" w:space="0" w:color="auto"/>
              <w:left w:val="single" w:sz="4" w:space="0" w:color="auto"/>
              <w:bottom w:val="single" w:sz="4" w:space="0" w:color="auto"/>
              <w:right w:val="single" w:sz="4" w:space="0" w:color="auto"/>
            </w:tcBorders>
            <w:vAlign w:val="center"/>
            <w:hideMark/>
          </w:tcPr>
          <w:p w14:paraId="056B9E22" w14:textId="77777777" w:rsidR="00CD223F" w:rsidRPr="00651CDA" w:rsidRDefault="00CD223F">
            <w:pPr>
              <w:tabs>
                <w:tab w:val="left" w:pos="789"/>
              </w:tabs>
              <w:rPr>
                <w:sz w:val="20"/>
                <w:szCs w:val="20"/>
              </w:rPr>
            </w:pPr>
            <w:r w:rsidRPr="00651CDA">
              <w:rPr>
                <w:sz w:val="20"/>
                <w:szCs w:val="20"/>
              </w:rPr>
              <w:t>Kiti sektoriai</w:t>
            </w:r>
          </w:p>
        </w:tc>
        <w:tc>
          <w:tcPr>
            <w:tcW w:w="4500" w:type="dxa"/>
            <w:tcBorders>
              <w:top w:val="single" w:sz="4" w:space="0" w:color="auto"/>
              <w:left w:val="single" w:sz="4" w:space="0" w:color="auto"/>
              <w:bottom w:val="single" w:sz="4" w:space="0" w:color="auto"/>
              <w:right w:val="single" w:sz="4" w:space="0" w:color="auto"/>
            </w:tcBorders>
            <w:vAlign w:val="center"/>
            <w:hideMark/>
          </w:tcPr>
          <w:p w14:paraId="0C9E29E3" w14:textId="77777777" w:rsidR="00CD223F" w:rsidRPr="00651CDA" w:rsidRDefault="00CD223F">
            <w:pPr>
              <w:tabs>
                <w:tab w:val="left" w:pos="789"/>
              </w:tabs>
              <w:jc w:val="center"/>
              <w:rPr>
                <w:sz w:val="20"/>
                <w:szCs w:val="20"/>
              </w:rPr>
            </w:pPr>
            <w:r w:rsidRPr="00651CDA">
              <w:rPr>
                <w:sz w:val="20"/>
                <w:szCs w:val="20"/>
              </w:rPr>
              <w:t>15</w:t>
            </w:r>
          </w:p>
        </w:tc>
      </w:tr>
    </w:tbl>
    <w:p w14:paraId="30D757EB" w14:textId="77777777" w:rsidR="00CD223F" w:rsidRPr="00651CDA" w:rsidRDefault="00CD223F" w:rsidP="00CD223F">
      <w:pPr>
        <w:pStyle w:val="Paantrat"/>
      </w:pPr>
      <w:r w:rsidRPr="00651CDA">
        <w:t>Šaltinis: Investicijų projektų rengimo metodika</w:t>
      </w:r>
    </w:p>
    <w:p w14:paraId="50549F3F" w14:textId="77777777" w:rsidR="00CD223F" w:rsidRPr="00651CDA" w:rsidRDefault="00CD223F" w:rsidP="00CD223F">
      <w:pPr>
        <w:pStyle w:val="Pagrindinistekstas10"/>
      </w:pPr>
      <w:r w:rsidRPr="00651CDA">
        <w:t>Projekto ataskaitinio laikotarpio metai skaičiuojami kalendoriniais metais ir projekto veiklų pradžios metai laikomi nuliniais metais skaičiuojant finansinius rodiklius, o ataskaitinis laikotarpis taikomas toks, kad būtų pateiktos prognozės ne trumpesniam, nei numatyta pilnų metų skaičiui. Projekto ataskaitinis laikotarpis į etapus neskaidomas. Projekto investicijų dalis, kuri bus atlikta iki projekto įgyvendinimo pradžios, bus priskirta investicijoms nuliniais metais.</w:t>
      </w:r>
    </w:p>
    <w:p w14:paraId="596E1BA9" w14:textId="4D39D5F4" w:rsidR="00CD223F" w:rsidRPr="00651CDA" w:rsidRDefault="00CD223F" w:rsidP="00CD223F">
      <w:pPr>
        <w:pStyle w:val="Pagrindinistekstas10"/>
      </w:pPr>
      <w:r w:rsidRPr="00651CDA">
        <w:t>Investicijų projekto „</w:t>
      </w:r>
      <w:fldSimple w:instr=" TITLE   \* MERGEFORMAT ">
        <w:r w:rsidR="00C33733">
          <w:t>Keleivių laukimo paviljonų Panevėžio mieste įrengimo ir eksploatavimo paslaugų teikėjo parinkimas VPSP būdu</w:t>
        </w:r>
      </w:fldSimple>
      <w:r w:rsidRPr="00651CDA">
        <w:t xml:space="preserve">“ pagrindinis ekonominės veiklos sektorius yra </w:t>
      </w:r>
      <w:r w:rsidR="001A4B8E" w:rsidRPr="00651CDA">
        <w:t>Transportas (geležinkeliai, keliai, miesto transportas)</w:t>
      </w:r>
      <w:r w:rsidRPr="00651CDA">
        <w:t xml:space="preserve">, kadangi projekto metu numatomos investicijos į </w:t>
      </w:r>
      <w:r w:rsidR="000C08E3" w:rsidRPr="00651CDA">
        <w:t>Panevėžio miesto viešojo transporto keleivių laukimo paviljonų infrastruktūrą</w:t>
      </w:r>
      <w:r w:rsidRPr="00651CDA">
        <w:t xml:space="preserve">. </w:t>
      </w:r>
      <w:r w:rsidR="006B5045" w:rsidRPr="00651CDA">
        <w:t xml:space="preserve">Tačiau investicijos numatytos į keleivių </w:t>
      </w:r>
      <w:r w:rsidR="00616DF9" w:rsidRPr="00651CDA">
        <w:t>laukimo paviljonus</w:t>
      </w:r>
      <w:r w:rsidR="006B5045" w:rsidRPr="00651CDA">
        <w:t>, kuri</w:t>
      </w:r>
      <w:r w:rsidR="00616DF9" w:rsidRPr="00651CDA">
        <w:t xml:space="preserve">ų naudingo tarnavimo laikotarpis nėra ilgas (apie 10 metų). </w:t>
      </w:r>
      <w:r w:rsidRPr="00651CDA">
        <w:t xml:space="preserve">Dėl šios priežasties, pasirenkamas finansinės analizės laikotarpis – </w:t>
      </w:r>
      <w:r w:rsidR="00616DF9" w:rsidRPr="00651CDA">
        <w:t>10</w:t>
      </w:r>
      <w:r w:rsidRPr="00651CDA">
        <w:t xml:space="preserve"> metų. Numatoma projekto įgyvendinimo ir finansinės analizės laikotarpio pradžia (nuliniai metai) – 20</w:t>
      </w:r>
      <w:r w:rsidR="00616DF9" w:rsidRPr="00651CDA">
        <w:t>2</w:t>
      </w:r>
      <w:r w:rsidR="00726E43">
        <w:t>1</w:t>
      </w:r>
      <w:r w:rsidRPr="00651CDA">
        <w:t xml:space="preserve"> m., numatomas finansinės analizės laikotarpis iki 20</w:t>
      </w:r>
      <w:r w:rsidR="00616DF9" w:rsidRPr="00651CDA">
        <w:t>3</w:t>
      </w:r>
      <w:r w:rsidR="00726E43">
        <w:t>1</w:t>
      </w:r>
      <w:r w:rsidRPr="00651CDA">
        <w:t xml:space="preserve"> m.</w:t>
      </w:r>
    </w:p>
    <w:p w14:paraId="2F56C3D9" w14:textId="77777777" w:rsidR="002C4902" w:rsidRPr="00651CDA" w:rsidRDefault="002C4902" w:rsidP="002C4902">
      <w:pPr>
        <w:pStyle w:val="Antrat2"/>
      </w:pPr>
      <w:bookmarkStart w:id="61" w:name="_Toc64832015"/>
      <w:r w:rsidRPr="00651CDA">
        <w:t>Finansinė diskonto norma</w:t>
      </w:r>
      <w:bookmarkEnd w:id="61"/>
    </w:p>
    <w:p w14:paraId="43269E0D" w14:textId="77777777" w:rsidR="00CD223F" w:rsidRPr="00651CDA" w:rsidRDefault="00CD223F" w:rsidP="00CD223F">
      <w:pPr>
        <w:pStyle w:val="Pagrindinistekstas10"/>
      </w:pPr>
      <w:r w:rsidRPr="00651CDA">
        <w:t>Lietuvoje įgyvendinamiems investicijų projektams finansinė diskonto norma (FDN) gali būti nustatyta atskiru Finansų ministerijos priimtu teisės aktu. Tokiu atveju, atliekant finansinę analizę, reikėtų taikyti Finansų ministerijos nustatytą FDN. Tačiau, kol valstybės lygmeniu FDN nenustatyta, finansinėje analizėje taikomas 4 proc. FDN.</w:t>
      </w:r>
    </w:p>
    <w:p w14:paraId="3B8A22E7" w14:textId="77777777" w:rsidR="00CD223F" w:rsidRPr="00651CDA" w:rsidRDefault="00CD223F" w:rsidP="00CD223F">
      <w:pPr>
        <w:pStyle w:val="Pagrindinistekstas10"/>
      </w:pPr>
      <w:r w:rsidRPr="00651CDA">
        <w:t>Taikant realią FDN, analizė atliekama realiomis kainomis, t. y. prognozuodami pinigų srautai nėra koreguojami dėl infliacijos. Visos investicijos, atliktos iki investicijų projekto įgyvendinimo (nulinių metų), priskiriama nuliniams metams ir nėra diskontuojama. Projekto investicijų, investicijų likutinės vertės, veiklos pajamų, veiklos išlaidų, mokesčių ir finansavimo pinigų srautai taip pat nurodomi realiomis kainomis.</w:t>
      </w:r>
    </w:p>
    <w:p w14:paraId="3BA64D91" w14:textId="77777777" w:rsidR="002C4902" w:rsidRPr="00651CDA" w:rsidRDefault="002C4902" w:rsidP="002C4902">
      <w:pPr>
        <w:pStyle w:val="Antrat2"/>
      </w:pPr>
      <w:bookmarkStart w:id="62" w:name="_Toc64832016"/>
      <w:r w:rsidRPr="00651CDA">
        <w:t>Projektų lėšų srautai</w:t>
      </w:r>
      <w:bookmarkEnd w:id="62"/>
    </w:p>
    <w:p w14:paraId="65BF6688" w14:textId="0F4D3852" w:rsidR="00CD223F" w:rsidRPr="00651CDA" w:rsidRDefault="00CD223F" w:rsidP="00CD223F">
      <w:pPr>
        <w:pStyle w:val="Pagrindinistekstas10"/>
      </w:pPr>
      <w:r w:rsidRPr="00651CDA">
        <w:t>Projekto „</w:t>
      </w:r>
      <w:fldSimple w:instr=" TITLE   \* MERGEFORMAT ">
        <w:r w:rsidR="00C33733">
          <w:t>Keleivių laukimo paviljonų Panevėžio mieste įrengimo ir eksploatavimo paslaugų teikėjo parinkimas VPSP būdu</w:t>
        </w:r>
      </w:fldSimple>
      <w:r w:rsidRPr="00651CDA">
        <w:t>“ lėšų srautus sudaro projekto investicijos, projekto veiklos pajamos, projekto veiklos išlaidos, projekto mokesčiai ir projekto finansavimas.</w:t>
      </w:r>
    </w:p>
    <w:p w14:paraId="28DFE972" w14:textId="77777777" w:rsidR="002C4902" w:rsidRPr="00651CDA" w:rsidRDefault="002C4902" w:rsidP="007B2E56">
      <w:pPr>
        <w:pStyle w:val="Antrat3"/>
      </w:pPr>
      <w:bookmarkStart w:id="63" w:name="_Toc64832017"/>
      <w:r w:rsidRPr="00651CDA">
        <w:t>Projekto investicijos</w:t>
      </w:r>
      <w:bookmarkEnd w:id="63"/>
    </w:p>
    <w:p w14:paraId="21BCE957" w14:textId="7516D5DE" w:rsidR="00AC4200" w:rsidRPr="00651CDA" w:rsidRDefault="00AC4200" w:rsidP="00AC4200">
      <w:pPr>
        <w:ind w:firstLine="720"/>
        <w:jc w:val="both"/>
        <w:rPr>
          <w:szCs w:val="24"/>
        </w:rPr>
      </w:pPr>
      <w:r w:rsidRPr="00651CDA">
        <w:rPr>
          <w:szCs w:val="24"/>
        </w:rPr>
        <w:t>Projekto „</w:t>
      </w:r>
      <w:fldSimple w:instr=" TITLE   \* MERGEFORMAT ">
        <w:r w:rsidR="00C33733">
          <w:t>Keleivių laukimo paviljonų Panevėžio mieste įrengimo ir eksploatavimo paslaugų teikėjo parinkimas VPSP būdu</w:t>
        </w:r>
      </w:fldSimple>
      <w:r w:rsidRPr="00651CDA">
        <w:rPr>
          <w:szCs w:val="24"/>
        </w:rPr>
        <w:t xml:space="preserve">“ įgyvendinimui užtikrinti būtina nustatyti pagrįstą investicijų poreikį. </w:t>
      </w:r>
    </w:p>
    <w:p w14:paraId="675083DF" w14:textId="77777777" w:rsidR="00AC4200" w:rsidRPr="00651CDA" w:rsidRDefault="00AC4200" w:rsidP="00AC4200">
      <w:pPr>
        <w:ind w:firstLine="720"/>
        <w:jc w:val="both"/>
        <w:rPr>
          <w:szCs w:val="24"/>
        </w:rPr>
      </w:pPr>
      <w:r w:rsidRPr="00651CDA">
        <w:rPr>
          <w:szCs w:val="24"/>
        </w:rPr>
        <w:t xml:space="preserve">Kiekvienos alternatyvos investicijų poreikis yra nurodytas ankstesniuose investicijų projekto skyriuose. </w:t>
      </w:r>
    </w:p>
    <w:p w14:paraId="16DFF6FA" w14:textId="38D85348" w:rsidR="00AC4200" w:rsidRPr="00651CDA" w:rsidRDefault="00AC4200" w:rsidP="00AC4200">
      <w:pPr>
        <w:ind w:firstLine="720"/>
        <w:jc w:val="both"/>
        <w:rPr>
          <w:szCs w:val="24"/>
        </w:rPr>
      </w:pPr>
      <w:r w:rsidRPr="00651CDA">
        <w:rPr>
          <w:szCs w:val="24"/>
        </w:rPr>
        <w:t>Finansinė analizė turi būti atliekama pagal investicijų projektų rengimo metodikos reikalavimus metodikos priede ME Excel skaičiuoklėje, atliekant finansinę analizę, todėl projekte numatytos išlaidos paskirstomos pagal investicijų projektų rengimo metodikoje nurodytas biudžeto kategorijas.</w:t>
      </w:r>
    </w:p>
    <w:p w14:paraId="29129D0E" w14:textId="752C491D" w:rsidR="00AC4200" w:rsidRPr="00651CDA" w:rsidRDefault="00AC4200" w:rsidP="009873FC">
      <w:pPr>
        <w:pStyle w:val="Antrat"/>
      </w:pPr>
      <w:bookmarkStart w:id="64" w:name="_Toc20712419"/>
      <w:bookmarkStart w:id="65" w:name="_Toc64832064"/>
      <w:r w:rsidRPr="00651CDA">
        <w:t xml:space="preserve">Lentelė Nr. </w:t>
      </w:r>
      <w:r w:rsidR="002C29FA">
        <w:rPr>
          <w:noProof/>
        </w:rPr>
        <w:fldChar w:fldCharType="begin"/>
      </w:r>
      <w:r w:rsidR="002C29FA">
        <w:rPr>
          <w:noProof/>
        </w:rPr>
        <w:instrText xml:space="preserve"> SEQ Lentelė_Nr. \* ARABIC </w:instrText>
      </w:r>
      <w:r w:rsidR="002C29FA">
        <w:rPr>
          <w:noProof/>
        </w:rPr>
        <w:fldChar w:fldCharType="separate"/>
      </w:r>
      <w:r w:rsidR="00C33733">
        <w:rPr>
          <w:noProof/>
        </w:rPr>
        <w:t>13</w:t>
      </w:r>
      <w:r w:rsidR="002C29FA">
        <w:rPr>
          <w:noProof/>
        </w:rPr>
        <w:fldChar w:fldCharType="end"/>
      </w:r>
      <w:r w:rsidRPr="00651CDA">
        <w:t>. Projekto biudžeto kategorijos pagal Investicijų projektų rengimo metodikos reikalavimus alternatyvai A1</w:t>
      </w:r>
      <w:bookmarkEnd w:id="64"/>
      <w:bookmarkEnd w:id="65"/>
    </w:p>
    <w:tbl>
      <w:tblPr>
        <w:tblW w:w="5000" w:type="pct"/>
        <w:jc w:val="center"/>
        <w:tblCellMar>
          <w:left w:w="85" w:type="dxa"/>
          <w:right w:w="85" w:type="dxa"/>
        </w:tblCellMar>
        <w:tblLook w:val="04A0" w:firstRow="1" w:lastRow="0" w:firstColumn="1" w:lastColumn="0" w:noHBand="0" w:noVBand="1"/>
      </w:tblPr>
      <w:tblGrid>
        <w:gridCol w:w="562"/>
        <w:gridCol w:w="851"/>
        <w:gridCol w:w="3402"/>
        <w:gridCol w:w="850"/>
        <w:gridCol w:w="1276"/>
        <w:gridCol w:w="1134"/>
        <w:gridCol w:w="1269"/>
      </w:tblGrid>
      <w:tr w:rsidR="000374D5" w:rsidRPr="00651CDA" w14:paraId="30510ECE" w14:textId="77777777" w:rsidTr="000374D5">
        <w:trPr>
          <w:trHeight w:val="57"/>
          <w:tblHeader/>
          <w:jc w:val="center"/>
        </w:trPr>
        <w:tc>
          <w:tcPr>
            <w:tcW w:w="562" w:type="dxa"/>
            <w:tcBorders>
              <w:top w:val="single" w:sz="4" w:space="0" w:color="auto"/>
              <w:left w:val="single" w:sz="4" w:space="0" w:color="auto"/>
              <w:bottom w:val="single" w:sz="4" w:space="0" w:color="auto"/>
              <w:right w:val="single" w:sz="4" w:space="0" w:color="auto"/>
            </w:tcBorders>
            <w:shd w:val="clear" w:color="CCCCFF" w:fill="D7D7FF"/>
            <w:vAlign w:val="center"/>
            <w:hideMark/>
          </w:tcPr>
          <w:p w14:paraId="045FB63D" w14:textId="77777777" w:rsidR="000374D5" w:rsidRPr="00651CDA" w:rsidRDefault="000374D5" w:rsidP="000374D5">
            <w:pPr>
              <w:jc w:val="center"/>
              <w:rPr>
                <w:rFonts w:eastAsia="Times New Roman"/>
                <w:b/>
                <w:bCs/>
                <w:color w:val="000000"/>
                <w:sz w:val="20"/>
                <w:szCs w:val="20"/>
                <w:lang w:eastAsia="lt-LT"/>
              </w:rPr>
            </w:pPr>
            <w:r w:rsidRPr="00651CDA">
              <w:rPr>
                <w:rFonts w:eastAsia="Times New Roman"/>
                <w:b/>
                <w:bCs/>
                <w:color w:val="000000"/>
                <w:sz w:val="20"/>
                <w:szCs w:val="20"/>
                <w:lang w:eastAsia="lt-LT"/>
              </w:rPr>
              <w:t>Eil. Nr.</w:t>
            </w:r>
          </w:p>
        </w:tc>
        <w:tc>
          <w:tcPr>
            <w:tcW w:w="851" w:type="dxa"/>
            <w:tcBorders>
              <w:top w:val="single" w:sz="4" w:space="0" w:color="auto"/>
              <w:left w:val="nil"/>
              <w:bottom w:val="single" w:sz="4" w:space="0" w:color="auto"/>
              <w:right w:val="single" w:sz="4" w:space="0" w:color="auto"/>
            </w:tcBorders>
            <w:shd w:val="clear" w:color="CCCCFF" w:fill="D7D7FF"/>
            <w:vAlign w:val="center"/>
            <w:hideMark/>
          </w:tcPr>
          <w:p w14:paraId="66DF0212" w14:textId="77777777" w:rsidR="000374D5" w:rsidRPr="00651CDA" w:rsidRDefault="000374D5" w:rsidP="000374D5">
            <w:pPr>
              <w:jc w:val="center"/>
              <w:rPr>
                <w:rFonts w:eastAsia="Times New Roman"/>
                <w:b/>
                <w:bCs/>
                <w:color w:val="000000"/>
                <w:sz w:val="20"/>
                <w:szCs w:val="20"/>
                <w:lang w:eastAsia="lt-LT"/>
              </w:rPr>
            </w:pPr>
            <w:proofErr w:type="spellStart"/>
            <w:r w:rsidRPr="00651CDA">
              <w:rPr>
                <w:rFonts w:eastAsia="Times New Roman"/>
                <w:b/>
                <w:bCs/>
                <w:color w:val="000000"/>
                <w:sz w:val="20"/>
                <w:szCs w:val="20"/>
                <w:lang w:eastAsia="lt-LT"/>
              </w:rPr>
              <w:t>Katego</w:t>
            </w:r>
            <w:proofErr w:type="spellEnd"/>
            <w:r w:rsidRPr="00651CDA">
              <w:rPr>
                <w:rFonts w:eastAsia="Times New Roman"/>
                <w:b/>
                <w:bCs/>
                <w:color w:val="000000"/>
                <w:sz w:val="20"/>
                <w:szCs w:val="20"/>
                <w:lang w:eastAsia="lt-LT"/>
              </w:rPr>
              <w:t>-rija</w:t>
            </w:r>
          </w:p>
        </w:tc>
        <w:tc>
          <w:tcPr>
            <w:tcW w:w="3402" w:type="dxa"/>
            <w:tcBorders>
              <w:top w:val="single" w:sz="4" w:space="0" w:color="auto"/>
              <w:left w:val="nil"/>
              <w:bottom w:val="single" w:sz="4" w:space="0" w:color="auto"/>
              <w:right w:val="single" w:sz="4" w:space="0" w:color="auto"/>
            </w:tcBorders>
            <w:shd w:val="clear" w:color="CCCCFF" w:fill="D7D7FF"/>
            <w:vAlign w:val="center"/>
            <w:hideMark/>
          </w:tcPr>
          <w:p w14:paraId="145F6A6C" w14:textId="77777777" w:rsidR="000374D5" w:rsidRPr="00651CDA" w:rsidRDefault="000374D5" w:rsidP="000374D5">
            <w:pPr>
              <w:jc w:val="center"/>
              <w:rPr>
                <w:rFonts w:eastAsia="Times New Roman"/>
                <w:b/>
                <w:bCs/>
                <w:color w:val="000000"/>
                <w:sz w:val="20"/>
                <w:szCs w:val="20"/>
                <w:lang w:eastAsia="lt-LT"/>
              </w:rPr>
            </w:pPr>
            <w:r w:rsidRPr="00651CDA">
              <w:rPr>
                <w:rFonts w:eastAsia="Times New Roman"/>
                <w:b/>
                <w:bCs/>
                <w:color w:val="000000"/>
                <w:sz w:val="20"/>
                <w:szCs w:val="20"/>
                <w:lang w:eastAsia="lt-LT"/>
              </w:rPr>
              <w:t>Objektas</w:t>
            </w:r>
          </w:p>
        </w:tc>
        <w:tc>
          <w:tcPr>
            <w:tcW w:w="850" w:type="dxa"/>
            <w:tcBorders>
              <w:top w:val="single" w:sz="4" w:space="0" w:color="auto"/>
              <w:left w:val="nil"/>
              <w:bottom w:val="single" w:sz="4" w:space="0" w:color="auto"/>
              <w:right w:val="single" w:sz="4" w:space="0" w:color="auto"/>
            </w:tcBorders>
            <w:shd w:val="clear" w:color="CCCCFF" w:fill="D7D7FF"/>
            <w:vAlign w:val="center"/>
            <w:hideMark/>
          </w:tcPr>
          <w:p w14:paraId="2B826AB5" w14:textId="77777777" w:rsidR="000374D5" w:rsidRPr="00651CDA" w:rsidRDefault="000374D5" w:rsidP="000374D5">
            <w:pPr>
              <w:jc w:val="center"/>
              <w:rPr>
                <w:rFonts w:eastAsia="Times New Roman"/>
                <w:b/>
                <w:bCs/>
                <w:color w:val="000000"/>
                <w:sz w:val="20"/>
                <w:szCs w:val="20"/>
                <w:lang w:eastAsia="lt-LT"/>
              </w:rPr>
            </w:pPr>
            <w:r w:rsidRPr="00651CDA">
              <w:rPr>
                <w:rFonts w:eastAsia="Times New Roman"/>
                <w:b/>
                <w:bCs/>
                <w:color w:val="000000"/>
                <w:sz w:val="20"/>
                <w:szCs w:val="20"/>
                <w:lang w:eastAsia="lt-LT"/>
              </w:rPr>
              <w:t>Vienetų skaičius</w:t>
            </w:r>
          </w:p>
        </w:tc>
        <w:tc>
          <w:tcPr>
            <w:tcW w:w="1276" w:type="dxa"/>
            <w:tcBorders>
              <w:top w:val="single" w:sz="4" w:space="0" w:color="auto"/>
              <w:left w:val="nil"/>
              <w:bottom w:val="single" w:sz="4" w:space="0" w:color="auto"/>
              <w:right w:val="single" w:sz="4" w:space="0" w:color="auto"/>
            </w:tcBorders>
            <w:shd w:val="clear" w:color="CCCCFF" w:fill="D7D7FF"/>
            <w:vAlign w:val="center"/>
            <w:hideMark/>
          </w:tcPr>
          <w:p w14:paraId="45446171" w14:textId="77777777" w:rsidR="000374D5" w:rsidRPr="00651CDA" w:rsidRDefault="000374D5" w:rsidP="000374D5">
            <w:pPr>
              <w:jc w:val="center"/>
              <w:rPr>
                <w:rFonts w:eastAsia="Times New Roman"/>
                <w:b/>
                <w:bCs/>
                <w:sz w:val="20"/>
                <w:szCs w:val="20"/>
                <w:lang w:eastAsia="lt-LT"/>
              </w:rPr>
            </w:pPr>
            <w:r w:rsidRPr="00651CDA">
              <w:rPr>
                <w:rFonts w:eastAsia="Times New Roman"/>
                <w:b/>
                <w:bCs/>
                <w:sz w:val="20"/>
                <w:szCs w:val="20"/>
                <w:lang w:eastAsia="lt-LT"/>
              </w:rPr>
              <w:t>Suma Eur, be PVM</w:t>
            </w:r>
          </w:p>
        </w:tc>
        <w:tc>
          <w:tcPr>
            <w:tcW w:w="1134" w:type="dxa"/>
            <w:tcBorders>
              <w:top w:val="single" w:sz="4" w:space="0" w:color="auto"/>
              <w:left w:val="nil"/>
              <w:bottom w:val="single" w:sz="4" w:space="0" w:color="auto"/>
              <w:right w:val="single" w:sz="4" w:space="0" w:color="auto"/>
            </w:tcBorders>
            <w:shd w:val="clear" w:color="CCCCFF" w:fill="D7D7FF"/>
            <w:vAlign w:val="center"/>
            <w:hideMark/>
          </w:tcPr>
          <w:p w14:paraId="6B5B1506" w14:textId="77777777" w:rsidR="000374D5" w:rsidRPr="00651CDA" w:rsidRDefault="000374D5" w:rsidP="000374D5">
            <w:pPr>
              <w:jc w:val="center"/>
              <w:rPr>
                <w:rFonts w:eastAsia="Times New Roman"/>
                <w:b/>
                <w:bCs/>
                <w:sz w:val="20"/>
                <w:szCs w:val="20"/>
                <w:lang w:eastAsia="lt-LT"/>
              </w:rPr>
            </w:pPr>
            <w:r w:rsidRPr="00651CDA">
              <w:rPr>
                <w:rFonts w:eastAsia="Times New Roman"/>
                <w:b/>
                <w:bCs/>
                <w:sz w:val="20"/>
                <w:szCs w:val="20"/>
                <w:lang w:eastAsia="lt-LT"/>
              </w:rPr>
              <w:t>PVM, Eur</w:t>
            </w:r>
          </w:p>
        </w:tc>
        <w:tc>
          <w:tcPr>
            <w:tcW w:w="1269" w:type="dxa"/>
            <w:tcBorders>
              <w:top w:val="single" w:sz="4" w:space="0" w:color="auto"/>
              <w:left w:val="nil"/>
              <w:bottom w:val="single" w:sz="4" w:space="0" w:color="auto"/>
              <w:right w:val="single" w:sz="4" w:space="0" w:color="auto"/>
            </w:tcBorders>
            <w:shd w:val="clear" w:color="CCCCFF" w:fill="D7D7FF"/>
            <w:vAlign w:val="center"/>
            <w:hideMark/>
          </w:tcPr>
          <w:p w14:paraId="20427361" w14:textId="77777777" w:rsidR="000374D5" w:rsidRPr="00651CDA" w:rsidRDefault="000374D5" w:rsidP="000374D5">
            <w:pPr>
              <w:jc w:val="center"/>
              <w:rPr>
                <w:rFonts w:eastAsia="Times New Roman"/>
                <w:b/>
                <w:bCs/>
                <w:sz w:val="20"/>
                <w:szCs w:val="20"/>
                <w:lang w:eastAsia="lt-LT"/>
              </w:rPr>
            </w:pPr>
            <w:r w:rsidRPr="00651CDA">
              <w:rPr>
                <w:rFonts w:eastAsia="Times New Roman"/>
                <w:b/>
                <w:bCs/>
                <w:sz w:val="20"/>
                <w:szCs w:val="20"/>
                <w:lang w:eastAsia="lt-LT"/>
              </w:rPr>
              <w:t>Suma Eur, su PVM</w:t>
            </w:r>
          </w:p>
        </w:tc>
      </w:tr>
      <w:tr w:rsidR="000374D5" w:rsidRPr="00651CDA" w14:paraId="1204103F" w14:textId="77777777" w:rsidTr="000374D5">
        <w:trPr>
          <w:trHeight w:val="57"/>
          <w:jc w:val="center"/>
        </w:trPr>
        <w:tc>
          <w:tcPr>
            <w:tcW w:w="562" w:type="dxa"/>
            <w:tcBorders>
              <w:top w:val="nil"/>
              <w:left w:val="single" w:sz="4" w:space="0" w:color="auto"/>
              <w:bottom w:val="single" w:sz="4" w:space="0" w:color="auto"/>
              <w:right w:val="single" w:sz="4" w:space="0" w:color="auto"/>
            </w:tcBorders>
            <w:shd w:val="clear" w:color="CCCCFF" w:fill="F2F2F2"/>
            <w:vAlign w:val="center"/>
            <w:hideMark/>
          </w:tcPr>
          <w:p w14:paraId="30B1C203" w14:textId="77777777" w:rsidR="000374D5" w:rsidRPr="00651CDA" w:rsidRDefault="000374D5" w:rsidP="000374D5">
            <w:pPr>
              <w:jc w:val="center"/>
              <w:rPr>
                <w:rFonts w:eastAsia="Times New Roman"/>
                <w:b/>
                <w:bCs/>
                <w:sz w:val="20"/>
                <w:szCs w:val="20"/>
                <w:lang w:eastAsia="lt-LT"/>
              </w:rPr>
            </w:pPr>
            <w:r w:rsidRPr="00651CDA">
              <w:rPr>
                <w:rFonts w:eastAsia="Times New Roman"/>
                <w:b/>
                <w:bCs/>
                <w:sz w:val="20"/>
                <w:szCs w:val="20"/>
                <w:lang w:eastAsia="lt-LT"/>
              </w:rPr>
              <w:t>1.</w:t>
            </w:r>
          </w:p>
        </w:tc>
        <w:tc>
          <w:tcPr>
            <w:tcW w:w="851" w:type="dxa"/>
            <w:tcBorders>
              <w:top w:val="nil"/>
              <w:left w:val="nil"/>
              <w:bottom w:val="single" w:sz="4" w:space="0" w:color="auto"/>
              <w:right w:val="single" w:sz="4" w:space="0" w:color="auto"/>
            </w:tcBorders>
            <w:shd w:val="clear" w:color="CCCCFF" w:fill="F2F2F2"/>
            <w:vAlign w:val="center"/>
            <w:hideMark/>
          </w:tcPr>
          <w:p w14:paraId="2E6CCA61" w14:textId="77777777" w:rsidR="000374D5" w:rsidRPr="00651CDA" w:rsidRDefault="000374D5" w:rsidP="000374D5">
            <w:pPr>
              <w:jc w:val="center"/>
              <w:rPr>
                <w:rFonts w:eastAsia="Times New Roman"/>
                <w:b/>
                <w:bCs/>
                <w:color w:val="000000"/>
                <w:sz w:val="20"/>
                <w:szCs w:val="20"/>
                <w:lang w:eastAsia="lt-LT"/>
              </w:rPr>
            </w:pPr>
            <w:r w:rsidRPr="00651CDA">
              <w:rPr>
                <w:rFonts w:eastAsia="Times New Roman"/>
                <w:b/>
                <w:bCs/>
                <w:color w:val="000000"/>
                <w:sz w:val="20"/>
                <w:szCs w:val="20"/>
                <w:lang w:eastAsia="lt-LT"/>
              </w:rPr>
              <w:t>3.</w:t>
            </w:r>
          </w:p>
        </w:tc>
        <w:tc>
          <w:tcPr>
            <w:tcW w:w="3402" w:type="dxa"/>
            <w:tcBorders>
              <w:top w:val="nil"/>
              <w:left w:val="nil"/>
              <w:bottom w:val="single" w:sz="4" w:space="0" w:color="auto"/>
              <w:right w:val="single" w:sz="4" w:space="0" w:color="auto"/>
            </w:tcBorders>
            <w:shd w:val="clear" w:color="CCCCFF" w:fill="F2F2F2"/>
            <w:vAlign w:val="center"/>
            <w:hideMark/>
          </w:tcPr>
          <w:p w14:paraId="1E9CA430" w14:textId="77777777" w:rsidR="000374D5" w:rsidRPr="00651CDA" w:rsidRDefault="000374D5" w:rsidP="000374D5">
            <w:pPr>
              <w:rPr>
                <w:rFonts w:eastAsia="Times New Roman"/>
                <w:b/>
                <w:bCs/>
                <w:color w:val="000000"/>
                <w:sz w:val="20"/>
                <w:szCs w:val="20"/>
                <w:lang w:eastAsia="lt-LT"/>
              </w:rPr>
            </w:pPr>
            <w:r w:rsidRPr="00651CDA">
              <w:rPr>
                <w:rFonts w:eastAsia="Times New Roman"/>
                <w:b/>
                <w:bCs/>
                <w:color w:val="000000"/>
                <w:sz w:val="20"/>
                <w:szCs w:val="20"/>
                <w:lang w:eastAsia="lt-LT"/>
              </w:rPr>
              <w:t>Statyba, rekonstravimas, remontas ir kiti darbai</w:t>
            </w:r>
          </w:p>
        </w:tc>
        <w:tc>
          <w:tcPr>
            <w:tcW w:w="850" w:type="dxa"/>
            <w:tcBorders>
              <w:top w:val="nil"/>
              <w:left w:val="nil"/>
              <w:bottom w:val="single" w:sz="4" w:space="0" w:color="auto"/>
              <w:right w:val="single" w:sz="4" w:space="0" w:color="auto"/>
            </w:tcBorders>
            <w:shd w:val="clear" w:color="CCCCFF" w:fill="F2F2F2"/>
            <w:vAlign w:val="center"/>
            <w:hideMark/>
          </w:tcPr>
          <w:p w14:paraId="7A537AB5" w14:textId="0FA4CB43" w:rsidR="000374D5" w:rsidRPr="00651CDA" w:rsidRDefault="000374D5" w:rsidP="000374D5">
            <w:pPr>
              <w:jc w:val="center"/>
              <w:rPr>
                <w:rFonts w:eastAsia="Times New Roman"/>
                <w:b/>
                <w:bCs/>
                <w:color w:val="000000"/>
                <w:sz w:val="20"/>
                <w:szCs w:val="20"/>
                <w:lang w:eastAsia="lt-LT"/>
              </w:rPr>
            </w:pPr>
          </w:p>
        </w:tc>
        <w:tc>
          <w:tcPr>
            <w:tcW w:w="1276" w:type="dxa"/>
            <w:tcBorders>
              <w:top w:val="nil"/>
              <w:left w:val="nil"/>
              <w:bottom w:val="single" w:sz="4" w:space="0" w:color="auto"/>
              <w:right w:val="single" w:sz="4" w:space="0" w:color="auto"/>
            </w:tcBorders>
            <w:shd w:val="clear" w:color="000000" w:fill="F2F2F2"/>
            <w:vAlign w:val="center"/>
            <w:hideMark/>
          </w:tcPr>
          <w:p w14:paraId="6F977793" w14:textId="3D3A4782" w:rsidR="000374D5" w:rsidRPr="00651CDA" w:rsidRDefault="000374D5" w:rsidP="000374D5">
            <w:pPr>
              <w:jc w:val="center"/>
              <w:rPr>
                <w:rFonts w:eastAsia="Times New Roman"/>
                <w:b/>
                <w:bCs/>
                <w:sz w:val="20"/>
                <w:szCs w:val="20"/>
                <w:lang w:eastAsia="lt-LT"/>
              </w:rPr>
            </w:pPr>
            <w:r>
              <w:rPr>
                <w:b/>
                <w:bCs/>
                <w:sz w:val="20"/>
                <w:szCs w:val="20"/>
              </w:rPr>
              <w:t>82 000,00</w:t>
            </w:r>
          </w:p>
        </w:tc>
        <w:tc>
          <w:tcPr>
            <w:tcW w:w="1134" w:type="dxa"/>
            <w:tcBorders>
              <w:top w:val="nil"/>
              <w:left w:val="nil"/>
              <w:bottom w:val="single" w:sz="4" w:space="0" w:color="auto"/>
              <w:right w:val="single" w:sz="4" w:space="0" w:color="auto"/>
            </w:tcBorders>
            <w:shd w:val="clear" w:color="000000" w:fill="F2F2F2"/>
            <w:vAlign w:val="center"/>
            <w:hideMark/>
          </w:tcPr>
          <w:p w14:paraId="20D32C21" w14:textId="52CD128A" w:rsidR="000374D5" w:rsidRPr="00651CDA" w:rsidRDefault="000374D5" w:rsidP="000374D5">
            <w:pPr>
              <w:jc w:val="center"/>
              <w:rPr>
                <w:rFonts w:eastAsia="Times New Roman"/>
                <w:b/>
                <w:bCs/>
                <w:sz w:val="20"/>
                <w:szCs w:val="20"/>
                <w:lang w:eastAsia="lt-LT"/>
              </w:rPr>
            </w:pPr>
            <w:r>
              <w:rPr>
                <w:b/>
                <w:bCs/>
                <w:sz w:val="20"/>
                <w:szCs w:val="20"/>
              </w:rPr>
              <w:t>17 220,00</w:t>
            </w:r>
          </w:p>
        </w:tc>
        <w:tc>
          <w:tcPr>
            <w:tcW w:w="1269" w:type="dxa"/>
            <w:tcBorders>
              <w:top w:val="nil"/>
              <w:left w:val="nil"/>
              <w:bottom w:val="single" w:sz="4" w:space="0" w:color="auto"/>
              <w:right w:val="single" w:sz="4" w:space="0" w:color="auto"/>
            </w:tcBorders>
            <w:shd w:val="clear" w:color="000000" w:fill="F2F2F2"/>
            <w:vAlign w:val="center"/>
            <w:hideMark/>
          </w:tcPr>
          <w:p w14:paraId="6050ACDA" w14:textId="48BFC33B" w:rsidR="000374D5" w:rsidRPr="00651CDA" w:rsidRDefault="000374D5" w:rsidP="000374D5">
            <w:pPr>
              <w:jc w:val="center"/>
              <w:rPr>
                <w:rFonts w:eastAsia="Times New Roman"/>
                <w:b/>
                <w:bCs/>
                <w:sz w:val="20"/>
                <w:szCs w:val="20"/>
                <w:lang w:eastAsia="lt-LT"/>
              </w:rPr>
            </w:pPr>
            <w:r>
              <w:rPr>
                <w:b/>
                <w:bCs/>
                <w:sz w:val="20"/>
                <w:szCs w:val="20"/>
              </w:rPr>
              <w:t>99 220,00</w:t>
            </w:r>
          </w:p>
        </w:tc>
      </w:tr>
      <w:tr w:rsidR="000374D5" w:rsidRPr="00651CDA" w14:paraId="683A3C1E" w14:textId="77777777" w:rsidTr="000374D5">
        <w:trPr>
          <w:trHeight w:val="5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0F00DB0" w14:textId="77777777" w:rsidR="000374D5" w:rsidRPr="00651CDA" w:rsidRDefault="000374D5" w:rsidP="000374D5">
            <w:pPr>
              <w:jc w:val="center"/>
              <w:rPr>
                <w:rFonts w:eastAsia="Times New Roman"/>
                <w:sz w:val="20"/>
                <w:szCs w:val="20"/>
                <w:lang w:eastAsia="lt-LT"/>
              </w:rPr>
            </w:pPr>
            <w:r w:rsidRPr="00651CDA">
              <w:rPr>
                <w:rFonts w:eastAsia="Times New Roman"/>
                <w:sz w:val="20"/>
                <w:szCs w:val="20"/>
                <w:lang w:eastAsia="lt-LT"/>
              </w:rPr>
              <w:t>1.1.</w:t>
            </w:r>
          </w:p>
        </w:tc>
        <w:tc>
          <w:tcPr>
            <w:tcW w:w="851" w:type="dxa"/>
            <w:tcBorders>
              <w:top w:val="nil"/>
              <w:left w:val="nil"/>
              <w:bottom w:val="single" w:sz="4" w:space="0" w:color="auto"/>
              <w:right w:val="single" w:sz="4" w:space="0" w:color="auto"/>
            </w:tcBorders>
            <w:shd w:val="clear" w:color="auto" w:fill="auto"/>
            <w:vAlign w:val="center"/>
            <w:hideMark/>
          </w:tcPr>
          <w:p w14:paraId="5449F9BE"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3.1.</w:t>
            </w:r>
          </w:p>
        </w:tc>
        <w:tc>
          <w:tcPr>
            <w:tcW w:w="3402" w:type="dxa"/>
            <w:tcBorders>
              <w:top w:val="nil"/>
              <w:left w:val="nil"/>
              <w:bottom w:val="single" w:sz="4" w:space="0" w:color="auto"/>
              <w:right w:val="single" w:sz="4" w:space="0" w:color="auto"/>
            </w:tcBorders>
            <w:shd w:val="clear" w:color="auto" w:fill="auto"/>
            <w:vAlign w:val="center"/>
            <w:hideMark/>
          </w:tcPr>
          <w:p w14:paraId="34FEE1F0" w14:textId="77777777" w:rsidR="000374D5" w:rsidRPr="00651CDA" w:rsidRDefault="000374D5" w:rsidP="000374D5">
            <w:pPr>
              <w:rPr>
                <w:rFonts w:eastAsia="Times New Roman"/>
                <w:color w:val="000000"/>
                <w:sz w:val="20"/>
                <w:szCs w:val="20"/>
                <w:lang w:eastAsia="lt-LT"/>
              </w:rPr>
            </w:pPr>
            <w:r w:rsidRPr="00651CDA">
              <w:rPr>
                <w:rFonts w:eastAsia="Times New Roman"/>
                <w:color w:val="000000"/>
                <w:sz w:val="20"/>
                <w:szCs w:val="20"/>
                <w:lang w:eastAsia="lt-LT"/>
              </w:rPr>
              <w:t xml:space="preserve">Keleivių laukimo paviljono įrengimo darbai ir </w:t>
            </w:r>
            <w:proofErr w:type="spellStart"/>
            <w:r w:rsidRPr="00651CDA">
              <w:rPr>
                <w:rFonts w:eastAsia="Times New Roman"/>
                <w:color w:val="000000"/>
                <w:sz w:val="20"/>
                <w:szCs w:val="20"/>
                <w:lang w:eastAsia="lt-LT"/>
              </w:rPr>
              <w:t>gerbūvio</w:t>
            </w:r>
            <w:proofErr w:type="spellEnd"/>
            <w:r w:rsidRPr="00651CDA">
              <w:rPr>
                <w:rFonts w:eastAsia="Times New Roman"/>
                <w:color w:val="000000"/>
                <w:sz w:val="20"/>
                <w:szCs w:val="20"/>
                <w:lang w:eastAsia="lt-LT"/>
              </w:rPr>
              <w:t xml:space="preserve"> sutvarkymas (be reklaminio skydo) (1 vnt.)</w:t>
            </w:r>
          </w:p>
        </w:tc>
        <w:tc>
          <w:tcPr>
            <w:tcW w:w="850" w:type="dxa"/>
            <w:tcBorders>
              <w:top w:val="nil"/>
              <w:left w:val="nil"/>
              <w:bottom w:val="single" w:sz="4" w:space="0" w:color="auto"/>
              <w:right w:val="single" w:sz="4" w:space="0" w:color="auto"/>
            </w:tcBorders>
            <w:shd w:val="clear" w:color="auto" w:fill="auto"/>
            <w:vAlign w:val="center"/>
            <w:hideMark/>
          </w:tcPr>
          <w:p w14:paraId="312E8DF4" w14:textId="5EFB1277" w:rsidR="000374D5" w:rsidRPr="00651CDA" w:rsidRDefault="000374D5" w:rsidP="000374D5">
            <w:pPr>
              <w:jc w:val="center"/>
              <w:rPr>
                <w:rFonts w:eastAsia="Times New Roman"/>
                <w:color w:val="000000"/>
                <w:sz w:val="20"/>
                <w:szCs w:val="20"/>
                <w:lang w:eastAsia="lt-LT"/>
              </w:rPr>
            </w:pPr>
            <w:r>
              <w:rPr>
                <w:color w:val="000000"/>
                <w:sz w:val="20"/>
                <w:szCs w:val="20"/>
              </w:rPr>
              <w:t>32</w:t>
            </w:r>
          </w:p>
        </w:tc>
        <w:tc>
          <w:tcPr>
            <w:tcW w:w="1276" w:type="dxa"/>
            <w:tcBorders>
              <w:top w:val="nil"/>
              <w:left w:val="nil"/>
              <w:bottom w:val="single" w:sz="4" w:space="0" w:color="auto"/>
              <w:right w:val="single" w:sz="4" w:space="0" w:color="auto"/>
            </w:tcBorders>
            <w:shd w:val="clear" w:color="auto" w:fill="auto"/>
            <w:vAlign w:val="center"/>
            <w:hideMark/>
          </w:tcPr>
          <w:p w14:paraId="62089458" w14:textId="5960F01E" w:rsidR="000374D5" w:rsidRPr="00651CDA" w:rsidRDefault="000374D5" w:rsidP="000374D5">
            <w:pPr>
              <w:jc w:val="center"/>
              <w:rPr>
                <w:rFonts w:eastAsia="Times New Roman"/>
                <w:sz w:val="20"/>
                <w:szCs w:val="20"/>
                <w:lang w:eastAsia="lt-LT"/>
              </w:rPr>
            </w:pPr>
            <w:r>
              <w:rPr>
                <w:sz w:val="20"/>
                <w:szCs w:val="20"/>
              </w:rPr>
              <w:t>16 000,00</w:t>
            </w:r>
          </w:p>
        </w:tc>
        <w:tc>
          <w:tcPr>
            <w:tcW w:w="1134" w:type="dxa"/>
            <w:tcBorders>
              <w:top w:val="nil"/>
              <w:left w:val="nil"/>
              <w:bottom w:val="single" w:sz="4" w:space="0" w:color="auto"/>
              <w:right w:val="single" w:sz="4" w:space="0" w:color="auto"/>
            </w:tcBorders>
            <w:shd w:val="clear" w:color="auto" w:fill="auto"/>
            <w:vAlign w:val="center"/>
            <w:hideMark/>
          </w:tcPr>
          <w:p w14:paraId="7E2FD17A" w14:textId="52E67FEA" w:rsidR="000374D5" w:rsidRPr="00651CDA" w:rsidRDefault="000374D5" w:rsidP="000374D5">
            <w:pPr>
              <w:jc w:val="center"/>
              <w:rPr>
                <w:rFonts w:eastAsia="Times New Roman"/>
                <w:sz w:val="20"/>
                <w:szCs w:val="20"/>
                <w:lang w:eastAsia="lt-LT"/>
              </w:rPr>
            </w:pPr>
            <w:r>
              <w:rPr>
                <w:sz w:val="20"/>
                <w:szCs w:val="20"/>
              </w:rPr>
              <w:t>3 360,00</w:t>
            </w:r>
          </w:p>
        </w:tc>
        <w:tc>
          <w:tcPr>
            <w:tcW w:w="1269" w:type="dxa"/>
            <w:tcBorders>
              <w:top w:val="nil"/>
              <w:left w:val="nil"/>
              <w:bottom w:val="single" w:sz="4" w:space="0" w:color="auto"/>
              <w:right w:val="single" w:sz="4" w:space="0" w:color="auto"/>
            </w:tcBorders>
            <w:shd w:val="clear" w:color="auto" w:fill="auto"/>
            <w:vAlign w:val="center"/>
            <w:hideMark/>
          </w:tcPr>
          <w:p w14:paraId="0B84298A" w14:textId="1FF66280" w:rsidR="000374D5" w:rsidRPr="00651CDA" w:rsidRDefault="000374D5" w:rsidP="000374D5">
            <w:pPr>
              <w:jc w:val="center"/>
              <w:rPr>
                <w:rFonts w:eastAsia="Times New Roman"/>
                <w:sz w:val="20"/>
                <w:szCs w:val="20"/>
                <w:lang w:eastAsia="lt-LT"/>
              </w:rPr>
            </w:pPr>
            <w:r>
              <w:rPr>
                <w:sz w:val="20"/>
                <w:szCs w:val="20"/>
              </w:rPr>
              <w:t>19 360,00</w:t>
            </w:r>
          </w:p>
        </w:tc>
      </w:tr>
      <w:tr w:rsidR="000374D5" w:rsidRPr="00651CDA" w14:paraId="43B320D6" w14:textId="77777777" w:rsidTr="000374D5">
        <w:trPr>
          <w:trHeight w:val="5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D213274" w14:textId="77777777" w:rsidR="000374D5" w:rsidRPr="00651CDA" w:rsidRDefault="000374D5" w:rsidP="000374D5">
            <w:pPr>
              <w:jc w:val="center"/>
              <w:rPr>
                <w:rFonts w:eastAsia="Times New Roman"/>
                <w:sz w:val="20"/>
                <w:szCs w:val="20"/>
                <w:lang w:eastAsia="lt-LT"/>
              </w:rPr>
            </w:pPr>
            <w:r w:rsidRPr="00651CDA">
              <w:rPr>
                <w:rFonts w:eastAsia="Times New Roman"/>
                <w:sz w:val="20"/>
                <w:szCs w:val="20"/>
                <w:lang w:eastAsia="lt-LT"/>
              </w:rPr>
              <w:t>1.2.</w:t>
            </w:r>
          </w:p>
        </w:tc>
        <w:tc>
          <w:tcPr>
            <w:tcW w:w="851" w:type="dxa"/>
            <w:tcBorders>
              <w:top w:val="nil"/>
              <w:left w:val="nil"/>
              <w:bottom w:val="single" w:sz="4" w:space="0" w:color="auto"/>
              <w:right w:val="single" w:sz="4" w:space="0" w:color="auto"/>
            </w:tcBorders>
            <w:shd w:val="clear" w:color="auto" w:fill="auto"/>
            <w:vAlign w:val="center"/>
            <w:hideMark/>
          </w:tcPr>
          <w:p w14:paraId="1D9940AB"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3.1.</w:t>
            </w:r>
          </w:p>
        </w:tc>
        <w:tc>
          <w:tcPr>
            <w:tcW w:w="3402" w:type="dxa"/>
            <w:tcBorders>
              <w:top w:val="nil"/>
              <w:left w:val="nil"/>
              <w:bottom w:val="single" w:sz="4" w:space="0" w:color="auto"/>
              <w:right w:val="single" w:sz="4" w:space="0" w:color="auto"/>
            </w:tcBorders>
            <w:shd w:val="clear" w:color="auto" w:fill="auto"/>
            <w:vAlign w:val="center"/>
            <w:hideMark/>
          </w:tcPr>
          <w:p w14:paraId="1B52A043" w14:textId="77777777" w:rsidR="000374D5" w:rsidRPr="00651CDA" w:rsidRDefault="000374D5" w:rsidP="000374D5">
            <w:pPr>
              <w:rPr>
                <w:rFonts w:eastAsia="Times New Roman"/>
                <w:color w:val="000000"/>
                <w:sz w:val="20"/>
                <w:szCs w:val="20"/>
                <w:lang w:eastAsia="lt-LT"/>
              </w:rPr>
            </w:pPr>
            <w:r w:rsidRPr="00651CDA">
              <w:rPr>
                <w:rFonts w:eastAsia="Times New Roman"/>
                <w:color w:val="000000"/>
                <w:sz w:val="20"/>
                <w:szCs w:val="20"/>
                <w:lang w:eastAsia="lt-LT"/>
              </w:rPr>
              <w:t xml:space="preserve">Keleivių laukimo paviljono įrengimo darbai ir </w:t>
            </w:r>
            <w:proofErr w:type="spellStart"/>
            <w:r w:rsidRPr="00651CDA">
              <w:rPr>
                <w:rFonts w:eastAsia="Times New Roman"/>
                <w:color w:val="000000"/>
                <w:sz w:val="20"/>
                <w:szCs w:val="20"/>
                <w:lang w:eastAsia="lt-LT"/>
              </w:rPr>
              <w:t>gerbūvio</w:t>
            </w:r>
            <w:proofErr w:type="spellEnd"/>
            <w:r w:rsidRPr="00651CDA">
              <w:rPr>
                <w:rFonts w:eastAsia="Times New Roman"/>
                <w:color w:val="000000"/>
                <w:sz w:val="20"/>
                <w:szCs w:val="20"/>
                <w:lang w:eastAsia="lt-LT"/>
              </w:rPr>
              <w:t xml:space="preserve"> sutvarkymas (su reklaminiu skydu) (1 vnt.)</w:t>
            </w:r>
          </w:p>
        </w:tc>
        <w:tc>
          <w:tcPr>
            <w:tcW w:w="850" w:type="dxa"/>
            <w:tcBorders>
              <w:top w:val="nil"/>
              <w:left w:val="nil"/>
              <w:bottom w:val="single" w:sz="4" w:space="0" w:color="auto"/>
              <w:right w:val="single" w:sz="4" w:space="0" w:color="auto"/>
            </w:tcBorders>
            <w:shd w:val="clear" w:color="auto" w:fill="auto"/>
            <w:vAlign w:val="center"/>
            <w:hideMark/>
          </w:tcPr>
          <w:p w14:paraId="4BDAF066" w14:textId="53534D95" w:rsidR="000374D5" w:rsidRPr="00651CDA" w:rsidRDefault="000374D5" w:rsidP="000374D5">
            <w:pPr>
              <w:jc w:val="center"/>
              <w:rPr>
                <w:rFonts w:eastAsia="Times New Roman"/>
                <w:color w:val="000000"/>
                <w:sz w:val="20"/>
                <w:szCs w:val="20"/>
                <w:lang w:eastAsia="lt-LT"/>
              </w:rPr>
            </w:pPr>
            <w:r>
              <w:rPr>
                <w:color w:val="000000"/>
                <w:sz w:val="20"/>
                <w:szCs w:val="20"/>
              </w:rPr>
              <w:t>60</w:t>
            </w:r>
          </w:p>
        </w:tc>
        <w:tc>
          <w:tcPr>
            <w:tcW w:w="1276" w:type="dxa"/>
            <w:tcBorders>
              <w:top w:val="nil"/>
              <w:left w:val="nil"/>
              <w:bottom w:val="single" w:sz="4" w:space="0" w:color="auto"/>
              <w:right w:val="single" w:sz="4" w:space="0" w:color="auto"/>
            </w:tcBorders>
            <w:shd w:val="clear" w:color="auto" w:fill="auto"/>
            <w:vAlign w:val="center"/>
            <w:hideMark/>
          </w:tcPr>
          <w:p w14:paraId="29454C87" w14:textId="517ACF24" w:rsidR="000374D5" w:rsidRPr="00651CDA" w:rsidRDefault="000374D5" w:rsidP="000374D5">
            <w:pPr>
              <w:jc w:val="center"/>
              <w:rPr>
                <w:rFonts w:eastAsia="Times New Roman"/>
                <w:sz w:val="20"/>
                <w:szCs w:val="20"/>
                <w:lang w:eastAsia="lt-LT"/>
              </w:rPr>
            </w:pPr>
            <w:r>
              <w:rPr>
                <w:sz w:val="20"/>
                <w:szCs w:val="20"/>
              </w:rPr>
              <w:t>42 000,00</w:t>
            </w:r>
          </w:p>
        </w:tc>
        <w:tc>
          <w:tcPr>
            <w:tcW w:w="1134" w:type="dxa"/>
            <w:tcBorders>
              <w:top w:val="nil"/>
              <w:left w:val="nil"/>
              <w:bottom w:val="single" w:sz="4" w:space="0" w:color="auto"/>
              <w:right w:val="single" w:sz="4" w:space="0" w:color="auto"/>
            </w:tcBorders>
            <w:shd w:val="clear" w:color="auto" w:fill="auto"/>
            <w:vAlign w:val="center"/>
            <w:hideMark/>
          </w:tcPr>
          <w:p w14:paraId="629597DB" w14:textId="3DFBB6BF" w:rsidR="000374D5" w:rsidRPr="00651CDA" w:rsidRDefault="000374D5" w:rsidP="000374D5">
            <w:pPr>
              <w:jc w:val="center"/>
              <w:rPr>
                <w:rFonts w:eastAsia="Times New Roman"/>
                <w:sz w:val="20"/>
                <w:szCs w:val="20"/>
                <w:lang w:eastAsia="lt-LT"/>
              </w:rPr>
            </w:pPr>
            <w:r>
              <w:rPr>
                <w:sz w:val="20"/>
                <w:szCs w:val="20"/>
              </w:rPr>
              <w:t>8 820,00</w:t>
            </w:r>
          </w:p>
        </w:tc>
        <w:tc>
          <w:tcPr>
            <w:tcW w:w="1269" w:type="dxa"/>
            <w:tcBorders>
              <w:top w:val="nil"/>
              <w:left w:val="nil"/>
              <w:bottom w:val="single" w:sz="4" w:space="0" w:color="auto"/>
              <w:right w:val="single" w:sz="4" w:space="0" w:color="auto"/>
            </w:tcBorders>
            <w:shd w:val="clear" w:color="auto" w:fill="auto"/>
            <w:vAlign w:val="center"/>
            <w:hideMark/>
          </w:tcPr>
          <w:p w14:paraId="1FEF8AF8" w14:textId="6B10DE42" w:rsidR="000374D5" w:rsidRPr="00651CDA" w:rsidRDefault="000374D5" w:rsidP="000374D5">
            <w:pPr>
              <w:jc w:val="center"/>
              <w:rPr>
                <w:rFonts w:eastAsia="Times New Roman"/>
                <w:sz w:val="20"/>
                <w:szCs w:val="20"/>
                <w:lang w:eastAsia="lt-LT"/>
              </w:rPr>
            </w:pPr>
            <w:r>
              <w:rPr>
                <w:sz w:val="20"/>
                <w:szCs w:val="20"/>
              </w:rPr>
              <w:t>50 820,00</w:t>
            </w:r>
          </w:p>
        </w:tc>
      </w:tr>
      <w:tr w:rsidR="000374D5" w:rsidRPr="00651CDA" w14:paraId="52213D7B" w14:textId="77777777" w:rsidTr="000374D5">
        <w:trPr>
          <w:trHeight w:val="5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9FF9C4A" w14:textId="77777777" w:rsidR="000374D5" w:rsidRPr="00651CDA" w:rsidRDefault="000374D5" w:rsidP="000374D5">
            <w:pPr>
              <w:jc w:val="center"/>
              <w:rPr>
                <w:rFonts w:eastAsia="Times New Roman"/>
                <w:sz w:val="20"/>
                <w:szCs w:val="20"/>
                <w:lang w:eastAsia="lt-LT"/>
              </w:rPr>
            </w:pPr>
            <w:r w:rsidRPr="00651CDA">
              <w:rPr>
                <w:rFonts w:eastAsia="Times New Roman"/>
                <w:sz w:val="20"/>
                <w:szCs w:val="20"/>
                <w:lang w:eastAsia="lt-LT"/>
              </w:rPr>
              <w:t>1.3.</w:t>
            </w:r>
          </w:p>
        </w:tc>
        <w:tc>
          <w:tcPr>
            <w:tcW w:w="851" w:type="dxa"/>
            <w:tcBorders>
              <w:top w:val="nil"/>
              <w:left w:val="nil"/>
              <w:bottom w:val="single" w:sz="4" w:space="0" w:color="auto"/>
              <w:right w:val="single" w:sz="4" w:space="0" w:color="auto"/>
            </w:tcBorders>
            <w:shd w:val="clear" w:color="auto" w:fill="auto"/>
            <w:vAlign w:val="center"/>
            <w:hideMark/>
          </w:tcPr>
          <w:p w14:paraId="6E1BA7F5"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3.1.</w:t>
            </w:r>
          </w:p>
        </w:tc>
        <w:tc>
          <w:tcPr>
            <w:tcW w:w="3402" w:type="dxa"/>
            <w:tcBorders>
              <w:top w:val="nil"/>
              <w:left w:val="nil"/>
              <w:bottom w:val="single" w:sz="4" w:space="0" w:color="auto"/>
              <w:right w:val="single" w:sz="4" w:space="0" w:color="auto"/>
            </w:tcBorders>
            <w:shd w:val="clear" w:color="auto" w:fill="auto"/>
            <w:vAlign w:val="center"/>
            <w:hideMark/>
          </w:tcPr>
          <w:p w14:paraId="3607637B" w14:textId="77777777" w:rsidR="000374D5" w:rsidRPr="00651CDA" w:rsidRDefault="000374D5" w:rsidP="000374D5">
            <w:pPr>
              <w:rPr>
                <w:rFonts w:eastAsia="Times New Roman"/>
                <w:color w:val="000000"/>
                <w:sz w:val="20"/>
                <w:szCs w:val="20"/>
                <w:lang w:eastAsia="lt-LT"/>
              </w:rPr>
            </w:pPr>
            <w:r w:rsidRPr="00651CDA">
              <w:rPr>
                <w:rFonts w:eastAsia="Times New Roman"/>
                <w:color w:val="000000"/>
                <w:sz w:val="20"/>
                <w:szCs w:val="20"/>
                <w:lang w:eastAsia="lt-LT"/>
              </w:rPr>
              <w:t xml:space="preserve">Keleivių laukimo stotelės įrengimas (suoliukų ir kitų </w:t>
            </w:r>
            <w:proofErr w:type="spellStart"/>
            <w:r w:rsidRPr="00651CDA">
              <w:rPr>
                <w:rFonts w:eastAsia="Times New Roman"/>
                <w:color w:val="000000"/>
                <w:sz w:val="20"/>
                <w:szCs w:val="20"/>
                <w:lang w:eastAsia="lt-LT"/>
              </w:rPr>
              <w:t>gerbūvio</w:t>
            </w:r>
            <w:proofErr w:type="spellEnd"/>
            <w:r w:rsidRPr="00651CDA">
              <w:rPr>
                <w:rFonts w:eastAsia="Times New Roman"/>
                <w:color w:val="000000"/>
                <w:sz w:val="20"/>
                <w:szCs w:val="20"/>
                <w:lang w:eastAsia="lt-LT"/>
              </w:rPr>
              <w:t xml:space="preserve"> elementų montavimas, kai neįrengiamas paviljonas)</w:t>
            </w:r>
          </w:p>
        </w:tc>
        <w:tc>
          <w:tcPr>
            <w:tcW w:w="850" w:type="dxa"/>
            <w:tcBorders>
              <w:top w:val="nil"/>
              <w:left w:val="nil"/>
              <w:bottom w:val="single" w:sz="4" w:space="0" w:color="auto"/>
              <w:right w:val="single" w:sz="4" w:space="0" w:color="auto"/>
            </w:tcBorders>
            <w:shd w:val="clear" w:color="auto" w:fill="auto"/>
            <w:vAlign w:val="center"/>
            <w:hideMark/>
          </w:tcPr>
          <w:p w14:paraId="54803ABA" w14:textId="68F04685" w:rsidR="000374D5" w:rsidRPr="00651CDA" w:rsidRDefault="000374D5" w:rsidP="000374D5">
            <w:pPr>
              <w:jc w:val="center"/>
              <w:rPr>
                <w:rFonts w:eastAsia="Times New Roman"/>
                <w:color w:val="000000"/>
                <w:sz w:val="20"/>
                <w:szCs w:val="20"/>
                <w:lang w:eastAsia="lt-LT"/>
              </w:rPr>
            </w:pPr>
            <w:r>
              <w:rPr>
                <w:color w:val="000000"/>
                <w:sz w:val="20"/>
                <w:szCs w:val="20"/>
              </w:rPr>
              <w:t>120</w:t>
            </w:r>
          </w:p>
        </w:tc>
        <w:tc>
          <w:tcPr>
            <w:tcW w:w="1276" w:type="dxa"/>
            <w:tcBorders>
              <w:top w:val="nil"/>
              <w:left w:val="nil"/>
              <w:bottom w:val="single" w:sz="4" w:space="0" w:color="auto"/>
              <w:right w:val="single" w:sz="4" w:space="0" w:color="auto"/>
            </w:tcBorders>
            <w:shd w:val="clear" w:color="auto" w:fill="auto"/>
            <w:vAlign w:val="center"/>
            <w:hideMark/>
          </w:tcPr>
          <w:p w14:paraId="5659D1A1" w14:textId="7B0DFEBC" w:rsidR="000374D5" w:rsidRPr="00651CDA" w:rsidRDefault="000374D5" w:rsidP="000374D5">
            <w:pPr>
              <w:jc w:val="center"/>
              <w:rPr>
                <w:rFonts w:eastAsia="Times New Roman"/>
                <w:sz w:val="20"/>
                <w:szCs w:val="20"/>
                <w:lang w:eastAsia="lt-LT"/>
              </w:rPr>
            </w:pPr>
            <w:r>
              <w:rPr>
                <w:sz w:val="20"/>
                <w:szCs w:val="20"/>
              </w:rPr>
              <w:t>24 000,00</w:t>
            </w:r>
          </w:p>
        </w:tc>
        <w:tc>
          <w:tcPr>
            <w:tcW w:w="1134" w:type="dxa"/>
            <w:tcBorders>
              <w:top w:val="nil"/>
              <w:left w:val="nil"/>
              <w:bottom w:val="single" w:sz="4" w:space="0" w:color="auto"/>
              <w:right w:val="single" w:sz="4" w:space="0" w:color="auto"/>
            </w:tcBorders>
            <w:shd w:val="clear" w:color="auto" w:fill="auto"/>
            <w:vAlign w:val="center"/>
            <w:hideMark/>
          </w:tcPr>
          <w:p w14:paraId="4ECBE215" w14:textId="09EE97EA" w:rsidR="000374D5" w:rsidRPr="00651CDA" w:rsidRDefault="000374D5" w:rsidP="000374D5">
            <w:pPr>
              <w:jc w:val="center"/>
              <w:rPr>
                <w:rFonts w:eastAsia="Times New Roman"/>
                <w:sz w:val="20"/>
                <w:szCs w:val="20"/>
                <w:lang w:eastAsia="lt-LT"/>
              </w:rPr>
            </w:pPr>
            <w:r>
              <w:rPr>
                <w:sz w:val="20"/>
                <w:szCs w:val="20"/>
              </w:rPr>
              <w:t>5 040,00</w:t>
            </w:r>
          </w:p>
        </w:tc>
        <w:tc>
          <w:tcPr>
            <w:tcW w:w="1269" w:type="dxa"/>
            <w:tcBorders>
              <w:top w:val="nil"/>
              <w:left w:val="nil"/>
              <w:bottom w:val="single" w:sz="4" w:space="0" w:color="auto"/>
              <w:right w:val="single" w:sz="4" w:space="0" w:color="auto"/>
            </w:tcBorders>
            <w:shd w:val="clear" w:color="auto" w:fill="auto"/>
            <w:vAlign w:val="center"/>
            <w:hideMark/>
          </w:tcPr>
          <w:p w14:paraId="7EAD1C3D" w14:textId="2C27D7D1" w:rsidR="000374D5" w:rsidRPr="00651CDA" w:rsidRDefault="000374D5" w:rsidP="000374D5">
            <w:pPr>
              <w:jc w:val="center"/>
              <w:rPr>
                <w:rFonts w:eastAsia="Times New Roman"/>
                <w:sz w:val="20"/>
                <w:szCs w:val="20"/>
                <w:lang w:eastAsia="lt-LT"/>
              </w:rPr>
            </w:pPr>
            <w:r>
              <w:rPr>
                <w:sz w:val="20"/>
                <w:szCs w:val="20"/>
              </w:rPr>
              <w:t>29 040,00</w:t>
            </w:r>
          </w:p>
        </w:tc>
      </w:tr>
      <w:tr w:rsidR="000374D5" w:rsidRPr="00651CDA" w14:paraId="33BF3EC9" w14:textId="77777777" w:rsidTr="000374D5">
        <w:trPr>
          <w:trHeight w:val="57"/>
          <w:jc w:val="center"/>
        </w:trPr>
        <w:tc>
          <w:tcPr>
            <w:tcW w:w="562" w:type="dxa"/>
            <w:tcBorders>
              <w:top w:val="nil"/>
              <w:left w:val="single" w:sz="4" w:space="0" w:color="auto"/>
              <w:bottom w:val="single" w:sz="4" w:space="0" w:color="auto"/>
              <w:right w:val="single" w:sz="4" w:space="0" w:color="auto"/>
            </w:tcBorders>
            <w:shd w:val="clear" w:color="CCCCFF" w:fill="F2F2F2"/>
            <w:vAlign w:val="center"/>
            <w:hideMark/>
          </w:tcPr>
          <w:p w14:paraId="6040721F" w14:textId="77777777" w:rsidR="000374D5" w:rsidRPr="00651CDA" w:rsidRDefault="000374D5" w:rsidP="000374D5">
            <w:pPr>
              <w:jc w:val="center"/>
              <w:rPr>
                <w:rFonts w:eastAsia="Times New Roman"/>
                <w:b/>
                <w:bCs/>
                <w:color w:val="000000"/>
                <w:sz w:val="20"/>
                <w:szCs w:val="20"/>
                <w:lang w:eastAsia="lt-LT"/>
              </w:rPr>
            </w:pPr>
            <w:r w:rsidRPr="00651CDA">
              <w:rPr>
                <w:rFonts w:eastAsia="Times New Roman"/>
                <w:b/>
                <w:bCs/>
                <w:color w:val="000000"/>
                <w:sz w:val="20"/>
                <w:szCs w:val="20"/>
                <w:lang w:eastAsia="lt-LT"/>
              </w:rPr>
              <w:t>2.</w:t>
            </w:r>
          </w:p>
        </w:tc>
        <w:tc>
          <w:tcPr>
            <w:tcW w:w="851" w:type="dxa"/>
            <w:tcBorders>
              <w:top w:val="nil"/>
              <w:left w:val="nil"/>
              <w:bottom w:val="single" w:sz="4" w:space="0" w:color="auto"/>
              <w:right w:val="single" w:sz="4" w:space="0" w:color="auto"/>
            </w:tcBorders>
            <w:shd w:val="clear" w:color="CCCCFF" w:fill="F2F2F2"/>
            <w:vAlign w:val="center"/>
            <w:hideMark/>
          </w:tcPr>
          <w:p w14:paraId="2366F252" w14:textId="77777777" w:rsidR="000374D5" w:rsidRPr="00651CDA" w:rsidRDefault="000374D5" w:rsidP="000374D5">
            <w:pPr>
              <w:jc w:val="center"/>
              <w:rPr>
                <w:rFonts w:eastAsia="Times New Roman"/>
                <w:b/>
                <w:bCs/>
                <w:color w:val="000000"/>
                <w:sz w:val="20"/>
                <w:szCs w:val="20"/>
                <w:lang w:eastAsia="lt-LT"/>
              </w:rPr>
            </w:pPr>
            <w:r w:rsidRPr="00651CDA">
              <w:rPr>
                <w:rFonts w:eastAsia="Times New Roman"/>
                <w:b/>
                <w:bCs/>
                <w:color w:val="000000"/>
                <w:sz w:val="20"/>
                <w:szCs w:val="20"/>
                <w:lang w:eastAsia="lt-LT"/>
              </w:rPr>
              <w:t>4.</w:t>
            </w:r>
          </w:p>
        </w:tc>
        <w:tc>
          <w:tcPr>
            <w:tcW w:w="3402" w:type="dxa"/>
            <w:tcBorders>
              <w:top w:val="nil"/>
              <w:left w:val="nil"/>
              <w:bottom w:val="single" w:sz="4" w:space="0" w:color="auto"/>
              <w:right w:val="single" w:sz="4" w:space="0" w:color="auto"/>
            </w:tcBorders>
            <w:shd w:val="clear" w:color="CCCCFF" w:fill="F2F2F2"/>
            <w:vAlign w:val="center"/>
            <w:hideMark/>
          </w:tcPr>
          <w:p w14:paraId="3F6AEC36" w14:textId="77777777" w:rsidR="000374D5" w:rsidRPr="00651CDA" w:rsidRDefault="000374D5" w:rsidP="000374D5">
            <w:pPr>
              <w:rPr>
                <w:rFonts w:eastAsia="Times New Roman"/>
                <w:b/>
                <w:bCs/>
                <w:color w:val="000000"/>
                <w:sz w:val="20"/>
                <w:szCs w:val="20"/>
                <w:lang w:eastAsia="lt-LT"/>
              </w:rPr>
            </w:pPr>
            <w:r w:rsidRPr="00651CDA">
              <w:rPr>
                <w:rFonts w:eastAsia="Times New Roman"/>
                <w:b/>
                <w:bCs/>
                <w:color w:val="000000"/>
                <w:sz w:val="20"/>
                <w:szCs w:val="20"/>
                <w:lang w:eastAsia="lt-LT"/>
              </w:rPr>
              <w:t>Įranga, įrenginiai ir kitas ilgalaikis turtas</w:t>
            </w:r>
          </w:p>
        </w:tc>
        <w:tc>
          <w:tcPr>
            <w:tcW w:w="850" w:type="dxa"/>
            <w:tcBorders>
              <w:top w:val="nil"/>
              <w:left w:val="nil"/>
              <w:bottom w:val="single" w:sz="4" w:space="0" w:color="auto"/>
              <w:right w:val="single" w:sz="4" w:space="0" w:color="auto"/>
            </w:tcBorders>
            <w:shd w:val="clear" w:color="CCCCFF" w:fill="F2F2F2"/>
            <w:vAlign w:val="center"/>
            <w:hideMark/>
          </w:tcPr>
          <w:p w14:paraId="03F4A4D8" w14:textId="0F8F3B27" w:rsidR="000374D5" w:rsidRPr="00651CDA" w:rsidRDefault="000374D5" w:rsidP="000374D5">
            <w:pPr>
              <w:jc w:val="center"/>
              <w:rPr>
                <w:rFonts w:eastAsia="Times New Roman"/>
                <w:b/>
                <w:bCs/>
                <w:color w:val="000000"/>
                <w:sz w:val="20"/>
                <w:szCs w:val="20"/>
                <w:lang w:eastAsia="lt-LT"/>
              </w:rPr>
            </w:pPr>
          </w:p>
        </w:tc>
        <w:tc>
          <w:tcPr>
            <w:tcW w:w="1276" w:type="dxa"/>
            <w:tcBorders>
              <w:top w:val="nil"/>
              <w:left w:val="nil"/>
              <w:bottom w:val="single" w:sz="4" w:space="0" w:color="auto"/>
              <w:right w:val="single" w:sz="4" w:space="0" w:color="auto"/>
            </w:tcBorders>
            <w:shd w:val="clear" w:color="000000" w:fill="F2F2F2"/>
            <w:vAlign w:val="center"/>
            <w:hideMark/>
          </w:tcPr>
          <w:p w14:paraId="5B64A20C" w14:textId="302BB3B7" w:rsidR="000374D5" w:rsidRPr="00651CDA" w:rsidRDefault="000374D5" w:rsidP="000374D5">
            <w:pPr>
              <w:jc w:val="center"/>
              <w:rPr>
                <w:rFonts w:eastAsia="Times New Roman"/>
                <w:b/>
                <w:bCs/>
                <w:sz w:val="20"/>
                <w:szCs w:val="20"/>
                <w:lang w:eastAsia="lt-LT"/>
              </w:rPr>
            </w:pPr>
            <w:r>
              <w:rPr>
                <w:b/>
                <w:bCs/>
                <w:sz w:val="20"/>
                <w:szCs w:val="20"/>
              </w:rPr>
              <w:t>618 973,00</w:t>
            </w:r>
          </w:p>
        </w:tc>
        <w:tc>
          <w:tcPr>
            <w:tcW w:w="1134" w:type="dxa"/>
            <w:tcBorders>
              <w:top w:val="nil"/>
              <w:left w:val="nil"/>
              <w:bottom w:val="single" w:sz="4" w:space="0" w:color="auto"/>
              <w:right w:val="single" w:sz="4" w:space="0" w:color="auto"/>
            </w:tcBorders>
            <w:shd w:val="clear" w:color="000000" w:fill="F2F2F2"/>
            <w:vAlign w:val="center"/>
            <w:hideMark/>
          </w:tcPr>
          <w:p w14:paraId="3EA98D50" w14:textId="10E38A86" w:rsidR="000374D5" w:rsidRPr="00651CDA" w:rsidRDefault="000374D5" w:rsidP="000374D5">
            <w:pPr>
              <w:jc w:val="center"/>
              <w:rPr>
                <w:rFonts w:eastAsia="Times New Roman"/>
                <w:b/>
                <w:bCs/>
                <w:sz w:val="20"/>
                <w:szCs w:val="20"/>
                <w:lang w:eastAsia="lt-LT"/>
              </w:rPr>
            </w:pPr>
            <w:r>
              <w:rPr>
                <w:b/>
                <w:bCs/>
                <w:sz w:val="20"/>
                <w:szCs w:val="20"/>
              </w:rPr>
              <w:t>129 984,33</w:t>
            </w:r>
          </w:p>
        </w:tc>
        <w:tc>
          <w:tcPr>
            <w:tcW w:w="1269" w:type="dxa"/>
            <w:tcBorders>
              <w:top w:val="nil"/>
              <w:left w:val="nil"/>
              <w:bottom w:val="single" w:sz="4" w:space="0" w:color="auto"/>
              <w:right w:val="single" w:sz="4" w:space="0" w:color="auto"/>
            </w:tcBorders>
            <w:shd w:val="clear" w:color="000000" w:fill="F2F2F2"/>
            <w:vAlign w:val="center"/>
            <w:hideMark/>
          </w:tcPr>
          <w:p w14:paraId="099EFF92" w14:textId="0893D973" w:rsidR="000374D5" w:rsidRPr="00651CDA" w:rsidRDefault="000374D5" w:rsidP="000374D5">
            <w:pPr>
              <w:jc w:val="center"/>
              <w:rPr>
                <w:rFonts w:eastAsia="Times New Roman"/>
                <w:b/>
                <w:bCs/>
                <w:sz w:val="20"/>
                <w:szCs w:val="20"/>
                <w:lang w:eastAsia="lt-LT"/>
              </w:rPr>
            </w:pPr>
            <w:r>
              <w:rPr>
                <w:b/>
                <w:bCs/>
                <w:sz w:val="20"/>
                <w:szCs w:val="20"/>
              </w:rPr>
              <w:t>748 957,33</w:t>
            </w:r>
          </w:p>
        </w:tc>
      </w:tr>
      <w:tr w:rsidR="000374D5" w:rsidRPr="00651CDA" w14:paraId="5E284866" w14:textId="77777777" w:rsidTr="000374D5">
        <w:trPr>
          <w:trHeight w:val="5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AD86814"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2.1.</w:t>
            </w:r>
          </w:p>
        </w:tc>
        <w:tc>
          <w:tcPr>
            <w:tcW w:w="851" w:type="dxa"/>
            <w:tcBorders>
              <w:top w:val="nil"/>
              <w:left w:val="nil"/>
              <w:bottom w:val="single" w:sz="4" w:space="0" w:color="auto"/>
              <w:right w:val="single" w:sz="4" w:space="0" w:color="auto"/>
            </w:tcBorders>
            <w:shd w:val="clear" w:color="auto" w:fill="auto"/>
            <w:vAlign w:val="center"/>
            <w:hideMark/>
          </w:tcPr>
          <w:p w14:paraId="6B1DB6E8"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4.1.</w:t>
            </w:r>
          </w:p>
        </w:tc>
        <w:tc>
          <w:tcPr>
            <w:tcW w:w="3402" w:type="dxa"/>
            <w:tcBorders>
              <w:top w:val="nil"/>
              <w:left w:val="nil"/>
              <w:bottom w:val="single" w:sz="4" w:space="0" w:color="auto"/>
              <w:right w:val="single" w:sz="4" w:space="0" w:color="auto"/>
            </w:tcBorders>
            <w:shd w:val="clear" w:color="auto" w:fill="auto"/>
            <w:vAlign w:val="center"/>
            <w:hideMark/>
          </w:tcPr>
          <w:p w14:paraId="6DFED4D8" w14:textId="77777777" w:rsidR="000374D5" w:rsidRPr="00651CDA" w:rsidRDefault="000374D5" w:rsidP="000374D5">
            <w:pPr>
              <w:rPr>
                <w:rFonts w:eastAsia="Times New Roman"/>
                <w:color w:val="000000"/>
                <w:sz w:val="20"/>
                <w:szCs w:val="20"/>
                <w:lang w:eastAsia="lt-LT"/>
              </w:rPr>
            </w:pPr>
            <w:r w:rsidRPr="00651CDA">
              <w:rPr>
                <w:rFonts w:eastAsia="Times New Roman"/>
                <w:color w:val="000000"/>
                <w:sz w:val="20"/>
                <w:szCs w:val="20"/>
                <w:lang w:eastAsia="lt-LT"/>
              </w:rPr>
              <w:t>Keleivių laukimo paviljonas (stogelis, sienelė suoliukas) be reklaminio stendo (1 vnt.)</w:t>
            </w:r>
          </w:p>
        </w:tc>
        <w:tc>
          <w:tcPr>
            <w:tcW w:w="850" w:type="dxa"/>
            <w:tcBorders>
              <w:top w:val="nil"/>
              <w:left w:val="nil"/>
              <w:bottom w:val="single" w:sz="4" w:space="0" w:color="auto"/>
              <w:right w:val="single" w:sz="4" w:space="0" w:color="auto"/>
            </w:tcBorders>
            <w:shd w:val="clear" w:color="auto" w:fill="auto"/>
            <w:vAlign w:val="center"/>
            <w:hideMark/>
          </w:tcPr>
          <w:p w14:paraId="64385854" w14:textId="2FFC7A4C" w:rsidR="000374D5" w:rsidRPr="00651CDA" w:rsidRDefault="000374D5" w:rsidP="000374D5">
            <w:pPr>
              <w:jc w:val="center"/>
              <w:rPr>
                <w:rFonts w:eastAsia="Times New Roman"/>
                <w:color w:val="000000"/>
                <w:sz w:val="20"/>
                <w:szCs w:val="20"/>
                <w:lang w:eastAsia="lt-LT"/>
              </w:rPr>
            </w:pPr>
            <w:r>
              <w:rPr>
                <w:color w:val="000000"/>
                <w:sz w:val="20"/>
                <w:szCs w:val="20"/>
              </w:rPr>
              <w:t>32</w:t>
            </w:r>
          </w:p>
        </w:tc>
        <w:tc>
          <w:tcPr>
            <w:tcW w:w="1276" w:type="dxa"/>
            <w:tcBorders>
              <w:top w:val="nil"/>
              <w:left w:val="nil"/>
              <w:bottom w:val="single" w:sz="4" w:space="0" w:color="auto"/>
              <w:right w:val="single" w:sz="4" w:space="0" w:color="auto"/>
            </w:tcBorders>
            <w:shd w:val="clear" w:color="auto" w:fill="auto"/>
            <w:vAlign w:val="center"/>
            <w:hideMark/>
          </w:tcPr>
          <w:p w14:paraId="60A18414" w14:textId="30C08307" w:rsidR="000374D5" w:rsidRPr="00651CDA" w:rsidRDefault="000374D5" w:rsidP="000374D5">
            <w:pPr>
              <w:jc w:val="center"/>
              <w:rPr>
                <w:rFonts w:eastAsia="Times New Roman"/>
                <w:sz w:val="20"/>
                <w:szCs w:val="20"/>
                <w:lang w:eastAsia="lt-LT"/>
              </w:rPr>
            </w:pPr>
            <w:r>
              <w:rPr>
                <w:sz w:val="20"/>
                <w:szCs w:val="20"/>
              </w:rPr>
              <w:t>163 628,00</w:t>
            </w:r>
          </w:p>
        </w:tc>
        <w:tc>
          <w:tcPr>
            <w:tcW w:w="1134" w:type="dxa"/>
            <w:tcBorders>
              <w:top w:val="nil"/>
              <w:left w:val="nil"/>
              <w:bottom w:val="single" w:sz="4" w:space="0" w:color="auto"/>
              <w:right w:val="single" w:sz="4" w:space="0" w:color="auto"/>
            </w:tcBorders>
            <w:shd w:val="clear" w:color="auto" w:fill="auto"/>
            <w:vAlign w:val="center"/>
            <w:hideMark/>
          </w:tcPr>
          <w:p w14:paraId="2F54CCE2" w14:textId="22DC7947" w:rsidR="000374D5" w:rsidRPr="00651CDA" w:rsidRDefault="000374D5" w:rsidP="000374D5">
            <w:pPr>
              <w:jc w:val="center"/>
              <w:rPr>
                <w:rFonts w:eastAsia="Times New Roman"/>
                <w:sz w:val="20"/>
                <w:szCs w:val="20"/>
                <w:lang w:eastAsia="lt-LT"/>
              </w:rPr>
            </w:pPr>
            <w:r>
              <w:rPr>
                <w:sz w:val="20"/>
                <w:szCs w:val="20"/>
              </w:rPr>
              <w:t>34 361,88</w:t>
            </w:r>
          </w:p>
        </w:tc>
        <w:tc>
          <w:tcPr>
            <w:tcW w:w="1269" w:type="dxa"/>
            <w:tcBorders>
              <w:top w:val="nil"/>
              <w:left w:val="nil"/>
              <w:bottom w:val="single" w:sz="4" w:space="0" w:color="auto"/>
              <w:right w:val="single" w:sz="4" w:space="0" w:color="auto"/>
            </w:tcBorders>
            <w:shd w:val="clear" w:color="auto" w:fill="auto"/>
            <w:vAlign w:val="center"/>
            <w:hideMark/>
          </w:tcPr>
          <w:p w14:paraId="6344B6DE" w14:textId="5780E6FE" w:rsidR="000374D5" w:rsidRPr="00651CDA" w:rsidRDefault="000374D5" w:rsidP="000374D5">
            <w:pPr>
              <w:jc w:val="center"/>
              <w:rPr>
                <w:rFonts w:eastAsia="Times New Roman"/>
                <w:sz w:val="20"/>
                <w:szCs w:val="20"/>
                <w:lang w:eastAsia="lt-LT"/>
              </w:rPr>
            </w:pPr>
            <w:r>
              <w:rPr>
                <w:sz w:val="20"/>
                <w:szCs w:val="20"/>
              </w:rPr>
              <w:t>197 989,88</w:t>
            </w:r>
          </w:p>
        </w:tc>
      </w:tr>
      <w:tr w:rsidR="000374D5" w:rsidRPr="00651CDA" w14:paraId="648A00E4" w14:textId="77777777" w:rsidTr="000374D5">
        <w:trPr>
          <w:trHeight w:val="5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A6E6485"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2.2.</w:t>
            </w:r>
          </w:p>
        </w:tc>
        <w:tc>
          <w:tcPr>
            <w:tcW w:w="851" w:type="dxa"/>
            <w:tcBorders>
              <w:top w:val="nil"/>
              <w:left w:val="nil"/>
              <w:bottom w:val="single" w:sz="4" w:space="0" w:color="auto"/>
              <w:right w:val="single" w:sz="4" w:space="0" w:color="auto"/>
            </w:tcBorders>
            <w:shd w:val="clear" w:color="auto" w:fill="auto"/>
            <w:vAlign w:val="center"/>
            <w:hideMark/>
          </w:tcPr>
          <w:p w14:paraId="081318A3"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4.1.</w:t>
            </w:r>
          </w:p>
        </w:tc>
        <w:tc>
          <w:tcPr>
            <w:tcW w:w="3402" w:type="dxa"/>
            <w:tcBorders>
              <w:top w:val="nil"/>
              <w:left w:val="nil"/>
              <w:bottom w:val="single" w:sz="4" w:space="0" w:color="auto"/>
              <w:right w:val="single" w:sz="4" w:space="0" w:color="auto"/>
            </w:tcBorders>
            <w:shd w:val="clear" w:color="auto" w:fill="auto"/>
            <w:vAlign w:val="center"/>
            <w:hideMark/>
          </w:tcPr>
          <w:p w14:paraId="5FA4E248" w14:textId="77777777" w:rsidR="000374D5" w:rsidRPr="00651CDA" w:rsidRDefault="000374D5" w:rsidP="000374D5">
            <w:pPr>
              <w:rPr>
                <w:rFonts w:eastAsia="Times New Roman"/>
                <w:color w:val="000000"/>
                <w:sz w:val="20"/>
                <w:szCs w:val="20"/>
                <w:lang w:eastAsia="lt-LT"/>
              </w:rPr>
            </w:pPr>
            <w:r w:rsidRPr="00651CDA">
              <w:rPr>
                <w:rFonts w:eastAsia="Times New Roman"/>
                <w:color w:val="000000"/>
                <w:sz w:val="20"/>
                <w:szCs w:val="20"/>
                <w:lang w:eastAsia="lt-LT"/>
              </w:rPr>
              <w:t>Keleivių laukimo paviljonas (stogelis, sienelė suoliukas) su reklaminiu stendu (apšviestas) (1 vnt.)</w:t>
            </w:r>
          </w:p>
        </w:tc>
        <w:tc>
          <w:tcPr>
            <w:tcW w:w="850" w:type="dxa"/>
            <w:tcBorders>
              <w:top w:val="nil"/>
              <w:left w:val="nil"/>
              <w:bottom w:val="single" w:sz="4" w:space="0" w:color="auto"/>
              <w:right w:val="single" w:sz="4" w:space="0" w:color="auto"/>
            </w:tcBorders>
            <w:shd w:val="clear" w:color="auto" w:fill="auto"/>
            <w:vAlign w:val="center"/>
            <w:hideMark/>
          </w:tcPr>
          <w:p w14:paraId="5389BF6B" w14:textId="59077774" w:rsidR="000374D5" w:rsidRPr="00651CDA" w:rsidRDefault="000374D5" w:rsidP="000374D5">
            <w:pPr>
              <w:jc w:val="center"/>
              <w:rPr>
                <w:rFonts w:eastAsia="Times New Roman"/>
                <w:color w:val="000000"/>
                <w:sz w:val="20"/>
                <w:szCs w:val="20"/>
                <w:lang w:eastAsia="lt-LT"/>
              </w:rPr>
            </w:pPr>
            <w:r>
              <w:rPr>
                <w:color w:val="000000"/>
                <w:sz w:val="20"/>
                <w:szCs w:val="20"/>
              </w:rPr>
              <w:t>60</w:t>
            </w:r>
          </w:p>
        </w:tc>
        <w:tc>
          <w:tcPr>
            <w:tcW w:w="1276" w:type="dxa"/>
            <w:tcBorders>
              <w:top w:val="nil"/>
              <w:left w:val="nil"/>
              <w:bottom w:val="single" w:sz="4" w:space="0" w:color="auto"/>
              <w:right w:val="single" w:sz="4" w:space="0" w:color="auto"/>
            </w:tcBorders>
            <w:shd w:val="clear" w:color="auto" w:fill="auto"/>
            <w:vAlign w:val="center"/>
            <w:hideMark/>
          </w:tcPr>
          <w:p w14:paraId="66814ED9" w14:textId="04ECAF97" w:rsidR="000374D5" w:rsidRPr="00651CDA" w:rsidRDefault="000374D5" w:rsidP="000374D5">
            <w:pPr>
              <w:jc w:val="center"/>
              <w:rPr>
                <w:rFonts w:eastAsia="Times New Roman"/>
                <w:sz w:val="20"/>
                <w:szCs w:val="20"/>
                <w:lang w:eastAsia="lt-LT"/>
              </w:rPr>
            </w:pPr>
            <w:r>
              <w:rPr>
                <w:sz w:val="20"/>
                <w:szCs w:val="20"/>
              </w:rPr>
              <w:t>383 120,00</w:t>
            </w:r>
          </w:p>
        </w:tc>
        <w:tc>
          <w:tcPr>
            <w:tcW w:w="1134" w:type="dxa"/>
            <w:tcBorders>
              <w:top w:val="nil"/>
              <w:left w:val="nil"/>
              <w:bottom w:val="single" w:sz="4" w:space="0" w:color="auto"/>
              <w:right w:val="single" w:sz="4" w:space="0" w:color="auto"/>
            </w:tcBorders>
            <w:shd w:val="clear" w:color="auto" w:fill="auto"/>
            <w:vAlign w:val="center"/>
            <w:hideMark/>
          </w:tcPr>
          <w:p w14:paraId="09BAD904" w14:textId="5EAC595D" w:rsidR="000374D5" w:rsidRPr="00651CDA" w:rsidRDefault="000374D5" w:rsidP="000374D5">
            <w:pPr>
              <w:jc w:val="center"/>
              <w:rPr>
                <w:rFonts w:eastAsia="Times New Roman"/>
                <w:sz w:val="20"/>
                <w:szCs w:val="20"/>
                <w:lang w:eastAsia="lt-LT"/>
              </w:rPr>
            </w:pPr>
            <w:r>
              <w:rPr>
                <w:sz w:val="20"/>
                <w:szCs w:val="20"/>
              </w:rPr>
              <w:t>80 455,20</w:t>
            </w:r>
          </w:p>
        </w:tc>
        <w:tc>
          <w:tcPr>
            <w:tcW w:w="1269" w:type="dxa"/>
            <w:tcBorders>
              <w:top w:val="nil"/>
              <w:left w:val="nil"/>
              <w:bottom w:val="single" w:sz="4" w:space="0" w:color="auto"/>
              <w:right w:val="single" w:sz="4" w:space="0" w:color="auto"/>
            </w:tcBorders>
            <w:shd w:val="clear" w:color="auto" w:fill="auto"/>
            <w:vAlign w:val="center"/>
            <w:hideMark/>
          </w:tcPr>
          <w:p w14:paraId="60241D6E" w14:textId="6A1E1661" w:rsidR="000374D5" w:rsidRPr="00651CDA" w:rsidRDefault="000374D5" w:rsidP="000374D5">
            <w:pPr>
              <w:jc w:val="center"/>
              <w:rPr>
                <w:rFonts w:eastAsia="Times New Roman"/>
                <w:sz w:val="20"/>
                <w:szCs w:val="20"/>
                <w:lang w:eastAsia="lt-LT"/>
              </w:rPr>
            </w:pPr>
            <w:r>
              <w:rPr>
                <w:sz w:val="20"/>
                <w:szCs w:val="20"/>
              </w:rPr>
              <w:t>463 575,20</w:t>
            </w:r>
          </w:p>
        </w:tc>
      </w:tr>
      <w:tr w:rsidR="000374D5" w:rsidRPr="00651CDA" w14:paraId="0064B342" w14:textId="77777777" w:rsidTr="000374D5">
        <w:trPr>
          <w:trHeight w:val="5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D51154E"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2.3.</w:t>
            </w:r>
          </w:p>
        </w:tc>
        <w:tc>
          <w:tcPr>
            <w:tcW w:w="851" w:type="dxa"/>
            <w:tcBorders>
              <w:top w:val="nil"/>
              <w:left w:val="nil"/>
              <w:bottom w:val="single" w:sz="4" w:space="0" w:color="auto"/>
              <w:right w:val="single" w:sz="4" w:space="0" w:color="auto"/>
            </w:tcBorders>
            <w:shd w:val="clear" w:color="auto" w:fill="auto"/>
            <w:vAlign w:val="center"/>
            <w:hideMark/>
          </w:tcPr>
          <w:p w14:paraId="4AAB0915"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4.1.</w:t>
            </w:r>
          </w:p>
        </w:tc>
        <w:tc>
          <w:tcPr>
            <w:tcW w:w="3402" w:type="dxa"/>
            <w:tcBorders>
              <w:top w:val="nil"/>
              <w:left w:val="nil"/>
              <w:bottom w:val="single" w:sz="4" w:space="0" w:color="auto"/>
              <w:right w:val="single" w:sz="4" w:space="0" w:color="auto"/>
            </w:tcBorders>
            <w:shd w:val="clear" w:color="auto" w:fill="auto"/>
            <w:vAlign w:val="center"/>
            <w:hideMark/>
          </w:tcPr>
          <w:p w14:paraId="1E8849DD" w14:textId="77777777" w:rsidR="000374D5" w:rsidRPr="00651CDA" w:rsidRDefault="000374D5" w:rsidP="000374D5">
            <w:pPr>
              <w:rPr>
                <w:rFonts w:eastAsia="Times New Roman"/>
                <w:color w:val="000000"/>
                <w:sz w:val="20"/>
                <w:szCs w:val="20"/>
                <w:lang w:eastAsia="lt-LT"/>
              </w:rPr>
            </w:pPr>
            <w:r w:rsidRPr="00651CDA">
              <w:rPr>
                <w:rFonts w:eastAsia="Times New Roman"/>
                <w:color w:val="000000"/>
                <w:sz w:val="20"/>
                <w:szCs w:val="20"/>
                <w:lang w:eastAsia="lt-LT"/>
              </w:rPr>
              <w:t>Šiukšlinė</w:t>
            </w:r>
          </w:p>
        </w:tc>
        <w:tc>
          <w:tcPr>
            <w:tcW w:w="850" w:type="dxa"/>
            <w:tcBorders>
              <w:top w:val="nil"/>
              <w:left w:val="nil"/>
              <w:bottom w:val="single" w:sz="4" w:space="0" w:color="auto"/>
              <w:right w:val="single" w:sz="4" w:space="0" w:color="auto"/>
            </w:tcBorders>
            <w:shd w:val="clear" w:color="auto" w:fill="auto"/>
            <w:vAlign w:val="center"/>
            <w:hideMark/>
          </w:tcPr>
          <w:p w14:paraId="6D8677F4" w14:textId="29C64B27" w:rsidR="000374D5" w:rsidRPr="00651CDA" w:rsidRDefault="000374D5" w:rsidP="000374D5">
            <w:pPr>
              <w:jc w:val="center"/>
              <w:rPr>
                <w:rFonts w:eastAsia="Times New Roman"/>
                <w:color w:val="000000"/>
                <w:sz w:val="20"/>
                <w:szCs w:val="20"/>
                <w:lang w:eastAsia="lt-LT"/>
              </w:rPr>
            </w:pPr>
            <w:r>
              <w:rPr>
                <w:color w:val="000000"/>
                <w:sz w:val="20"/>
                <w:szCs w:val="20"/>
              </w:rPr>
              <w:t>225</w:t>
            </w:r>
          </w:p>
        </w:tc>
        <w:tc>
          <w:tcPr>
            <w:tcW w:w="1276" w:type="dxa"/>
            <w:tcBorders>
              <w:top w:val="nil"/>
              <w:left w:val="nil"/>
              <w:bottom w:val="single" w:sz="4" w:space="0" w:color="auto"/>
              <w:right w:val="single" w:sz="4" w:space="0" w:color="auto"/>
            </w:tcBorders>
            <w:shd w:val="clear" w:color="auto" w:fill="auto"/>
            <w:vAlign w:val="center"/>
            <w:hideMark/>
          </w:tcPr>
          <w:p w14:paraId="5AB4AF38" w14:textId="77CE3FB5" w:rsidR="000374D5" w:rsidRPr="00651CDA" w:rsidRDefault="000374D5" w:rsidP="000374D5">
            <w:pPr>
              <w:jc w:val="center"/>
              <w:rPr>
                <w:rFonts w:eastAsia="Times New Roman"/>
                <w:sz w:val="20"/>
                <w:szCs w:val="20"/>
                <w:lang w:eastAsia="lt-LT"/>
              </w:rPr>
            </w:pPr>
            <w:r>
              <w:rPr>
                <w:sz w:val="20"/>
                <w:szCs w:val="20"/>
              </w:rPr>
              <w:t>28 125,00</w:t>
            </w:r>
          </w:p>
        </w:tc>
        <w:tc>
          <w:tcPr>
            <w:tcW w:w="1134" w:type="dxa"/>
            <w:tcBorders>
              <w:top w:val="nil"/>
              <w:left w:val="nil"/>
              <w:bottom w:val="single" w:sz="4" w:space="0" w:color="auto"/>
              <w:right w:val="single" w:sz="4" w:space="0" w:color="auto"/>
            </w:tcBorders>
            <w:shd w:val="clear" w:color="auto" w:fill="auto"/>
            <w:vAlign w:val="center"/>
            <w:hideMark/>
          </w:tcPr>
          <w:p w14:paraId="60B2E09E" w14:textId="44CE375F" w:rsidR="000374D5" w:rsidRPr="00651CDA" w:rsidRDefault="000374D5" w:rsidP="000374D5">
            <w:pPr>
              <w:jc w:val="center"/>
              <w:rPr>
                <w:rFonts w:eastAsia="Times New Roman"/>
                <w:sz w:val="20"/>
                <w:szCs w:val="20"/>
                <w:lang w:eastAsia="lt-LT"/>
              </w:rPr>
            </w:pPr>
            <w:r>
              <w:rPr>
                <w:sz w:val="20"/>
                <w:szCs w:val="20"/>
              </w:rPr>
              <w:t>5 906,25</w:t>
            </w:r>
          </w:p>
        </w:tc>
        <w:tc>
          <w:tcPr>
            <w:tcW w:w="1269" w:type="dxa"/>
            <w:tcBorders>
              <w:top w:val="nil"/>
              <w:left w:val="nil"/>
              <w:bottom w:val="single" w:sz="4" w:space="0" w:color="auto"/>
              <w:right w:val="single" w:sz="4" w:space="0" w:color="auto"/>
            </w:tcBorders>
            <w:shd w:val="clear" w:color="auto" w:fill="auto"/>
            <w:vAlign w:val="center"/>
            <w:hideMark/>
          </w:tcPr>
          <w:p w14:paraId="495FEF1B" w14:textId="4518AE1F" w:rsidR="000374D5" w:rsidRPr="00651CDA" w:rsidRDefault="000374D5" w:rsidP="000374D5">
            <w:pPr>
              <w:jc w:val="center"/>
              <w:rPr>
                <w:rFonts w:eastAsia="Times New Roman"/>
                <w:sz w:val="20"/>
                <w:szCs w:val="20"/>
                <w:lang w:eastAsia="lt-LT"/>
              </w:rPr>
            </w:pPr>
            <w:r>
              <w:rPr>
                <w:sz w:val="20"/>
                <w:szCs w:val="20"/>
              </w:rPr>
              <w:t>34 031,25</w:t>
            </w:r>
          </w:p>
        </w:tc>
      </w:tr>
      <w:tr w:rsidR="000374D5" w:rsidRPr="00651CDA" w14:paraId="6776816A" w14:textId="77777777" w:rsidTr="000374D5">
        <w:trPr>
          <w:trHeight w:val="5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23D934A"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2.4.</w:t>
            </w:r>
          </w:p>
        </w:tc>
        <w:tc>
          <w:tcPr>
            <w:tcW w:w="851" w:type="dxa"/>
            <w:tcBorders>
              <w:top w:val="nil"/>
              <w:left w:val="nil"/>
              <w:bottom w:val="single" w:sz="4" w:space="0" w:color="auto"/>
              <w:right w:val="single" w:sz="4" w:space="0" w:color="auto"/>
            </w:tcBorders>
            <w:shd w:val="clear" w:color="auto" w:fill="auto"/>
            <w:vAlign w:val="center"/>
            <w:hideMark/>
          </w:tcPr>
          <w:p w14:paraId="7F484D14"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4.1.</w:t>
            </w:r>
          </w:p>
        </w:tc>
        <w:tc>
          <w:tcPr>
            <w:tcW w:w="3402" w:type="dxa"/>
            <w:tcBorders>
              <w:top w:val="nil"/>
              <w:left w:val="nil"/>
              <w:bottom w:val="single" w:sz="4" w:space="0" w:color="auto"/>
              <w:right w:val="single" w:sz="4" w:space="0" w:color="auto"/>
            </w:tcBorders>
            <w:shd w:val="clear" w:color="auto" w:fill="auto"/>
            <w:vAlign w:val="center"/>
            <w:hideMark/>
          </w:tcPr>
          <w:p w14:paraId="13C206A2" w14:textId="77777777" w:rsidR="000374D5" w:rsidRPr="00651CDA" w:rsidRDefault="000374D5" w:rsidP="000374D5">
            <w:pPr>
              <w:rPr>
                <w:rFonts w:eastAsia="Times New Roman"/>
                <w:color w:val="000000"/>
                <w:sz w:val="20"/>
                <w:szCs w:val="20"/>
                <w:lang w:eastAsia="lt-LT"/>
              </w:rPr>
            </w:pPr>
            <w:r w:rsidRPr="00651CDA">
              <w:rPr>
                <w:rFonts w:eastAsia="Times New Roman"/>
                <w:color w:val="000000"/>
                <w:sz w:val="20"/>
                <w:szCs w:val="20"/>
                <w:lang w:eastAsia="lt-LT"/>
              </w:rPr>
              <w:t>Atrama su ženklu</w:t>
            </w:r>
          </w:p>
        </w:tc>
        <w:tc>
          <w:tcPr>
            <w:tcW w:w="850" w:type="dxa"/>
            <w:tcBorders>
              <w:top w:val="nil"/>
              <w:left w:val="nil"/>
              <w:bottom w:val="single" w:sz="4" w:space="0" w:color="auto"/>
              <w:right w:val="single" w:sz="4" w:space="0" w:color="auto"/>
            </w:tcBorders>
            <w:shd w:val="clear" w:color="auto" w:fill="auto"/>
            <w:vAlign w:val="center"/>
            <w:hideMark/>
          </w:tcPr>
          <w:p w14:paraId="15852CD3" w14:textId="0B4A67F5" w:rsidR="000374D5" w:rsidRPr="00651CDA" w:rsidRDefault="000374D5" w:rsidP="000374D5">
            <w:pPr>
              <w:jc w:val="center"/>
              <w:rPr>
                <w:rFonts w:eastAsia="Times New Roman"/>
                <w:color w:val="000000"/>
                <w:sz w:val="20"/>
                <w:szCs w:val="20"/>
                <w:lang w:eastAsia="lt-LT"/>
              </w:rPr>
            </w:pPr>
            <w:r>
              <w:rPr>
                <w:color w:val="000000"/>
                <w:sz w:val="20"/>
                <w:szCs w:val="20"/>
              </w:rPr>
              <w:t>225</w:t>
            </w:r>
          </w:p>
        </w:tc>
        <w:tc>
          <w:tcPr>
            <w:tcW w:w="1276" w:type="dxa"/>
            <w:tcBorders>
              <w:top w:val="nil"/>
              <w:left w:val="nil"/>
              <w:bottom w:val="single" w:sz="4" w:space="0" w:color="auto"/>
              <w:right w:val="single" w:sz="4" w:space="0" w:color="auto"/>
            </w:tcBorders>
            <w:shd w:val="clear" w:color="auto" w:fill="auto"/>
            <w:vAlign w:val="center"/>
            <w:hideMark/>
          </w:tcPr>
          <w:p w14:paraId="3115686E" w14:textId="519B74F5" w:rsidR="000374D5" w:rsidRPr="00651CDA" w:rsidRDefault="000374D5" w:rsidP="000374D5">
            <w:pPr>
              <w:jc w:val="center"/>
              <w:rPr>
                <w:rFonts w:eastAsia="Times New Roman"/>
                <w:sz w:val="20"/>
                <w:szCs w:val="20"/>
                <w:lang w:eastAsia="lt-LT"/>
              </w:rPr>
            </w:pPr>
            <w:r>
              <w:rPr>
                <w:sz w:val="20"/>
                <w:szCs w:val="20"/>
              </w:rPr>
              <w:t>17 100,00</w:t>
            </w:r>
          </w:p>
        </w:tc>
        <w:tc>
          <w:tcPr>
            <w:tcW w:w="1134" w:type="dxa"/>
            <w:tcBorders>
              <w:top w:val="nil"/>
              <w:left w:val="nil"/>
              <w:bottom w:val="single" w:sz="4" w:space="0" w:color="auto"/>
              <w:right w:val="single" w:sz="4" w:space="0" w:color="auto"/>
            </w:tcBorders>
            <w:shd w:val="clear" w:color="auto" w:fill="auto"/>
            <w:vAlign w:val="center"/>
            <w:hideMark/>
          </w:tcPr>
          <w:p w14:paraId="1D540C45" w14:textId="3AED37E4" w:rsidR="000374D5" w:rsidRPr="00651CDA" w:rsidRDefault="000374D5" w:rsidP="000374D5">
            <w:pPr>
              <w:jc w:val="center"/>
              <w:rPr>
                <w:rFonts w:eastAsia="Times New Roman"/>
                <w:sz w:val="20"/>
                <w:szCs w:val="20"/>
                <w:lang w:eastAsia="lt-LT"/>
              </w:rPr>
            </w:pPr>
            <w:r>
              <w:rPr>
                <w:sz w:val="20"/>
                <w:szCs w:val="20"/>
              </w:rPr>
              <w:t>3 591,00</w:t>
            </w:r>
          </w:p>
        </w:tc>
        <w:tc>
          <w:tcPr>
            <w:tcW w:w="1269" w:type="dxa"/>
            <w:tcBorders>
              <w:top w:val="nil"/>
              <w:left w:val="nil"/>
              <w:bottom w:val="single" w:sz="4" w:space="0" w:color="auto"/>
              <w:right w:val="single" w:sz="4" w:space="0" w:color="auto"/>
            </w:tcBorders>
            <w:shd w:val="clear" w:color="auto" w:fill="auto"/>
            <w:vAlign w:val="center"/>
            <w:hideMark/>
          </w:tcPr>
          <w:p w14:paraId="3C677168" w14:textId="65466DF0" w:rsidR="000374D5" w:rsidRPr="00651CDA" w:rsidRDefault="000374D5" w:rsidP="000374D5">
            <w:pPr>
              <w:jc w:val="center"/>
              <w:rPr>
                <w:rFonts w:eastAsia="Times New Roman"/>
                <w:sz w:val="20"/>
                <w:szCs w:val="20"/>
                <w:lang w:eastAsia="lt-LT"/>
              </w:rPr>
            </w:pPr>
            <w:r>
              <w:rPr>
                <w:sz w:val="20"/>
                <w:szCs w:val="20"/>
              </w:rPr>
              <w:t>20 691,00</w:t>
            </w:r>
          </w:p>
        </w:tc>
      </w:tr>
      <w:tr w:rsidR="000374D5" w:rsidRPr="00651CDA" w14:paraId="27820FB0" w14:textId="77777777" w:rsidTr="000374D5">
        <w:trPr>
          <w:trHeight w:val="5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84FA928"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2.5.</w:t>
            </w:r>
          </w:p>
        </w:tc>
        <w:tc>
          <w:tcPr>
            <w:tcW w:w="851" w:type="dxa"/>
            <w:tcBorders>
              <w:top w:val="nil"/>
              <w:left w:val="nil"/>
              <w:bottom w:val="single" w:sz="4" w:space="0" w:color="auto"/>
              <w:right w:val="single" w:sz="4" w:space="0" w:color="auto"/>
            </w:tcBorders>
            <w:shd w:val="clear" w:color="auto" w:fill="auto"/>
            <w:vAlign w:val="center"/>
            <w:hideMark/>
          </w:tcPr>
          <w:p w14:paraId="331941B8"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4.1.</w:t>
            </w:r>
          </w:p>
        </w:tc>
        <w:tc>
          <w:tcPr>
            <w:tcW w:w="3402" w:type="dxa"/>
            <w:tcBorders>
              <w:top w:val="nil"/>
              <w:left w:val="nil"/>
              <w:bottom w:val="single" w:sz="4" w:space="0" w:color="auto"/>
              <w:right w:val="single" w:sz="4" w:space="0" w:color="auto"/>
            </w:tcBorders>
            <w:shd w:val="clear" w:color="auto" w:fill="auto"/>
            <w:vAlign w:val="center"/>
            <w:hideMark/>
          </w:tcPr>
          <w:p w14:paraId="6AFAEFAE" w14:textId="77777777" w:rsidR="000374D5" w:rsidRPr="00651CDA" w:rsidRDefault="000374D5" w:rsidP="000374D5">
            <w:pPr>
              <w:rPr>
                <w:rFonts w:eastAsia="Times New Roman"/>
                <w:color w:val="000000"/>
                <w:sz w:val="20"/>
                <w:szCs w:val="20"/>
                <w:lang w:eastAsia="lt-LT"/>
              </w:rPr>
            </w:pPr>
            <w:r w:rsidRPr="00651CDA">
              <w:rPr>
                <w:rFonts w:eastAsia="Times New Roman"/>
                <w:color w:val="000000"/>
                <w:sz w:val="20"/>
                <w:szCs w:val="20"/>
                <w:lang w:eastAsia="lt-LT"/>
              </w:rPr>
              <w:t>Suoliukas</w:t>
            </w:r>
          </w:p>
        </w:tc>
        <w:tc>
          <w:tcPr>
            <w:tcW w:w="850" w:type="dxa"/>
            <w:tcBorders>
              <w:top w:val="nil"/>
              <w:left w:val="nil"/>
              <w:bottom w:val="single" w:sz="4" w:space="0" w:color="auto"/>
              <w:right w:val="single" w:sz="4" w:space="0" w:color="auto"/>
            </w:tcBorders>
            <w:shd w:val="clear" w:color="auto" w:fill="auto"/>
            <w:vAlign w:val="center"/>
            <w:hideMark/>
          </w:tcPr>
          <w:p w14:paraId="37C9DD1F" w14:textId="14EA11AA" w:rsidR="000374D5" w:rsidRPr="00651CDA" w:rsidRDefault="000374D5" w:rsidP="000374D5">
            <w:pPr>
              <w:jc w:val="center"/>
              <w:rPr>
                <w:rFonts w:eastAsia="Times New Roman"/>
                <w:color w:val="000000"/>
                <w:sz w:val="20"/>
                <w:szCs w:val="20"/>
                <w:lang w:eastAsia="lt-LT"/>
              </w:rPr>
            </w:pPr>
            <w:r>
              <w:rPr>
                <w:color w:val="000000"/>
                <w:sz w:val="20"/>
                <w:szCs w:val="20"/>
              </w:rPr>
              <w:t>120</w:t>
            </w:r>
          </w:p>
        </w:tc>
        <w:tc>
          <w:tcPr>
            <w:tcW w:w="1276" w:type="dxa"/>
            <w:tcBorders>
              <w:top w:val="nil"/>
              <w:left w:val="nil"/>
              <w:bottom w:val="single" w:sz="4" w:space="0" w:color="auto"/>
              <w:right w:val="single" w:sz="4" w:space="0" w:color="auto"/>
            </w:tcBorders>
            <w:shd w:val="clear" w:color="auto" w:fill="auto"/>
            <w:vAlign w:val="center"/>
            <w:hideMark/>
          </w:tcPr>
          <w:p w14:paraId="5634D24A" w14:textId="12466CB1" w:rsidR="000374D5" w:rsidRPr="00651CDA" w:rsidRDefault="000374D5" w:rsidP="000374D5">
            <w:pPr>
              <w:jc w:val="center"/>
              <w:rPr>
                <w:rFonts w:eastAsia="Times New Roman"/>
                <w:sz w:val="20"/>
                <w:szCs w:val="20"/>
                <w:lang w:eastAsia="lt-LT"/>
              </w:rPr>
            </w:pPr>
            <w:r>
              <w:rPr>
                <w:sz w:val="20"/>
                <w:szCs w:val="20"/>
              </w:rPr>
              <w:t>27 000,00</w:t>
            </w:r>
          </w:p>
        </w:tc>
        <w:tc>
          <w:tcPr>
            <w:tcW w:w="1134" w:type="dxa"/>
            <w:tcBorders>
              <w:top w:val="nil"/>
              <w:left w:val="nil"/>
              <w:bottom w:val="single" w:sz="4" w:space="0" w:color="auto"/>
              <w:right w:val="single" w:sz="4" w:space="0" w:color="auto"/>
            </w:tcBorders>
            <w:shd w:val="clear" w:color="auto" w:fill="auto"/>
            <w:vAlign w:val="center"/>
            <w:hideMark/>
          </w:tcPr>
          <w:p w14:paraId="43744D87" w14:textId="3491145B" w:rsidR="000374D5" w:rsidRPr="00651CDA" w:rsidRDefault="000374D5" w:rsidP="000374D5">
            <w:pPr>
              <w:jc w:val="center"/>
              <w:rPr>
                <w:rFonts w:eastAsia="Times New Roman"/>
                <w:sz w:val="20"/>
                <w:szCs w:val="20"/>
                <w:lang w:eastAsia="lt-LT"/>
              </w:rPr>
            </w:pPr>
            <w:r>
              <w:rPr>
                <w:sz w:val="20"/>
                <w:szCs w:val="20"/>
              </w:rPr>
              <w:t>5 670,00</w:t>
            </w:r>
          </w:p>
        </w:tc>
        <w:tc>
          <w:tcPr>
            <w:tcW w:w="1269" w:type="dxa"/>
            <w:tcBorders>
              <w:top w:val="nil"/>
              <w:left w:val="nil"/>
              <w:bottom w:val="single" w:sz="4" w:space="0" w:color="auto"/>
              <w:right w:val="single" w:sz="4" w:space="0" w:color="auto"/>
            </w:tcBorders>
            <w:shd w:val="clear" w:color="auto" w:fill="auto"/>
            <w:vAlign w:val="center"/>
            <w:hideMark/>
          </w:tcPr>
          <w:p w14:paraId="5FCF1C6B" w14:textId="2E92B85C" w:rsidR="000374D5" w:rsidRPr="00651CDA" w:rsidRDefault="000374D5" w:rsidP="000374D5">
            <w:pPr>
              <w:jc w:val="center"/>
              <w:rPr>
                <w:rFonts w:eastAsia="Times New Roman"/>
                <w:sz w:val="20"/>
                <w:szCs w:val="20"/>
                <w:lang w:eastAsia="lt-LT"/>
              </w:rPr>
            </w:pPr>
            <w:r>
              <w:rPr>
                <w:sz w:val="20"/>
                <w:szCs w:val="20"/>
              </w:rPr>
              <w:t>32 670,00</w:t>
            </w:r>
          </w:p>
        </w:tc>
      </w:tr>
      <w:tr w:rsidR="000374D5" w:rsidRPr="00651CDA" w14:paraId="58A28C53" w14:textId="77777777" w:rsidTr="000374D5">
        <w:trPr>
          <w:trHeight w:val="57"/>
          <w:jc w:val="center"/>
        </w:trPr>
        <w:tc>
          <w:tcPr>
            <w:tcW w:w="562" w:type="dxa"/>
            <w:tcBorders>
              <w:top w:val="nil"/>
              <w:left w:val="single" w:sz="4" w:space="0" w:color="auto"/>
              <w:bottom w:val="single" w:sz="4" w:space="0" w:color="auto"/>
              <w:right w:val="single" w:sz="4" w:space="0" w:color="auto"/>
            </w:tcBorders>
            <w:shd w:val="clear" w:color="000000" w:fill="F2F2F2"/>
            <w:vAlign w:val="center"/>
            <w:hideMark/>
          </w:tcPr>
          <w:p w14:paraId="43A08C1C" w14:textId="77777777" w:rsidR="000374D5" w:rsidRPr="00651CDA" w:rsidRDefault="000374D5" w:rsidP="000374D5">
            <w:pPr>
              <w:jc w:val="center"/>
              <w:rPr>
                <w:rFonts w:eastAsia="Times New Roman"/>
                <w:b/>
                <w:bCs/>
                <w:sz w:val="20"/>
                <w:szCs w:val="20"/>
                <w:lang w:eastAsia="lt-LT"/>
              </w:rPr>
            </w:pPr>
            <w:r w:rsidRPr="00651CDA">
              <w:rPr>
                <w:rFonts w:eastAsia="Times New Roman"/>
                <w:b/>
                <w:bCs/>
                <w:sz w:val="20"/>
                <w:szCs w:val="20"/>
                <w:lang w:eastAsia="lt-LT"/>
              </w:rPr>
              <w:t>3.</w:t>
            </w:r>
          </w:p>
        </w:tc>
        <w:tc>
          <w:tcPr>
            <w:tcW w:w="851" w:type="dxa"/>
            <w:tcBorders>
              <w:top w:val="nil"/>
              <w:left w:val="nil"/>
              <w:bottom w:val="single" w:sz="4" w:space="0" w:color="auto"/>
              <w:right w:val="single" w:sz="4" w:space="0" w:color="auto"/>
            </w:tcBorders>
            <w:shd w:val="clear" w:color="CCCCFF" w:fill="F2F2F2"/>
            <w:vAlign w:val="center"/>
            <w:hideMark/>
          </w:tcPr>
          <w:p w14:paraId="012BD85B" w14:textId="77777777" w:rsidR="000374D5" w:rsidRPr="00651CDA" w:rsidRDefault="000374D5" w:rsidP="000374D5">
            <w:pPr>
              <w:jc w:val="center"/>
              <w:rPr>
                <w:rFonts w:eastAsia="Times New Roman"/>
                <w:b/>
                <w:bCs/>
                <w:color w:val="000000"/>
                <w:sz w:val="20"/>
                <w:szCs w:val="20"/>
                <w:lang w:eastAsia="lt-LT"/>
              </w:rPr>
            </w:pPr>
            <w:r w:rsidRPr="00651CDA">
              <w:rPr>
                <w:rFonts w:eastAsia="Times New Roman"/>
                <w:b/>
                <w:bCs/>
                <w:color w:val="000000"/>
                <w:sz w:val="20"/>
                <w:szCs w:val="20"/>
                <w:lang w:eastAsia="lt-LT"/>
              </w:rPr>
              <w:t>5.</w:t>
            </w:r>
          </w:p>
        </w:tc>
        <w:tc>
          <w:tcPr>
            <w:tcW w:w="3402" w:type="dxa"/>
            <w:tcBorders>
              <w:top w:val="nil"/>
              <w:left w:val="nil"/>
              <w:bottom w:val="single" w:sz="4" w:space="0" w:color="auto"/>
              <w:right w:val="single" w:sz="4" w:space="0" w:color="auto"/>
            </w:tcBorders>
            <w:shd w:val="clear" w:color="CCCCFF" w:fill="F2F2F2"/>
            <w:vAlign w:val="center"/>
            <w:hideMark/>
          </w:tcPr>
          <w:p w14:paraId="0A17C7CB" w14:textId="77777777" w:rsidR="000374D5" w:rsidRPr="00651CDA" w:rsidRDefault="000374D5" w:rsidP="000374D5">
            <w:pPr>
              <w:rPr>
                <w:rFonts w:eastAsia="Times New Roman"/>
                <w:b/>
                <w:bCs/>
                <w:color w:val="000000"/>
                <w:sz w:val="20"/>
                <w:szCs w:val="20"/>
                <w:lang w:eastAsia="lt-LT"/>
              </w:rPr>
            </w:pPr>
            <w:r w:rsidRPr="00651CDA">
              <w:rPr>
                <w:rFonts w:eastAsia="Times New Roman"/>
                <w:b/>
                <w:bCs/>
                <w:color w:val="000000"/>
                <w:sz w:val="20"/>
                <w:szCs w:val="20"/>
                <w:lang w:eastAsia="lt-LT"/>
              </w:rPr>
              <w:t>Projektavimo, techninės priežiūros ir kitos su investicijomis į ilgalaikį turtą (1-4 kategorijos) susijusios paslaugos</w:t>
            </w:r>
          </w:p>
        </w:tc>
        <w:tc>
          <w:tcPr>
            <w:tcW w:w="850" w:type="dxa"/>
            <w:tcBorders>
              <w:top w:val="nil"/>
              <w:left w:val="nil"/>
              <w:bottom w:val="single" w:sz="4" w:space="0" w:color="auto"/>
              <w:right w:val="single" w:sz="4" w:space="0" w:color="auto"/>
            </w:tcBorders>
            <w:shd w:val="clear" w:color="CCCCFF" w:fill="F2F2F2"/>
            <w:vAlign w:val="center"/>
            <w:hideMark/>
          </w:tcPr>
          <w:p w14:paraId="4D587B15" w14:textId="4DB76A40" w:rsidR="000374D5" w:rsidRPr="00651CDA" w:rsidRDefault="000374D5" w:rsidP="000374D5">
            <w:pPr>
              <w:jc w:val="center"/>
              <w:rPr>
                <w:rFonts w:eastAsia="Times New Roman"/>
                <w:b/>
                <w:bCs/>
                <w:color w:val="000000"/>
                <w:sz w:val="20"/>
                <w:szCs w:val="20"/>
                <w:lang w:eastAsia="lt-LT"/>
              </w:rPr>
            </w:pPr>
          </w:p>
        </w:tc>
        <w:tc>
          <w:tcPr>
            <w:tcW w:w="1276" w:type="dxa"/>
            <w:tcBorders>
              <w:top w:val="nil"/>
              <w:left w:val="nil"/>
              <w:bottom w:val="single" w:sz="4" w:space="0" w:color="auto"/>
              <w:right w:val="single" w:sz="4" w:space="0" w:color="auto"/>
            </w:tcBorders>
            <w:shd w:val="clear" w:color="000000" w:fill="F2F2F2"/>
            <w:vAlign w:val="center"/>
            <w:hideMark/>
          </w:tcPr>
          <w:p w14:paraId="5676ACC8" w14:textId="4E71E64C" w:rsidR="000374D5" w:rsidRPr="00651CDA" w:rsidRDefault="000374D5" w:rsidP="000374D5">
            <w:pPr>
              <w:jc w:val="center"/>
              <w:rPr>
                <w:rFonts w:eastAsia="Times New Roman"/>
                <w:b/>
                <w:bCs/>
                <w:sz w:val="20"/>
                <w:szCs w:val="20"/>
                <w:lang w:eastAsia="lt-LT"/>
              </w:rPr>
            </w:pPr>
            <w:r>
              <w:rPr>
                <w:b/>
                <w:bCs/>
                <w:sz w:val="20"/>
                <w:szCs w:val="20"/>
              </w:rPr>
              <w:t>13 800,00</w:t>
            </w:r>
          </w:p>
        </w:tc>
        <w:tc>
          <w:tcPr>
            <w:tcW w:w="1134" w:type="dxa"/>
            <w:tcBorders>
              <w:top w:val="nil"/>
              <w:left w:val="nil"/>
              <w:bottom w:val="single" w:sz="4" w:space="0" w:color="auto"/>
              <w:right w:val="single" w:sz="4" w:space="0" w:color="auto"/>
            </w:tcBorders>
            <w:shd w:val="clear" w:color="000000" w:fill="F2F2F2"/>
            <w:vAlign w:val="center"/>
            <w:hideMark/>
          </w:tcPr>
          <w:p w14:paraId="21CF5637" w14:textId="56F8ECA2" w:rsidR="000374D5" w:rsidRPr="00651CDA" w:rsidRDefault="000374D5" w:rsidP="000374D5">
            <w:pPr>
              <w:jc w:val="center"/>
              <w:rPr>
                <w:rFonts w:eastAsia="Times New Roman"/>
                <w:b/>
                <w:bCs/>
                <w:sz w:val="20"/>
                <w:szCs w:val="20"/>
                <w:lang w:eastAsia="lt-LT"/>
              </w:rPr>
            </w:pPr>
            <w:r>
              <w:rPr>
                <w:b/>
                <w:bCs/>
                <w:sz w:val="20"/>
                <w:szCs w:val="20"/>
              </w:rPr>
              <w:t>2 898,00</w:t>
            </w:r>
          </w:p>
        </w:tc>
        <w:tc>
          <w:tcPr>
            <w:tcW w:w="1269" w:type="dxa"/>
            <w:tcBorders>
              <w:top w:val="nil"/>
              <w:left w:val="nil"/>
              <w:bottom w:val="single" w:sz="4" w:space="0" w:color="auto"/>
              <w:right w:val="single" w:sz="4" w:space="0" w:color="auto"/>
            </w:tcBorders>
            <w:shd w:val="clear" w:color="000000" w:fill="F2F2F2"/>
            <w:vAlign w:val="center"/>
            <w:hideMark/>
          </w:tcPr>
          <w:p w14:paraId="2A2B427D" w14:textId="214D35BB" w:rsidR="000374D5" w:rsidRPr="00651CDA" w:rsidRDefault="000374D5" w:rsidP="000374D5">
            <w:pPr>
              <w:jc w:val="center"/>
              <w:rPr>
                <w:rFonts w:eastAsia="Times New Roman"/>
                <w:b/>
                <w:bCs/>
                <w:sz w:val="20"/>
                <w:szCs w:val="20"/>
                <w:lang w:eastAsia="lt-LT"/>
              </w:rPr>
            </w:pPr>
            <w:r>
              <w:rPr>
                <w:b/>
                <w:bCs/>
                <w:sz w:val="20"/>
                <w:szCs w:val="20"/>
              </w:rPr>
              <w:t>16 698,00</w:t>
            </w:r>
          </w:p>
        </w:tc>
      </w:tr>
      <w:tr w:rsidR="000374D5" w:rsidRPr="00651CDA" w14:paraId="3D0A5F5F" w14:textId="77777777" w:rsidTr="000374D5">
        <w:trPr>
          <w:trHeight w:val="5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EEE40F7" w14:textId="77777777" w:rsidR="000374D5" w:rsidRPr="00651CDA" w:rsidRDefault="000374D5" w:rsidP="000374D5">
            <w:pPr>
              <w:jc w:val="center"/>
              <w:rPr>
                <w:rFonts w:eastAsia="Times New Roman"/>
                <w:sz w:val="20"/>
                <w:szCs w:val="20"/>
                <w:lang w:eastAsia="lt-LT"/>
              </w:rPr>
            </w:pPr>
            <w:r w:rsidRPr="00651CDA">
              <w:rPr>
                <w:rFonts w:eastAsia="Times New Roman"/>
                <w:sz w:val="20"/>
                <w:szCs w:val="20"/>
                <w:lang w:eastAsia="lt-LT"/>
              </w:rPr>
              <w:t>3.1.</w:t>
            </w:r>
          </w:p>
        </w:tc>
        <w:tc>
          <w:tcPr>
            <w:tcW w:w="851" w:type="dxa"/>
            <w:tcBorders>
              <w:top w:val="nil"/>
              <w:left w:val="nil"/>
              <w:bottom w:val="single" w:sz="4" w:space="0" w:color="auto"/>
              <w:right w:val="single" w:sz="4" w:space="0" w:color="auto"/>
            </w:tcBorders>
            <w:shd w:val="clear" w:color="auto" w:fill="auto"/>
            <w:vAlign w:val="center"/>
            <w:hideMark/>
          </w:tcPr>
          <w:p w14:paraId="453F2463"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5.1.</w:t>
            </w:r>
          </w:p>
        </w:tc>
        <w:tc>
          <w:tcPr>
            <w:tcW w:w="3402" w:type="dxa"/>
            <w:tcBorders>
              <w:top w:val="nil"/>
              <w:left w:val="nil"/>
              <w:bottom w:val="single" w:sz="4" w:space="0" w:color="auto"/>
              <w:right w:val="single" w:sz="4" w:space="0" w:color="auto"/>
            </w:tcBorders>
            <w:shd w:val="clear" w:color="auto" w:fill="auto"/>
            <w:vAlign w:val="center"/>
            <w:hideMark/>
          </w:tcPr>
          <w:p w14:paraId="2263D018" w14:textId="77777777" w:rsidR="000374D5" w:rsidRPr="00651CDA" w:rsidRDefault="000374D5" w:rsidP="000374D5">
            <w:pPr>
              <w:rPr>
                <w:rFonts w:eastAsia="Times New Roman"/>
                <w:sz w:val="20"/>
                <w:szCs w:val="20"/>
                <w:lang w:eastAsia="lt-LT"/>
              </w:rPr>
            </w:pPr>
            <w:r w:rsidRPr="00651CDA">
              <w:rPr>
                <w:rFonts w:eastAsia="Times New Roman"/>
                <w:sz w:val="20"/>
                <w:szCs w:val="20"/>
                <w:lang w:eastAsia="lt-LT"/>
              </w:rPr>
              <w:t>Statinių supaprastintų techninių projektų rengimo išlaidos (supaprastintas techninis projektas)</w:t>
            </w:r>
          </w:p>
        </w:tc>
        <w:tc>
          <w:tcPr>
            <w:tcW w:w="850" w:type="dxa"/>
            <w:tcBorders>
              <w:top w:val="nil"/>
              <w:left w:val="nil"/>
              <w:bottom w:val="single" w:sz="4" w:space="0" w:color="auto"/>
              <w:right w:val="single" w:sz="4" w:space="0" w:color="auto"/>
            </w:tcBorders>
            <w:shd w:val="clear" w:color="auto" w:fill="auto"/>
            <w:vAlign w:val="center"/>
            <w:hideMark/>
          </w:tcPr>
          <w:p w14:paraId="6A32F24C" w14:textId="6DB40B66" w:rsidR="000374D5" w:rsidRPr="00651CDA" w:rsidRDefault="000374D5" w:rsidP="000374D5">
            <w:pPr>
              <w:jc w:val="center"/>
              <w:rPr>
                <w:rFonts w:eastAsia="Times New Roman"/>
                <w:color w:val="000000"/>
                <w:sz w:val="20"/>
                <w:szCs w:val="20"/>
                <w:lang w:eastAsia="lt-LT"/>
              </w:rPr>
            </w:pPr>
            <w:r>
              <w:rPr>
                <w:color w:val="000000"/>
                <w:sz w:val="20"/>
                <w:szCs w:val="20"/>
              </w:rPr>
              <w:t>92</w:t>
            </w:r>
          </w:p>
        </w:tc>
        <w:tc>
          <w:tcPr>
            <w:tcW w:w="1276" w:type="dxa"/>
            <w:tcBorders>
              <w:top w:val="nil"/>
              <w:left w:val="nil"/>
              <w:bottom w:val="single" w:sz="4" w:space="0" w:color="auto"/>
              <w:right w:val="single" w:sz="4" w:space="0" w:color="auto"/>
            </w:tcBorders>
            <w:shd w:val="clear" w:color="auto" w:fill="auto"/>
            <w:vAlign w:val="center"/>
            <w:hideMark/>
          </w:tcPr>
          <w:p w14:paraId="3F8635AF" w14:textId="39CC09E3" w:rsidR="000374D5" w:rsidRPr="00651CDA" w:rsidRDefault="000374D5" w:rsidP="000374D5">
            <w:pPr>
              <w:jc w:val="center"/>
              <w:rPr>
                <w:rFonts w:eastAsia="Times New Roman"/>
                <w:sz w:val="20"/>
                <w:szCs w:val="20"/>
                <w:lang w:eastAsia="lt-LT"/>
              </w:rPr>
            </w:pPr>
            <w:r>
              <w:rPr>
                <w:sz w:val="20"/>
                <w:szCs w:val="20"/>
              </w:rPr>
              <w:t>13 800,00</w:t>
            </w:r>
          </w:p>
        </w:tc>
        <w:tc>
          <w:tcPr>
            <w:tcW w:w="1134" w:type="dxa"/>
            <w:tcBorders>
              <w:top w:val="nil"/>
              <w:left w:val="nil"/>
              <w:bottom w:val="single" w:sz="4" w:space="0" w:color="auto"/>
              <w:right w:val="single" w:sz="4" w:space="0" w:color="auto"/>
            </w:tcBorders>
            <w:shd w:val="clear" w:color="auto" w:fill="auto"/>
            <w:vAlign w:val="center"/>
            <w:hideMark/>
          </w:tcPr>
          <w:p w14:paraId="1AC65FE1" w14:textId="2C07CC35" w:rsidR="000374D5" w:rsidRPr="00651CDA" w:rsidRDefault="000374D5" w:rsidP="000374D5">
            <w:pPr>
              <w:jc w:val="center"/>
              <w:rPr>
                <w:rFonts w:eastAsia="Times New Roman"/>
                <w:sz w:val="20"/>
                <w:szCs w:val="20"/>
                <w:lang w:eastAsia="lt-LT"/>
              </w:rPr>
            </w:pPr>
            <w:r>
              <w:rPr>
                <w:sz w:val="20"/>
                <w:szCs w:val="20"/>
              </w:rPr>
              <w:t>2 898,00</w:t>
            </w:r>
          </w:p>
        </w:tc>
        <w:tc>
          <w:tcPr>
            <w:tcW w:w="1269" w:type="dxa"/>
            <w:tcBorders>
              <w:top w:val="nil"/>
              <w:left w:val="nil"/>
              <w:bottom w:val="single" w:sz="4" w:space="0" w:color="auto"/>
              <w:right w:val="single" w:sz="4" w:space="0" w:color="auto"/>
            </w:tcBorders>
            <w:shd w:val="clear" w:color="auto" w:fill="auto"/>
            <w:vAlign w:val="center"/>
            <w:hideMark/>
          </w:tcPr>
          <w:p w14:paraId="47590465" w14:textId="0BC3E033" w:rsidR="000374D5" w:rsidRPr="00651CDA" w:rsidRDefault="000374D5" w:rsidP="000374D5">
            <w:pPr>
              <w:jc w:val="center"/>
              <w:rPr>
                <w:rFonts w:eastAsia="Times New Roman"/>
                <w:sz w:val="20"/>
                <w:szCs w:val="20"/>
                <w:lang w:eastAsia="lt-LT"/>
              </w:rPr>
            </w:pPr>
            <w:r>
              <w:rPr>
                <w:sz w:val="20"/>
                <w:szCs w:val="20"/>
              </w:rPr>
              <w:t>16 698,00</w:t>
            </w:r>
          </w:p>
        </w:tc>
      </w:tr>
      <w:tr w:rsidR="000374D5" w:rsidRPr="00651CDA" w14:paraId="0F34C4B7" w14:textId="77777777" w:rsidTr="000374D5">
        <w:trPr>
          <w:trHeight w:val="57"/>
          <w:jc w:val="center"/>
        </w:trPr>
        <w:tc>
          <w:tcPr>
            <w:tcW w:w="4815" w:type="dxa"/>
            <w:gridSpan w:val="3"/>
            <w:tcBorders>
              <w:top w:val="single" w:sz="4" w:space="0" w:color="auto"/>
              <w:left w:val="single" w:sz="4" w:space="0" w:color="auto"/>
              <w:bottom w:val="single" w:sz="4" w:space="0" w:color="auto"/>
              <w:right w:val="nil"/>
            </w:tcBorders>
            <w:shd w:val="clear" w:color="CCCCFF" w:fill="D9D9D9"/>
            <w:noWrap/>
            <w:vAlign w:val="center"/>
            <w:hideMark/>
          </w:tcPr>
          <w:p w14:paraId="67A86131" w14:textId="77777777" w:rsidR="000374D5" w:rsidRPr="00651CDA" w:rsidRDefault="000374D5" w:rsidP="000374D5">
            <w:pPr>
              <w:jc w:val="center"/>
              <w:rPr>
                <w:rFonts w:eastAsia="Times New Roman"/>
                <w:b/>
                <w:bCs/>
                <w:color w:val="000000"/>
                <w:sz w:val="20"/>
                <w:szCs w:val="20"/>
                <w:lang w:eastAsia="lt-LT"/>
              </w:rPr>
            </w:pPr>
            <w:r w:rsidRPr="00651CDA">
              <w:rPr>
                <w:rFonts w:eastAsia="Times New Roman"/>
                <w:b/>
                <w:bCs/>
                <w:color w:val="000000"/>
                <w:sz w:val="20"/>
                <w:szCs w:val="20"/>
                <w:lang w:eastAsia="lt-LT"/>
              </w:rPr>
              <w:t>Iš viso:</w:t>
            </w:r>
          </w:p>
        </w:tc>
        <w:tc>
          <w:tcPr>
            <w:tcW w:w="850" w:type="dxa"/>
            <w:tcBorders>
              <w:top w:val="nil"/>
              <w:left w:val="nil"/>
              <w:bottom w:val="single" w:sz="4" w:space="0" w:color="auto"/>
              <w:right w:val="single" w:sz="4" w:space="0" w:color="auto"/>
            </w:tcBorders>
            <w:shd w:val="clear" w:color="CCCCFF" w:fill="D9D9D9"/>
            <w:noWrap/>
            <w:vAlign w:val="center"/>
            <w:hideMark/>
          </w:tcPr>
          <w:p w14:paraId="41A58C50" w14:textId="77777777" w:rsidR="000374D5" w:rsidRPr="00651CDA" w:rsidRDefault="000374D5" w:rsidP="000374D5">
            <w:pPr>
              <w:jc w:val="center"/>
              <w:rPr>
                <w:rFonts w:eastAsia="Times New Roman"/>
                <w:b/>
                <w:bCs/>
                <w:color w:val="000000"/>
                <w:sz w:val="20"/>
                <w:szCs w:val="20"/>
                <w:lang w:eastAsia="lt-LT"/>
              </w:rPr>
            </w:pPr>
          </w:p>
        </w:tc>
        <w:tc>
          <w:tcPr>
            <w:tcW w:w="1276" w:type="dxa"/>
            <w:tcBorders>
              <w:top w:val="nil"/>
              <w:left w:val="nil"/>
              <w:bottom w:val="single" w:sz="4" w:space="0" w:color="auto"/>
              <w:right w:val="single" w:sz="4" w:space="0" w:color="auto"/>
            </w:tcBorders>
            <w:shd w:val="clear" w:color="000000" w:fill="D9D9D9"/>
            <w:vAlign w:val="center"/>
            <w:hideMark/>
          </w:tcPr>
          <w:p w14:paraId="0704A80A" w14:textId="25C232B7" w:rsidR="000374D5" w:rsidRPr="00651CDA" w:rsidRDefault="000374D5" w:rsidP="000374D5">
            <w:pPr>
              <w:jc w:val="center"/>
              <w:rPr>
                <w:rFonts w:eastAsia="Times New Roman"/>
                <w:b/>
                <w:bCs/>
                <w:sz w:val="20"/>
                <w:szCs w:val="20"/>
                <w:lang w:eastAsia="lt-LT"/>
              </w:rPr>
            </w:pPr>
            <w:r>
              <w:rPr>
                <w:b/>
                <w:bCs/>
                <w:sz w:val="20"/>
                <w:szCs w:val="20"/>
              </w:rPr>
              <w:t>714 773,00</w:t>
            </w:r>
          </w:p>
        </w:tc>
        <w:tc>
          <w:tcPr>
            <w:tcW w:w="1134" w:type="dxa"/>
            <w:tcBorders>
              <w:top w:val="nil"/>
              <w:left w:val="nil"/>
              <w:bottom w:val="single" w:sz="4" w:space="0" w:color="auto"/>
              <w:right w:val="single" w:sz="4" w:space="0" w:color="auto"/>
            </w:tcBorders>
            <w:shd w:val="clear" w:color="000000" w:fill="D9D9D9"/>
            <w:vAlign w:val="center"/>
            <w:hideMark/>
          </w:tcPr>
          <w:p w14:paraId="58AF4C57" w14:textId="41CD3623" w:rsidR="000374D5" w:rsidRPr="00651CDA" w:rsidRDefault="000374D5" w:rsidP="000374D5">
            <w:pPr>
              <w:jc w:val="center"/>
              <w:rPr>
                <w:rFonts w:eastAsia="Times New Roman"/>
                <w:b/>
                <w:bCs/>
                <w:sz w:val="20"/>
                <w:szCs w:val="20"/>
                <w:lang w:eastAsia="lt-LT"/>
              </w:rPr>
            </w:pPr>
            <w:r>
              <w:rPr>
                <w:b/>
                <w:bCs/>
                <w:sz w:val="20"/>
                <w:szCs w:val="20"/>
              </w:rPr>
              <w:t>150 102,33</w:t>
            </w:r>
          </w:p>
        </w:tc>
        <w:tc>
          <w:tcPr>
            <w:tcW w:w="1269" w:type="dxa"/>
            <w:tcBorders>
              <w:top w:val="nil"/>
              <w:left w:val="nil"/>
              <w:bottom w:val="single" w:sz="4" w:space="0" w:color="auto"/>
              <w:right w:val="single" w:sz="4" w:space="0" w:color="auto"/>
            </w:tcBorders>
            <w:shd w:val="clear" w:color="000000" w:fill="D9D9D9"/>
            <w:vAlign w:val="center"/>
            <w:hideMark/>
          </w:tcPr>
          <w:p w14:paraId="58109519" w14:textId="17C61A4B" w:rsidR="000374D5" w:rsidRPr="00651CDA" w:rsidRDefault="000374D5" w:rsidP="000374D5">
            <w:pPr>
              <w:jc w:val="center"/>
              <w:rPr>
                <w:rFonts w:eastAsia="Times New Roman"/>
                <w:b/>
                <w:bCs/>
                <w:sz w:val="20"/>
                <w:szCs w:val="20"/>
                <w:lang w:eastAsia="lt-LT"/>
              </w:rPr>
            </w:pPr>
            <w:r>
              <w:rPr>
                <w:b/>
                <w:bCs/>
                <w:sz w:val="20"/>
                <w:szCs w:val="20"/>
              </w:rPr>
              <w:t>864 875,33</w:t>
            </w:r>
          </w:p>
        </w:tc>
      </w:tr>
    </w:tbl>
    <w:p w14:paraId="30CF3265" w14:textId="77777777" w:rsidR="00335F1F" w:rsidRPr="00651CDA" w:rsidRDefault="00335F1F" w:rsidP="00335F1F">
      <w:pPr>
        <w:pStyle w:val="Paantrat"/>
      </w:pPr>
      <w:bookmarkStart w:id="66" w:name="_Toc20712420"/>
      <w:r w:rsidRPr="00651CDA">
        <w:t>Šaltinis: Finansiniai, socialiniai-ekonominiai skaičiavimai pagal metodikos reikalavimus (MS Excel skaičiuoklė)</w:t>
      </w:r>
    </w:p>
    <w:p w14:paraId="60D26EF6" w14:textId="79D49F33" w:rsidR="00AC4200" w:rsidRPr="00651CDA" w:rsidRDefault="00AC4200" w:rsidP="009873FC">
      <w:pPr>
        <w:pStyle w:val="Antrat"/>
      </w:pPr>
      <w:bookmarkStart w:id="67" w:name="_Toc64832065"/>
      <w:r w:rsidRPr="00651CDA">
        <w:t xml:space="preserve">Lentelė Nr. </w:t>
      </w:r>
      <w:r w:rsidR="002C29FA">
        <w:rPr>
          <w:noProof/>
        </w:rPr>
        <w:fldChar w:fldCharType="begin"/>
      </w:r>
      <w:r w:rsidR="002C29FA">
        <w:rPr>
          <w:noProof/>
        </w:rPr>
        <w:instrText xml:space="preserve"> SEQ Lentelė_Nr. \* ARABIC </w:instrText>
      </w:r>
      <w:r w:rsidR="002C29FA">
        <w:rPr>
          <w:noProof/>
        </w:rPr>
        <w:fldChar w:fldCharType="separate"/>
      </w:r>
      <w:r w:rsidR="00C33733">
        <w:rPr>
          <w:noProof/>
        </w:rPr>
        <w:t>14</w:t>
      </w:r>
      <w:r w:rsidR="002C29FA">
        <w:rPr>
          <w:noProof/>
        </w:rPr>
        <w:fldChar w:fldCharType="end"/>
      </w:r>
      <w:r w:rsidRPr="00651CDA">
        <w:t>. Projekto biudžeto kategorijos pagal Investicijų projektų rengimo metodikos reikalavimus alternatyvai A2</w:t>
      </w:r>
      <w:bookmarkEnd w:id="66"/>
      <w:bookmarkEnd w:id="67"/>
    </w:p>
    <w:tbl>
      <w:tblPr>
        <w:tblW w:w="5000" w:type="pct"/>
        <w:jc w:val="center"/>
        <w:tblCellMar>
          <w:left w:w="85" w:type="dxa"/>
          <w:right w:w="85" w:type="dxa"/>
        </w:tblCellMar>
        <w:tblLook w:val="04A0" w:firstRow="1" w:lastRow="0" w:firstColumn="1" w:lastColumn="0" w:noHBand="0" w:noVBand="1"/>
      </w:tblPr>
      <w:tblGrid>
        <w:gridCol w:w="562"/>
        <w:gridCol w:w="851"/>
        <w:gridCol w:w="3402"/>
        <w:gridCol w:w="850"/>
        <w:gridCol w:w="1276"/>
        <w:gridCol w:w="1134"/>
        <w:gridCol w:w="1269"/>
      </w:tblGrid>
      <w:tr w:rsidR="000374D5" w:rsidRPr="00651CDA" w14:paraId="307F2052" w14:textId="77777777" w:rsidTr="000374D5">
        <w:trPr>
          <w:trHeight w:val="57"/>
          <w:tblHeader/>
          <w:jc w:val="center"/>
        </w:trPr>
        <w:tc>
          <w:tcPr>
            <w:tcW w:w="562" w:type="dxa"/>
            <w:tcBorders>
              <w:top w:val="single" w:sz="4" w:space="0" w:color="auto"/>
              <w:left w:val="single" w:sz="4" w:space="0" w:color="auto"/>
              <w:bottom w:val="single" w:sz="4" w:space="0" w:color="auto"/>
              <w:right w:val="single" w:sz="4" w:space="0" w:color="auto"/>
            </w:tcBorders>
            <w:shd w:val="clear" w:color="CCCCFF" w:fill="D7D7FF"/>
            <w:vAlign w:val="center"/>
            <w:hideMark/>
          </w:tcPr>
          <w:p w14:paraId="7E2E7A72" w14:textId="77777777" w:rsidR="000374D5" w:rsidRPr="00651CDA" w:rsidRDefault="000374D5" w:rsidP="000374D5">
            <w:pPr>
              <w:jc w:val="center"/>
              <w:rPr>
                <w:rFonts w:eastAsia="Times New Roman"/>
                <w:b/>
                <w:bCs/>
                <w:color w:val="000000"/>
                <w:sz w:val="20"/>
                <w:szCs w:val="20"/>
                <w:lang w:eastAsia="lt-LT"/>
              </w:rPr>
            </w:pPr>
            <w:r w:rsidRPr="00651CDA">
              <w:rPr>
                <w:rFonts w:eastAsia="Times New Roman"/>
                <w:b/>
                <w:bCs/>
                <w:color w:val="000000"/>
                <w:sz w:val="20"/>
                <w:szCs w:val="20"/>
                <w:lang w:eastAsia="lt-LT"/>
              </w:rPr>
              <w:t>Eil. Nr.</w:t>
            </w:r>
          </w:p>
        </w:tc>
        <w:tc>
          <w:tcPr>
            <w:tcW w:w="851" w:type="dxa"/>
            <w:tcBorders>
              <w:top w:val="single" w:sz="4" w:space="0" w:color="auto"/>
              <w:left w:val="nil"/>
              <w:bottom w:val="single" w:sz="4" w:space="0" w:color="auto"/>
              <w:right w:val="single" w:sz="4" w:space="0" w:color="auto"/>
            </w:tcBorders>
            <w:shd w:val="clear" w:color="CCCCFF" w:fill="D7D7FF"/>
            <w:vAlign w:val="center"/>
            <w:hideMark/>
          </w:tcPr>
          <w:p w14:paraId="581C5E53" w14:textId="77777777" w:rsidR="000374D5" w:rsidRPr="00651CDA" w:rsidRDefault="000374D5" w:rsidP="000374D5">
            <w:pPr>
              <w:jc w:val="center"/>
              <w:rPr>
                <w:rFonts w:eastAsia="Times New Roman"/>
                <w:b/>
                <w:bCs/>
                <w:color w:val="000000"/>
                <w:sz w:val="20"/>
                <w:szCs w:val="20"/>
                <w:lang w:eastAsia="lt-LT"/>
              </w:rPr>
            </w:pPr>
            <w:proofErr w:type="spellStart"/>
            <w:r w:rsidRPr="00651CDA">
              <w:rPr>
                <w:rFonts w:eastAsia="Times New Roman"/>
                <w:b/>
                <w:bCs/>
                <w:color w:val="000000"/>
                <w:sz w:val="20"/>
                <w:szCs w:val="20"/>
                <w:lang w:eastAsia="lt-LT"/>
              </w:rPr>
              <w:t>Katego</w:t>
            </w:r>
            <w:proofErr w:type="spellEnd"/>
            <w:r w:rsidRPr="00651CDA">
              <w:rPr>
                <w:rFonts w:eastAsia="Times New Roman"/>
                <w:b/>
                <w:bCs/>
                <w:color w:val="000000"/>
                <w:sz w:val="20"/>
                <w:szCs w:val="20"/>
                <w:lang w:eastAsia="lt-LT"/>
              </w:rPr>
              <w:t>-rija</w:t>
            </w:r>
          </w:p>
        </w:tc>
        <w:tc>
          <w:tcPr>
            <w:tcW w:w="3402" w:type="dxa"/>
            <w:tcBorders>
              <w:top w:val="single" w:sz="4" w:space="0" w:color="auto"/>
              <w:left w:val="nil"/>
              <w:bottom w:val="single" w:sz="4" w:space="0" w:color="auto"/>
              <w:right w:val="single" w:sz="4" w:space="0" w:color="auto"/>
            </w:tcBorders>
            <w:shd w:val="clear" w:color="CCCCFF" w:fill="D7D7FF"/>
            <w:vAlign w:val="center"/>
            <w:hideMark/>
          </w:tcPr>
          <w:p w14:paraId="535B7A2E" w14:textId="77777777" w:rsidR="000374D5" w:rsidRPr="00651CDA" w:rsidRDefault="000374D5" w:rsidP="000374D5">
            <w:pPr>
              <w:jc w:val="center"/>
              <w:rPr>
                <w:rFonts w:eastAsia="Times New Roman"/>
                <w:b/>
                <w:bCs/>
                <w:color w:val="000000"/>
                <w:sz w:val="20"/>
                <w:szCs w:val="20"/>
                <w:lang w:eastAsia="lt-LT"/>
              </w:rPr>
            </w:pPr>
            <w:r w:rsidRPr="00651CDA">
              <w:rPr>
                <w:rFonts w:eastAsia="Times New Roman"/>
                <w:b/>
                <w:bCs/>
                <w:color w:val="000000"/>
                <w:sz w:val="20"/>
                <w:szCs w:val="20"/>
                <w:lang w:eastAsia="lt-LT"/>
              </w:rPr>
              <w:t>Objektas</w:t>
            </w:r>
          </w:p>
        </w:tc>
        <w:tc>
          <w:tcPr>
            <w:tcW w:w="850" w:type="dxa"/>
            <w:tcBorders>
              <w:top w:val="single" w:sz="4" w:space="0" w:color="auto"/>
              <w:left w:val="nil"/>
              <w:bottom w:val="single" w:sz="4" w:space="0" w:color="auto"/>
              <w:right w:val="single" w:sz="4" w:space="0" w:color="auto"/>
            </w:tcBorders>
            <w:shd w:val="clear" w:color="CCCCFF" w:fill="D7D7FF"/>
            <w:vAlign w:val="center"/>
            <w:hideMark/>
          </w:tcPr>
          <w:p w14:paraId="776B235B" w14:textId="77777777" w:rsidR="000374D5" w:rsidRPr="00651CDA" w:rsidRDefault="000374D5" w:rsidP="000374D5">
            <w:pPr>
              <w:jc w:val="center"/>
              <w:rPr>
                <w:rFonts w:eastAsia="Times New Roman"/>
                <w:b/>
                <w:bCs/>
                <w:color w:val="000000"/>
                <w:sz w:val="20"/>
                <w:szCs w:val="20"/>
                <w:lang w:eastAsia="lt-LT"/>
              </w:rPr>
            </w:pPr>
            <w:r w:rsidRPr="00651CDA">
              <w:rPr>
                <w:rFonts w:eastAsia="Times New Roman"/>
                <w:b/>
                <w:bCs/>
                <w:color w:val="000000"/>
                <w:sz w:val="20"/>
                <w:szCs w:val="20"/>
                <w:lang w:eastAsia="lt-LT"/>
              </w:rPr>
              <w:t>Vienetų skaičius</w:t>
            </w:r>
          </w:p>
        </w:tc>
        <w:tc>
          <w:tcPr>
            <w:tcW w:w="1276" w:type="dxa"/>
            <w:tcBorders>
              <w:top w:val="single" w:sz="4" w:space="0" w:color="auto"/>
              <w:left w:val="nil"/>
              <w:bottom w:val="single" w:sz="4" w:space="0" w:color="auto"/>
              <w:right w:val="single" w:sz="4" w:space="0" w:color="auto"/>
            </w:tcBorders>
            <w:shd w:val="clear" w:color="CCCCFF" w:fill="D7D7FF"/>
            <w:vAlign w:val="center"/>
            <w:hideMark/>
          </w:tcPr>
          <w:p w14:paraId="6438426F" w14:textId="77777777" w:rsidR="000374D5" w:rsidRPr="00651CDA" w:rsidRDefault="000374D5" w:rsidP="000374D5">
            <w:pPr>
              <w:jc w:val="center"/>
              <w:rPr>
                <w:rFonts w:eastAsia="Times New Roman"/>
                <w:b/>
                <w:bCs/>
                <w:sz w:val="20"/>
                <w:szCs w:val="20"/>
                <w:lang w:eastAsia="lt-LT"/>
              </w:rPr>
            </w:pPr>
            <w:r w:rsidRPr="00651CDA">
              <w:rPr>
                <w:rFonts w:eastAsia="Times New Roman"/>
                <w:b/>
                <w:bCs/>
                <w:sz w:val="20"/>
                <w:szCs w:val="20"/>
                <w:lang w:eastAsia="lt-LT"/>
              </w:rPr>
              <w:t>Suma Eur, be PVM</w:t>
            </w:r>
          </w:p>
        </w:tc>
        <w:tc>
          <w:tcPr>
            <w:tcW w:w="1134" w:type="dxa"/>
            <w:tcBorders>
              <w:top w:val="single" w:sz="4" w:space="0" w:color="auto"/>
              <w:left w:val="nil"/>
              <w:bottom w:val="single" w:sz="4" w:space="0" w:color="auto"/>
              <w:right w:val="single" w:sz="4" w:space="0" w:color="auto"/>
            </w:tcBorders>
            <w:shd w:val="clear" w:color="CCCCFF" w:fill="D7D7FF"/>
            <w:vAlign w:val="center"/>
            <w:hideMark/>
          </w:tcPr>
          <w:p w14:paraId="5D597736" w14:textId="77777777" w:rsidR="000374D5" w:rsidRPr="00651CDA" w:rsidRDefault="000374D5" w:rsidP="000374D5">
            <w:pPr>
              <w:jc w:val="center"/>
              <w:rPr>
                <w:rFonts w:eastAsia="Times New Roman"/>
                <w:b/>
                <w:bCs/>
                <w:sz w:val="20"/>
                <w:szCs w:val="20"/>
                <w:lang w:eastAsia="lt-LT"/>
              </w:rPr>
            </w:pPr>
            <w:r w:rsidRPr="00651CDA">
              <w:rPr>
                <w:rFonts w:eastAsia="Times New Roman"/>
                <w:b/>
                <w:bCs/>
                <w:sz w:val="20"/>
                <w:szCs w:val="20"/>
                <w:lang w:eastAsia="lt-LT"/>
              </w:rPr>
              <w:t>PVM, Eur</w:t>
            </w:r>
          </w:p>
        </w:tc>
        <w:tc>
          <w:tcPr>
            <w:tcW w:w="1269" w:type="dxa"/>
            <w:tcBorders>
              <w:top w:val="single" w:sz="4" w:space="0" w:color="auto"/>
              <w:left w:val="nil"/>
              <w:bottom w:val="single" w:sz="4" w:space="0" w:color="auto"/>
              <w:right w:val="single" w:sz="4" w:space="0" w:color="auto"/>
            </w:tcBorders>
            <w:shd w:val="clear" w:color="CCCCFF" w:fill="D7D7FF"/>
            <w:vAlign w:val="center"/>
            <w:hideMark/>
          </w:tcPr>
          <w:p w14:paraId="4C3F391E" w14:textId="77777777" w:rsidR="000374D5" w:rsidRPr="00651CDA" w:rsidRDefault="000374D5" w:rsidP="000374D5">
            <w:pPr>
              <w:jc w:val="center"/>
              <w:rPr>
                <w:rFonts w:eastAsia="Times New Roman"/>
                <w:b/>
                <w:bCs/>
                <w:sz w:val="20"/>
                <w:szCs w:val="20"/>
                <w:lang w:eastAsia="lt-LT"/>
              </w:rPr>
            </w:pPr>
            <w:r w:rsidRPr="00651CDA">
              <w:rPr>
                <w:rFonts w:eastAsia="Times New Roman"/>
                <w:b/>
                <w:bCs/>
                <w:sz w:val="20"/>
                <w:szCs w:val="20"/>
                <w:lang w:eastAsia="lt-LT"/>
              </w:rPr>
              <w:t>Suma Eur, su PVM</w:t>
            </w:r>
          </w:p>
        </w:tc>
      </w:tr>
      <w:tr w:rsidR="000374D5" w:rsidRPr="00651CDA" w14:paraId="6889CE5A" w14:textId="77777777" w:rsidTr="000374D5">
        <w:trPr>
          <w:trHeight w:val="57"/>
          <w:jc w:val="center"/>
        </w:trPr>
        <w:tc>
          <w:tcPr>
            <w:tcW w:w="562" w:type="dxa"/>
            <w:tcBorders>
              <w:top w:val="nil"/>
              <w:left w:val="single" w:sz="4" w:space="0" w:color="auto"/>
              <w:bottom w:val="single" w:sz="4" w:space="0" w:color="auto"/>
              <w:right w:val="single" w:sz="4" w:space="0" w:color="auto"/>
            </w:tcBorders>
            <w:shd w:val="clear" w:color="CCCCFF" w:fill="F2F2F2"/>
            <w:vAlign w:val="center"/>
            <w:hideMark/>
          </w:tcPr>
          <w:p w14:paraId="1807BD43" w14:textId="77777777" w:rsidR="000374D5" w:rsidRPr="00651CDA" w:rsidRDefault="000374D5" w:rsidP="000374D5">
            <w:pPr>
              <w:jc w:val="center"/>
              <w:rPr>
                <w:rFonts w:eastAsia="Times New Roman"/>
                <w:b/>
                <w:bCs/>
                <w:sz w:val="20"/>
                <w:szCs w:val="20"/>
                <w:lang w:eastAsia="lt-LT"/>
              </w:rPr>
            </w:pPr>
            <w:r w:rsidRPr="00651CDA">
              <w:rPr>
                <w:rFonts w:eastAsia="Times New Roman"/>
                <w:b/>
                <w:bCs/>
                <w:sz w:val="20"/>
                <w:szCs w:val="20"/>
                <w:lang w:eastAsia="lt-LT"/>
              </w:rPr>
              <w:t>1.</w:t>
            </w:r>
          </w:p>
        </w:tc>
        <w:tc>
          <w:tcPr>
            <w:tcW w:w="851" w:type="dxa"/>
            <w:tcBorders>
              <w:top w:val="nil"/>
              <w:left w:val="nil"/>
              <w:bottom w:val="single" w:sz="4" w:space="0" w:color="auto"/>
              <w:right w:val="single" w:sz="4" w:space="0" w:color="auto"/>
            </w:tcBorders>
            <w:shd w:val="clear" w:color="CCCCFF" w:fill="F2F2F2"/>
            <w:vAlign w:val="center"/>
            <w:hideMark/>
          </w:tcPr>
          <w:p w14:paraId="7BF47426" w14:textId="77777777" w:rsidR="000374D5" w:rsidRPr="00651CDA" w:rsidRDefault="000374D5" w:rsidP="000374D5">
            <w:pPr>
              <w:jc w:val="center"/>
              <w:rPr>
                <w:rFonts w:eastAsia="Times New Roman"/>
                <w:b/>
                <w:bCs/>
                <w:color w:val="000000"/>
                <w:sz w:val="20"/>
                <w:szCs w:val="20"/>
                <w:lang w:eastAsia="lt-LT"/>
              </w:rPr>
            </w:pPr>
            <w:r w:rsidRPr="00651CDA">
              <w:rPr>
                <w:rFonts w:eastAsia="Times New Roman"/>
                <w:b/>
                <w:bCs/>
                <w:color w:val="000000"/>
                <w:sz w:val="20"/>
                <w:szCs w:val="20"/>
                <w:lang w:eastAsia="lt-LT"/>
              </w:rPr>
              <w:t>3.</w:t>
            </w:r>
          </w:p>
        </w:tc>
        <w:tc>
          <w:tcPr>
            <w:tcW w:w="3402" w:type="dxa"/>
            <w:tcBorders>
              <w:top w:val="nil"/>
              <w:left w:val="nil"/>
              <w:bottom w:val="single" w:sz="4" w:space="0" w:color="auto"/>
              <w:right w:val="single" w:sz="4" w:space="0" w:color="auto"/>
            </w:tcBorders>
            <w:shd w:val="clear" w:color="CCCCFF" w:fill="F2F2F2"/>
            <w:vAlign w:val="center"/>
            <w:hideMark/>
          </w:tcPr>
          <w:p w14:paraId="6C18DA93" w14:textId="77777777" w:rsidR="000374D5" w:rsidRPr="00651CDA" w:rsidRDefault="000374D5" w:rsidP="000374D5">
            <w:pPr>
              <w:rPr>
                <w:rFonts w:eastAsia="Times New Roman"/>
                <w:b/>
                <w:bCs/>
                <w:color w:val="000000"/>
                <w:sz w:val="20"/>
                <w:szCs w:val="20"/>
                <w:lang w:eastAsia="lt-LT"/>
              </w:rPr>
            </w:pPr>
            <w:r w:rsidRPr="00651CDA">
              <w:rPr>
                <w:rFonts w:eastAsia="Times New Roman"/>
                <w:b/>
                <w:bCs/>
                <w:color w:val="000000"/>
                <w:sz w:val="20"/>
                <w:szCs w:val="20"/>
                <w:lang w:eastAsia="lt-LT"/>
              </w:rPr>
              <w:t>Statyba, rekonstravimas, remontas ir kiti darbai</w:t>
            </w:r>
          </w:p>
        </w:tc>
        <w:tc>
          <w:tcPr>
            <w:tcW w:w="850" w:type="dxa"/>
            <w:tcBorders>
              <w:top w:val="nil"/>
              <w:left w:val="nil"/>
              <w:bottom w:val="single" w:sz="4" w:space="0" w:color="auto"/>
              <w:right w:val="single" w:sz="4" w:space="0" w:color="auto"/>
            </w:tcBorders>
            <w:shd w:val="clear" w:color="CCCCFF" w:fill="F2F2F2"/>
            <w:vAlign w:val="center"/>
            <w:hideMark/>
          </w:tcPr>
          <w:p w14:paraId="10863483" w14:textId="55F49A67" w:rsidR="000374D5" w:rsidRPr="00651CDA" w:rsidRDefault="000374D5" w:rsidP="000374D5">
            <w:pPr>
              <w:jc w:val="center"/>
              <w:rPr>
                <w:rFonts w:eastAsia="Times New Roman"/>
                <w:b/>
                <w:bCs/>
                <w:color w:val="000000"/>
                <w:sz w:val="20"/>
                <w:szCs w:val="20"/>
                <w:lang w:eastAsia="lt-LT"/>
              </w:rPr>
            </w:pPr>
          </w:p>
        </w:tc>
        <w:tc>
          <w:tcPr>
            <w:tcW w:w="1276" w:type="dxa"/>
            <w:tcBorders>
              <w:top w:val="nil"/>
              <w:left w:val="nil"/>
              <w:bottom w:val="single" w:sz="4" w:space="0" w:color="auto"/>
              <w:right w:val="single" w:sz="4" w:space="0" w:color="auto"/>
            </w:tcBorders>
            <w:shd w:val="clear" w:color="000000" w:fill="F2F2F2"/>
            <w:vAlign w:val="center"/>
            <w:hideMark/>
          </w:tcPr>
          <w:p w14:paraId="079949DA" w14:textId="1F45AC69" w:rsidR="000374D5" w:rsidRPr="00651CDA" w:rsidRDefault="000374D5" w:rsidP="000374D5">
            <w:pPr>
              <w:jc w:val="center"/>
              <w:rPr>
                <w:rFonts w:eastAsia="Times New Roman"/>
                <w:b/>
                <w:bCs/>
                <w:sz w:val="20"/>
                <w:szCs w:val="20"/>
                <w:lang w:eastAsia="lt-LT"/>
              </w:rPr>
            </w:pPr>
            <w:r>
              <w:rPr>
                <w:b/>
                <w:bCs/>
                <w:sz w:val="20"/>
                <w:szCs w:val="20"/>
              </w:rPr>
              <w:t>82 000,00</w:t>
            </w:r>
          </w:p>
        </w:tc>
        <w:tc>
          <w:tcPr>
            <w:tcW w:w="1134" w:type="dxa"/>
            <w:tcBorders>
              <w:top w:val="nil"/>
              <w:left w:val="nil"/>
              <w:bottom w:val="single" w:sz="4" w:space="0" w:color="auto"/>
              <w:right w:val="single" w:sz="4" w:space="0" w:color="auto"/>
            </w:tcBorders>
            <w:shd w:val="clear" w:color="000000" w:fill="F2F2F2"/>
            <w:vAlign w:val="center"/>
            <w:hideMark/>
          </w:tcPr>
          <w:p w14:paraId="1EB2F5E2" w14:textId="012127BA" w:rsidR="000374D5" w:rsidRPr="00651CDA" w:rsidRDefault="000374D5" w:rsidP="000374D5">
            <w:pPr>
              <w:jc w:val="center"/>
              <w:rPr>
                <w:rFonts w:eastAsia="Times New Roman"/>
                <w:b/>
                <w:bCs/>
                <w:sz w:val="20"/>
                <w:szCs w:val="20"/>
                <w:lang w:eastAsia="lt-LT"/>
              </w:rPr>
            </w:pPr>
            <w:r>
              <w:rPr>
                <w:b/>
                <w:bCs/>
                <w:sz w:val="20"/>
                <w:szCs w:val="20"/>
              </w:rPr>
              <w:t>17 220,00</w:t>
            </w:r>
          </w:p>
        </w:tc>
        <w:tc>
          <w:tcPr>
            <w:tcW w:w="1269" w:type="dxa"/>
            <w:tcBorders>
              <w:top w:val="nil"/>
              <w:left w:val="nil"/>
              <w:bottom w:val="single" w:sz="4" w:space="0" w:color="auto"/>
              <w:right w:val="single" w:sz="4" w:space="0" w:color="auto"/>
            </w:tcBorders>
            <w:shd w:val="clear" w:color="000000" w:fill="F2F2F2"/>
            <w:vAlign w:val="center"/>
            <w:hideMark/>
          </w:tcPr>
          <w:p w14:paraId="528F8FBB" w14:textId="753F9AB8" w:rsidR="000374D5" w:rsidRPr="00651CDA" w:rsidRDefault="000374D5" w:rsidP="000374D5">
            <w:pPr>
              <w:jc w:val="center"/>
              <w:rPr>
                <w:rFonts w:eastAsia="Times New Roman"/>
                <w:b/>
                <w:bCs/>
                <w:sz w:val="20"/>
                <w:szCs w:val="20"/>
                <w:lang w:eastAsia="lt-LT"/>
              </w:rPr>
            </w:pPr>
            <w:r>
              <w:rPr>
                <w:b/>
                <w:bCs/>
                <w:sz w:val="20"/>
                <w:szCs w:val="20"/>
              </w:rPr>
              <w:t>99 220,00</w:t>
            </w:r>
          </w:p>
        </w:tc>
      </w:tr>
      <w:tr w:rsidR="000374D5" w:rsidRPr="00651CDA" w14:paraId="19FC6CE1" w14:textId="77777777" w:rsidTr="000374D5">
        <w:trPr>
          <w:trHeight w:val="5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9BE2F3C" w14:textId="77777777" w:rsidR="000374D5" w:rsidRPr="00651CDA" w:rsidRDefault="000374D5" w:rsidP="000374D5">
            <w:pPr>
              <w:jc w:val="center"/>
              <w:rPr>
                <w:rFonts w:eastAsia="Times New Roman"/>
                <w:sz w:val="20"/>
                <w:szCs w:val="20"/>
                <w:lang w:eastAsia="lt-LT"/>
              </w:rPr>
            </w:pPr>
            <w:r w:rsidRPr="00651CDA">
              <w:rPr>
                <w:rFonts w:eastAsia="Times New Roman"/>
                <w:sz w:val="20"/>
                <w:szCs w:val="20"/>
                <w:lang w:eastAsia="lt-LT"/>
              </w:rPr>
              <w:t>1.1.</w:t>
            </w:r>
          </w:p>
        </w:tc>
        <w:tc>
          <w:tcPr>
            <w:tcW w:w="851" w:type="dxa"/>
            <w:tcBorders>
              <w:top w:val="nil"/>
              <w:left w:val="nil"/>
              <w:bottom w:val="single" w:sz="4" w:space="0" w:color="auto"/>
              <w:right w:val="single" w:sz="4" w:space="0" w:color="auto"/>
            </w:tcBorders>
            <w:shd w:val="clear" w:color="auto" w:fill="auto"/>
            <w:vAlign w:val="center"/>
            <w:hideMark/>
          </w:tcPr>
          <w:p w14:paraId="6026D0C9"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3.1.</w:t>
            </w:r>
          </w:p>
        </w:tc>
        <w:tc>
          <w:tcPr>
            <w:tcW w:w="3402" w:type="dxa"/>
            <w:tcBorders>
              <w:top w:val="nil"/>
              <w:left w:val="nil"/>
              <w:bottom w:val="single" w:sz="4" w:space="0" w:color="auto"/>
              <w:right w:val="single" w:sz="4" w:space="0" w:color="auto"/>
            </w:tcBorders>
            <w:shd w:val="clear" w:color="auto" w:fill="auto"/>
            <w:vAlign w:val="center"/>
            <w:hideMark/>
          </w:tcPr>
          <w:p w14:paraId="4C248D81" w14:textId="77777777" w:rsidR="000374D5" w:rsidRPr="00651CDA" w:rsidRDefault="000374D5" w:rsidP="000374D5">
            <w:pPr>
              <w:rPr>
                <w:rFonts w:eastAsia="Times New Roman"/>
                <w:color w:val="000000"/>
                <w:sz w:val="20"/>
                <w:szCs w:val="20"/>
                <w:lang w:eastAsia="lt-LT"/>
              </w:rPr>
            </w:pPr>
            <w:r w:rsidRPr="00651CDA">
              <w:rPr>
                <w:rFonts w:eastAsia="Times New Roman"/>
                <w:color w:val="000000"/>
                <w:sz w:val="20"/>
                <w:szCs w:val="20"/>
                <w:lang w:eastAsia="lt-LT"/>
              </w:rPr>
              <w:t xml:space="preserve">Keleivių laukimo paviljono įrengimo darbai ir </w:t>
            </w:r>
            <w:proofErr w:type="spellStart"/>
            <w:r w:rsidRPr="00651CDA">
              <w:rPr>
                <w:rFonts w:eastAsia="Times New Roman"/>
                <w:color w:val="000000"/>
                <w:sz w:val="20"/>
                <w:szCs w:val="20"/>
                <w:lang w:eastAsia="lt-LT"/>
              </w:rPr>
              <w:t>gerbūvio</w:t>
            </w:r>
            <w:proofErr w:type="spellEnd"/>
            <w:r w:rsidRPr="00651CDA">
              <w:rPr>
                <w:rFonts w:eastAsia="Times New Roman"/>
                <w:color w:val="000000"/>
                <w:sz w:val="20"/>
                <w:szCs w:val="20"/>
                <w:lang w:eastAsia="lt-LT"/>
              </w:rPr>
              <w:t xml:space="preserve"> sutvarkymas (be reklaminio skydo) (1 vnt.)</w:t>
            </w:r>
          </w:p>
        </w:tc>
        <w:tc>
          <w:tcPr>
            <w:tcW w:w="850" w:type="dxa"/>
            <w:tcBorders>
              <w:top w:val="nil"/>
              <w:left w:val="nil"/>
              <w:bottom w:val="single" w:sz="4" w:space="0" w:color="auto"/>
              <w:right w:val="single" w:sz="4" w:space="0" w:color="auto"/>
            </w:tcBorders>
            <w:shd w:val="clear" w:color="auto" w:fill="auto"/>
            <w:vAlign w:val="center"/>
            <w:hideMark/>
          </w:tcPr>
          <w:p w14:paraId="31556994" w14:textId="6174D056" w:rsidR="000374D5" w:rsidRPr="00651CDA" w:rsidRDefault="000374D5" w:rsidP="000374D5">
            <w:pPr>
              <w:jc w:val="center"/>
              <w:rPr>
                <w:rFonts w:eastAsia="Times New Roman"/>
                <w:color w:val="000000"/>
                <w:sz w:val="20"/>
                <w:szCs w:val="20"/>
                <w:lang w:eastAsia="lt-LT"/>
              </w:rPr>
            </w:pPr>
            <w:r>
              <w:rPr>
                <w:color w:val="000000"/>
                <w:sz w:val="20"/>
                <w:szCs w:val="20"/>
              </w:rPr>
              <w:t>32</w:t>
            </w:r>
          </w:p>
        </w:tc>
        <w:tc>
          <w:tcPr>
            <w:tcW w:w="1276" w:type="dxa"/>
            <w:tcBorders>
              <w:top w:val="nil"/>
              <w:left w:val="nil"/>
              <w:bottom w:val="single" w:sz="4" w:space="0" w:color="auto"/>
              <w:right w:val="single" w:sz="4" w:space="0" w:color="auto"/>
            </w:tcBorders>
            <w:shd w:val="clear" w:color="auto" w:fill="auto"/>
            <w:vAlign w:val="center"/>
            <w:hideMark/>
          </w:tcPr>
          <w:p w14:paraId="34C012D5" w14:textId="65B08C97" w:rsidR="000374D5" w:rsidRPr="00651CDA" w:rsidRDefault="000374D5" w:rsidP="000374D5">
            <w:pPr>
              <w:jc w:val="center"/>
              <w:rPr>
                <w:rFonts w:eastAsia="Times New Roman"/>
                <w:sz w:val="20"/>
                <w:szCs w:val="20"/>
                <w:lang w:eastAsia="lt-LT"/>
              </w:rPr>
            </w:pPr>
            <w:r>
              <w:rPr>
                <w:sz w:val="20"/>
                <w:szCs w:val="20"/>
              </w:rPr>
              <w:t>16 000,00</w:t>
            </w:r>
          </w:p>
        </w:tc>
        <w:tc>
          <w:tcPr>
            <w:tcW w:w="1134" w:type="dxa"/>
            <w:tcBorders>
              <w:top w:val="nil"/>
              <w:left w:val="nil"/>
              <w:bottom w:val="single" w:sz="4" w:space="0" w:color="auto"/>
              <w:right w:val="single" w:sz="4" w:space="0" w:color="auto"/>
            </w:tcBorders>
            <w:shd w:val="clear" w:color="auto" w:fill="auto"/>
            <w:vAlign w:val="center"/>
            <w:hideMark/>
          </w:tcPr>
          <w:p w14:paraId="479F3478" w14:textId="61EF307E" w:rsidR="000374D5" w:rsidRPr="00651CDA" w:rsidRDefault="000374D5" w:rsidP="000374D5">
            <w:pPr>
              <w:jc w:val="center"/>
              <w:rPr>
                <w:rFonts w:eastAsia="Times New Roman"/>
                <w:sz w:val="20"/>
                <w:szCs w:val="20"/>
                <w:lang w:eastAsia="lt-LT"/>
              </w:rPr>
            </w:pPr>
            <w:r>
              <w:rPr>
                <w:sz w:val="20"/>
                <w:szCs w:val="20"/>
              </w:rPr>
              <w:t>3 360,00</w:t>
            </w:r>
          </w:p>
        </w:tc>
        <w:tc>
          <w:tcPr>
            <w:tcW w:w="1269" w:type="dxa"/>
            <w:tcBorders>
              <w:top w:val="nil"/>
              <w:left w:val="nil"/>
              <w:bottom w:val="single" w:sz="4" w:space="0" w:color="auto"/>
              <w:right w:val="single" w:sz="4" w:space="0" w:color="auto"/>
            </w:tcBorders>
            <w:shd w:val="clear" w:color="auto" w:fill="auto"/>
            <w:vAlign w:val="center"/>
            <w:hideMark/>
          </w:tcPr>
          <w:p w14:paraId="41ACB72F" w14:textId="79F431D0" w:rsidR="000374D5" w:rsidRPr="00651CDA" w:rsidRDefault="000374D5" w:rsidP="000374D5">
            <w:pPr>
              <w:jc w:val="center"/>
              <w:rPr>
                <w:rFonts w:eastAsia="Times New Roman"/>
                <w:sz w:val="20"/>
                <w:szCs w:val="20"/>
                <w:lang w:eastAsia="lt-LT"/>
              </w:rPr>
            </w:pPr>
            <w:r>
              <w:rPr>
                <w:sz w:val="20"/>
                <w:szCs w:val="20"/>
              </w:rPr>
              <w:t>19 360,00</w:t>
            </w:r>
          </w:p>
        </w:tc>
      </w:tr>
      <w:tr w:rsidR="000374D5" w:rsidRPr="00651CDA" w14:paraId="5BD1D19D" w14:textId="77777777" w:rsidTr="000374D5">
        <w:trPr>
          <w:trHeight w:val="5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3E9AF4F" w14:textId="77777777" w:rsidR="000374D5" w:rsidRPr="00651CDA" w:rsidRDefault="000374D5" w:rsidP="000374D5">
            <w:pPr>
              <w:jc w:val="center"/>
              <w:rPr>
                <w:rFonts w:eastAsia="Times New Roman"/>
                <w:sz w:val="20"/>
                <w:szCs w:val="20"/>
                <w:lang w:eastAsia="lt-LT"/>
              </w:rPr>
            </w:pPr>
            <w:r w:rsidRPr="00651CDA">
              <w:rPr>
                <w:rFonts w:eastAsia="Times New Roman"/>
                <w:sz w:val="20"/>
                <w:szCs w:val="20"/>
                <w:lang w:eastAsia="lt-LT"/>
              </w:rPr>
              <w:t>1.2.</w:t>
            </w:r>
          </w:p>
        </w:tc>
        <w:tc>
          <w:tcPr>
            <w:tcW w:w="851" w:type="dxa"/>
            <w:tcBorders>
              <w:top w:val="nil"/>
              <w:left w:val="nil"/>
              <w:bottom w:val="single" w:sz="4" w:space="0" w:color="auto"/>
              <w:right w:val="single" w:sz="4" w:space="0" w:color="auto"/>
            </w:tcBorders>
            <w:shd w:val="clear" w:color="auto" w:fill="auto"/>
            <w:vAlign w:val="center"/>
            <w:hideMark/>
          </w:tcPr>
          <w:p w14:paraId="36F72CB0"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3.1.</w:t>
            </w:r>
          </w:p>
        </w:tc>
        <w:tc>
          <w:tcPr>
            <w:tcW w:w="3402" w:type="dxa"/>
            <w:tcBorders>
              <w:top w:val="nil"/>
              <w:left w:val="nil"/>
              <w:bottom w:val="single" w:sz="4" w:space="0" w:color="auto"/>
              <w:right w:val="single" w:sz="4" w:space="0" w:color="auto"/>
            </w:tcBorders>
            <w:shd w:val="clear" w:color="auto" w:fill="auto"/>
            <w:vAlign w:val="center"/>
            <w:hideMark/>
          </w:tcPr>
          <w:p w14:paraId="437A1E40" w14:textId="77777777" w:rsidR="000374D5" w:rsidRPr="00651CDA" w:rsidRDefault="000374D5" w:rsidP="000374D5">
            <w:pPr>
              <w:rPr>
                <w:rFonts w:eastAsia="Times New Roman"/>
                <w:color w:val="000000"/>
                <w:sz w:val="20"/>
                <w:szCs w:val="20"/>
                <w:lang w:eastAsia="lt-LT"/>
              </w:rPr>
            </w:pPr>
            <w:r w:rsidRPr="00651CDA">
              <w:rPr>
                <w:rFonts w:eastAsia="Times New Roman"/>
                <w:color w:val="000000"/>
                <w:sz w:val="20"/>
                <w:szCs w:val="20"/>
                <w:lang w:eastAsia="lt-LT"/>
              </w:rPr>
              <w:t xml:space="preserve">Keleivių laukimo paviljono įrengimo darbai ir </w:t>
            </w:r>
            <w:proofErr w:type="spellStart"/>
            <w:r w:rsidRPr="00651CDA">
              <w:rPr>
                <w:rFonts w:eastAsia="Times New Roman"/>
                <w:color w:val="000000"/>
                <w:sz w:val="20"/>
                <w:szCs w:val="20"/>
                <w:lang w:eastAsia="lt-LT"/>
              </w:rPr>
              <w:t>gerbūvio</w:t>
            </w:r>
            <w:proofErr w:type="spellEnd"/>
            <w:r w:rsidRPr="00651CDA">
              <w:rPr>
                <w:rFonts w:eastAsia="Times New Roman"/>
                <w:color w:val="000000"/>
                <w:sz w:val="20"/>
                <w:szCs w:val="20"/>
                <w:lang w:eastAsia="lt-LT"/>
              </w:rPr>
              <w:t xml:space="preserve"> sutvarkymas (su reklaminiu skydu) (1 vnt.)</w:t>
            </w:r>
          </w:p>
        </w:tc>
        <w:tc>
          <w:tcPr>
            <w:tcW w:w="850" w:type="dxa"/>
            <w:tcBorders>
              <w:top w:val="nil"/>
              <w:left w:val="nil"/>
              <w:bottom w:val="single" w:sz="4" w:space="0" w:color="auto"/>
              <w:right w:val="single" w:sz="4" w:space="0" w:color="auto"/>
            </w:tcBorders>
            <w:shd w:val="clear" w:color="auto" w:fill="auto"/>
            <w:vAlign w:val="center"/>
            <w:hideMark/>
          </w:tcPr>
          <w:p w14:paraId="3EE74D93" w14:textId="62654322" w:rsidR="000374D5" w:rsidRPr="00651CDA" w:rsidRDefault="000374D5" w:rsidP="000374D5">
            <w:pPr>
              <w:jc w:val="center"/>
              <w:rPr>
                <w:rFonts w:eastAsia="Times New Roman"/>
                <w:color w:val="000000"/>
                <w:sz w:val="20"/>
                <w:szCs w:val="20"/>
                <w:lang w:eastAsia="lt-LT"/>
              </w:rPr>
            </w:pPr>
            <w:r>
              <w:rPr>
                <w:color w:val="000000"/>
                <w:sz w:val="20"/>
                <w:szCs w:val="20"/>
              </w:rPr>
              <w:t>60</w:t>
            </w:r>
          </w:p>
        </w:tc>
        <w:tc>
          <w:tcPr>
            <w:tcW w:w="1276" w:type="dxa"/>
            <w:tcBorders>
              <w:top w:val="nil"/>
              <w:left w:val="nil"/>
              <w:bottom w:val="single" w:sz="4" w:space="0" w:color="auto"/>
              <w:right w:val="single" w:sz="4" w:space="0" w:color="auto"/>
            </w:tcBorders>
            <w:shd w:val="clear" w:color="auto" w:fill="auto"/>
            <w:vAlign w:val="center"/>
            <w:hideMark/>
          </w:tcPr>
          <w:p w14:paraId="4A97CF74" w14:textId="1DB3893B" w:rsidR="000374D5" w:rsidRPr="00651CDA" w:rsidRDefault="000374D5" w:rsidP="000374D5">
            <w:pPr>
              <w:jc w:val="center"/>
              <w:rPr>
                <w:rFonts w:eastAsia="Times New Roman"/>
                <w:sz w:val="20"/>
                <w:szCs w:val="20"/>
                <w:lang w:eastAsia="lt-LT"/>
              </w:rPr>
            </w:pPr>
            <w:r>
              <w:rPr>
                <w:sz w:val="20"/>
                <w:szCs w:val="20"/>
              </w:rPr>
              <w:t>42 000,00</w:t>
            </w:r>
          </w:p>
        </w:tc>
        <w:tc>
          <w:tcPr>
            <w:tcW w:w="1134" w:type="dxa"/>
            <w:tcBorders>
              <w:top w:val="nil"/>
              <w:left w:val="nil"/>
              <w:bottom w:val="single" w:sz="4" w:space="0" w:color="auto"/>
              <w:right w:val="single" w:sz="4" w:space="0" w:color="auto"/>
            </w:tcBorders>
            <w:shd w:val="clear" w:color="auto" w:fill="auto"/>
            <w:vAlign w:val="center"/>
            <w:hideMark/>
          </w:tcPr>
          <w:p w14:paraId="3CFE60D2" w14:textId="3A2D08B9" w:rsidR="000374D5" w:rsidRPr="00651CDA" w:rsidRDefault="000374D5" w:rsidP="000374D5">
            <w:pPr>
              <w:jc w:val="center"/>
              <w:rPr>
                <w:rFonts w:eastAsia="Times New Roman"/>
                <w:sz w:val="20"/>
                <w:szCs w:val="20"/>
                <w:lang w:eastAsia="lt-LT"/>
              </w:rPr>
            </w:pPr>
            <w:r>
              <w:rPr>
                <w:sz w:val="20"/>
                <w:szCs w:val="20"/>
              </w:rPr>
              <w:t>8 820,00</w:t>
            </w:r>
          </w:p>
        </w:tc>
        <w:tc>
          <w:tcPr>
            <w:tcW w:w="1269" w:type="dxa"/>
            <w:tcBorders>
              <w:top w:val="nil"/>
              <w:left w:val="nil"/>
              <w:bottom w:val="single" w:sz="4" w:space="0" w:color="auto"/>
              <w:right w:val="single" w:sz="4" w:space="0" w:color="auto"/>
            </w:tcBorders>
            <w:shd w:val="clear" w:color="auto" w:fill="auto"/>
            <w:vAlign w:val="center"/>
            <w:hideMark/>
          </w:tcPr>
          <w:p w14:paraId="05D51D4D" w14:textId="600FCD7E" w:rsidR="000374D5" w:rsidRPr="00651CDA" w:rsidRDefault="000374D5" w:rsidP="000374D5">
            <w:pPr>
              <w:jc w:val="center"/>
              <w:rPr>
                <w:rFonts w:eastAsia="Times New Roman"/>
                <w:sz w:val="20"/>
                <w:szCs w:val="20"/>
                <w:lang w:eastAsia="lt-LT"/>
              </w:rPr>
            </w:pPr>
            <w:r>
              <w:rPr>
                <w:sz w:val="20"/>
                <w:szCs w:val="20"/>
              </w:rPr>
              <w:t>50 820,00</w:t>
            </w:r>
          </w:p>
        </w:tc>
      </w:tr>
      <w:tr w:rsidR="000374D5" w:rsidRPr="00651CDA" w14:paraId="45765AB3" w14:textId="77777777" w:rsidTr="000374D5">
        <w:trPr>
          <w:trHeight w:val="5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B63482F" w14:textId="77777777" w:rsidR="000374D5" w:rsidRPr="00651CDA" w:rsidRDefault="000374D5" w:rsidP="000374D5">
            <w:pPr>
              <w:jc w:val="center"/>
              <w:rPr>
                <w:rFonts w:eastAsia="Times New Roman"/>
                <w:sz w:val="20"/>
                <w:szCs w:val="20"/>
                <w:lang w:eastAsia="lt-LT"/>
              </w:rPr>
            </w:pPr>
            <w:r w:rsidRPr="00651CDA">
              <w:rPr>
                <w:rFonts w:eastAsia="Times New Roman"/>
                <w:sz w:val="20"/>
                <w:szCs w:val="20"/>
                <w:lang w:eastAsia="lt-LT"/>
              </w:rPr>
              <w:t>1.3.</w:t>
            </w:r>
          </w:p>
        </w:tc>
        <w:tc>
          <w:tcPr>
            <w:tcW w:w="851" w:type="dxa"/>
            <w:tcBorders>
              <w:top w:val="nil"/>
              <w:left w:val="nil"/>
              <w:bottom w:val="single" w:sz="4" w:space="0" w:color="auto"/>
              <w:right w:val="single" w:sz="4" w:space="0" w:color="auto"/>
            </w:tcBorders>
            <w:shd w:val="clear" w:color="auto" w:fill="auto"/>
            <w:vAlign w:val="center"/>
            <w:hideMark/>
          </w:tcPr>
          <w:p w14:paraId="4AD4E5E0"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3.1.</w:t>
            </w:r>
          </w:p>
        </w:tc>
        <w:tc>
          <w:tcPr>
            <w:tcW w:w="3402" w:type="dxa"/>
            <w:tcBorders>
              <w:top w:val="nil"/>
              <w:left w:val="nil"/>
              <w:bottom w:val="single" w:sz="4" w:space="0" w:color="auto"/>
              <w:right w:val="single" w:sz="4" w:space="0" w:color="auto"/>
            </w:tcBorders>
            <w:shd w:val="clear" w:color="auto" w:fill="auto"/>
            <w:vAlign w:val="center"/>
            <w:hideMark/>
          </w:tcPr>
          <w:p w14:paraId="6483A20E" w14:textId="77777777" w:rsidR="000374D5" w:rsidRPr="00651CDA" w:rsidRDefault="000374D5" w:rsidP="000374D5">
            <w:pPr>
              <w:rPr>
                <w:rFonts w:eastAsia="Times New Roman"/>
                <w:color w:val="000000"/>
                <w:sz w:val="20"/>
                <w:szCs w:val="20"/>
                <w:lang w:eastAsia="lt-LT"/>
              </w:rPr>
            </w:pPr>
            <w:r w:rsidRPr="00651CDA">
              <w:rPr>
                <w:rFonts w:eastAsia="Times New Roman"/>
                <w:color w:val="000000"/>
                <w:sz w:val="20"/>
                <w:szCs w:val="20"/>
                <w:lang w:eastAsia="lt-LT"/>
              </w:rPr>
              <w:t xml:space="preserve">Keleivių laukimo stotelės įrengimas (suoliukų ir kitų </w:t>
            </w:r>
            <w:proofErr w:type="spellStart"/>
            <w:r w:rsidRPr="00651CDA">
              <w:rPr>
                <w:rFonts w:eastAsia="Times New Roman"/>
                <w:color w:val="000000"/>
                <w:sz w:val="20"/>
                <w:szCs w:val="20"/>
                <w:lang w:eastAsia="lt-LT"/>
              </w:rPr>
              <w:t>gerbūvio</w:t>
            </w:r>
            <w:proofErr w:type="spellEnd"/>
            <w:r w:rsidRPr="00651CDA">
              <w:rPr>
                <w:rFonts w:eastAsia="Times New Roman"/>
                <w:color w:val="000000"/>
                <w:sz w:val="20"/>
                <w:szCs w:val="20"/>
                <w:lang w:eastAsia="lt-LT"/>
              </w:rPr>
              <w:t xml:space="preserve"> elementų montavimas, kai neįrengiamas paviljonas)</w:t>
            </w:r>
          </w:p>
        </w:tc>
        <w:tc>
          <w:tcPr>
            <w:tcW w:w="850" w:type="dxa"/>
            <w:tcBorders>
              <w:top w:val="nil"/>
              <w:left w:val="nil"/>
              <w:bottom w:val="single" w:sz="4" w:space="0" w:color="auto"/>
              <w:right w:val="single" w:sz="4" w:space="0" w:color="auto"/>
            </w:tcBorders>
            <w:shd w:val="clear" w:color="auto" w:fill="auto"/>
            <w:vAlign w:val="center"/>
            <w:hideMark/>
          </w:tcPr>
          <w:p w14:paraId="28ECF191" w14:textId="38FD0C33" w:rsidR="000374D5" w:rsidRPr="00651CDA" w:rsidRDefault="000374D5" w:rsidP="000374D5">
            <w:pPr>
              <w:jc w:val="center"/>
              <w:rPr>
                <w:rFonts w:eastAsia="Times New Roman"/>
                <w:color w:val="000000"/>
                <w:sz w:val="20"/>
                <w:szCs w:val="20"/>
                <w:lang w:eastAsia="lt-LT"/>
              </w:rPr>
            </w:pPr>
            <w:r>
              <w:rPr>
                <w:color w:val="000000"/>
                <w:sz w:val="20"/>
                <w:szCs w:val="20"/>
              </w:rPr>
              <w:t>120</w:t>
            </w:r>
          </w:p>
        </w:tc>
        <w:tc>
          <w:tcPr>
            <w:tcW w:w="1276" w:type="dxa"/>
            <w:tcBorders>
              <w:top w:val="nil"/>
              <w:left w:val="nil"/>
              <w:bottom w:val="single" w:sz="4" w:space="0" w:color="auto"/>
              <w:right w:val="single" w:sz="4" w:space="0" w:color="auto"/>
            </w:tcBorders>
            <w:shd w:val="clear" w:color="auto" w:fill="auto"/>
            <w:vAlign w:val="center"/>
            <w:hideMark/>
          </w:tcPr>
          <w:p w14:paraId="24FC1288" w14:textId="34E93FD0" w:rsidR="000374D5" w:rsidRPr="00651CDA" w:rsidRDefault="000374D5" w:rsidP="000374D5">
            <w:pPr>
              <w:jc w:val="center"/>
              <w:rPr>
                <w:rFonts w:eastAsia="Times New Roman"/>
                <w:sz w:val="20"/>
                <w:szCs w:val="20"/>
                <w:lang w:eastAsia="lt-LT"/>
              </w:rPr>
            </w:pPr>
            <w:r>
              <w:rPr>
                <w:sz w:val="20"/>
                <w:szCs w:val="20"/>
              </w:rPr>
              <w:t>24 000,00</w:t>
            </w:r>
          </w:p>
        </w:tc>
        <w:tc>
          <w:tcPr>
            <w:tcW w:w="1134" w:type="dxa"/>
            <w:tcBorders>
              <w:top w:val="nil"/>
              <w:left w:val="nil"/>
              <w:bottom w:val="single" w:sz="4" w:space="0" w:color="auto"/>
              <w:right w:val="single" w:sz="4" w:space="0" w:color="auto"/>
            </w:tcBorders>
            <w:shd w:val="clear" w:color="auto" w:fill="auto"/>
            <w:vAlign w:val="center"/>
            <w:hideMark/>
          </w:tcPr>
          <w:p w14:paraId="755FB07D" w14:textId="3FFF65CD" w:rsidR="000374D5" w:rsidRPr="00651CDA" w:rsidRDefault="000374D5" w:rsidP="000374D5">
            <w:pPr>
              <w:jc w:val="center"/>
              <w:rPr>
                <w:rFonts w:eastAsia="Times New Roman"/>
                <w:sz w:val="20"/>
                <w:szCs w:val="20"/>
                <w:lang w:eastAsia="lt-LT"/>
              </w:rPr>
            </w:pPr>
            <w:r>
              <w:rPr>
                <w:sz w:val="20"/>
                <w:szCs w:val="20"/>
              </w:rPr>
              <w:t>5 040,00</w:t>
            </w:r>
          </w:p>
        </w:tc>
        <w:tc>
          <w:tcPr>
            <w:tcW w:w="1269" w:type="dxa"/>
            <w:tcBorders>
              <w:top w:val="nil"/>
              <w:left w:val="nil"/>
              <w:bottom w:val="single" w:sz="4" w:space="0" w:color="auto"/>
              <w:right w:val="single" w:sz="4" w:space="0" w:color="auto"/>
            </w:tcBorders>
            <w:shd w:val="clear" w:color="auto" w:fill="auto"/>
            <w:vAlign w:val="center"/>
            <w:hideMark/>
          </w:tcPr>
          <w:p w14:paraId="73029761" w14:textId="18BEB09A" w:rsidR="000374D5" w:rsidRPr="00651CDA" w:rsidRDefault="000374D5" w:rsidP="000374D5">
            <w:pPr>
              <w:jc w:val="center"/>
              <w:rPr>
                <w:rFonts w:eastAsia="Times New Roman"/>
                <w:sz w:val="20"/>
                <w:szCs w:val="20"/>
                <w:lang w:eastAsia="lt-LT"/>
              </w:rPr>
            </w:pPr>
            <w:r>
              <w:rPr>
                <w:sz w:val="20"/>
                <w:szCs w:val="20"/>
              </w:rPr>
              <w:t>29 040,00</w:t>
            </w:r>
          </w:p>
        </w:tc>
      </w:tr>
      <w:tr w:rsidR="000374D5" w:rsidRPr="00651CDA" w14:paraId="6B98EDD8" w14:textId="77777777" w:rsidTr="000374D5">
        <w:trPr>
          <w:trHeight w:val="57"/>
          <w:jc w:val="center"/>
        </w:trPr>
        <w:tc>
          <w:tcPr>
            <w:tcW w:w="562" w:type="dxa"/>
            <w:tcBorders>
              <w:top w:val="nil"/>
              <w:left w:val="single" w:sz="4" w:space="0" w:color="auto"/>
              <w:bottom w:val="single" w:sz="4" w:space="0" w:color="auto"/>
              <w:right w:val="single" w:sz="4" w:space="0" w:color="auto"/>
            </w:tcBorders>
            <w:shd w:val="clear" w:color="CCCCFF" w:fill="F2F2F2"/>
            <w:vAlign w:val="center"/>
            <w:hideMark/>
          </w:tcPr>
          <w:p w14:paraId="6882659C" w14:textId="77777777" w:rsidR="000374D5" w:rsidRPr="00651CDA" w:rsidRDefault="000374D5" w:rsidP="000374D5">
            <w:pPr>
              <w:jc w:val="center"/>
              <w:rPr>
                <w:rFonts w:eastAsia="Times New Roman"/>
                <w:b/>
                <w:bCs/>
                <w:color w:val="000000"/>
                <w:sz w:val="20"/>
                <w:szCs w:val="20"/>
                <w:lang w:eastAsia="lt-LT"/>
              </w:rPr>
            </w:pPr>
            <w:r w:rsidRPr="00651CDA">
              <w:rPr>
                <w:rFonts w:eastAsia="Times New Roman"/>
                <w:b/>
                <w:bCs/>
                <w:color w:val="000000"/>
                <w:sz w:val="20"/>
                <w:szCs w:val="20"/>
                <w:lang w:eastAsia="lt-LT"/>
              </w:rPr>
              <w:t>2.</w:t>
            </w:r>
          </w:p>
        </w:tc>
        <w:tc>
          <w:tcPr>
            <w:tcW w:w="851" w:type="dxa"/>
            <w:tcBorders>
              <w:top w:val="nil"/>
              <w:left w:val="nil"/>
              <w:bottom w:val="single" w:sz="4" w:space="0" w:color="auto"/>
              <w:right w:val="single" w:sz="4" w:space="0" w:color="auto"/>
            </w:tcBorders>
            <w:shd w:val="clear" w:color="CCCCFF" w:fill="F2F2F2"/>
            <w:vAlign w:val="center"/>
            <w:hideMark/>
          </w:tcPr>
          <w:p w14:paraId="6D80F0AE" w14:textId="77777777" w:rsidR="000374D5" w:rsidRPr="00651CDA" w:rsidRDefault="000374D5" w:rsidP="000374D5">
            <w:pPr>
              <w:jc w:val="center"/>
              <w:rPr>
                <w:rFonts w:eastAsia="Times New Roman"/>
                <w:b/>
                <w:bCs/>
                <w:color w:val="000000"/>
                <w:sz w:val="20"/>
                <w:szCs w:val="20"/>
                <w:lang w:eastAsia="lt-LT"/>
              </w:rPr>
            </w:pPr>
            <w:r w:rsidRPr="00651CDA">
              <w:rPr>
                <w:rFonts w:eastAsia="Times New Roman"/>
                <w:b/>
                <w:bCs/>
                <w:color w:val="000000"/>
                <w:sz w:val="20"/>
                <w:szCs w:val="20"/>
                <w:lang w:eastAsia="lt-LT"/>
              </w:rPr>
              <w:t>4.</w:t>
            </w:r>
          </w:p>
        </w:tc>
        <w:tc>
          <w:tcPr>
            <w:tcW w:w="3402" w:type="dxa"/>
            <w:tcBorders>
              <w:top w:val="nil"/>
              <w:left w:val="nil"/>
              <w:bottom w:val="single" w:sz="4" w:space="0" w:color="auto"/>
              <w:right w:val="single" w:sz="4" w:space="0" w:color="auto"/>
            </w:tcBorders>
            <w:shd w:val="clear" w:color="CCCCFF" w:fill="F2F2F2"/>
            <w:vAlign w:val="center"/>
            <w:hideMark/>
          </w:tcPr>
          <w:p w14:paraId="069E2958" w14:textId="77777777" w:rsidR="000374D5" w:rsidRPr="00651CDA" w:rsidRDefault="000374D5" w:rsidP="000374D5">
            <w:pPr>
              <w:rPr>
                <w:rFonts w:eastAsia="Times New Roman"/>
                <w:b/>
                <w:bCs/>
                <w:color w:val="000000"/>
                <w:sz w:val="20"/>
                <w:szCs w:val="20"/>
                <w:lang w:eastAsia="lt-LT"/>
              </w:rPr>
            </w:pPr>
            <w:r w:rsidRPr="00651CDA">
              <w:rPr>
                <w:rFonts w:eastAsia="Times New Roman"/>
                <w:b/>
                <w:bCs/>
                <w:color w:val="000000"/>
                <w:sz w:val="20"/>
                <w:szCs w:val="20"/>
                <w:lang w:eastAsia="lt-LT"/>
              </w:rPr>
              <w:t>Įranga, įrenginiai ir kitas ilgalaikis turtas</w:t>
            </w:r>
          </w:p>
        </w:tc>
        <w:tc>
          <w:tcPr>
            <w:tcW w:w="850" w:type="dxa"/>
            <w:tcBorders>
              <w:top w:val="nil"/>
              <w:left w:val="nil"/>
              <w:bottom w:val="single" w:sz="4" w:space="0" w:color="auto"/>
              <w:right w:val="single" w:sz="4" w:space="0" w:color="auto"/>
            </w:tcBorders>
            <w:shd w:val="clear" w:color="CCCCFF" w:fill="F2F2F2"/>
            <w:vAlign w:val="center"/>
            <w:hideMark/>
          </w:tcPr>
          <w:p w14:paraId="7CA4B842" w14:textId="6689B7DE" w:rsidR="000374D5" w:rsidRPr="00651CDA" w:rsidRDefault="000374D5" w:rsidP="000374D5">
            <w:pPr>
              <w:jc w:val="center"/>
              <w:rPr>
                <w:rFonts w:eastAsia="Times New Roman"/>
                <w:b/>
                <w:bCs/>
                <w:color w:val="000000"/>
                <w:sz w:val="20"/>
                <w:szCs w:val="20"/>
                <w:lang w:eastAsia="lt-LT"/>
              </w:rPr>
            </w:pPr>
          </w:p>
        </w:tc>
        <w:tc>
          <w:tcPr>
            <w:tcW w:w="1276" w:type="dxa"/>
            <w:tcBorders>
              <w:top w:val="nil"/>
              <w:left w:val="nil"/>
              <w:bottom w:val="single" w:sz="4" w:space="0" w:color="auto"/>
              <w:right w:val="single" w:sz="4" w:space="0" w:color="auto"/>
            </w:tcBorders>
            <w:shd w:val="clear" w:color="000000" w:fill="F2F2F2"/>
            <w:vAlign w:val="center"/>
            <w:hideMark/>
          </w:tcPr>
          <w:p w14:paraId="563DAB05" w14:textId="0F9AC805" w:rsidR="000374D5" w:rsidRPr="00651CDA" w:rsidRDefault="000374D5" w:rsidP="000374D5">
            <w:pPr>
              <w:jc w:val="center"/>
              <w:rPr>
                <w:rFonts w:eastAsia="Times New Roman"/>
                <w:b/>
                <w:bCs/>
                <w:sz w:val="20"/>
                <w:szCs w:val="20"/>
                <w:lang w:eastAsia="lt-LT"/>
              </w:rPr>
            </w:pPr>
            <w:r>
              <w:rPr>
                <w:b/>
                <w:bCs/>
                <w:sz w:val="20"/>
                <w:szCs w:val="20"/>
              </w:rPr>
              <w:t>858 357,00</w:t>
            </w:r>
          </w:p>
        </w:tc>
        <w:tc>
          <w:tcPr>
            <w:tcW w:w="1134" w:type="dxa"/>
            <w:tcBorders>
              <w:top w:val="nil"/>
              <w:left w:val="nil"/>
              <w:bottom w:val="single" w:sz="4" w:space="0" w:color="auto"/>
              <w:right w:val="single" w:sz="4" w:space="0" w:color="auto"/>
            </w:tcBorders>
            <w:shd w:val="clear" w:color="000000" w:fill="F2F2F2"/>
            <w:vAlign w:val="center"/>
            <w:hideMark/>
          </w:tcPr>
          <w:p w14:paraId="16D6C027" w14:textId="2AD48E16" w:rsidR="000374D5" w:rsidRPr="00651CDA" w:rsidRDefault="000374D5" w:rsidP="000374D5">
            <w:pPr>
              <w:jc w:val="center"/>
              <w:rPr>
                <w:rFonts w:eastAsia="Times New Roman"/>
                <w:b/>
                <w:bCs/>
                <w:sz w:val="20"/>
                <w:szCs w:val="20"/>
                <w:lang w:eastAsia="lt-LT"/>
              </w:rPr>
            </w:pPr>
            <w:r>
              <w:rPr>
                <w:b/>
                <w:bCs/>
                <w:sz w:val="20"/>
                <w:szCs w:val="20"/>
              </w:rPr>
              <w:t>180 254,97</w:t>
            </w:r>
          </w:p>
        </w:tc>
        <w:tc>
          <w:tcPr>
            <w:tcW w:w="1269" w:type="dxa"/>
            <w:tcBorders>
              <w:top w:val="nil"/>
              <w:left w:val="nil"/>
              <w:bottom w:val="single" w:sz="4" w:space="0" w:color="auto"/>
              <w:right w:val="single" w:sz="4" w:space="0" w:color="auto"/>
            </w:tcBorders>
            <w:shd w:val="clear" w:color="000000" w:fill="F2F2F2"/>
            <w:vAlign w:val="center"/>
            <w:hideMark/>
          </w:tcPr>
          <w:p w14:paraId="479649C5" w14:textId="51E632B8" w:rsidR="000374D5" w:rsidRPr="00651CDA" w:rsidRDefault="000374D5" w:rsidP="000374D5">
            <w:pPr>
              <w:jc w:val="center"/>
              <w:rPr>
                <w:rFonts w:eastAsia="Times New Roman"/>
                <w:b/>
                <w:bCs/>
                <w:sz w:val="20"/>
                <w:szCs w:val="20"/>
                <w:lang w:eastAsia="lt-LT"/>
              </w:rPr>
            </w:pPr>
            <w:r>
              <w:rPr>
                <w:b/>
                <w:bCs/>
                <w:sz w:val="20"/>
                <w:szCs w:val="20"/>
              </w:rPr>
              <w:t>1 038 611,97</w:t>
            </w:r>
          </w:p>
        </w:tc>
      </w:tr>
      <w:tr w:rsidR="000374D5" w:rsidRPr="00651CDA" w14:paraId="17CB445C" w14:textId="77777777" w:rsidTr="000374D5">
        <w:trPr>
          <w:trHeight w:val="5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4E96B28"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2.1.</w:t>
            </w:r>
          </w:p>
        </w:tc>
        <w:tc>
          <w:tcPr>
            <w:tcW w:w="851" w:type="dxa"/>
            <w:tcBorders>
              <w:top w:val="nil"/>
              <w:left w:val="nil"/>
              <w:bottom w:val="single" w:sz="4" w:space="0" w:color="auto"/>
              <w:right w:val="single" w:sz="4" w:space="0" w:color="auto"/>
            </w:tcBorders>
            <w:shd w:val="clear" w:color="auto" w:fill="auto"/>
            <w:vAlign w:val="center"/>
            <w:hideMark/>
          </w:tcPr>
          <w:p w14:paraId="69C0C8C0"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4.1.</w:t>
            </w:r>
          </w:p>
        </w:tc>
        <w:tc>
          <w:tcPr>
            <w:tcW w:w="3402" w:type="dxa"/>
            <w:tcBorders>
              <w:top w:val="nil"/>
              <w:left w:val="nil"/>
              <w:bottom w:val="single" w:sz="4" w:space="0" w:color="auto"/>
              <w:right w:val="single" w:sz="4" w:space="0" w:color="auto"/>
            </w:tcBorders>
            <w:shd w:val="clear" w:color="auto" w:fill="auto"/>
            <w:vAlign w:val="center"/>
            <w:hideMark/>
          </w:tcPr>
          <w:p w14:paraId="23E26B2F" w14:textId="77777777" w:rsidR="000374D5" w:rsidRPr="00651CDA" w:rsidRDefault="000374D5" w:rsidP="000374D5">
            <w:pPr>
              <w:rPr>
                <w:rFonts w:eastAsia="Times New Roman"/>
                <w:color w:val="000000"/>
                <w:sz w:val="20"/>
                <w:szCs w:val="20"/>
                <w:lang w:eastAsia="lt-LT"/>
              </w:rPr>
            </w:pPr>
            <w:r w:rsidRPr="00651CDA">
              <w:rPr>
                <w:rFonts w:eastAsia="Times New Roman"/>
                <w:color w:val="000000"/>
                <w:sz w:val="20"/>
                <w:szCs w:val="20"/>
                <w:lang w:eastAsia="lt-LT"/>
              </w:rPr>
              <w:t>Keleivių laukimo paviljonas (stogelis, sienelė suoliukas) be reklaminio stendo (1 vnt.)</w:t>
            </w:r>
          </w:p>
        </w:tc>
        <w:tc>
          <w:tcPr>
            <w:tcW w:w="850" w:type="dxa"/>
            <w:tcBorders>
              <w:top w:val="nil"/>
              <w:left w:val="nil"/>
              <w:bottom w:val="single" w:sz="4" w:space="0" w:color="auto"/>
              <w:right w:val="single" w:sz="4" w:space="0" w:color="auto"/>
            </w:tcBorders>
            <w:shd w:val="clear" w:color="auto" w:fill="auto"/>
            <w:vAlign w:val="center"/>
            <w:hideMark/>
          </w:tcPr>
          <w:p w14:paraId="4036A019" w14:textId="269B1DA5" w:rsidR="000374D5" w:rsidRPr="00651CDA" w:rsidRDefault="000374D5" w:rsidP="000374D5">
            <w:pPr>
              <w:jc w:val="center"/>
              <w:rPr>
                <w:rFonts w:eastAsia="Times New Roman"/>
                <w:color w:val="000000"/>
                <w:sz w:val="20"/>
                <w:szCs w:val="20"/>
                <w:lang w:eastAsia="lt-LT"/>
              </w:rPr>
            </w:pPr>
            <w:r>
              <w:rPr>
                <w:color w:val="000000"/>
                <w:sz w:val="20"/>
                <w:szCs w:val="20"/>
              </w:rPr>
              <w:t>32</w:t>
            </w:r>
          </w:p>
        </w:tc>
        <w:tc>
          <w:tcPr>
            <w:tcW w:w="1276" w:type="dxa"/>
            <w:tcBorders>
              <w:top w:val="nil"/>
              <w:left w:val="nil"/>
              <w:bottom w:val="single" w:sz="4" w:space="0" w:color="auto"/>
              <w:right w:val="single" w:sz="4" w:space="0" w:color="auto"/>
            </w:tcBorders>
            <w:shd w:val="clear" w:color="auto" w:fill="auto"/>
            <w:vAlign w:val="center"/>
            <w:hideMark/>
          </w:tcPr>
          <w:p w14:paraId="0AA8B780" w14:textId="0823A223" w:rsidR="000374D5" w:rsidRPr="00651CDA" w:rsidRDefault="000374D5" w:rsidP="000374D5">
            <w:pPr>
              <w:jc w:val="center"/>
              <w:rPr>
                <w:rFonts w:eastAsia="Times New Roman"/>
                <w:sz w:val="20"/>
                <w:szCs w:val="20"/>
                <w:lang w:eastAsia="lt-LT"/>
              </w:rPr>
            </w:pPr>
            <w:r>
              <w:rPr>
                <w:sz w:val="20"/>
                <w:szCs w:val="20"/>
              </w:rPr>
              <w:t>201 792,00</w:t>
            </w:r>
          </w:p>
        </w:tc>
        <w:tc>
          <w:tcPr>
            <w:tcW w:w="1134" w:type="dxa"/>
            <w:tcBorders>
              <w:top w:val="nil"/>
              <w:left w:val="nil"/>
              <w:bottom w:val="single" w:sz="4" w:space="0" w:color="auto"/>
              <w:right w:val="single" w:sz="4" w:space="0" w:color="auto"/>
            </w:tcBorders>
            <w:shd w:val="clear" w:color="auto" w:fill="auto"/>
            <w:vAlign w:val="center"/>
            <w:hideMark/>
          </w:tcPr>
          <w:p w14:paraId="059469DE" w14:textId="2B8F202C" w:rsidR="000374D5" w:rsidRPr="00651CDA" w:rsidRDefault="000374D5" w:rsidP="000374D5">
            <w:pPr>
              <w:jc w:val="center"/>
              <w:rPr>
                <w:rFonts w:eastAsia="Times New Roman"/>
                <w:sz w:val="20"/>
                <w:szCs w:val="20"/>
                <w:lang w:eastAsia="lt-LT"/>
              </w:rPr>
            </w:pPr>
            <w:r>
              <w:rPr>
                <w:sz w:val="20"/>
                <w:szCs w:val="20"/>
              </w:rPr>
              <w:t>42 376,32</w:t>
            </w:r>
          </w:p>
        </w:tc>
        <w:tc>
          <w:tcPr>
            <w:tcW w:w="1269" w:type="dxa"/>
            <w:tcBorders>
              <w:top w:val="nil"/>
              <w:left w:val="nil"/>
              <w:bottom w:val="single" w:sz="4" w:space="0" w:color="auto"/>
              <w:right w:val="single" w:sz="4" w:space="0" w:color="auto"/>
            </w:tcBorders>
            <w:shd w:val="clear" w:color="auto" w:fill="auto"/>
            <w:vAlign w:val="center"/>
            <w:hideMark/>
          </w:tcPr>
          <w:p w14:paraId="29AE1E40" w14:textId="0F9E58E0" w:rsidR="000374D5" w:rsidRPr="00651CDA" w:rsidRDefault="000374D5" w:rsidP="000374D5">
            <w:pPr>
              <w:jc w:val="center"/>
              <w:rPr>
                <w:rFonts w:eastAsia="Times New Roman"/>
                <w:sz w:val="20"/>
                <w:szCs w:val="20"/>
                <w:lang w:eastAsia="lt-LT"/>
              </w:rPr>
            </w:pPr>
            <w:r>
              <w:rPr>
                <w:sz w:val="20"/>
                <w:szCs w:val="20"/>
              </w:rPr>
              <w:t>244 168,32</w:t>
            </w:r>
          </w:p>
        </w:tc>
      </w:tr>
      <w:tr w:rsidR="000374D5" w:rsidRPr="00651CDA" w14:paraId="725E1519" w14:textId="77777777" w:rsidTr="000374D5">
        <w:trPr>
          <w:trHeight w:val="5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C0A3F5B"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2.2.</w:t>
            </w:r>
          </w:p>
        </w:tc>
        <w:tc>
          <w:tcPr>
            <w:tcW w:w="851" w:type="dxa"/>
            <w:tcBorders>
              <w:top w:val="nil"/>
              <w:left w:val="nil"/>
              <w:bottom w:val="single" w:sz="4" w:space="0" w:color="auto"/>
              <w:right w:val="single" w:sz="4" w:space="0" w:color="auto"/>
            </w:tcBorders>
            <w:shd w:val="clear" w:color="auto" w:fill="auto"/>
            <w:vAlign w:val="center"/>
            <w:hideMark/>
          </w:tcPr>
          <w:p w14:paraId="602D8044"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4.1.</w:t>
            </w:r>
          </w:p>
        </w:tc>
        <w:tc>
          <w:tcPr>
            <w:tcW w:w="3402" w:type="dxa"/>
            <w:tcBorders>
              <w:top w:val="nil"/>
              <w:left w:val="nil"/>
              <w:bottom w:val="single" w:sz="4" w:space="0" w:color="auto"/>
              <w:right w:val="single" w:sz="4" w:space="0" w:color="auto"/>
            </w:tcBorders>
            <w:shd w:val="clear" w:color="auto" w:fill="auto"/>
            <w:vAlign w:val="center"/>
            <w:hideMark/>
          </w:tcPr>
          <w:p w14:paraId="4C9E946F" w14:textId="77777777" w:rsidR="000374D5" w:rsidRPr="00651CDA" w:rsidRDefault="000374D5" w:rsidP="000374D5">
            <w:pPr>
              <w:rPr>
                <w:rFonts w:eastAsia="Times New Roman"/>
                <w:color w:val="000000"/>
                <w:sz w:val="20"/>
                <w:szCs w:val="20"/>
                <w:lang w:eastAsia="lt-LT"/>
              </w:rPr>
            </w:pPr>
            <w:r w:rsidRPr="00651CDA">
              <w:rPr>
                <w:rFonts w:eastAsia="Times New Roman"/>
                <w:color w:val="000000"/>
                <w:sz w:val="20"/>
                <w:szCs w:val="20"/>
                <w:lang w:eastAsia="lt-LT"/>
              </w:rPr>
              <w:t>Keleivių laukimo paviljonas (stogelis, sienelė suoliukas) su reklaminiu stendu (apšviestas) (1 vnt.)</w:t>
            </w:r>
          </w:p>
        </w:tc>
        <w:tc>
          <w:tcPr>
            <w:tcW w:w="850" w:type="dxa"/>
            <w:tcBorders>
              <w:top w:val="nil"/>
              <w:left w:val="nil"/>
              <w:bottom w:val="single" w:sz="4" w:space="0" w:color="auto"/>
              <w:right w:val="single" w:sz="4" w:space="0" w:color="auto"/>
            </w:tcBorders>
            <w:shd w:val="clear" w:color="auto" w:fill="auto"/>
            <w:vAlign w:val="center"/>
            <w:hideMark/>
          </w:tcPr>
          <w:p w14:paraId="7AB13718" w14:textId="45A61570" w:rsidR="000374D5" w:rsidRPr="00651CDA" w:rsidRDefault="000374D5" w:rsidP="000374D5">
            <w:pPr>
              <w:jc w:val="center"/>
              <w:rPr>
                <w:rFonts w:eastAsia="Times New Roman"/>
                <w:color w:val="000000"/>
                <w:sz w:val="20"/>
                <w:szCs w:val="20"/>
                <w:lang w:eastAsia="lt-LT"/>
              </w:rPr>
            </w:pPr>
            <w:r>
              <w:rPr>
                <w:color w:val="000000"/>
                <w:sz w:val="20"/>
                <w:szCs w:val="20"/>
              </w:rPr>
              <w:t>60</w:t>
            </w:r>
          </w:p>
        </w:tc>
        <w:tc>
          <w:tcPr>
            <w:tcW w:w="1276" w:type="dxa"/>
            <w:tcBorders>
              <w:top w:val="nil"/>
              <w:left w:val="nil"/>
              <w:bottom w:val="single" w:sz="4" w:space="0" w:color="auto"/>
              <w:right w:val="single" w:sz="4" w:space="0" w:color="auto"/>
            </w:tcBorders>
            <w:shd w:val="clear" w:color="auto" w:fill="auto"/>
            <w:vAlign w:val="center"/>
            <w:hideMark/>
          </w:tcPr>
          <w:p w14:paraId="7B9B8C93" w14:textId="2A9EB189" w:rsidR="000374D5" w:rsidRPr="00651CDA" w:rsidRDefault="000374D5" w:rsidP="000374D5">
            <w:pPr>
              <w:jc w:val="center"/>
              <w:rPr>
                <w:rFonts w:eastAsia="Times New Roman"/>
                <w:sz w:val="20"/>
                <w:szCs w:val="20"/>
                <w:lang w:eastAsia="lt-LT"/>
              </w:rPr>
            </w:pPr>
            <w:r>
              <w:rPr>
                <w:sz w:val="20"/>
                <w:szCs w:val="20"/>
              </w:rPr>
              <w:t>493 380,00</w:t>
            </w:r>
          </w:p>
        </w:tc>
        <w:tc>
          <w:tcPr>
            <w:tcW w:w="1134" w:type="dxa"/>
            <w:tcBorders>
              <w:top w:val="nil"/>
              <w:left w:val="nil"/>
              <w:bottom w:val="single" w:sz="4" w:space="0" w:color="auto"/>
              <w:right w:val="single" w:sz="4" w:space="0" w:color="auto"/>
            </w:tcBorders>
            <w:shd w:val="clear" w:color="auto" w:fill="auto"/>
            <w:vAlign w:val="center"/>
            <w:hideMark/>
          </w:tcPr>
          <w:p w14:paraId="196CE328" w14:textId="1441BE47" w:rsidR="000374D5" w:rsidRPr="00651CDA" w:rsidRDefault="000374D5" w:rsidP="000374D5">
            <w:pPr>
              <w:jc w:val="center"/>
              <w:rPr>
                <w:rFonts w:eastAsia="Times New Roman"/>
                <w:sz w:val="20"/>
                <w:szCs w:val="20"/>
                <w:lang w:eastAsia="lt-LT"/>
              </w:rPr>
            </w:pPr>
            <w:r>
              <w:rPr>
                <w:sz w:val="20"/>
                <w:szCs w:val="20"/>
              </w:rPr>
              <w:t>103 609,80</w:t>
            </w:r>
          </w:p>
        </w:tc>
        <w:tc>
          <w:tcPr>
            <w:tcW w:w="1269" w:type="dxa"/>
            <w:tcBorders>
              <w:top w:val="nil"/>
              <w:left w:val="nil"/>
              <w:bottom w:val="single" w:sz="4" w:space="0" w:color="auto"/>
              <w:right w:val="single" w:sz="4" w:space="0" w:color="auto"/>
            </w:tcBorders>
            <w:shd w:val="clear" w:color="auto" w:fill="auto"/>
            <w:vAlign w:val="center"/>
            <w:hideMark/>
          </w:tcPr>
          <w:p w14:paraId="015343D6" w14:textId="1B20E019" w:rsidR="000374D5" w:rsidRPr="00651CDA" w:rsidRDefault="000374D5" w:rsidP="000374D5">
            <w:pPr>
              <w:jc w:val="center"/>
              <w:rPr>
                <w:rFonts w:eastAsia="Times New Roman"/>
                <w:sz w:val="20"/>
                <w:szCs w:val="20"/>
                <w:lang w:eastAsia="lt-LT"/>
              </w:rPr>
            </w:pPr>
            <w:r>
              <w:rPr>
                <w:sz w:val="20"/>
                <w:szCs w:val="20"/>
              </w:rPr>
              <w:t>596 989,80</w:t>
            </w:r>
          </w:p>
        </w:tc>
      </w:tr>
      <w:tr w:rsidR="000374D5" w:rsidRPr="00651CDA" w14:paraId="5598D4CA" w14:textId="77777777" w:rsidTr="000374D5">
        <w:trPr>
          <w:trHeight w:val="5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E5C4E4E"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2.3.</w:t>
            </w:r>
          </w:p>
        </w:tc>
        <w:tc>
          <w:tcPr>
            <w:tcW w:w="851" w:type="dxa"/>
            <w:tcBorders>
              <w:top w:val="nil"/>
              <w:left w:val="nil"/>
              <w:bottom w:val="single" w:sz="4" w:space="0" w:color="auto"/>
              <w:right w:val="single" w:sz="4" w:space="0" w:color="auto"/>
            </w:tcBorders>
            <w:shd w:val="clear" w:color="auto" w:fill="auto"/>
            <w:vAlign w:val="center"/>
            <w:hideMark/>
          </w:tcPr>
          <w:p w14:paraId="5634CCD8"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4.1.</w:t>
            </w:r>
          </w:p>
        </w:tc>
        <w:tc>
          <w:tcPr>
            <w:tcW w:w="3402" w:type="dxa"/>
            <w:tcBorders>
              <w:top w:val="nil"/>
              <w:left w:val="nil"/>
              <w:bottom w:val="single" w:sz="4" w:space="0" w:color="auto"/>
              <w:right w:val="single" w:sz="4" w:space="0" w:color="auto"/>
            </w:tcBorders>
            <w:shd w:val="clear" w:color="auto" w:fill="auto"/>
            <w:vAlign w:val="center"/>
            <w:hideMark/>
          </w:tcPr>
          <w:p w14:paraId="42A35163" w14:textId="77777777" w:rsidR="000374D5" w:rsidRPr="00651CDA" w:rsidRDefault="000374D5" w:rsidP="000374D5">
            <w:pPr>
              <w:rPr>
                <w:rFonts w:eastAsia="Times New Roman"/>
                <w:color w:val="000000"/>
                <w:sz w:val="20"/>
                <w:szCs w:val="20"/>
                <w:lang w:eastAsia="lt-LT"/>
              </w:rPr>
            </w:pPr>
            <w:r w:rsidRPr="00651CDA">
              <w:rPr>
                <w:rFonts w:eastAsia="Times New Roman"/>
                <w:color w:val="000000"/>
                <w:sz w:val="20"/>
                <w:szCs w:val="20"/>
                <w:lang w:eastAsia="lt-LT"/>
              </w:rPr>
              <w:t>Šiukšlinė</w:t>
            </w:r>
          </w:p>
        </w:tc>
        <w:tc>
          <w:tcPr>
            <w:tcW w:w="850" w:type="dxa"/>
            <w:tcBorders>
              <w:top w:val="nil"/>
              <w:left w:val="nil"/>
              <w:bottom w:val="single" w:sz="4" w:space="0" w:color="auto"/>
              <w:right w:val="single" w:sz="4" w:space="0" w:color="auto"/>
            </w:tcBorders>
            <w:shd w:val="clear" w:color="auto" w:fill="auto"/>
            <w:vAlign w:val="center"/>
            <w:hideMark/>
          </w:tcPr>
          <w:p w14:paraId="0E76116B" w14:textId="1FC42442" w:rsidR="000374D5" w:rsidRPr="00651CDA" w:rsidRDefault="000374D5" w:rsidP="000374D5">
            <w:pPr>
              <w:jc w:val="center"/>
              <w:rPr>
                <w:rFonts w:eastAsia="Times New Roman"/>
                <w:color w:val="000000"/>
                <w:sz w:val="20"/>
                <w:szCs w:val="20"/>
                <w:lang w:eastAsia="lt-LT"/>
              </w:rPr>
            </w:pPr>
            <w:r>
              <w:rPr>
                <w:color w:val="000000"/>
                <w:sz w:val="20"/>
                <w:szCs w:val="20"/>
              </w:rPr>
              <w:t>225</w:t>
            </w:r>
          </w:p>
        </w:tc>
        <w:tc>
          <w:tcPr>
            <w:tcW w:w="1276" w:type="dxa"/>
            <w:tcBorders>
              <w:top w:val="nil"/>
              <w:left w:val="nil"/>
              <w:bottom w:val="single" w:sz="4" w:space="0" w:color="auto"/>
              <w:right w:val="single" w:sz="4" w:space="0" w:color="auto"/>
            </w:tcBorders>
            <w:shd w:val="clear" w:color="auto" w:fill="auto"/>
            <w:vAlign w:val="center"/>
            <w:hideMark/>
          </w:tcPr>
          <w:p w14:paraId="6286F02A" w14:textId="12B62F72" w:rsidR="000374D5" w:rsidRPr="00651CDA" w:rsidRDefault="000374D5" w:rsidP="000374D5">
            <w:pPr>
              <w:jc w:val="center"/>
              <w:rPr>
                <w:rFonts w:eastAsia="Times New Roman"/>
                <w:sz w:val="20"/>
                <w:szCs w:val="20"/>
                <w:lang w:eastAsia="lt-LT"/>
              </w:rPr>
            </w:pPr>
            <w:r>
              <w:rPr>
                <w:sz w:val="20"/>
                <w:szCs w:val="20"/>
              </w:rPr>
              <w:t>112 050,00</w:t>
            </w:r>
          </w:p>
        </w:tc>
        <w:tc>
          <w:tcPr>
            <w:tcW w:w="1134" w:type="dxa"/>
            <w:tcBorders>
              <w:top w:val="nil"/>
              <w:left w:val="nil"/>
              <w:bottom w:val="single" w:sz="4" w:space="0" w:color="auto"/>
              <w:right w:val="single" w:sz="4" w:space="0" w:color="auto"/>
            </w:tcBorders>
            <w:shd w:val="clear" w:color="auto" w:fill="auto"/>
            <w:vAlign w:val="center"/>
            <w:hideMark/>
          </w:tcPr>
          <w:p w14:paraId="6DB8613C" w14:textId="2268F745" w:rsidR="000374D5" w:rsidRPr="00651CDA" w:rsidRDefault="000374D5" w:rsidP="000374D5">
            <w:pPr>
              <w:jc w:val="center"/>
              <w:rPr>
                <w:rFonts w:eastAsia="Times New Roman"/>
                <w:sz w:val="20"/>
                <w:szCs w:val="20"/>
                <w:lang w:eastAsia="lt-LT"/>
              </w:rPr>
            </w:pPr>
            <w:r>
              <w:rPr>
                <w:sz w:val="20"/>
                <w:szCs w:val="20"/>
              </w:rPr>
              <w:t>23 530,50</w:t>
            </w:r>
          </w:p>
        </w:tc>
        <w:tc>
          <w:tcPr>
            <w:tcW w:w="1269" w:type="dxa"/>
            <w:tcBorders>
              <w:top w:val="nil"/>
              <w:left w:val="nil"/>
              <w:bottom w:val="single" w:sz="4" w:space="0" w:color="auto"/>
              <w:right w:val="single" w:sz="4" w:space="0" w:color="auto"/>
            </w:tcBorders>
            <w:shd w:val="clear" w:color="auto" w:fill="auto"/>
            <w:vAlign w:val="center"/>
            <w:hideMark/>
          </w:tcPr>
          <w:p w14:paraId="55771CCD" w14:textId="2E280479" w:rsidR="000374D5" w:rsidRPr="00651CDA" w:rsidRDefault="000374D5" w:rsidP="000374D5">
            <w:pPr>
              <w:jc w:val="center"/>
              <w:rPr>
                <w:rFonts w:eastAsia="Times New Roman"/>
                <w:sz w:val="20"/>
                <w:szCs w:val="20"/>
                <w:lang w:eastAsia="lt-LT"/>
              </w:rPr>
            </w:pPr>
            <w:r>
              <w:rPr>
                <w:sz w:val="20"/>
                <w:szCs w:val="20"/>
              </w:rPr>
              <w:t>135 580,50</w:t>
            </w:r>
          </w:p>
        </w:tc>
      </w:tr>
      <w:tr w:rsidR="000374D5" w:rsidRPr="00651CDA" w14:paraId="0A5B4017" w14:textId="77777777" w:rsidTr="000374D5">
        <w:trPr>
          <w:trHeight w:val="5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3282DEF"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2.4.</w:t>
            </w:r>
          </w:p>
        </w:tc>
        <w:tc>
          <w:tcPr>
            <w:tcW w:w="851" w:type="dxa"/>
            <w:tcBorders>
              <w:top w:val="nil"/>
              <w:left w:val="nil"/>
              <w:bottom w:val="single" w:sz="4" w:space="0" w:color="auto"/>
              <w:right w:val="single" w:sz="4" w:space="0" w:color="auto"/>
            </w:tcBorders>
            <w:shd w:val="clear" w:color="auto" w:fill="auto"/>
            <w:vAlign w:val="center"/>
            <w:hideMark/>
          </w:tcPr>
          <w:p w14:paraId="177720E3"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4.1.</w:t>
            </w:r>
          </w:p>
        </w:tc>
        <w:tc>
          <w:tcPr>
            <w:tcW w:w="3402" w:type="dxa"/>
            <w:tcBorders>
              <w:top w:val="nil"/>
              <w:left w:val="nil"/>
              <w:bottom w:val="single" w:sz="4" w:space="0" w:color="auto"/>
              <w:right w:val="single" w:sz="4" w:space="0" w:color="auto"/>
            </w:tcBorders>
            <w:shd w:val="clear" w:color="auto" w:fill="auto"/>
            <w:vAlign w:val="center"/>
            <w:hideMark/>
          </w:tcPr>
          <w:p w14:paraId="50356FFE" w14:textId="77777777" w:rsidR="000374D5" w:rsidRPr="00651CDA" w:rsidRDefault="000374D5" w:rsidP="000374D5">
            <w:pPr>
              <w:rPr>
                <w:rFonts w:eastAsia="Times New Roman"/>
                <w:color w:val="000000"/>
                <w:sz w:val="20"/>
                <w:szCs w:val="20"/>
                <w:lang w:eastAsia="lt-LT"/>
              </w:rPr>
            </w:pPr>
            <w:r w:rsidRPr="00651CDA">
              <w:rPr>
                <w:rFonts w:eastAsia="Times New Roman"/>
                <w:color w:val="000000"/>
                <w:sz w:val="20"/>
                <w:szCs w:val="20"/>
                <w:lang w:eastAsia="lt-LT"/>
              </w:rPr>
              <w:t>Atrama su ženklu</w:t>
            </w:r>
          </w:p>
        </w:tc>
        <w:tc>
          <w:tcPr>
            <w:tcW w:w="850" w:type="dxa"/>
            <w:tcBorders>
              <w:top w:val="nil"/>
              <w:left w:val="nil"/>
              <w:bottom w:val="single" w:sz="4" w:space="0" w:color="auto"/>
              <w:right w:val="single" w:sz="4" w:space="0" w:color="auto"/>
            </w:tcBorders>
            <w:shd w:val="clear" w:color="auto" w:fill="auto"/>
            <w:vAlign w:val="center"/>
            <w:hideMark/>
          </w:tcPr>
          <w:p w14:paraId="2D1640B6" w14:textId="2480A462" w:rsidR="000374D5" w:rsidRPr="00651CDA" w:rsidRDefault="000374D5" w:rsidP="000374D5">
            <w:pPr>
              <w:jc w:val="center"/>
              <w:rPr>
                <w:rFonts w:eastAsia="Times New Roman"/>
                <w:color w:val="000000"/>
                <w:sz w:val="20"/>
                <w:szCs w:val="20"/>
                <w:lang w:eastAsia="lt-LT"/>
              </w:rPr>
            </w:pPr>
            <w:r>
              <w:rPr>
                <w:color w:val="000000"/>
                <w:sz w:val="20"/>
                <w:szCs w:val="20"/>
              </w:rPr>
              <w:t>225</w:t>
            </w:r>
          </w:p>
        </w:tc>
        <w:tc>
          <w:tcPr>
            <w:tcW w:w="1276" w:type="dxa"/>
            <w:tcBorders>
              <w:top w:val="nil"/>
              <w:left w:val="nil"/>
              <w:bottom w:val="single" w:sz="4" w:space="0" w:color="auto"/>
              <w:right w:val="single" w:sz="4" w:space="0" w:color="auto"/>
            </w:tcBorders>
            <w:shd w:val="clear" w:color="auto" w:fill="auto"/>
            <w:vAlign w:val="center"/>
            <w:hideMark/>
          </w:tcPr>
          <w:p w14:paraId="49BD4D00" w14:textId="525B7ECC" w:rsidR="000374D5" w:rsidRPr="00651CDA" w:rsidRDefault="000374D5" w:rsidP="000374D5">
            <w:pPr>
              <w:jc w:val="center"/>
              <w:rPr>
                <w:rFonts w:eastAsia="Times New Roman"/>
                <w:sz w:val="20"/>
                <w:szCs w:val="20"/>
                <w:lang w:eastAsia="lt-LT"/>
              </w:rPr>
            </w:pPr>
            <w:r>
              <w:rPr>
                <w:sz w:val="20"/>
                <w:szCs w:val="20"/>
              </w:rPr>
              <w:t>18 135,00</w:t>
            </w:r>
          </w:p>
        </w:tc>
        <w:tc>
          <w:tcPr>
            <w:tcW w:w="1134" w:type="dxa"/>
            <w:tcBorders>
              <w:top w:val="nil"/>
              <w:left w:val="nil"/>
              <w:bottom w:val="single" w:sz="4" w:space="0" w:color="auto"/>
              <w:right w:val="single" w:sz="4" w:space="0" w:color="auto"/>
            </w:tcBorders>
            <w:shd w:val="clear" w:color="auto" w:fill="auto"/>
            <w:vAlign w:val="center"/>
            <w:hideMark/>
          </w:tcPr>
          <w:p w14:paraId="7E3FCC64" w14:textId="276F5E04" w:rsidR="000374D5" w:rsidRPr="00651CDA" w:rsidRDefault="000374D5" w:rsidP="000374D5">
            <w:pPr>
              <w:jc w:val="center"/>
              <w:rPr>
                <w:rFonts w:eastAsia="Times New Roman"/>
                <w:sz w:val="20"/>
                <w:szCs w:val="20"/>
                <w:lang w:eastAsia="lt-LT"/>
              </w:rPr>
            </w:pPr>
            <w:r>
              <w:rPr>
                <w:sz w:val="20"/>
                <w:szCs w:val="20"/>
              </w:rPr>
              <w:t>3 808,35</w:t>
            </w:r>
          </w:p>
        </w:tc>
        <w:tc>
          <w:tcPr>
            <w:tcW w:w="1269" w:type="dxa"/>
            <w:tcBorders>
              <w:top w:val="nil"/>
              <w:left w:val="nil"/>
              <w:bottom w:val="single" w:sz="4" w:space="0" w:color="auto"/>
              <w:right w:val="single" w:sz="4" w:space="0" w:color="auto"/>
            </w:tcBorders>
            <w:shd w:val="clear" w:color="auto" w:fill="auto"/>
            <w:vAlign w:val="center"/>
            <w:hideMark/>
          </w:tcPr>
          <w:p w14:paraId="70911EE6" w14:textId="3B0110AA" w:rsidR="000374D5" w:rsidRPr="00651CDA" w:rsidRDefault="000374D5" w:rsidP="000374D5">
            <w:pPr>
              <w:jc w:val="center"/>
              <w:rPr>
                <w:rFonts w:eastAsia="Times New Roman"/>
                <w:sz w:val="20"/>
                <w:szCs w:val="20"/>
                <w:lang w:eastAsia="lt-LT"/>
              </w:rPr>
            </w:pPr>
            <w:r>
              <w:rPr>
                <w:sz w:val="20"/>
                <w:szCs w:val="20"/>
              </w:rPr>
              <w:t>21 943,35</w:t>
            </w:r>
          </w:p>
        </w:tc>
      </w:tr>
      <w:tr w:rsidR="000374D5" w:rsidRPr="00651CDA" w14:paraId="3A6AA06A" w14:textId="77777777" w:rsidTr="000374D5">
        <w:trPr>
          <w:trHeight w:val="5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9B6606F"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2.5.</w:t>
            </w:r>
          </w:p>
        </w:tc>
        <w:tc>
          <w:tcPr>
            <w:tcW w:w="851" w:type="dxa"/>
            <w:tcBorders>
              <w:top w:val="nil"/>
              <w:left w:val="nil"/>
              <w:bottom w:val="single" w:sz="4" w:space="0" w:color="auto"/>
              <w:right w:val="single" w:sz="4" w:space="0" w:color="auto"/>
            </w:tcBorders>
            <w:shd w:val="clear" w:color="auto" w:fill="auto"/>
            <w:vAlign w:val="center"/>
            <w:hideMark/>
          </w:tcPr>
          <w:p w14:paraId="149E775D"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4.1.</w:t>
            </w:r>
          </w:p>
        </w:tc>
        <w:tc>
          <w:tcPr>
            <w:tcW w:w="3402" w:type="dxa"/>
            <w:tcBorders>
              <w:top w:val="nil"/>
              <w:left w:val="nil"/>
              <w:bottom w:val="single" w:sz="4" w:space="0" w:color="auto"/>
              <w:right w:val="single" w:sz="4" w:space="0" w:color="auto"/>
            </w:tcBorders>
            <w:shd w:val="clear" w:color="auto" w:fill="auto"/>
            <w:vAlign w:val="center"/>
            <w:hideMark/>
          </w:tcPr>
          <w:p w14:paraId="1E55F9FD" w14:textId="77777777" w:rsidR="000374D5" w:rsidRPr="00651CDA" w:rsidRDefault="000374D5" w:rsidP="000374D5">
            <w:pPr>
              <w:rPr>
                <w:rFonts w:eastAsia="Times New Roman"/>
                <w:color w:val="000000"/>
                <w:sz w:val="20"/>
                <w:szCs w:val="20"/>
                <w:lang w:eastAsia="lt-LT"/>
              </w:rPr>
            </w:pPr>
            <w:r w:rsidRPr="00651CDA">
              <w:rPr>
                <w:rFonts w:eastAsia="Times New Roman"/>
                <w:color w:val="000000"/>
                <w:sz w:val="20"/>
                <w:szCs w:val="20"/>
                <w:lang w:eastAsia="lt-LT"/>
              </w:rPr>
              <w:t>Suoliukas</w:t>
            </w:r>
          </w:p>
        </w:tc>
        <w:tc>
          <w:tcPr>
            <w:tcW w:w="850" w:type="dxa"/>
            <w:tcBorders>
              <w:top w:val="nil"/>
              <w:left w:val="nil"/>
              <w:bottom w:val="single" w:sz="4" w:space="0" w:color="auto"/>
              <w:right w:val="single" w:sz="4" w:space="0" w:color="auto"/>
            </w:tcBorders>
            <w:shd w:val="clear" w:color="auto" w:fill="auto"/>
            <w:vAlign w:val="center"/>
            <w:hideMark/>
          </w:tcPr>
          <w:p w14:paraId="63641229" w14:textId="30A4E2E3" w:rsidR="000374D5" w:rsidRPr="00651CDA" w:rsidRDefault="000374D5" w:rsidP="000374D5">
            <w:pPr>
              <w:jc w:val="center"/>
              <w:rPr>
                <w:rFonts w:eastAsia="Times New Roman"/>
                <w:color w:val="000000"/>
                <w:sz w:val="20"/>
                <w:szCs w:val="20"/>
                <w:lang w:eastAsia="lt-LT"/>
              </w:rPr>
            </w:pPr>
            <w:r>
              <w:rPr>
                <w:color w:val="000000"/>
                <w:sz w:val="20"/>
                <w:szCs w:val="20"/>
              </w:rPr>
              <w:t>120</w:t>
            </w:r>
          </w:p>
        </w:tc>
        <w:tc>
          <w:tcPr>
            <w:tcW w:w="1276" w:type="dxa"/>
            <w:tcBorders>
              <w:top w:val="nil"/>
              <w:left w:val="nil"/>
              <w:bottom w:val="single" w:sz="4" w:space="0" w:color="auto"/>
              <w:right w:val="single" w:sz="4" w:space="0" w:color="auto"/>
            </w:tcBorders>
            <w:shd w:val="clear" w:color="auto" w:fill="auto"/>
            <w:vAlign w:val="center"/>
            <w:hideMark/>
          </w:tcPr>
          <w:p w14:paraId="11199207" w14:textId="35ED6BE9" w:rsidR="000374D5" w:rsidRPr="00651CDA" w:rsidRDefault="000374D5" w:rsidP="000374D5">
            <w:pPr>
              <w:jc w:val="center"/>
              <w:rPr>
                <w:rFonts w:eastAsia="Times New Roman"/>
                <w:sz w:val="20"/>
                <w:szCs w:val="20"/>
                <w:lang w:eastAsia="lt-LT"/>
              </w:rPr>
            </w:pPr>
            <w:r>
              <w:rPr>
                <w:sz w:val="20"/>
                <w:szCs w:val="20"/>
              </w:rPr>
              <w:t>33 000,00</w:t>
            </w:r>
          </w:p>
        </w:tc>
        <w:tc>
          <w:tcPr>
            <w:tcW w:w="1134" w:type="dxa"/>
            <w:tcBorders>
              <w:top w:val="nil"/>
              <w:left w:val="nil"/>
              <w:bottom w:val="single" w:sz="4" w:space="0" w:color="auto"/>
              <w:right w:val="single" w:sz="4" w:space="0" w:color="auto"/>
            </w:tcBorders>
            <w:shd w:val="clear" w:color="auto" w:fill="auto"/>
            <w:vAlign w:val="center"/>
            <w:hideMark/>
          </w:tcPr>
          <w:p w14:paraId="1D03D5EF" w14:textId="037E85D0" w:rsidR="000374D5" w:rsidRPr="00651CDA" w:rsidRDefault="000374D5" w:rsidP="000374D5">
            <w:pPr>
              <w:jc w:val="center"/>
              <w:rPr>
                <w:rFonts w:eastAsia="Times New Roman"/>
                <w:sz w:val="20"/>
                <w:szCs w:val="20"/>
                <w:lang w:eastAsia="lt-LT"/>
              </w:rPr>
            </w:pPr>
            <w:r>
              <w:rPr>
                <w:sz w:val="20"/>
                <w:szCs w:val="20"/>
              </w:rPr>
              <w:t>6 930,00</w:t>
            </w:r>
          </w:p>
        </w:tc>
        <w:tc>
          <w:tcPr>
            <w:tcW w:w="1269" w:type="dxa"/>
            <w:tcBorders>
              <w:top w:val="nil"/>
              <w:left w:val="nil"/>
              <w:bottom w:val="single" w:sz="4" w:space="0" w:color="auto"/>
              <w:right w:val="single" w:sz="4" w:space="0" w:color="auto"/>
            </w:tcBorders>
            <w:shd w:val="clear" w:color="auto" w:fill="auto"/>
            <w:vAlign w:val="center"/>
            <w:hideMark/>
          </w:tcPr>
          <w:p w14:paraId="3732FEED" w14:textId="60492E2A" w:rsidR="000374D5" w:rsidRPr="00651CDA" w:rsidRDefault="000374D5" w:rsidP="000374D5">
            <w:pPr>
              <w:jc w:val="center"/>
              <w:rPr>
                <w:rFonts w:eastAsia="Times New Roman"/>
                <w:sz w:val="20"/>
                <w:szCs w:val="20"/>
                <w:lang w:eastAsia="lt-LT"/>
              </w:rPr>
            </w:pPr>
            <w:r>
              <w:rPr>
                <w:sz w:val="20"/>
                <w:szCs w:val="20"/>
              </w:rPr>
              <w:t>39 930,00</w:t>
            </w:r>
          </w:p>
        </w:tc>
      </w:tr>
      <w:tr w:rsidR="000374D5" w:rsidRPr="00651CDA" w14:paraId="291697C2" w14:textId="77777777" w:rsidTr="000374D5">
        <w:trPr>
          <w:trHeight w:val="57"/>
          <w:jc w:val="center"/>
        </w:trPr>
        <w:tc>
          <w:tcPr>
            <w:tcW w:w="562" w:type="dxa"/>
            <w:tcBorders>
              <w:top w:val="nil"/>
              <w:left w:val="single" w:sz="4" w:space="0" w:color="auto"/>
              <w:bottom w:val="single" w:sz="4" w:space="0" w:color="auto"/>
              <w:right w:val="single" w:sz="4" w:space="0" w:color="auto"/>
            </w:tcBorders>
            <w:shd w:val="clear" w:color="000000" w:fill="F2F2F2"/>
            <w:vAlign w:val="center"/>
            <w:hideMark/>
          </w:tcPr>
          <w:p w14:paraId="2798E5F1" w14:textId="77777777" w:rsidR="000374D5" w:rsidRPr="00651CDA" w:rsidRDefault="000374D5" w:rsidP="000374D5">
            <w:pPr>
              <w:jc w:val="center"/>
              <w:rPr>
                <w:rFonts w:eastAsia="Times New Roman"/>
                <w:b/>
                <w:bCs/>
                <w:sz w:val="20"/>
                <w:szCs w:val="20"/>
                <w:lang w:eastAsia="lt-LT"/>
              </w:rPr>
            </w:pPr>
            <w:r w:rsidRPr="00651CDA">
              <w:rPr>
                <w:rFonts w:eastAsia="Times New Roman"/>
                <w:b/>
                <w:bCs/>
                <w:sz w:val="20"/>
                <w:szCs w:val="20"/>
                <w:lang w:eastAsia="lt-LT"/>
              </w:rPr>
              <w:t>3.</w:t>
            </w:r>
          </w:p>
        </w:tc>
        <w:tc>
          <w:tcPr>
            <w:tcW w:w="851" w:type="dxa"/>
            <w:tcBorders>
              <w:top w:val="nil"/>
              <w:left w:val="nil"/>
              <w:bottom w:val="single" w:sz="4" w:space="0" w:color="auto"/>
              <w:right w:val="single" w:sz="4" w:space="0" w:color="auto"/>
            </w:tcBorders>
            <w:shd w:val="clear" w:color="CCCCFF" w:fill="F2F2F2"/>
            <w:vAlign w:val="center"/>
            <w:hideMark/>
          </w:tcPr>
          <w:p w14:paraId="2FBA0374" w14:textId="77777777" w:rsidR="000374D5" w:rsidRPr="00651CDA" w:rsidRDefault="000374D5" w:rsidP="000374D5">
            <w:pPr>
              <w:jc w:val="center"/>
              <w:rPr>
                <w:rFonts w:eastAsia="Times New Roman"/>
                <w:b/>
                <w:bCs/>
                <w:color w:val="000000"/>
                <w:sz w:val="20"/>
                <w:szCs w:val="20"/>
                <w:lang w:eastAsia="lt-LT"/>
              </w:rPr>
            </w:pPr>
            <w:r w:rsidRPr="00651CDA">
              <w:rPr>
                <w:rFonts w:eastAsia="Times New Roman"/>
                <w:b/>
                <w:bCs/>
                <w:color w:val="000000"/>
                <w:sz w:val="20"/>
                <w:szCs w:val="20"/>
                <w:lang w:eastAsia="lt-LT"/>
              </w:rPr>
              <w:t>5.</w:t>
            </w:r>
          </w:p>
        </w:tc>
        <w:tc>
          <w:tcPr>
            <w:tcW w:w="3402" w:type="dxa"/>
            <w:tcBorders>
              <w:top w:val="nil"/>
              <w:left w:val="nil"/>
              <w:bottom w:val="single" w:sz="4" w:space="0" w:color="auto"/>
              <w:right w:val="single" w:sz="4" w:space="0" w:color="auto"/>
            </w:tcBorders>
            <w:shd w:val="clear" w:color="CCCCFF" w:fill="F2F2F2"/>
            <w:vAlign w:val="center"/>
            <w:hideMark/>
          </w:tcPr>
          <w:p w14:paraId="0E2335C3" w14:textId="77777777" w:rsidR="000374D5" w:rsidRPr="00651CDA" w:rsidRDefault="000374D5" w:rsidP="000374D5">
            <w:pPr>
              <w:rPr>
                <w:rFonts w:eastAsia="Times New Roman"/>
                <w:b/>
                <w:bCs/>
                <w:color w:val="000000"/>
                <w:sz w:val="20"/>
                <w:szCs w:val="20"/>
                <w:lang w:eastAsia="lt-LT"/>
              </w:rPr>
            </w:pPr>
            <w:r w:rsidRPr="00651CDA">
              <w:rPr>
                <w:rFonts w:eastAsia="Times New Roman"/>
                <w:b/>
                <w:bCs/>
                <w:color w:val="000000"/>
                <w:sz w:val="20"/>
                <w:szCs w:val="20"/>
                <w:lang w:eastAsia="lt-LT"/>
              </w:rPr>
              <w:t>Projektavimo, techninės priežiūros ir kitos su investicijomis į ilgalaikį turtą (1-4 kategorijos) susijusios paslaugos</w:t>
            </w:r>
          </w:p>
        </w:tc>
        <w:tc>
          <w:tcPr>
            <w:tcW w:w="850" w:type="dxa"/>
            <w:tcBorders>
              <w:top w:val="nil"/>
              <w:left w:val="nil"/>
              <w:bottom w:val="single" w:sz="4" w:space="0" w:color="auto"/>
              <w:right w:val="single" w:sz="4" w:space="0" w:color="auto"/>
            </w:tcBorders>
            <w:shd w:val="clear" w:color="CCCCFF" w:fill="F2F2F2"/>
            <w:vAlign w:val="center"/>
            <w:hideMark/>
          </w:tcPr>
          <w:p w14:paraId="77D22B4A" w14:textId="727CDE8A" w:rsidR="000374D5" w:rsidRPr="00651CDA" w:rsidRDefault="000374D5" w:rsidP="000374D5">
            <w:pPr>
              <w:jc w:val="center"/>
              <w:rPr>
                <w:rFonts w:eastAsia="Times New Roman"/>
                <w:b/>
                <w:bCs/>
                <w:color w:val="000000"/>
                <w:sz w:val="20"/>
                <w:szCs w:val="20"/>
                <w:lang w:eastAsia="lt-LT"/>
              </w:rPr>
            </w:pPr>
          </w:p>
        </w:tc>
        <w:tc>
          <w:tcPr>
            <w:tcW w:w="1276" w:type="dxa"/>
            <w:tcBorders>
              <w:top w:val="nil"/>
              <w:left w:val="nil"/>
              <w:bottom w:val="single" w:sz="4" w:space="0" w:color="auto"/>
              <w:right w:val="single" w:sz="4" w:space="0" w:color="auto"/>
            </w:tcBorders>
            <w:shd w:val="clear" w:color="000000" w:fill="F2F2F2"/>
            <w:vAlign w:val="center"/>
            <w:hideMark/>
          </w:tcPr>
          <w:p w14:paraId="54D3B197" w14:textId="2CEC0F7A" w:rsidR="000374D5" w:rsidRPr="00651CDA" w:rsidRDefault="000374D5" w:rsidP="000374D5">
            <w:pPr>
              <w:jc w:val="center"/>
              <w:rPr>
                <w:rFonts w:eastAsia="Times New Roman"/>
                <w:b/>
                <w:bCs/>
                <w:sz w:val="20"/>
                <w:szCs w:val="20"/>
                <w:lang w:eastAsia="lt-LT"/>
              </w:rPr>
            </w:pPr>
            <w:r>
              <w:rPr>
                <w:b/>
                <w:bCs/>
                <w:sz w:val="20"/>
                <w:szCs w:val="20"/>
              </w:rPr>
              <w:t>13 800,00</w:t>
            </w:r>
          </w:p>
        </w:tc>
        <w:tc>
          <w:tcPr>
            <w:tcW w:w="1134" w:type="dxa"/>
            <w:tcBorders>
              <w:top w:val="nil"/>
              <w:left w:val="nil"/>
              <w:bottom w:val="single" w:sz="4" w:space="0" w:color="auto"/>
              <w:right w:val="single" w:sz="4" w:space="0" w:color="auto"/>
            </w:tcBorders>
            <w:shd w:val="clear" w:color="000000" w:fill="F2F2F2"/>
            <w:vAlign w:val="center"/>
            <w:hideMark/>
          </w:tcPr>
          <w:p w14:paraId="5850C37F" w14:textId="4CF0F015" w:rsidR="000374D5" w:rsidRPr="00651CDA" w:rsidRDefault="000374D5" w:rsidP="000374D5">
            <w:pPr>
              <w:jc w:val="center"/>
              <w:rPr>
                <w:rFonts w:eastAsia="Times New Roman"/>
                <w:b/>
                <w:bCs/>
                <w:sz w:val="20"/>
                <w:szCs w:val="20"/>
                <w:lang w:eastAsia="lt-LT"/>
              </w:rPr>
            </w:pPr>
            <w:r>
              <w:rPr>
                <w:b/>
                <w:bCs/>
                <w:sz w:val="20"/>
                <w:szCs w:val="20"/>
              </w:rPr>
              <w:t>2 898,00</w:t>
            </w:r>
          </w:p>
        </w:tc>
        <w:tc>
          <w:tcPr>
            <w:tcW w:w="1269" w:type="dxa"/>
            <w:tcBorders>
              <w:top w:val="nil"/>
              <w:left w:val="nil"/>
              <w:bottom w:val="single" w:sz="4" w:space="0" w:color="auto"/>
              <w:right w:val="single" w:sz="4" w:space="0" w:color="auto"/>
            </w:tcBorders>
            <w:shd w:val="clear" w:color="000000" w:fill="F2F2F2"/>
            <w:vAlign w:val="center"/>
            <w:hideMark/>
          </w:tcPr>
          <w:p w14:paraId="2D68D094" w14:textId="29C324AA" w:rsidR="000374D5" w:rsidRPr="00651CDA" w:rsidRDefault="000374D5" w:rsidP="000374D5">
            <w:pPr>
              <w:jc w:val="center"/>
              <w:rPr>
                <w:rFonts w:eastAsia="Times New Roman"/>
                <w:b/>
                <w:bCs/>
                <w:sz w:val="20"/>
                <w:szCs w:val="20"/>
                <w:lang w:eastAsia="lt-LT"/>
              </w:rPr>
            </w:pPr>
            <w:r>
              <w:rPr>
                <w:b/>
                <w:bCs/>
                <w:sz w:val="20"/>
                <w:szCs w:val="20"/>
              </w:rPr>
              <w:t>16 698,00</w:t>
            </w:r>
          </w:p>
        </w:tc>
      </w:tr>
      <w:tr w:rsidR="000374D5" w:rsidRPr="00651CDA" w14:paraId="7FCA905E" w14:textId="77777777" w:rsidTr="000374D5">
        <w:trPr>
          <w:trHeight w:val="5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2C8A6B8" w14:textId="77777777" w:rsidR="000374D5" w:rsidRPr="00651CDA" w:rsidRDefault="000374D5" w:rsidP="000374D5">
            <w:pPr>
              <w:jc w:val="center"/>
              <w:rPr>
                <w:rFonts w:eastAsia="Times New Roman"/>
                <w:sz w:val="20"/>
                <w:szCs w:val="20"/>
                <w:lang w:eastAsia="lt-LT"/>
              </w:rPr>
            </w:pPr>
            <w:r w:rsidRPr="00651CDA">
              <w:rPr>
                <w:rFonts w:eastAsia="Times New Roman"/>
                <w:sz w:val="20"/>
                <w:szCs w:val="20"/>
                <w:lang w:eastAsia="lt-LT"/>
              </w:rPr>
              <w:t>3.1.</w:t>
            </w:r>
          </w:p>
        </w:tc>
        <w:tc>
          <w:tcPr>
            <w:tcW w:w="851" w:type="dxa"/>
            <w:tcBorders>
              <w:top w:val="nil"/>
              <w:left w:val="nil"/>
              <w:bottom w:val="single" w:sz="4" w:space="0" w:color="auto"/>
              <w:right w:val="single" w:sz="4" w:space="0" w:color="auto"/>
            </w:tcBorders>
            <w:shd w:val="clear" w:color="auto" w:fill="auto"/>
            <w:vAlign w:val="center"/>
            <w:hideMark/>
          </w:tcPr>
          <w:p w14:paraId="46B0D85B" w14:textId="77777777" w:rsidR="000374D5" w:rsidRPr="00651CDA" w:rsidRDefault="000374D5" w:rsidP="000374D5">
            <w:pPr>
              <w:jc w:val="center"/>
              <w:rPr>
                <w:rFonts w:eastAsia="Times New Roman"/>
                <w:color w:val="000000"/>
                <w:sz w:val="20"/>
                <w:szCs w:val="20"/>
                <w:lang w:eastAsia="lt-LT"/>
              </w:rPr>
            </w:pPr>
            <w:r w:rsidRPr="00651CDA">
              <w:rPr>
                <w:rFonts w:eastAsia="Times New Roman"/>
                <w:color w:val="000000"/>
                <w:sz w:val="20"/>
                <w:szCs w:val="20"/>
                <w:lang w:eastAsia="lt-LT"/>
              </w:rPr>
              <w:t>5.1.</w:t>
            </w:r>
          </w:p>
        </w:tc>
        <w:tc>
          <w:tcPr>
            <w:tcW w:w="3402" w:type="dxa"/>
            <w:tcBorders>
              <w:top w:val="nil"/>
              <w:left w:val="nil"/>
              <w:bottom w:val="single" w:sz="4" w:space="0" w:color="auto"/>
              <w:right w:val="single" w:sz="4" w:space="0" w:color="auto"/>
            </w:tcBorders>
            <w:shd w:val="clear" w:color="auto" w:fill="auto"/>
            <w:vAlign w:val="center"/>
            <w:hideMark/>
          </w:tcPr>
          <w:p w14:paraId="0968EA09" w14:textId="77777777" w:rsidR="000374D5" w:rsidRPr="00651CDA" w:rsidRDefault="000374D5" w:rsidP="000374D5">
            <w:pPr>
              <w:rPr>
                <w:rFonts w:eastAsia="Times New Roman"/>
                <w:sz w:val="20"/>
                <w:szCs w:val="20"/>
                <w:lang w:eastAsia="lt-LT"/>
              </w:rPr>
            </w:pPr>
            <w:r w:rsidRPr="00651CDA">
              <w:rPr>
                <w:rFonts w:eastAsia="Times New Roman"/>
                <w:sz w:val="20"/>
                <w:szCs w:val="20"/>
                <w:lang w:eastAsia="lt-LT"/>
              </w:rPr>
              <w:t>Statinių supaprastintų techninių projektų rengimo išlaidos (supaprastintas techninis projektas)</w:t>
            </w:r>
          </w:p>
        </w:tc>
        <w:tc>
          <w:tcPr>
            <w:tcW w:w="850" w:type="dxa"/>
            <w:tcBorders>
              <w:top w:val="nil"/>
              <w:left w:val="nil"/>
              <w:bottom w:val="single" w:sz="4" w:space="0" w:color="auto"/>
              <w:right w:val="single" w:sz="4" w:space="0" w:color="auto"/>
            </w:tcBorders>
            <w:shd w:val="clear" w:color="auto" w:fill="auto"/>
            <w:vAlign w:val="center"/>
            <w:hideMark/>
          </w:tcPr>
          <w:p w14:paraId="18E71FFB" w14:textId="69034A6E" w:rsidR="000374D5" w:rsidRPr="00651CDA" w:rsidRDefault="000374D5" w:rsidP="000374D5">
            <w:pPr>
              <w:jc w:val="center"/>
              <w:rPr>
                <w:rFonts w:eastAsia="Times New Roman"/>
                <w:color w:val="000000"/>
                <w:sz w:val="20"/>
                <w:szCs w:val="20"/>
                <w:lang w:eastAsia="lt-LT"/>
              </w:rPr>
            </w:pPr>
            <w:r>
              <w:rPr>
                <w:color w:val="000000"/>
                <w:sz w:val="20"/>
                <w:szCs w:val="20"/>
              </w:rPr>
              <w:t>92</w:t>
            </w:r>
          </w:p>
        </w:tc>
        <w:tc>
          <w:tcPr>
            <w:tcW w:w="1276" w:type="dxa"/>
            <w:tcBorders>
              <w:top w:val="nil"/>
              <w:left w:val="nil"/>
              <w:bottom w:val="single" w:sz="4" w:space="0" w:color="auto"/>
              <w:right w:val="single" w:sz="4" w:space="0" w:color="auto"/>
            </w:tcBorders>
            <w:shd w:val="clear" w:color="auto" w:fill="auto"/>
            <w:vAlign w:val="center"/>
            <w:hideMark/>
          </w:tcPr>
          <w:p w14:paraId="75C2A950" w14:textId="5E1C420C" w:rsidR="000374D5" w:rsidRPr="00651CDA" w:rsidRDefault="000374D5" w:rsidP="000374D5">
            <w:pPr>
              <w:jc w:val="center"/>
              <w:rPr>
                <w:rFonts w:eastAsia="Times New Roman"/>
                <w:sz w:val="20"/>
                <w:szCs w:val="20"/>
                <w:lang w:eastAsia="lt-LT"/>
              </w:rPr>
            </w:pPr>
            <w:r>
              <w:rPr>
                <w:sz w:val="20"/>
                <w:szCs w:val="20"/>
              </w:rPr>
              <w:t>13 800,00</w:t>
            </w:r>
          </w:p>
        </w:tc>
        <w:tc>
          <w:tcPr>
            <w:tcW w:w="1134" w:type="dxa"/>
            <w:tcBorders>
              <w:top w:val="nil"/>
              <w:left w:val="nil"/>
              <w:bottom w:val="single" w:sz="4" w:space="0" w:color="auto"/>
              <w:right w:val="single" w:sz="4" w:space="0" w:color="auto"/>
            </w:tcBorders>
            <w:shd w:val="clear" w:color="auto" w:fill="auto"/>
            <w:vAlign w:val="center"/>
            <w:hideMark/>
          </w:tcPr>
          <w:p w14:paraId="47E646B1" w14:textId="1F4A2448" w:rsidR="000374D5" w:rsidRPr="00651CDA" w:rsidRDefault="000374D5" w:rsidP="000374D5">
            <w:pPr>
              <w:jc w:val="center"/>
              <w:rPr>
                <w:rFonts w:eastAsia="Times New Roman"/>
                <w:sz w:val="20"/>
                <w:szCs w:val="20"/>
                <w:lang w:eastAsia="lt-LT"/>
              </w:rPr>
            </w:pPr>
            <w:r>
              <w:rPr>
                <w:sz w:val="20"/>
                <w:szCs w:val="20"/>
              </w:rPr>
              <w:t>2 898,00</w:t>
            </w:r>
          </w:p>
        </w:tc>
        <w:tc>
          <w:tcPr>
            <w:tcW w:w="1269" w:type="dxa"/>
            <w:tcBorders>
              <w:top w:val="nil"/>
              <w:left w:val="nil"/>
              <w:bottom w:val="single" w:sz="4" w:space="0" w:color="auto"/>
              <w:right w:val="single" w:sz="4" w:space="0" w:color="auto"/>
            </w:tcBorders>
            <w:shd w:val="clear" w:color="auto" w:fill="auto"/>
            <w:vAlign w:val="center"/>
            <w:hideMark/>
          </w:tcPr>
          <w:p w14:paraId="6832CC0A" w14:textId="1C0822DE" w:rsidR="000374D5" w:rsidRPr="00651CDA" w:rsidRDefault="000374D5" w:rsidP="000374D5">
            <w:pPr>
              <w:jc w:val="center"/>
              <w:rPr>
                <w:rFonts w:eastAsia="Times New Roman"/>
                <w:sz w:val="20"/>
                <w:szCs w:val="20"/>
                <w:lang w:eastAsia="lt-LT"/>
              </w:rPr>
            </w:pPr>
            <w:r>
              <w:rPr>
                <w:sz w:val="20"/>
                <w:szCs w:val="20"/>
              </w:rPr>
              <w:t>16 698,00</w:t>
            </w:r>
          </w:p>
        </w:tc>
      </w:tr>
      <w:tr w:rsidR="000374D5" w:rsidRPr="00651CDA" w14:paraId="3AA21FE2" w14:textId="77777777" w:rsidTr="000374D5">
        <w:trPr>
          <w:trHeight w:val="57"/>
          <w:jc w:val="center"/>
        </w:trPr>
        <w:tc>
          <w:tcPr>
            <w:tcW w:w="4815" w:type="dxa"/>
            <w:gridSpan w:val="3"/>
            <w:tcBorders>
              <w:top w:val="single" w:sz="4" w:space="0" w:color="auto"/>
              <w:left w:val="single" w:sz="4" w:space="0" w:color="auto"/>
              <w:bottom w:val="single" w:sz="4" w:space="0" w:color="auto"/>
              <w:right w:val="nil"/>
            </w:tcBorders>
            <w:shd w:val="clear" w:color="CCCCFF" w:fill="D9D9D9"/>
            <w:noWrap/>
            <w:vAlign w:val="center"/>
            <w:hideMark/>
          </w:tcPr>
          <w:p w14:paraId="19116634" w14:textId="77777777" w:rsidR="000374D5" w:rsidRPr="00651CDA" w:rsidRDefault="000374D5" w:rsidP="000374D5">
            <w:pPr>
              <w:jc w:val="center"/>
              <w:rPr>
                <w:rFonts w:eastAsia="Times New Roman"/>
                <w:b/>
                <w:bCs/>
                <w:color w:val="000000"/>
                <w:sz w:val="20"/>
                <w:szCs w:val="20"/>
                <w:lang w:eastAsia="lt-LT"/>
              </w:rPr>
            </w:pPr>
            <w:r w:rsidRPr="00651CDA">
              <w:rPr>
                <w:rFonts w:eastAsia="Times New Roman"/>
                <w:b/>
                <w:bCs/>
                <w:color w:val="000000"/>
                <w:sz w:val="20"/>
                <w:szCs w:val="20"/>
                <w:lang w:eastAsia="lt-LT"/>
              </w:rPr>
              <w:t>Iš viso:</w:t>
            </w:r>
          </w:p>
        </w:tc>
        <w:tc>
          <w:tcPr>
            <w:tcW w:w="850" w:type="dxa"/>
            <w:tcBorders>
              <w:top w:val="nil"/>
              <w:left w:val="nil"/>
              <w:bottom w:val="single" w:sz="4" w:space="0" w:color="auto"/>
              <w:right w:val="single" w:sz="4" w:space="0" w:color="auto"/>
            </w:tcBorders>
            <w:shd w:val="clear" w:color="CCCCFF" w:fill="D9D9D9"/>
            <w:noWrap/>
            <w:vAlign w:val="center"/>
            <w:hideMark/>
          </w:tcPr>
          <w:p w14:paraId="4B8A9CB3" w14:textId="77777777" w:rsidR="000374D5" w:rsidRPr="00651CDA" w:rsidRDefault="000374D5" w:rsidP="000374D5">
            <w:pPr>
              <w:jc w:val="center"/>
              <w:rPr>
                <w:rFonts w:eastAsia="Times New Roman"/>
                <w:b/>
                <w:bCs/>
                <w:color w:val="000000"/>
                <w:sz w:val="20"/>
                <w:szCs w:val="20"/>
                <w:lang w:eastAsia="lt-LT"/>
              </w:rPr>
            </w:pPr>
          </w:p>
        </w:tc>
        <w:tc>
          <w:tcPr>
            <w:tcW w:w="1276" w:type="dxa"/>
            <w:tcBorders>
              <w:top w:val="nil"/>
              <w:left w:val="nil"/>
              <w:bottom w:val="single" w:sz="4" w:space="0" w:color="auto"/>
              <w:right w:val="single" w:sz="4" w:space="0" w:color="auto"/>
            </w:tcBorders>
            <w:shd w:val="clear" w:color="000000" w:fill="D9D9D9"/>
            <w:vAlign w:val="center"/>
            <w:hideMark/>
          </w:tcPr>
          <w:p w14:paraId="1FAA67A1" w14:textId="03A7304B" w:rsidR="000374D5" w:rsidRPr="00651CDA" w:rsidRDefault="000374D5" w:rsidP="000374D5">
            <w:pPr>
              <w:jc w:val="center"/>
              <w:rPr>
                <w:rFonts w:eastAsia="Times New Roman"/>
                <w:b/>
                <w:bCs/>
                <w:sz w:val="20"/>
                <w:szCs w:val="20"/>
                <w:lang w:eastAsia="lt-LT"/>
              </w:rPr>
            </w:pPr>
            <w:r>
              <w:rPr>
                <w:b/>
                <w:bCs/>
                <w:sz w:val="20"/>
                <w:szCs w:val="20"/>
              </w:rPr>
              <w:t>954 157,00</w:t>
            </w:r>
          </w:p>
        </w:tc>
        <w:tc>
          <w:tcPr>
            <w:tcW w:w="1134" w:type="dxa"/>
            <w:tcBorders>
              <w:top w:val="nil"/>
              <w:left w:val="nil"/>
              <w:bottom w:val="single" w:sz="4" w:space="0" w:color="auto"/>
              <w:right w:val="single" w:sz="4" w:space="0" w:color="auto"/>
            </w:tcBorders>
            <w:shd w:val="clear" w:color="000000" w:fill="D9D9D9"/>
            <w:vAlign w:val="center"/>
            <w:hideMark/>
          </w:tcPr>
          <w:p w14:paraId="675654D7" w14:textId="1A8069CA" w:rsidR="000374D5" w:rsidRPr="00651CDA" w:rsidRDefault="000374D5" w:rsidP="000374D5">
            <w:pPr>
              <w:jc w:val="center"/>
              <w:rPr>
                <w:rFonts w:eastAsia="Times New Roman"/>
                <w:b/>
                <w:bCs/>
                <w:sz w:val="20"/>
                <w:szCs w:val="20"/>
                <w:lang w:eastAsia="lt-LT"/>
              </w:rPr>
            </w:pPr>
            <w:r>
              <w:rPr>
                <w:b/>
                <w:bCs/>
                <w:sz w:val="20"/>
                <w:szCs w:val="20"/>
              </w:rPr>
              <w:t>200 372,97</w:t>
            </w:r>
          </w:p>
        </w:tc>
        <w:tc>
          <w:tcPr>
            <w:tcW w:w="1269" w:type="dxa"/>
            <w:tcBorders>
              <w:top w:val="nil"/>
              <w:left w:val="nil"/>
              <w:bottom w:val="single" w:sz="4" w:space="0" w:color="auto"/>
              <w:right w:val="single" w:sz="4" w:space="0" w:color="auto"/>
            </w:tcBorders>
            <w:shd w:val="clear" w:color="000000" w:fill="D9D9D9"/>
            <w:vAlign w:val="center"/>
            <w:hideMark/>
          </w:tcPr>
          <w:p w14:paraId="7601B5A3" w14:textId="51BFC6C0" w:rsidR="000374D5" w:rsidRPr="00651CDA" w:rsidRDefault="000374D5" w:rsidP="000374D5">
            <w:pPr>
              <w:jc w:val="center"/>
              <w:rPr>
                <w:rFonts w:eastAsia="Times New Roman"/>
                <w:b/>
                <w:bCs/>
                <w:sz w:val="20"/>
                <w:szCs w:val="20"/>
                <w:lang w:eastAsia="lt-LT"/>
              </w:rPr>
            </w:pPr>
            <w:r>
              <w:rPr>
                <w:b/>
                <w:bCs/>
                <w:sz w:val="20"/>
                <w:szCs w:val="20"/>
              </w:rPr>
              <w:t>1 154 529,97</w:t>
            </w:r>
          </w:p>
        </w:tc>
      </w:tr>
    </w:tbl>
    <w:p w14:paraId="70AAEEA2" w14:textId="77777777" w:rsidR="00335F1F" w:rsidRPr="00651CDA" w:rsidRDefault="00335F1F" w:rsidP="00335F1F">
      <w:pPr>
        <w:pStyle w:val="Paantrat"/>
      </w:pPr>
      <w:r w:rsidRPr="00651CDA">
        <w:t>Šaltinis: Finansiniai, socialiniai-ekonominiai skaičiavimai pagal metodikos reikalavimus (MS Excel skaičiuoklė)</w:t>
      </w:r>
    </w:p>
    <w:p w14:paraId="2D4113E3" w14:textId="36D28B2D" w:rsidR="00AC4200" w:rsidRPr="00651CDA" w:rsidRDefault="00AC4200" w:rsidP="00AC4200">
      <w:pPr>
        <w:ind w:firstLine="720"/>
        <w:jc w:val="both"/>
        <w:rPr>
          <w:szCs w:val="24"/>
        </w:rPr>
      </w:pPr>
      <w:r w:rsidRPr="00651CDA">
        <w:rPr>
          <w:szCs w:val="24"/>
        </w:rPr>
        <w:t>Pagal šias kategorijas paskirstytos investicijų išlaidos analizuojamos finansinėje analizė</w:t>
      </w:r>
      <w:r w:rsidR="00315201" w:rsidRPr="00651CDA">
        <w:rPr>
          <w:szCs w:val="24"/>
        </w:rPr>
        <w:t>j</w:t>
      </w:r>
      <w:r w:rsidRPr="00651CDA">
        <w:rPr>
          <w:szCs w:val="24"/>
        </w:rPr>
        <w:t xml:space="preserve">e. </w:t>
      </w:r>
    </w:p>
    <w:p w14:paraId="0D02A591" w14:textId="77777777" w:rsidR="002C4902" w:rsidRPr="00651CDA" w:rsidRDefault="002C4902" w:rsidP="007B2E56">
      <w:pPr>
        <w:pStyle w:val="Antrat3"/>
      </w:pPr>
      <w:bookmarkStart w:id="68" w:name="_Toc64832018"/>
      <w:r w:rsidRPr="00651CDA">
        <w:t>Projekto investicijų likutinė vertė</w:t>
      </w:r>
      <w:bookmarkEnd w:id="68"/>
    </w:p>
    <w:p w14:paraId="157D9AF5" w14:textId="77777777" w:rsidR="00CD223F" w:rsidRPr="00651CDA" w:rsidRDefault="00CD223F" w:rsidP="00CD223F">
      <w:pPr>
        <w:pStyle w:val="Pagrindinistekstas1"/>
      </w:pPr>
      <w:r w:rsidRPr="00651CDA">
        <w:t>Investicijų likutinė vertė – tai ilgalaikio turto vertė, pasibaigus projekto ataskaitiniam laikotarpiui. Likutinė vertė skaičiuojama tik tam turtui, kuriam įsigyti ar sukurti buvo numatytos investicijos. Investicijų vertė nurodoma įskaitant PVM.</w:t>
      </w:r>
    </w:p>
    <w:p w14:paraId="0EAE5B5C" w14:textId="77777777" w:rsidR="00CD223F" w:rsidRPr="00651CDA" w:rsidRDefault="00CD223F" w:rsidP="00CD223F">
      <w:pPr>
        <w:pStyle w:val="Pagrindinistekstas1"/>
      </w:pPr>
      <w:r w:rsidRPr="00651CDA">
        <w:t xml:space="preserve">Nustatant investicijų likutinę vertę, įvertinamos projekto investicijos ir ekonomiškai pagrįstas ilgalaikio turto naudojimo laikotarpis. Likutinė vertė apskaičiuojama tik tam turtui, kuriam įsigyti ar sukurti numatytos investicijų projekto investicijos. </w:t>
      </w:r>
    </w:p>
    <w:p w14:paraId="51F38E4B" w14:textId="77777777" w:rsidR="00CD223F" w:rsidRPr="00651CDA" w:rsidRDefault="00CD223F" w:rsidP="00CD223F">
      <w:pPr>
        <w:pStyle w:val="Pagrindinistekstas1"/>
      </w:pPr>
      <w:r w:rsidRPr="00651CDA">
        <w:t>Jeigu projekto ataskaitinis laikotarpis sutampa su ekonomiškai pagrįstu ilgalaikio turto naudojimo laikotarpiu, turto likutinė vertė atitiks likvidacinę turto vertę, t. y. sumą, kurią projekto organizacija gautų pardavusi turtą jo naudingo tarnavimo laiko pabaigoje, įvertinus būsimas likvidavimo ar perleidimo išlaidas.</w:t>
      </w:r>
    </w:p>
    <w:p w14:paraId="07A6C418" w14:textId="77777777" w:rsidR="00CD223F" w:rsidRPr="00651CDA" w:rsidRDefault="00CD223F" w:rsidP="00CD223F">
      <w:pPr>
        <w:pStyle w:val="Pagrindinistekstas1"/>
      </w:pPr>
      <w:r w:rsidRPr="00651CDA">
        <w:t>Jeigu projekto ataskaitinis laikotarpis yra trumpesnis nei ekonomiškai pagrįstas ilgalaikio turto naudojimo laikotarpis, likutinė vertė, remiantis investicijų  projektų metodikos reikalavimais, nustatoma vienu iš trijų būdų:</w:t>
      </w:r>
    </w:p>
    <w:p w14:paraId="23BD6EF7" w14:textId="77777777" w:rsidR="00CD223F" w:rsidRPr="00651CDA" w:rsidRDefault="00CD223F" w:rsidP="00F02E2E">
      <w:pPr>
        <w:pStyle w:val="Pagrindinistekstas1"/>
        <w:numPr>
          <w:ilvl w:val="0"/>
          <w:numId w:val="32"/>
        </w:numPr>
        <w:ind w:left="709" w:hanging="283"/>
      </w:pPr>
      <w:r w:rsidRPr="00651CDA">
        <w:t>Nustatoma turto rinkos vertė projekto ataskaitinio laikotarpio pabaigoje (šis būdas taikomas tuo atveju, kai turtą projekto ataskaitinio laikotarpio pabaigoje numatoma parduoti).</w:t>
      </w:r>
    </w:p>
    <w:p w14:paraId="3556AD95" w14:textId="77777777" w:rsidR="00CD223F" w:rsidRPr="00651CDA" w:rsidRDefault="00CD223F" w:rsidP="00F02E2E">
      <w:pPr>
        <w:pStyle w:val="Pagrindinistekstas1"/>
        <w:numPr>
          <w:ilvl w:val="0"/>
          <w:numId w:val="32"/>
        </w:numPr>
        <w:ind w:left="709" w:hanging="283"/>
      </w:pPr>
      <w:r w:rsidRPr="00651CDA">
        <w:t>Nustatomas turto nusidėvėjimas projekto ataskaitiniu laikotarpiu: iš sukurtos turto vertės atimamas nusidėvėjimas, sukauptas per projekto ataskaitinį laikotarpį.</w:t>
      </w:r>
    </w:p>
    <w:p w14:paraId="594DFB47" w14:textId="77777777" w:rsidR="00CD223F" w:rsidRPr="00651CDA" w:rsidRDefault="00CD223F" w:rsidP="00F02E2E">
      <w:pPr>
        <w:pStyle w:val="Pagrindinistekstas1"/>
        <w:numPr>
          <w:ilvl w:val="0"/>
          <w:numId w:val="32"/>
        </w:numPr>
        <w:ind w:left="709" w:hanging="283"/>
      </w:pPr>
      <w:r w:rsidRPr="00651CDA">
        <w:t>Įvertinamas projekto grynųjų veiklos pajamų, kurias planuojama uždirbti po projekto ataskaitinio laikotarpio pabaigos, vertė projekto ataskaitinio laikotarpio pabaigoje. Šis būdas aktualiausias tais atvejais, kai iš projekto gaunama pajamų ir šių pajamų srautas yra reikšmingas.</w:t>
      </w:r>
    </w:p>
    <w:p w14:paraId="69B7D8CD" w14:textId="45D29168" w:rsidR="00AC624F" w:rsidRPr="00651CDA" w:rsidRDefault="00CD223F" w:rsidP="00CD223F">
      <w:pPr>
        <w:pStyle w:val="Pagrindinistekstas1"/>
      </w:pPr>
      <w:r w:rsidRPr="00651CDA">
        <w:t>Projekto „</w:t>
      </w:r>
      <w:fldSimple w:instr=" TITLE   \* MERGEFORMAT ">
        <w:r w:rsidR="00C33733">
          <w:t>Keleivių laukimo paviljonų Panevėžio mieste įrengimo ir eksploatavimo paslaugų teikėjo parinkimas VPSP būdu</w:t>
        </w:r>
      </w:fldSimple>
      <w:r w:rsidRPr="00651CDA">
        <w:t xml:space="preserve">“ atveju ilgalaikis turtas, kurį numatoma sukurti projekto veiklų įgyvendinimo metu, </w:t>
      </w:r>
      <w:r w:rsidR="009E4B9D" w:rsidRPr="00651CDA">
        <w:t xml:space="preserve">turto nusidėvėjimas nustatomas projekto ataskaitiniu laikotarpiu: iš sukurtos turto vertės atimamas nusidėvėjimas, sukauptas per projekto ataskaitinį laikotarpį. </w:t>
      </w:r>
      <w:r w:rsidR="00AC624F" w:rsidRPr="00651CDA">
        <w:t xml:space="preserve">Projekto metu sukurto turto nusidėvėjimo laikotarpis, daroma prielaida, atitinka turto naudingo tarnavimo laikotarpį, t.y. 10 metų. Privatusis VPSP partneris gali pasirinkti kitokius ilgalaikio materialiojo turto nusidėvėjimo normatyvus. Visų alternatyvų atvejų visas projekto metu numatytas sukurti turtas sukuriamas ne iš karto; pirminės esminės investicijos atliekamos pirmaisiais metais, likusios investicijos kiekvienais metais iki penktųjų finansinės analizės metų. Naudojamas tiesinis nusidėvėjimo skaičiavimo būdas. Laikoma, kad turtas susidėvi iki likutinės vertės, ne mažesnės, kaip 1 Eur. Pagal aukščiau išdėstytas prielaidas apskaičiuota kiekvienos alternatyvos metu sukurto turto likutinė vertė. </w:t>
      </w:r>
    </w:p>
    <w:p w14:paraId="0F77D0F2" w14:textId="6CEC63E2" w:rsidR="00AC624F" w:rsidRPr="00651CDA" w:rsidRDefault="00AC624F" w:rsidP="009873FC">
      <w:pPr>
        <w:pStyle w:val="Antrat"/>
      </w:pPr>
      <w:bookmarkStart w:id="69" w:name="_Toc20712421"/>
      <w:bookmarkStart w:id="70" w:name="_Toc64832066"/>
      <w:r w:rsidRPr="00651CDA">
        <w:t xml:space="preserve">Lentelė Nr. </w:t>
      </w:r>
      <w:r w:rsidR="002C29FA">
        <w:rPr>
          <w:noProof/>
        </w:rPr>
        <w:fldChar w:fldCharType="begin"/>
      </w:r>
      <w:r w:rsidR="002C29FA">
        <w:rPr>
          <w:noProof/>
        </w:rPr>
        <w:instrText xml:space="preserve"> SEQ Lentelė_Nr. \* ARABIC </w:instrText>
      </w:r>
      <w:r w:rsidR="002C29FA">
        <w:rPr>
          <w:noProof/>
        </w:rPr>
        <w:fldChar w:fldCharType="separate"/>
      </w:r>
      <w:r w:rsidR="00C33733">
        <w:rPr>
          <w:noProof/>
        </w:rPr>
        <w:t>15</w:t>
      </w:r>
      <w:r w:rsidR="002C29FA">
        <w:rPr>
          <w:noProof/>
        </w:rPr>
        <w:fldChar w:fldCharType="end"/>
      </w:r>
      <w:r w:rsidRPr="00651CDA">
        <w:t>. Projekto alternatyvų likutinės vertės skaičiavimas</w:t>
      </w:r>
      <w:bookmarkEnd w:id="69"/>
      <w:bookmarkEnd w:id="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2119"/>
      </w:tblGrid>
      <w:tr w:rsidR="00AC624F" w:rsidRPr="00651CDA" w14:paraId="13942C07" w14:textId="77777777" w:rsidTr="00AC624F">
        <w:trPr>
          <w:cantSplit/>
          <w:trHeight w:val="57"/>
          <w:tblHeader/>
          <w:jc w:val="center"/>
        </w:trPr>
        <w:tc>
          <w:tcPr>
            <w:tcW w:w="7225" w:type="dxa"/>
            <w:shd w:val="clear" w:color="CCCCFF" w:fill="D7D7FF"/>
            <w:vAlign w:val="center"/>
            <w:hideMark/>
          </w:tcPr>
          <w:p w14:paraId="029793FB" w14:textId="77777777" w:rsidR="00AC624F" w:rsidRPr="00651CDA" w:rsidRDefault="00AC624F" w:rsidP="00AC624F">
            <w:pPr>
              <w:jc w:val="center"/>
              <w:rPr>
                <w:rFonts w:eastAsia="Times New Roman"/>
                <w:b/>
                <w:bCs/>
                <w:sz w:val="22"/>
                <w:lang w:eastAsia="lt-LT"/>
              </w:rPr>
            </w:pPr>
            <w:r w:rsidRPr="00651CDA">
              <w:rPr>
                <w:rFonts w:eastAsia="Times New Roman"/>
                <w:b/>
                <w:bCs/>
                <w:sz w:val="22"/>
                <w:lang w:eastAsia="lt-LT"/>
              </w:rPr>
              <w:t>Alternatyva</w:t>
            </w:r>
          </w:p>
        </w:tc>
        <w:tc>
          <w:tcPr>
            <w:tcW w:w="2119" w:type="dxa"/>
            <w:shd w:val="clear" w:color="CCCCFF" w:fill="D7D7FF"/>
            <w:vAlign w:val="center"/>
            <w:hideMark/>
          </w:tcPr>
          <w:p w14:paraId="0C14C347" w14:textId="77777777" w:rsidR="00AC624F" w:rsidRPr="00651CDA" w:rsidRDefault="00AC624F" w:rsidP="00AC624F">
            <w:pPr>
              <w:jc w:val="center"/>
              <w:rPr>
                <w:rFonts w:eastAsia="Times New Roman"/>
                <w:b/>
                <w:bCs/>
                <w:sz w:val="22"/>
                <w:lang w:eastAsia="lt-LT"/>
              </w:rPr>
            </w:pPr>
            <w:r w:rsidRPr="00651CDA">
              <w:rPr>
                <w:rFonts w:eastAsia="Times New Roman"/>
                <w:b/>
                <w:bCs/>
                <w:sz w:val="22"/>
                <w:lang w:eastAsia="lt-LT"/>
              </w:rPr>
              <w:t>Likutinė vertė, Eur</w:t>
            </w:r>
          </w:p>
        </w:tc>
      </w:tr>
      <w:tr w:rsidR="000374D5" w:rsidRPr="00651CDA" w14:paraId="28CE3016" w14:textId="77777777" w:rsidTr="00A97A9A">
        <w:trPr>
          <w:cantSplit/>
          <w:trHeight w:val="57"/>
          <w:jc w:val="center"/>
        </w:trPr>
        <w:tc>
          <w:tcPr>
            <w:tcW w:w="7225" w:type="dxa"/>
            <w:shd w:val="clear" w:color="auto" w:fill="auto"/>
            <w:hideMark/>
          </w:tcPr>
          <w:p w14:paraId="3669B99D" w14:textId="49A80FA7" w:rsidR="000374D5" w:rsidRPr="00651CDA" w:rsidRDefault="000374D5" w:rsidP="000374D5">
            <w:pPr>
              <w:jc w:val="both"/>
              <w:rPr>
                <w:color w:val="000000"/>
                <w:sz w:val="20"/>
                <w:szCs w:val="20"/>
                <w:lang w:eastAsia="lt-LT"/>
              </w:rPr>
            </w:pPr>
            <w:r w:rsidRPr="00651CDA">
              <w:rPr>
                <w:sz w:val="20"/>
                <w:szCs w:val="20"/>
              </w:rPr>
              <w:t xml:space="preserve">A1 – </w:t>
            </w:r>
            <w:r>
              <w:rPr>
                <w:sz w:val="20"/>
                <w:szCs w:val="20"/>
              </w:rPr>
              <w:t>Panevėžio miesto viešojo transporto stotelių atnaujinimas įrengiant keleivių laukimo paviljonus ir mažąją infrastruktūrą (techninė alternatyva A), perkant paslaugas rinkoje (koncesija)</w:t>
            </w:r>
            <w:r w:rsidRPr="00651CDA">
              <w:rPr>
                <w:sz w:val="20"/>
                <w:szCs w:val="20"/>
              </w:rPr>
              <w:t>;</w:t>
            </w:r>
          </w:p>
        </w:tc>
        <w:tc>
          <w:tcPr>
            <w:tcW w:w="2119" w:type="dxa"/>
            <w:shd w:val="clear" w:color="auto" w:fill="auto"/>
            <w:vAlign w:val="center"/>
            <w:hideMark/>
          </w:tcPr>
          <w:p w14:paraId="110285A8" w14:textId="3BEC9D16" w:rsidR="000374D5" w:rsidRPr="00651CDA" w:rsidRDefault="000374D5" w:rsidP="000374D5">
            <w:pPr>
              <w:jc w:val="center"/>
              <w:rPr>
                <w:sz w:val="20"/>
                <w:szCs w:val="20"/>
                <w:lang w:eastAsia="lt-LT"/>
              </w:rPr>
            </w:pPr>
            <w:r>
              <w:rPr>
                <w:sz w:val="20"/>
                <w:szCs w:val="20"/>
              </w:rPr>
              <w:t>100 294,30</w:t>
            </w:r>
          </w:p>
        </w:tc>
      </w:tr>
      <w:tr w:rsidR="000374D5" w:rsidRPr="00651CDA" w14:paraId="605DCF49" w14:textId="77777777" w:rsidTr="00A97A9A">
        <w:trPr>
          <w:cantSplit/>
          <w:trHeight w:val="57"/>
          <w:jc w:val="center"/>
        </w:trPr>
        <w:tc>
          <w:tcPr>
            <w:tcW w:w="7225" w:type="dxa"/>
            <w:shd w:val="clear" w:color="auto" w:fill="auto"/>
            <w:hideMark/>
          </w:tcPr>
          <w:p w14:paraId="09177C5C" w14:textId="11CBD0EB" w:rsidR="000374D5" w:rsidRPr="00651CDA" w:rsidRDefault="000374D5" w:rsidP="000374D5">
            <w:pPr>
              <w:jc w:val="both"/>
              <w:rPr>
                <w:color w:val="000000"/>
                <w:sz w:val="20"/>
                <w:szCs w:val="20"/>
              </w:rPr>
            </w:pPr>
            <w:r w:rsidRPr="00651CDA">
              <w:rPr>
                <w:sz w:val="20"/>
                <w:szCs w:val="20"/>
              </w:rPr>
              <w:t xml:space="preserve">A2 – </w:t>
            </w:r>
            <w:r>
              <w:rPr>
                <w:sz w:val="20"/>
                <w:szCs w:val="20"/>
              </w:rPr>
              <w:t>Panevėžio miesto viešojo transporto stotelių atnaujinimas įrengiant keleivių laukimo paviljonus ir mažąją infrastruktūrą (techninė alternatyva B), perkant paslaugas rinkoje (koncesija)</w:t>
            </w:r>
            <w:r w:rsidRPr="00651CDA">
              <w:rPr>
                <w:sz w:val="20"/>
                <w:szCs w:val="20"/>
              </w:rPr>
              <w:t>;</w:t>
            </w:r>
          </w:p>
        </w:tc>
        <w:tc>
          <w:tcPr>
            <w:tcW w:w="2119" w:type="dxa"/>
            <w:shd w:val="clear" w:color="auto" w:fill="auto"/>
            <w:vAlign w:val="center"/>
            <w:hideMark/>
          </w:tcPr>
          <w:p w14:paraId="650A8A05" w14:textId="6A5BA7FA" w:rsidR="000374D5" w:rsidRPr="00651CDA" w:rsidRDefault="000374D5" w:rsidP="000374D5">
            <w:pPr>
              <w:jc w:val="center"/>
              <w:rPr>
                <w:sz w:val="20"/>
                <w:szCs w:val="20"/>
                <w:lang w:eastAsia="lt-LT"/>
              </w:rPr>
            </w:pPr>
            <w:r>
              <w:rPr>
                <w:sz w:val="20"/>
                <w:szCs w:val="20"/>
              </w:rPr>
              <w:t>130 195,70</w:t>
            </w:r>
          </w:p>
        </w:tc>
      </w:tr>
    </w:tbl>
    <w:p w14:paraId="73544E7C" w14:textId="77777777" w:rsidR="00335F1F" w:rsidRPr="00651CDA" w:rsidRDefault="00335F1F" w:rsidP="00335F1F">
      <w:pPr>
        <w:pStyle w:val="Paantrat"/>
      </w:pPr>
      <w:r w:rsidRPr="00651CDA">
        <w:t>Šaltinis: Finansiniai, socialiniai-ekonominiai skaičiavimai pagal metodikos reikalavimus (MS Excel skaičiuoklė)</w:t>
      </w:r>
    </w:p>
    <w:p w14:paraId="1FADBDF1" w14:textId="1C58310E" w:rsidR="00CD223F" w:rsidRPr="00651CDA" w:rsidRDefault="00F02E2E" w:rsidP="00CD223F">
      <w:pPr>
        <w:pStyle w:val="Pagrindinistekstas1"/>
      </w:pPr>
      <w:r w:rsidRPr="00651CDA">
        <w:t>Investicijų projekte numatyta, kad projekto metu sukurtas turtas, pasibaigus projekto analizės laikotarpiui, lieka privači</w:t>
      </w:r>
      <w:r w:rsidR="00F019FD" w:rsidRPr="00651CDA">
        <w:t>ojo VP</w:t>
      </w:r>
      <w:r w:rsidRPr="00651CDA">
        <w:t>SP partneri</w:t>
      </w:r>
      <w:r w:rsidR="00F019FD" w:rsidRPr="00651CDA">
        <w:t>o nuosavybė</w:t>
      </w:r>
      <w:r w:rsidRPr="00651CDA">
        <w:t xml:space="preserve">. </w:t>
      </w:r>
    </w:p>
    <w:p w14:paraId="675C96A6" w14:textId="2CCFB619" w:rsidR="00CD223F" w:rsidRPr="00651CDA" w:rsidRDefault="00CD223F" w:rsidP="00CD223F">
      <w:pPr>
        <w:pStyle w:val="Pagrindinistekstas1"/>
      </w:pPr>
      <w:r w:rsidRPr="00651CDA">
        <w:t>Reinvesticijos nėra numatomos, kadangi numatyt</w:t>
      </w:r>
      <w:r w:rsidR="00F02E2E" w:rsidRPr="00651CDA">
        <w:t>a</w:t>
      </w:r>
      <w:r w:rsidRPr="00651CDA">
        <w:t>s ilgalaikio turto</w:t>
      </w:r>
      <w:r w:rsidR="00F02E2E" w:rsidRPr="00651CDA">
        <w:t xml:space="preserve"> naudingo tarnavimo laikas sutampa</w:t>
      </w:r>
      <w:r w:rsidR="00F019FD" w:rsidRPr="00651CDA">
        <w:t xml:space="preserve"> arba yra ilgesnis nei</w:t>
      </w:r>
      <w:r w:rsidR="00F02E2E" w:rsidRPr="00651CDA">
        <w:t xml:space="preserve"> finansinės analizės laikotarpi</w:t>
      </w:r>
      <w:r w:rsidR="00F019FD" w:rsidRPr="00651CDA">
        <w:t>s</w:t>
      </w:r>
      <w:r w:rsidR="00F02E2E" w:rsidRPr="00651CDA">
        <w:t xml:space="preserve">. </w:t>
      </w:r>
      <w:r w:rsidRPr="00651CDA">
        <w:t xml:space="preserve"> </w:t>
      </w:r>
    </w:p>
    <w:p w14:paraId="53711B88" w14:textId="77777777" w:rsidR="002C4902" w:rsidRPr="00651CDA" w:rsidRDefault="002C4902" w:rsidP="007B2E56">
      <w:pPr>
        <w:pStyle w:val="Antrat3"/>
      </w:pPr>
      <w:bookmarkStart w:id="71" w:name="_Toc64832019"/>
      <w:r w:rsidRPr="00651CDA">
        <w:t>Projekto veiklos pajamos</w:t>
      </w:r>
      <w:bookmarkEnd w:id="71"/>
    </w:p>
    <w:p w14:paraId="07E5D25E" w14:textId="77777777" w:rsidR="00F77486" w:rsidRPr="00651CDA" w:rsidRDefault="00F77486" w:rsidP="00F77486">
      <w:pPr>
        <w:spacing w:after="120"/>
        <w:ind w:firstLine="720"/>
        <w:jc w:val="both"/>
      </w:pPr>
      <w:r w:rsidRPr="00651CDA">
        <w:t xml:space="preserve">Projekto veiklos pajamos – pajamos, kurios yra tiesiogiai gaunamos iš vartotojų už prekes ir (arba) paslaugas, kurios sukuriamos įgyvendinant projektą, tokios, kaip vartotojų tiesiogiai mokami mokesčiai už naudojimąsi infrastruktūra, žemės ar pastatų pardavimas arba nuoma, mokėjimai už paslaugas ir pan. Projekto veiklos pajamoms priskiriamos tik tos pajamos, kurios yra uždirbamos naudojant projekto metu kuriamą ar jau sukurtą turtą. </w:t>
      </w:r>
    </w:p>
    <w:p w14:paraId="2A9A8303" w14:textId="2892C85C" w:rsidR="00F77486" w:rsidRPr="00651CDA" w:rsidRDefault="00645863" w:rsidP="00CD223F">
      <w:pPr>
        <w:pStyle w:val="Pagrindinistekstas1"/>
      </w:pPr>
      <w:r w:rsidRPr="00651CDA">
        <w:t xml:space="preserve">Projekto VPSP viešasis partneris – Panevėžio miesto savivaldybė pajamų iš projekto metu sukurto turto negauna. Projekto viešasis partneris numato atleisti privatųjį VPSP parnerį nuo </w:t>
      </w:r>
      <w:r w:rsidR="00161375" w:rsidRPr="00651CDA">
        <w:t xml:space="preserve">vietinės rinkliavos už leidimą įrengti išorinę reklamą (įrengtuose naujuose keleivių laukimo paviljonuose). </w:t>
      </w:r>
      <w:r w:rsidR="000374D5">
        <w:t xml:space="preserve">Rinkliavos lengvatos efektas skaičiuojamas atsižvelgiant, kad 52 keleivių laukimo paviljonai su reklaminiais skydais yra ne istorinėje miesto dalyje ir 8 keleivių laukimo paviljonai su reklaminiais skydais yra istorinėje miesto dalyje. Reklaminio skydo plotas (dvipusio) yra apie 3,718 kv. m. Bendras apskaičiuotas </w:t>
      </w:r>
      <w:r w:rsidR="00DF2AC8">
        <w:t xml:space="preserve">rinkliavos </w:t>
      </w:r>
      <w:r w:rsidR="000374D5">
        <w:t>lengvatos efektas – 9101,67 Eur/metus.</w:t>
      </w:r>
    </w:p>
    <w:p w14:paraId="42CBB3D7" w14:textId="035DA8C8" w:rsidR="00645863" w:rsidRPr="00651CDA" w:rsidRDefault="00645863" w:rsidP="000374D5">
      <w:pPr>
        <w:pStyle w:val="Pagrindinistekstas1"/>
        <w:tabs>
          <w:tab w:val="left" w:pos="2115"/>
        </w:tabs>
      </w:pPr>
      <w:r w:rsidRPr="00651CDA">
        <w:t>Projekto VPSP privatusis partneris gali gauti netiesioginių pajamų iš projekto metu sukurto turto, t.y. iš keleivių laukimo paviljonuose sumontuotų reklaminių skydų reklamos ploto nuomos. Šios pajamos priskirtinos projekto pajamoms.</w:t>
      </w:r>
    </w:p>
    <w:p w14:paraId="45A6675B" w14:textId="1D308C85" w:rsidR="00161375" w:rsidRPr="00651CDA" w:rsidRDefault="00161375" w:rsidP="00991C9E">
      <w:pPr>
        <w:spacing w:after="120"/>
        <w:ind w:firstLine="720"/>
        <w:jc w:val="both"/>
      </w:pPr>
      <w:r w:rsidRPr="00651CDA">
        <w:t>Projekto VPSP privatusis partnerio galimos gauti pajamos nustatytos remiantis šiomis prielaidomis:</w:t>
      </w:r>
    </w:p>
    <w:p w14:paraId="3F849BD8" w14:textId="78F0A793" w:rsidR="007C19D7" w:rsidRPr="00651CDA" w:rsidRDefault="007C19D7" w:rsidP="008E5019">
      <w:pPr>
        <w:pStyle w:val="Pagrindinistekstas1"/>
        <w:numPr>
          <w:ilvl w:val="0"/>
          <w:numId w:val="32"/>
        </w:numPr>
        <w:ind w:left="709" w:hanging="283"/>
      </w:pPr>
      <w:r w:rsidRPr="00651CDA">
        <w:t>Siekiant alternatyvų palyginamumo, ir darant prielaidą, kad reklamos poreikis Panevėžio mieste yra ribotas, nustatomas minimalus galimas reklaminio ploto užpildymas, kuris skaičiuojamas komerciniu turiniu visus metus</w:t>
      </w:r>
      <w:r w:rsidR="008E5019" w:rsidRPr="00651CDA">
        <w:t xml:space="preserve"> nuolat</w:t>
      </w:r>
      <w:r w:rsidRPr="00651CDA">
        <w:t xml:space="preserve"> užpildytų reklaminių skydų skaičiumi. </w:t>
      </w:r>
    </w:p>
    <w:p w14:paraId="6A8B8A61" w14:textId="4BC7427B" w:rsidR="00161375" w:rsidRPr="00651CDA" w:rsidRDefault="007C19D7" w:rsidP="007C19D7">
      <w:pPr>
        <w:pStyle w:val="Pagrindinistekstas1"/>
        <w:numPr>
          <w:ilvl w:val="0"/>
          <w:numId w:val="32"/>
        </w:numPr>
        <w:ind w:left="709" w:hanging="283"/>
      </w:pPr>
      <w:r w:rsidRPr="00651CDA">
        <w:t xml:space="preserve">Nuolat komerciniu turiniu užpildytų reklaminių skydų santykinis skaičius per metus kinta nuo </w:t>
      </w:r>
      <w:r w:rsidR="000374D5">
        <w:t>3</w:t>
      </w:r>
      <w:r w:rsidRPr="00651CDA">
        <w:t>0 reklaminių skydų 202</w:t>
      </w:r>
      <w:r w:rsidR="000374D5">
        <w:t>2</w:t>
      </w:r>
      <w:r w:rsidRPr="00651CDA">
        <w:t xml:space="preserve"> metais iki 39 reklaminių skydų 203</w:t>
      </w:r>
      <w:r w:rsidR="000374D5">
        <w:t>1</w:t>
      </w:r>
      <w:r w:rsidRPr="00651CDA">
        <w:t xml:space="preserve"> metais. </w:t>
      </w:r>
    </w:p>
    <w:p w14:paraId="23D832F3" w14:textId="334A8EDE" w:rsidR="007C19D7" w:rsidRPr="00651CDA" w:rsidRDefault="007C19D7" w:rsidP="007C19D7">
      <w:pPr>
        <w:pStyle w:val="Pagrindinistekstas1"/>
        <w:numPr>
          <w:ilvl w:val="0"/>
          <w:numId w:val="32"/>
        </w:numPr>
        <w:ind w:left="709" w:hanging="283"/>
      </w:pPr>
      <w:r w:rsidRPr="00651CDA">
        <w:t xml:space="preserve">Reklaminio ploto nuomos </w:t>
      </w:r>
      <w:r w:rsidR="008E5019" w:rsidRPr="00651CDA">
        <w:t xml:space="preserve">kaina (vieno reklaminio skydo) yra </w:t>
      </w:r>
      <w:r w:rsidR="000374D5">
        <w:t>90,00</w:t>
      </w:r>
      <w:r w:rsidR="008E5019" w:rsidRPr="00651CDA">
        <w:t xml:space="preserve"> Eur be PVM</w:t>
      </w:r>
      <w:r w:rsidR="000374D5">
        <w:t xml:space="preserve"> (įvertinus nuolaidas)</w:t>
      </w:r>
      <w:r w:rsidR="008E5019" w:rsidRPr="00651CDA">
        <w:t xml:space="preserve">, per metus – </w:t>
      </w:r>
      <w:r w:rsidR="000374D5" w:rsidRPr="000374D5">
        <w:t>4 770,00</w:t>
      </w:r>
      <w:r w:rsidR="008E5019" w:rsidRPr="00651CDA">
        <w:t xml:space="preserve"> Eur be PVM (kainos grindžiamos viešai skelbiamų reklamos ploto nuomos rinkos kainų analize Panevėžio mieste</w:t>
      </w:r>
      <w:r w:rsidR="000374D5">
        <w:t>, įvertinus galimas nuolaidas už kiekį</w:t>
      </w:r>
      <w:r w:rsidR="008E5019" w:rsidRPr="00651CDA">
        <w:t>).</w:t>
      </w:r>
    </w:p>
    <w:p w14:paraId="452A5141" w14:textId="03CF8EBB" w:rsidR="00161375" w:rsidRPr="00651CDA" w:rsidRDefault="008E5019" w:rsidP="00C72D73">
      <w:pPr>
        <w:pStyle w:val="Pagrindinistekstas1"/>
      </w:pPr>
      <w:r w:rsidRPr="00651CDA">
        <w:t>Remiantis šiomis prielaidomis alternatyvų analizėje apskaičiuojamos tikėtinos privačiojo VPSP parnerio pajamos kiekvienais metais. Kitų pajamų iš projekto metu sukurtos infrastruktūros gauti neplanuojama.</w:t>
      </w:r>
    </w:p>
    <w:p w14:paraId="09D9AF6E" w14:textId="77777777" w:rsidR="002C4902" w:rsidRPr="00651CDA" w:rsidRDefault="002C4902" w:rsidP="007B2E56">
      <w:pPr>
        <w:pStyle w:val="Antrat3"/>
      </w:pPr>
      <w:bookmarkStart w:id="72" w:name="_Toc64832020"/>
      <w:r w:rsidRPr="00651CDA">
        <w:t>Projekto veiklos išlaidos</w:t>
      </w:r>
      <w:bookmarkEnd w:id="72"/>
    </w:p>
    <w:p w14:paraId="6C41DB8A" w14:textId="77777777" w:rsidR="00C72D73" w:rsidRPr="00651CDA" w:rsidRDefault="00C72D73" w:rsidP="00C72D73">
      <w:pPr>
        <w:pStyle w:val="Pagrindinistekstas1"/>
      </w:pPr>
      <w:r w:rsidRPr="00651CDA">
        <w:t>Projekto veiklos išlaidos – išlaidos, kurios patiriamos eksploatuojant investicijų projekto įgyvendinimo metu sukurtą turtą viešajai paslaugai teikti. Projekto veiklos išlaidų tipus, savybes ir dydį lemia:</w:t>
      </w:r>
    </w:p>
    <w:p w14:paraId="3590225D" w14:textId="77777777" w:rsidR="00C72D73" w:rsidRPr="00651CDA" w:rsidRDefault="00C72D73" w:rsidP="00C72D73">
      <w:pPr>
        <w:pStyle w:val="Pagrindinistekstas1"/>
        <w:numPr>
          <w:ilvl w:val="0"/>
          <w:numId w:val="32"/>
        </w:numPr>
        <w:ind w:left="709" w:hanging="283"/>
      </w:pPr>
      <w:r w:rsidRPr="00651CDA">
        <w:t>infrastruktūros, kuri buvo modernizuota įgyvendinus investicijų projektą, eksploatavimo ypatumai (pastatų atveju – energetinių išteklių, komunalinės, remonto išlaidos; įrangos atveju – eksploatavimo išlaidos, priemonių ir medžiagų eksploatavimo išlaidos);</w:t>
      </w:r>
    </w:p>
    <w:p w14:paraId="75830C8B" w14:textId="77777777" w:rsidR="00C72D73" w:rsidRPr="00651CDA" w:rsidRDefault="00C72D73" w:rsidP="00C72D73">
      <w:pPr>
        <w:pStyle w:val="Pagrindinistekstas1"/>
        <w:numPr>
          <w:ilvl w:val="0"/>
          <w:numId w:val="32"/>
        </w:numPr>
        <w:ind w:left="709" w:hanging="283"/>
      </w:pPr>
      <w:r w:rsidRPr="00651CDA">
        <w:t>žmogiškųjų išteklių poreikis viešajai paslaugai suteikti;</w:t>
      </w:r>
    </w:p>
    <w:p w14:paraId="3F852AA1" w14:textId="77777777" w:rsidR="00C72D73" w:rsidRPr="00651CDA" w:rsidRDefault="00C72D73" w:rsidP="00C72D73">
      <w:pPr>
        <w:pStyle w:val="Pagrindinistekstas1"/>
        <w:numPr>
          <w:ilvl w:val="0"/>
          <w:numId w:val="32"/>
        </w:numPr>
        <w:ind w:left="709" w:hanging="283"/>
      </w:pPr>
      <w:r w:rsidRPr="00651CDA">
        <w:t>viešosios paslaugos teikimo apimtys;</w:t>
      </w:r>
    </w:p>
    <w:p w14:paraId="72C13F52" w14:textId="77777777" w:rsidR="00C72D73" w:rsidRPr="00651CDA" w:rsidRDefault="00C72D73" w:rsidP="00C72D73">
      <w:pPr>
        <w:pStyle w:val="Pagrindinistekstas1"/>
        <w:numPr>
          <w:ilvl w:val="0"/>
          <w:numId w:val="32"/>
        </w:numPr>
        <w:ind w:left="709" w:hanging="283"/>
      </w:pPr>
      <w:r w:rsidRPr="00651CDA">
        <w:t>viešosios paslaugos teikimo intensyvumas;</w:t>
      </w:r>
    </w:p>
    <w:p w14:paraId="7AA72F03" w14:textId="77777777" w:rsidR="00C72D73" w:rsidRPr="00651CDA" w:rsidRDefault="00C72D73" w:rsidP="00C72D73">
      <w:pPr>
        <w:pStyle w:val="Pagrindinistekstas1"/>
        <w:numPr>
          <w:ilvl w:val="0"/>
          <w:numId w:val="32"/>
        </w:numPr>
        <w:ind w:left="709" w:hanging="283"/>
      </w:pPr>
      <w:r w:rsidRPr="00651CDA">
        <w:t>kiti veiksniai.</w:t>
      </w:r>
    </w:p>
    <w:p w14:paraId="7AC37A9A" w14:textId="77777777" w:rsidR="00C72D73" w:rsidRPr="00651CDA" w:rsidRDefault="00C72D73" w:rsidP="00C72D73">
      <w:pPr>
        <w:spacing w:after="120"/>
        <w:ind w:firstLine="720"/>
        <w:jc w:val="both"/>
      </w:pPr>
      <w:r w:rsidRPr="00651CDA">
        <w:t>Nustatant projekto išlaidas būtina atsižvelgti į pagrindinius veiklos išlaidų vertinimo principus:</w:t>
      </w:r>
    </w:p>
    <w:p w14:paraId="3843512B" w14:textId="77777777" w:rsidR="00C72D73" w:rsidRPr="00651CDA" w:rsidRDefault="00C72D73" w:rsidP="00C72D73">
      <w:pPr>
        <w:pStyle w:val="Pagrindinistekstas1"/>
        <w:numPr>
          <w:ilvl w:val="0"/>
          <w:numId w:val="32"/>
        </w:numPr>
        <w:ind w:left="709" w:hanging="283"/>
      </w:pPr>
      <w:r w:rsidRPr="00651CDA">
        <w:t>Vertinamos tik projekto veiklos išlaidos, atskiriant nuo visų projekto organizacijos išlaidų;</w:t>
      </w:r>
    </w:p>
    <w:p w14:paraId="098DB5C4" w14:textId="77777777" w:rsidR="00C72D73" w:rsidRPr="00651CDA" w:rsidRDefault="00C72D73" w:rsidP="00C72D73">
      <w:pPr>
        <w:pStyle w:val="Pagrindinistekstas1"/>
        <w:numPr>
          <w:ilvl w:val="0"/>
          <w:numId w:val="32"/>
        </w:numPr>
        <w:ind w:left="709" w:hanging="283"/>
      </w:pPr>
      <w:r w:rsidRPr="00651CDA">
        <w:t>Vertinamas pakartotinių išlaidų, skirtų iki projekto ataskaitinio laikotarpio pabaigos susidėvėjusioms projekto metu sukurto turto ar jo dalims pakeisti, poreikis. Numatomų viešųjų paslaugų teikimo tęstinumui užtikrinti yra būtinos tiek reinvesticijos, tiek infrastruktūros būklės palaikymo išlaidos;</w:t>
      </w:r>
    </w:p>
    <w:p w14:paraId="1C82DD32" w14:textId="77777777" w:rsidR="00C72D73" w:rsidRPr="00651CDA" w:rsidRDefault="00C72D73" w:rsidP="00C72D73">
      <w:pPr>
        <w:pStyle w:val="Pagrindinistekstas1"/>
        <w:numPr>
          <w:ilvl w:val="0"/>
          <w:numId w:val="32"/>
        </w:numPr>
        <w:ind w:left="709" w:hanging="283"/>
      </w:pPr>
      <w:r w:rsidRPr="00651CDA">
        <w:t>Vertinamos paskolų palūkanų išlaidos;</w:t>
      </w:r>
    </w:p>
    <w:p w14:paraId="636C9B75" w14:textId="77777777" w:rsidR="00C72D73" w:rsidRPr="00651CDA" w:rsidRDefault="00C72D73" w:rsidP="00C72D73">
      <w:pPr>
        <w:pStyle w:val="Pagrindinistekstas1"/>
        <w:numPr>
          <w:ilvl w:val="0"/>
          <w:numId w:val="32"/>
        </w:numPr>
        <w:ind w:left="709" w:hanging="283"/>
      </w:pPr>
      <w:r w:rsidRPr="00651CDA">
        <w:t>Vertinamas veiklos išlaidų sumažėjimas (sutaupymas).</w:t>
      </w:r>
    </w:p>
    <w:p w14:paraId="5894BE9B" w14:textId="77777777" w:rsidR="00C72D73" w:rsidRPr="00651CDA" w:rsidRDefault="00C72D73" w:rsidP="00C72D73">
      <w:pPr>
        <w:spacing w:after="120"/>
        <w:ind w:firstLine="720"/>
        <w:jc w:val="both"/>
      </w:pPr>
      <w:r w:rsidRPr="00651CDA">
        <w:t>Jeigu tiesiogiai atskirti projekto išlaidų nuo visų projekto organizacijos išlaidų neįmanoma, naudojami šie būdai:</w:t>
      </w:r>
    </w:p>
    <w:p w14:paraId="5D6117C0" w14:textId="77777777" w:rsidR="00C72D73" w:rsidRPr="00651CDA" w:rsidRDefault="00C72D73" w:rsidP="00C72D73">
      <w:pPr>
        <w:pStyle w:val="Pagrindinistekstas1"/>
        <w:numPr>
          <w:ilvl w:val="0"/>
          <w:numId w:val="32"/>
        </w:numPr>
        <w:ind w:left="709" w:hanging="283"/>
      </w:pPr>
      <w:r w:rsidRPr="00651CDA">
        <w:t>palyginimo. Taikant šį būdą, lyginamos projekto organizacijos pajamos ir (arba) išlaidos nagrinėjamos alternatyvos ir esamos situacijos atvejais. Naudojant šį metodą, į projekto veiklos išlaidas įtraukiamos tik ta papildoma veiklos pajamų ir (arba) veiklos išlaidų dalis, kuri atsiranda dėl investicijų projekto įgyvendinimo.</w:t>
      </w:r>
    </w:p>
    <w:p w14:paraId="70D8F99D" w14:textId="77777777" w:rsidR="00C72D73" w:rsidRPr="00651CDA" w:rsidRDefault="00C72D73" w:rsidP="00C72D73">
      <w:pPr>
        <w:pStyle w:val="Pagrindinistekstas1"/>
        <w:numPr>
          <w:ilvl w:val="0"/>
          <w:numId w:val="32"/>
        </w:numPr>
        <w:ind w:left="709" w:hanging="283"/>
      </w:pPr>
      <w:r w:rsidRPr="00651CDA">
        <w:t xml:space="preserve">pro </w:t>
      </w:r>
      <w:proofErr w:type="spellStart"/>
      <w:r w:rsidRPr="00651CDA">
        <w:t>rata</w:t>
      </w:r>
      <w:proofErr w:type="spellEnd"/>
      <w:r w:rsidRPr="00651CDA">
        <w:t xml:space="preserve">. Šis būdas taikomas projektams, iš kurių gaunamos pajamos. Veiklos išlaidos priskiriamos projektui pagal pro </w:t>
      </w:r>
      <w:proofErr w:type="spellStart"/>
      <w:r w:rsidRPr="00651CDA">
        <w:t>rata</w:t>
      </w:r>
      <w:proofErr w:type="spellEnd"/>
      <w:r w:rsidRPr="00651CDA">
        <w:t xml:space="preserve"> (proporcingumo) principą. Remiantis šiuo principu, analizuojama numatomo sukurti turto vertė ir iki projekto įgyvendinimo projekto organizacijos turėto turto likutinė vertė. Tokiu būdu veiklos išlaidoms priskiriama atitinkama procentinė visų išlaidų dalis, kurią sudaro naujai sukurto turto vertės santykis su visu organizacijos turtu.</w:t>
      </w:r>
    </w:p>
    <w:p w14:paraId="4EECE635" w14:textId="77777777" w:rsidR="00C72D73" w:rsidRPr="00651CDA" w:rsidRDefault="00C72D73" w:rsidP="00C72D73">
      <w:pPr>
        <w:pStyle w:val="Pagrindinistekstas1"/>
        <w:numPr>
          <w:ilvl w:val="0"/>
          <w:numId w:val="32"/>
        </w:numPr>
        <w:ind w:left="709" w:hanging="283"/>
      </w:pPr>
      <w:r w:rsidRPr="00651CDA">
        <w:t>Kiti modeliai, jeigu jie yra priimtiniausi pagal investicijų projekto specifiką. Kito modelio naudojimo atveju nurodomos modelio pasirinkimo priežastys ir naudojimo principai.</w:t>
      </w:r>
    </w:p>
    <w:p w14:paraId="1501256C" w14:textId="55627E80" w:rsidR="00C72D73" w:rsidRPr="00651CDA" w:rsidRDefault="00C72D73" w:rsidP="00C72D73">
      <w:pPr>
        <w:spacing w:after="120"/>
        <w:ind w:firstLine="720"/>
        <w:jc w:val="both"/>
      </w:pPr>
      <w:r w:rsidRPr="00651CDA">
        <w:t>Projekto „</w:t>
      </w:r>
      <w:fldSimple w:instr=" TITLE   \* MERGEFORMAT ">
        <w:r w:rsidR="00C33733">
          <w:t>Keleivių laukimo paviljonų Panevėžio mieste įrengimo ir eksploatavimo paslaugų teikėjo parinkimas VPSP būdu</w:t>
        </w:r>
      </w:fldSimple>
      <w:r w:rsidRPr="00651CDA">
        <w:t>“ atveju, projekto išlaidas galima priskirti tiesiogiai pagal šias prielaidas:</w:t>
      </w:r>
    </w:p>
    <w:p w14:paraId="04499852" w14:textId="56ABEFB5" w:rsidR="00C72D73" w:rsidRPr="00651CDA" w:rsidRDefault="00522494" w:rsidP="00522494">
      <w:pPr>
        <w:pStyle w:val="Pagrindinistekstas1"/>
        <w:numPr>
          <w:ilvl w:val="0"/>
          <w:numId w:val="32"/>
        </w:numPr>
        <w:ind w:left="709" w:hanging="283"/>
      </w:pPr>
      <w:r w:rsidRPr="00651CDA">
        <w:t xml:space="preserve">Vieno keleivių laukimo paviljono valymas atliekamas </w:t>
      </w:r>
      <w:r w:rsidR="00DF2AC8">
        <w:t>12</w:t>
      </w:r>
      <w:r w:rsidRPr="00651CDA">
        <w:t xml:space="preserve"> kart</w:t>
      </w:r>
      <w:r w:rsidR="00DF2AC8">
        <w:t>ų</w:t>
      </w:r>
      <w:r w:rsidRPr="00651CDA">
        <w:t xml:space="preserve"> per metus, vieno keleivių laukimo paviljono valymo kaina – </w:t>
      </w:r>
      <w:r w:rsidR="00DF2AC8">
        <w:t>15</w:t>
      </w:r>
      <w:r w:rsidRPr="00651CDA">
        <w:t>,00 Eur be PVM (kainos grindžiamos viešai skelbiamų nuolat teikiamų valymo paslaugų rinkos kainų analize Panevėžio mieste).</w:t>
      </w:r>
    </w:p>
    <w:p w14:paraId="36A8E287" w14:textId="30F4F33D" w:rsidR="00DF2AC8" w:rsidRDefault="00522494" w:rsidP="00522494">
      <w:pPr>
        <w:pStyle w:val="Pagrindinistekstas1"/>
        <w:numPr>
          <w:ilvl w:val="0"/>
          <w:numId w:val="32"/>
        </w:numPr>
        <w:ind w:left="709" w:hanging="283"/>
      </w:pPr>
      <w:r w:rsidRPr="00651CDA">
        <w:t xml:space="preserve">Vieno keleivių laukimo paviljono priežiūros (remonto) poreikiui pagrįsti nėra viešai ir ne viešai prieinamų duomenų (apie vandalizmų atvejus, gamtos reiškinių padaryta žala ir pan.), todėl daroma prielaida, kad keleivių laukimo paviljonų priežiūros (remonto) poreikis </w:t>
      </w:r>
      <w:r w:rsidR="00DF2AC8">
        <w:t xml:space="preserve">tiesiogiai priklauso nuo paviljonų kiekio. Daroma prielaida, kad kiekvieną paviljoną reikės remontuoti mažiausiai vieną kartą per metus. </w:t>
      </w:r>
      <w:r w:rsidR="00DF2AC8" w:rsidRPr="00651CDA">
        <w:t xml:space="preserve">Vieno keleivių laukimo paviljono priežiūros (remonto) vidutinė kaina, ekspertiniu vertinimu (stiklų keitimas, sulaužytų suoliukų dalių keitimas, vandalizmo padarinių šalinimas) turėtų sudaryti vidutiniškai apie </w:t>
      </w:r>
      <w:r w:rsidR="00DF2AC8">
        <w:t>180</w:t>
      </w:r>
      <w:r w:rsidR="00DF2AC8" w:rsidRPr="00651CDA">
        <w:t>,00 Eur be PVM.</w:t>
      </w:r>
    </w:p>
    <w:p w14:paraId="172FDEC8" w14:textId="4024363D" w:rsidR="00522494" w:rsidRDefault="0081091F" w:rsidP="00522494">
      <w:pPr>
        <w:pStyle w:val="Pagrindinistekstas1"/>
        <w:numPr>
          <w:ilvl w:val="0"/>
          <w:numId w:val="32"/>
        </w:numPr>
        <w:ind w:left="709" w:hanging="283"/>
      </w:pPr>
      <w:r w:rsidRPr="00651CDA">
        <w:t xml:space="preserve">Šiukšlių išvežimo iš viešojo transporto stotelėse įrengtų šiukšlinių organizuoja Panevėžio miesto savivaldybės administracija. Šiukšlinių priežiūros išlaidos per metus (2019 metus) sudarė 8140,00 Eur (įskaitant PVM). Naujai įrengiamos šiukšlinės viešojo transporto stotelėse pakeičia esamas senąsias. Dėl šios priežasties išlaidų pokytis dėl projekto įgyvendinimo nebus patirtas, todėl šiukšlių išvežimo išlaidos prilyginamos 0 Eur. </w:t>
      </w:r>
    </w:p>
    <w:p w14:paraId="48419C26" w14:textId="23DA2546" w:rsidR="00DF2AC8" w:rsidRPr="00651CDA" w:rsidRDefault="00DF2AC8" w:rsidP="00522494">
      <w:pPr>
        <w:pStyle w:val="Pagrindinistekstas1"/>
        <w:numPr>
          <w:ilvl w:val="0"/>
          <w:numId w:val="32"/>
        </w:numPr>
        <w:ind w:left="709" w:hanging="283"/>
      </w:pPr>
      <w:r w:rsidRPr="00DF2AC8">
        <w:t>Vietinė rinkliav</w:t>
      </w:r>
      <w:r>
        <w:t>a</w:t>
      </w:r>
      <w:r w:rsidRPr="00DF2AC8">
        <w:t xml:space="preserve"> už leidimą įrengti išorinę reklamą (įrengtuose naujuose keleivių laukimo paviljonuose). Rinkliavos </w:t>
      </w:r>
      <w:r>
        <w:t>dydis apskaičiuotas</w:t>
      </w:r>
      <w:r w:rsidRPr="00DF2AC8">
        <w:t xml:space="preserve"> atsižvelgiant, kad 52 keleivių laukimo paviljonai su reklaminiais skydais yra ne istorinėje miesto dalyje ir 8 keleivių laukimo paviljonai su reklaminiais skydais yra istorinėje miesto dalyje. Reklaminio skydo plotas (dvipusio) yra apie 3,718 kv. m. Bendras apskaičiuotas </w:t>
      </w:r>
      <w:r>
        <w:t>r</w:t>
      </w:r>
      <w:r w:rsidRPr="00DF2AC8">
        <w:t xml:space="preserve">inkliavos </w:t>
      </w:r>
      <w:r>
        <w:t>dydis</w:t>
      </w:r>
      <w:r w:rsidRPr="00DF2AC8">
        <w:t xml:space="preserve"> – 9101,67 Eur/metus.</w:t>
      </w:r>
    </w:p>
    <w:p w14:paraId="38B79411" w14:textId="3D2A54D0" w:rsidR="0081091F" w:rsidRPr="00651CDA" w:rsidRDefault="0081091F" w:rsidP="0081091F">
      <w:pPr>
        <w:pStyle w:val="Pagrindinistekstas1"/>
      </w:pPr>
      <w:r w:rsidRPr="00651CDA">
        <w:t>Remiantis šiomis prielaidomis alternatyvų analizėje apskaičiuojamos tikėtinos privačiojo VPSP parnerio išlaidos kiekvienais metais. Kitų išlaidų dėl projekto metu sukurtos infrastruktūros patirti neplanuojama.</w:t>
      </w:r>
    </w:p>
    <w:p w14:paraId="1242AD8F" w14:textId="77777777" w:rsidR="002C4902" w:rsidRPr="00651CDA" w:rsidRDefault="002C4902" w:rsidP="007B2E56">
      <w:pPr>
        <w:pStyle w:val="Antrat3"/>
      </w:pPr>
      <w:bookmarkStart w:id="73" w:name="_Toc64832021"/>
      <w:r w:rsidRPr="00651CDA">
        <w:t>Projekto mokesčiai</w:t>
      </w:r>
      <w:bookmarkEnd w:id="73"/>
    </w:p>
    <w:p w14:paraId="2C52C236" w14:textId="77777777" w:rsidR="00CD223F" w:rsidRPr="00651CDA" w:rsidRDefault="00CD223F" w:rsidP="00CD223F">
      <w:pPr>
        <w:pStyle w:val="Pagrindinistekstas1"/>
        <w:rPr>
          <w:szCs w:val="24"/>
        </w:rPr>
      </w:pPr>
      <w:r w:rsidRPr="00651CDA">
        <w:rPr>
          <w:szCs w:val="24"/>
        </w:rPr>
        <w:t xml:space="preserve">Projekto mokesčiai – tai piniginiai srautai, kurie atsiranda dėl investicijų projekto veiklų įgyvendinimo. </w:t>
      </w:r>
    </w:p>
    <w:p w14:paraId="7DF168C1" w14:textId="77777777" w:rsidR="00CD223F" w:rsidRPr="00651CDA" w:rsidRDefault="00CD223F" w:rsidP="00CD223F">
      <w:pPr>
        <w:pStyle w:val="Pagrindinistekstas1"/>
        <w:rPr>
          <w:szCs w:val="24"/>
        </w:rPr>
      </w:pPr>
      <w:r w:rsidRPr="00651CDA">
        <w:rPr>
          <w:szCs w:val="24"/>
        </w:rPr>
        <w:t>Veiklos pajamoms tenkantis (pardavimo) pridėtinės vertės mokestis nurodomas tik tuo atveju, jeigu numatoma, kad šis mokestis bus priskaičiuojamas teikiant paslaugas ar tiekiant prekes. Akcizo, muito ir kitus mokesčiai nurodomi tik tuo atveju, jeigu numatoma, kad šis mokestis bus priskaičiuojamas teikiant paslaugas ar tiekiant prekes.</w:t>
      </w:r>
    </w:p>
    <w:p w14:paraId="23F8CBD6" w14:textId="2B347F36" w:rsidR="001C1F48" w:rsidRDefault="00CD223F" w:rsidP="00CD223F">
      <w:pPr>
        <w:pStyle w:val="Pagrindinistekstas1"/>
        <w:rPr>
          <w:szCs w:val="24"/>
        </w:rPr>
      </w:pPr>
      <w:r w:rsidRPr="00651CDA">
        <w:rPr>
          <w:szCs w:val="24"/>
        </w:rPr>
        <w:t xml:space="preserve">Projekto </w:t>
      </w:r>
      <w:r w:rsidR="001C1F48" w:rsidRPr="00651CDA">
        <w:rPr>
          <w:szCs w:val="24"/>
        </w:rPr>
        <w:t>iniciatorius ir viešasis VPSP partneris</w:t>
      </w:r>
      <w:r w:rsidRPr="00651CDA">
        <w:rPr>
          <w:szCs w:val="24"/>
        </w:rPr>
        <w:t xml:space="preserve"> – Panevėžio miesto savivaldybės administracija – nėra pridėtinės vertės mokesčio </w:t>
      </w:r>
      <w:r w:rsidR="001C1F48" w:rsidRPr="00651CDA">
        <w:rPr>
          <w:szCs w:val="24"/>
        </w:rPr>
        <w:t xml:space="preserve">(PVM) </w:t>
      </w:r>
      <w:r w:rsidRPr="00651CDA">
        <w:rPr>
          <w:szCs w:val="24"/>
        </w:rPr>
        <w:t>mokėtojas</w:t>
      </w:r>
      <w:r w:rsidR="001C1F48" w:rsidRPr="00651CDA">
        <w:rPr>
          <w:szCs w:val="24"/>
        </w:rPr>
        <w:t>,</w:t>
      </w:r>
      <w:r w:rsidR="00DF2AC8">
        <w:rPr>
          <w:szCs w:val="24"/>
        </w:rPr>
        <w:t xml:space="preserve"> tačiau privatusis </w:t>
      </w:r>
      <w:r w:rsidR="00DF2AC8" w:rsidRPr="00651CDA">
        <w:rPr>
          <w:szCs w:val="24"/>
        </w:rPr>
        <w:t>VPSP partneris</w:t>
      </w:r>
      <w:r w:rsidR="00DF2AC8">
        <w:rPr>
          <w:szCs w:val="24"/>
        </w:rPr>
        <w:t>, pagal numatomą veiklos apimtį, galės būti tik PVM mokėtojas,</w:t>
      </w:r>
      <w:r w:rsidR="001C1F48" w:rsidRPr="00651CDA">
        <w:rPr>
          <w:szCs w:val="24"/>
        </w:rPr>
        <w:t xml:space="preserve"> todėl šio mokesčio įtaka </w:t>
      </w:r>
      <w:r w:rsidR="00DF2AC8">
        <w:rPr>
          <w:szCs w:val="24"/>
        </w:rPr>
        <w:t>skaičiavimuose yra įvertinta</w:t>
      </w:r>
      <w:r w:rsidR="001C1F48" w:rsidRPr="00651CDA">
        <w:rPr>
          <w:szCs w:val="24"/>
        </w:rPr>
        <w:t>.</w:t>
      </w:r>
      <w:r w:rsidR="00DF2AC8">
        <w:rPr>
          <w:szCs w:val="24"/>
        </w:rPr>
        <w:t xml:space="preserve"> </w:t>
      </w:r>
    </w:p>
    <w:p w14:paraId="46646265" w14:textId="7079141C" w:rsidR="00DF2AC8" w:rsidRDefault="00DF2AC8" w:rsidP="00CD223F">
      <w:pPr>
        <w:pStyle w:val="Pagrindinistekstas1"/>
        <w:rPr>
          <w:szCs w:val="24"/>
        </w:rPr>
      </w:pPr>
      <w:r>
        <w:rPr>
          <w:szCs w:val="24"/>
        </w:rPr>
        <w:t xml:space="preserve">Projekte taip pat įvertintas privačiajam </w:t>
      </w:r>
      <w:r w:rsidRPr="00651CDA">
        <w:rPr>
          <w:szCs w:val="24"/>
        </w:rPr>
        <w:t>VPSP partneri</w:t>
      </w:r>
      <w:r>
        <w:rPr>
          <w:szCs w:val="24"/>
        </w:rPr>
        <w:t>ui privalomas pelno mokestis, kurio tarifas yra 15,0 proc.</w:t>
      </w:r>
    </w:p>
    <w:p w14:paraId="1C1368EE" w14:textId="48D59FE8" w:rsidR="007B2E56" w:rsidRPr="00651CDA" w:rsidRDefault="00CD223F" w:rsidP="00CD223F">
      <w:pPr>
        <w:pStyle w:val="Pagrindinistekstas1"/>
        <w:rPr>
          <w:szCs w:val="24"/>
        </w:rPr>
      </w:pPr>
      <w:r w:rsidRPr="00651CDA">
        <w:rPr>
          <w:szCs w:val="24"/>
        </w:rPr>
        <w:t xml:space="preserve">Akcizo, muito ar kiti </w:t>
      </w:r>
      <w:r w:rsidR="0081091F" w:rsidRPr="00651CDA">
        <w:rPr>
          <w:szCs w:val="24"/>
        </w:rPr>
        <w:t xml:space="preserve">tiesioginiai </w:t>
      </w:r>
      <w:r w:rsidRPr="00651CDA">
        <w:rPr>
          <w:szCs w:val="24"/>
        </w:rPr>
        <w:t>mokesčiai nėra numatomi, kadangi tokie mokesčiai</w:t>
      </w:r>
      <w:r w:rsidR="001C1F48" w:rsidRPr="00651CDA">
        <w:rPr>
          <w:szCs w:val="24"/>
        </w:rPr>
        <w:t xml:space="preserve">, projekto atveju, </w:t>
      </w:r>
      <w:r w:rsidRPr="00651CDA">
        <w:rPr>
          <w:szCs w:val="24"/>
        </w:rPr>
        <w:t>nėra priskaičiuojami teiki</w:t>
      </w:r>
      <w:r w:rsidR="001C1F48" w:rsidRPr="00651CDA">
        <w:rPr>
          <w:szCs w:val="24"/>
        </w:rPr>
        <w:t xml:space="preserve">ant viešojo transporto ir reklamos ploto nuomos </w:t>
      </w:r>
      <w:r w:rsidRPr="00651CDA">
        <w:rPr>
          <w:szCs w:val="24"/>
        </w:rPr>
        <w:t>paslaugas Panevėžio mieste.</w:t>
      </w:r>
    </w:p>
    <w:p w14:paraId="2FAD32D3" w14:textId="77777777" w:rsidR="002C4902" w:rsidRPr="00651CDA" w:rsidRDefault="002C4902" w:rsidP="007B2E56">
      <w:pPr>
        <w:pStyle w:val="Antrat3"/>
      </w:pPr>
      <w:bookmarkStart w:id="74" w:name="_Toc64832022"/>
      <w:r w:rsidRPr="00651CDA">
        <w:t>Projekto finansavimas</w:t>
      </w:r>
      <w:bookmarkEnd w:id="74"/>
    </w:p>
    <w:p w14:paraId="570115C7" w14:textId="79F45506" w:rsidR="00A97A9A" w:rsidRPr="00651CDA" w:rsidRDefault="00CD223F" w:rsidP="00A97A9A">
      <w:pPr>
        <w:pStyle w:val="Pagrindinistekstas1"/>
      </w:pPr>
      <w:r w:rsidRPr="00651CDA">
        <w:t>Projekto „</w:t>
      </w:r>
      <w:fldSimple w:instr=" TITLE   \* MERGEFORMAT ">
        <w:r w:rsidR="00C33733">
          <w:t>Keleivių laukimo paviljonų Panevėžio mieste įrengimo ir eksploatavimo paslaugų teikėjo parinkimas VPSP būdu</w:t>
        </w:r>
      </w:fldSimple>
      <w:r w:rsidRPr="00651CDA">
        <w:t xml:space="preserve">“ finansavimo užtikrinimui </w:t>
      </w:r>
      <w:r w:rsidR="006E3FE8" w:rsidRPr="00651CDA">
        <w:t>numatoma, kad investicijas užtikrins VPSP būdu atrinktas partneris</w:t>
      </w:r>
      <w:r w:rsidR="00A97A9A" w:rsidRPr="00651CDA">
        <w:t>.</w:t>
      </w:r>
    </w:p>
    <w:p w14:paraId="744805AF" w14:textId="5FAD57C5" w:rsidR="006E3FE8" w:rsidRPr="00651CDA" w:rsidRDefault="00A97A9A" w:rsidP="00A97A9A">
      <w:pPr>
        <w:pStyle w:val="Pagrindinistekstas1"/>
      </w:pPr>
      <w:r w:rsidRPr="00651CDA">
        <w:t>Investicijų projekte daroma prielaida, kad privatusis VPSP partneris investicijoms skolinsis lėšas (paskolos palūkanų norma laikoma pinigų finansų įstaigų paskolų nuo 1 mln. eurų euro zonos ne finansų bendrovėms, pradinis palūkanų normos fiksavimo laikotarpis nuo 1 metų – naujų susitarimų palūkanų normos, kurios 2020 m. buvo 3,56 proc.)</w:t>
      </w:r>
      <w:r w:rsidR="006E3FE8" w:rsidRPr="00651CDA">
        <w:t xml:space="preserve">. </w:t>
      </w:r>
    </w:p>
    <w:p w14:paraId="4F89708C" w14:textId="53D2F589" w:rsidR="00DF2AC8" w:rsidRDefault="00DF2AC8" w:rsidP="00A97A9A">
      <w:pPr>
        <w:pStyle w:val="Pagrindinistekstas1"/>
      </w:pPr>
      <w:r>
        <w:t>Daroma prielaida, kad privačiųjų ir skolintų lėšų santykis yra 20/80.</w:t>
      </w:r>
    </w:p>
    <w:p w14:paraId="10151712" w14:textId="0816034E" w:rsidR="00A97A9A" w:rsidRPr="00651CDA" w:rsidRDefault="00A97A9A" w:rsidP="00A97A9A">
      <w:pPr>
        <w:pStyle w:val="Pagrindinistekstas1"/>
      </w:pPr>
      <w:r w:rsidRPr="00651CDA">
        <w:t xml:space="preserve">Daroma prielaida, kad minimalus VPSP privačiojo partnerio reikalaujamas veiklos pelningumas yra </w:t>
      </w:r>
      <w:r w:rsidR="00DF2AC8">
        <w:t>5</w:t>
      </w:r>
      <w:r w:rsidRPr="00651CDA">
        <w:t xml:space="preserve"> proc. </w:t>
      </w:r>
    </w:p>
    <w:p w14:paraId="3B9E50EF" w14:textId="69DB5A56" w:rsidR="0060743D" w:rsidRPr="00651CDA" w:rsidRDefault="0060743D" w:rsidP="00CD223F">
      <w:pPr>
        <w:pStyle w:val="Pagrindinistekstas1"/>
      </w:pPr>
      <w:r w:rsidRPr="00651CDA">
        <w:t>Projekto veiklos vykdymui projekto iniciatorius pasirinko viešojo ir privačiojo sektorių partnerystės būdą (koncesiją), kurio finansavimą galima užtikrinti keliais būdais:</w:t>
      </w:r>
    </w:p>
    <w:p w14:paraId="1F258E2E" w14:textId="05E02E16" w:rsidR="0060743D" w:rsidRPr="00651CDA" w:rsidRDefault="0060743D" w:rsidP="0060743D">
      <w:pPr>
        <w:pStyle w:val="Pagrindinistekstas1"/>
        <w:numPr>
          <w:ilvl w:val="0"/>
          <w:numId w:val="32"/>
        </w:numPr>
        <w:ind w:left="709" w:hanging="283"/>
      </w:pPr>
      <w:r w:rsidRPr="00651CDA">
        <w:t>Panevėžio miesto savivaldybės biudžeto lėšos</w:t>
      </w:r>
      <w:r w:rsidR="00A97A9A" w:rsidRPr="00651CDA">
        <w:t xml:space="preserve"> – gali būti naudojamas tokiu atveju, kai alternatyvos metu suplanuotas techninis sprendimas neužtikrinta VPSP privačiojo partnerio pajamų, dėl ko viešasis VPSP partneris privalo projekte numatytą veiklą finansuoti savo lėšomis. Daroma prielaida, kad koncesijos mokėjimai turėtų sudaryti 160</w:t>
      </w:r>
      <w:r w:rsidR="009F2972" w:rsidRPr="00651CDA">
        <w:t xml:space="preserve"> proc. veiklos išlaidų tam, kad VPSP partnerio ekonominė veikla vykdant projekte numatytą veiklą būtų tikslinga (pelninga).</w:t>
      </w:r>
    </w:p>
    <w:p w14:paraId="765138F0" w14:textId="21444DFE" w:rsidR="0060743D" w:rsidRPr="00651CDA" w:rsidRDefault="0060743D" w:rsidP="0060743D">
      <w:pPr>
        <w:pStyle w:val="Pagrindinistekstas1"/>
        <w:numPr>
          <w:ilvl w:val="0"/>
          <w:numId w:val="32"/>
        </w:numPr>
        <w:ind w:left="709" w:hanging="283"/>
      </w:pPr>
      <w:r w:rsidRPr="00651CDA">
        <w:t>Banko paskola</w:t>
      </w:r>
      <w:r w:rsidR="009F2972" w:rsidRPr="00651CDA">
        <w:t xml:space="preserve"> – investicijų projekto atveju, viešojo sektoriaus VPSP partneriui veiklos finansavimas banko paskola yra netikslingas ir neracionalus, kadangi investicijų išlaidas finansuoja privatusis VPSP partneris, o viešasis VPSP partneris atlieka periodinius koncesijos mokėjimus, kurie yra skirti veiklai finansuoti ir banko paskola yra nefinansuotini.</w:t>
      </w:r>
    </w:p>
    <w:p w14:paraId="563441A3" w14:textId="2FA16DC3" w:rsidR="0060743D" w:rsidRPr="00651CDA" w:rsidRDefault="0060743D" w:rsidP="0060743D">
      <w:pPr>
        <w:pStyle w:val="Pagrindinistekstas1"/>
        <w:numPr>
          <w:ilvl w:val="0"/>
          <w:numId w:val="32"/>
        </w:numPr>
        <w:ind w:left="709" w:hanging="283"/>
      </w:pPr>
      <w:r w:rsidRPr="00651CDA">
        <w:t>Išoriniai finansavimo šaltiniai</w:t>
      </w:r>
      <w:r w:rsidR="00A97A9A" w:rsidRPr="00651CDA">
        <w:t xml:space="preserve"> (ES ir kitų fondų lėšos)</w:t>
      </w:r>
      <w:r w:rsidR="009F2972" w:rsidRPr="00651CDA">
        <w:t xml:space="preserve"> – gali būti naudojamas tokiu atveju, jei konkretus fondas būtų paskelbęs kvietimą transporto sektoriaus infrastruktūros projektams finansuoti. Investicijų projekto rengimo metu nėra aktualių kvietimų pagal projekte numatytas veiklas.</w:t>
      </w:r>
    </w:p>
    <w:p w14:paraId="57FAE659" w14:textId="115B71CD" w:rsidR="00A97A9A" w:rsidRPr="00651CDA" w:rsidRDefault="00A97A9A" w:rsidP="0060743D">
      <w:pPr>
        <w:pStyle w:val="Pagrindinistekstas1"/>
        <w:numPr>
          <w:ilvl w:val="0"/>
          <w:numId w:val="32"/>
        </w:numPr>
        <w:ind w:left="709" w:hanging="283"/>
      </w:pPr>
      <w:r w:rsidRPr="00651CDA">
        <w:t>Tiesioginės pajamos iš projekto metu sukurtos infrastruktūros</w:t>
      </w:r>
      <w:r w:rsidR="009F2972" w:rsidRPr="00651CDA">
        <w:t xml:space="preserve"> – investicijų projekto atveju, tokios pajamos yra negalimos, kadangi viešojo transporto stotelės yra viešoji miesto infrastruktūra, kuri nėra niekaip tiesiogiai apmokestinama</w:t>
      </w:r>
      <w:r w:rsidRPr="00651CDA">
        <w:t>;</w:t>
      </w:r>
    </w:p>
    <w:p w14:paraId="2B261088" w14:textId="41C7BBA5" w:rsidR="00A97A9A" w:rsidRPr="00651CDA" w:rsidRDefault="00A97A9A" w:rsidP="0060743D">
      <w:pPr>
        <w:pStyle w:val="Pagrindinistekstas1"/>
        <w:numPr>
          <w:ilvl w:val="0"/>
          <w:numId w:val="32"/>
        </w:numPr>
        <w:ind w:left="709" w:hanging="283"/>
      </w:pPr>
      <w:r w:rsidRPr="00651CDA">
        <w:t>Netiesioginės pajamos iš projekto metu sukurtos infrastruktūros</w:t>
      </w:r>
      <w:r w:rsidR="009F2972" w:rsidRPr="00651CDA">
        <w:t xml:space="preserve"> – investicijų projekto atveju, tokios pajamos yra galimos tokiu atveju, kai viešojo transporto stotelėse yra įrengiami keleivių laukimo paviljonai su reklaminiais skydais, kurie gali būti naudojami ekonominei veiklai, t.y. reklamos ploto nuomos paslaugų teikimui už atlygį. </w:t>
      </w:r>
    </w:p>
    <w:p w14:paraId="126EE787" w14:textId="3739D5B1" w:rsidR="00657D4E" w:rsidRPr="00651CDA" w:rsidRDefault="00657D4E" w:rsidP="00657D4E">
      <w:pPr>
        <w:pStyle w:val="Pagrindinistekstas1"/>
      </w:pPr>
      <w:r w:rsidRPr="00651CDA">
        <w:t xml:space="preserve">Kiekvienos alternatyvos finansavimo apimčių poreikis yra nurodytas investicijų projekto 4.3.1. poskyryje Projekto investicijos. </w:t>
      </w:r>
    </w:p>
    <w:p w14:paraId="16441BD5" w14:textId="191426E7" w:rsidR="00657D4E" w:rsidRPr="00651CDA" w:rsidRDefault="00657D4E" w:rsidP="00CD223F">
      <w:pPr>
        <w:pStyle w:val="Pagrindinistekstas1"/>
      </w:pPr>
      <w:r w:rsidRPr="00651CDA">
        <w:t>Projekto veiklos finansavimas kiekvienais metais apskaičiuotas atsižvelgiant į investicijų projekte pateiktas veiklos pajamų ir projekto finansavimo prielaidas. Detalūs skaičiavimai pateikti MS Excel skaičiuoklėje. Lentelėje pateikiami apibendrinti veiklos finansavimo skaičiavimai kiekvienai projekto alternatyvai.</w:t>
      </w:r>
    </w:p>
    <w:p w14:paraId="106A02D3" w14:textId="61AE4B42" w:rsidR="002018D6" w:rsidRPr="00651CDA" w:rsidRDefault="002018D6" w:rsidP="009873FC">
      <w:pPr>
        <w:pStyle w:val="Antrat"/>
      </w:pPr>
      <w:bookmarkStart w:id="75" w:name="_Toc64832067"/>
      <w:r w:rsidRPr="00651CDA">
        <w:t xml:space="preserve">Lentelė Nr. </w:t>
      </w:r>
      <w:r w:rsidR="002C29FA">
        <w:rPr>
          <w:noProof/>
        </w:rPr>
        <w:fldChar w:fldCharType="begin"/>
      </w:r>
      <w:r w:rsidR="002C29FA">
        <w:rPr>
          <w:noProof/>
        </w:rPr>
        <w:instrText xml:space="preserve"> SEQ Lentelė_Nr. \* ARABIC </w:instrText>
      </w:r>
      <w:r w:rsidR="002C29FA">
        <w:rPr>
          <w:noProof/>
        </w:rPr>
        <w:fldChar w:fldCharType="separate"/>
      </w:r>
      <w:r w:rsidR="00C33733">
        <w:rPr>
          <w:noProof/>
        </w:rPr>
        <w:t>16</w:t>
      </w:r>
      <w:r w:rsidR="002C29FA">
        <w:rPr>
          <w:noProof/>
        </w:rPr>
        <w:fldChar w:fldCharType="end"/>
      </w:r>
      <w:r w:rsidRPr="00651CDA">
        <w:t xml:space="preserve">. Projekto alternatyvų </w:t>
      </w:r>
      <w:r w:rsidR="008F2983">
        <w:t>veiklų finansavimo</w:t>
      </w:r>
      <w:r w:rsidRPr="00651CDA">
        <w:t xml:space="preserve"> skaičiavima</w:t>
      </w:r>
      <w:r w:rsidR="008F2983">
        <w:t>i</w:t>
      </w:r>
      <w:bookmarkEnd w:id="75"/>
    </w:p>
    <w:tbl>
      <w:tblPr>
        <w:tblW w:w="5000" w:type="pct"/>
        <w:jc w:val="center"/>
        <w:tblLook w:val="04A0" w:firstRow="1" w:lastRow="0" w:firstColumn="1" w:lastColumn="0" w:noHBand="0" w:noVBand="1"/>
      </w:tblPr>
      <w:tblGrid>
        <w:gridCol w:w="562"/>
        <w:gridCol w:w="4395"/>
        <w:gridCol w:w="2282"/>
        <w:gridCol w:w="2105"/>
      </w:tblGrid>
      <w:tr w:rsidR="00C3609D" w:rsidRPr="00651CDA" w14:paraId="72CB12C5" w14:textId="77777777" w:rsidTr="002018D6">
        <w:trPr>
          <w:cantSplit/>
          <w:trHeight w:val="57"/>
          <w:tblHeader/>
          <w:jc w:val="center"/>
        </w:trPr>
        <w:tc>
          <w:tcPr>
            <w:tcW w:w="562" w:type="dxa"/>
            <w:tcBorders>
              <w:top w:val="single" w:sz="4" w:space="0" w:color="auto"/>
              <w:left w:val="single" w:sz="4" w:space="0" w:color="auto"/>
              <w:bottom w:val="single" w:sz="4" w:space="0" w:color="auto"/>
              <w:right w:val="single" w:sz="4" w:space="0" w:color="auto"/>
            </w:tcBorders>
            <w:shd w:val="clear" w:color="CCCCFF" w:fill="D7D7FF"/>
            <w:vAlign w:val="center"/>
            <w:hideMark/>
          </w:tcPr>
          <w:p w14:paraId="76E45172" w14:textId="77777777" w:rsidR="00C3609D" w:rsidRPr="00651CDA" w:rsidRDefault="00C3609D" w:rsidP="00C3609D">
            <w:pPr>
              <w:jc w:val="center"/>
              <w:rPr>
                <w:rFonts w:eastAsia="Times New Roman"/>
                <w:b/>
                <w:bCs/>
                <w:color w:val="000000"/>
                <w:sz w:val="20"/>
                <w:szCs w:val="20"/>
                <w:lang w:eastAsia="lt-LT"/>
              </w:rPr>
            </w:pPr>
            <w:r w:rsidRPr="00651CDA">
              <w:rPr>
                <w:rFonts w:eastAsia="Times New Roman"/>
                <w:b/>
                <w:bCs/>
                <w:color w:val="000000"/>
                <w:sz w:val="20"/>
                <w:szCs w:val="20"/>
                <w:lang w:eastAsia="lt-LT"/>
              </w:rPr>
              <w:t>Eil. Nr.</w:t>
            </w:r>
          </w:p>
        </w:tc>
        <w:tc>
          <w:tcPr>
            <w:tcW w:w="4395" w:type="dxa"/>
            <w:tcBorders>
              <w:top w:val="single" w:sz="4" w:space="0" w:color="auto"/>
              <w:left w:val="nil"/>
              <w:bottom w:val="single" w:sz="4" w:space="0" w:color="auto"/>
              <w:right w:val="single" w:sz="4" w:space="0" w:color="auto"/>
            </w:tcBorders>
            <w:shd w:val="clear" w:color="CCCCFF" w:fill="D7D7FF"/>
            <w:vAlign w:val="center"/>
            <w:hideMark/>
          </w:tcPr>
          <w:p w14:paraId="30157C65" w14:textId="77777777" w:rsidR="00C3609D" w:rsidRPr="00651CDA" w:rsidRDefault="00C3609D" w:rsidP="00C3609D">
            <w:pPr>
              <w:jc w:val="center"/>
              <w:rPr>
                <w:rFonts w:eastAsia="Times New Roman"/>
                <w:b/>
                <w:bCs/>
                <w:color w:val="000000"/>
                <w:sz w:val="20"/>
                <w:szCs w:val="20"/>
                <w:lang w:eastAsia="lt-LT"/>
              </w:rPr>
            </w:pPr>
            <w:r w:rsidRPr="00651CDA">
              <w:rPr>
                <w:rFonts w:eastAsia="Times New Roman"/>
                <w:b/>
                <w:bCs/>
                <w:color w:val="000000"/>
                <w:sz w:val="20"/>
                <w:szCs w:val="20"/>
                <w:lang w:eastAsia="lt-LT"/>
              </w:rPr>
              <w:t>Alternatyva</w:t>
            </w:r>
          </w:p>
        </w:tc>
        <w:tc>
          <w:tcPr>
            <w:tcW w:w="2282" w:type="dxa"/>
            <w:tcBorders>
              <w:top w:val="single" w:sz="4" w:space="0" w:color="auto"/>
              <w:left w:val="nil"/>
              <w:bottom w:val="single" w:sz="4" w:space="0" w:color="auto"/>
              <w:right w:val="single" w:sz="4" w:space="0" w:color="auto"/>
            </w:tcBorders>
            <w:shd w:val="clear" w:color="CCCCFF" w:fill="D7D7FF"/>
            <w:vAlign w:val="center"/>
            <w:hideMark/>
          </w:tcPr>
          <w:p w14:paraId="4351F5F3" w14:textId="77777777" w:rsidR="00C3609D" w:rsidRPr="00651CDA" w:rsidRDefault="00C3609D" w:rsidP="00C3609D">
            <w:pPr>
              <w:jc w:val="center"/>
              <w:rPr>
                <w:rFonts w:eastAsia="Times New Roman"/>
                <w:b/>
                <w:bCs/>
                <w:color w:val="000000"/>
                <w:sz w:val="20"/>
                <w:szCs w:val="20"/>
                <w:lang w:eastAsia="lt-LT"/>
              </w:rPr>
            </w:pPr>
            <w:r w:rsidRPr="00651CDA">
              <w:rPr>
                <w:rFonts w:eastAsia="Times New Roman"/>
                <w:b/>
                <w:bCs/>
                <w:color w:val="000000"/>
                <w:sz w:val="20"/>
                <w:szCs w:val="20"/>
                <w:lang w:eastAsia="lt-LT"/>
              </w:rPr>
              <w:t>Veiklos finansavimo šaltinis</w:t>
            </w:r>
          </w:p>
        </w:tc>
        <w:tc>
          <w:tcPr>
            <w:tcW w:w="2105" w:type="dxa"/>
            <w:tcBorders>
              <w:top w:val="single" w:sz="4" w:space="0" w:color="auto"/>
              <w:left w:val="nil"/>
              <w:bottom w:val="single" w:sz="4" w:space="0" w:color="auto"/>
              <w:right w:val="single" w:sz="4" w:space="0" w:color="auto"/>
            </w:tcBorders>
            <w:shd w:val="clear" w:color="CCCCFF" w:fill="D7D7FF"/>
            <w:vAlign w:val="center"/>
            <w:hideMark/>
          </w:tcPr>
          <w:p w14:paraId="3A553B27" w14:textId="77777777" w:rsidR="00C3609D" w:rsidRPr="00651CDA" w:rsidRDefault="00C3609D" w:rsidP="00C3609D">
            <w:pPr>
              <w:jc w:val="center"/>
              <w:rPr>
                <w:rFonts w:eastAsia="Times New Roman"/>
                <w:b/>
                <w:bCs/>
                <w:color w:val="000000"/>
                <w:sz w:val="20"/>
                <w:szCs w:val="20"/>
                <w:lang w:eastAsia="lt-LT"/>
              </w:rPr>
            </w:pPr>
            <w:r w:rsidRPr="00651CDA">
              <w:rPr>
                <w:rFonts w:eastAsia="Times New Roman"/>
                <w:b/>
                <w:bCs/>
                <w:color w:val="000000"/>
                <w:sz w:val="20"/>
                <w:szCs w:val="20"/>
                <w:lang w:eastAsia="lt-LT"/>
              </w:rPr>
              <w:t>Veiklos finansavimo apimtis per projekto analizės laikotarpį, Eur be PVM</w:t>
            </w:r>
          </w:p>
        </w:tc>
      </w:tr>
      <w:tr w:rsidR="00933BC1" w:rsidRPr="00651CDA" w14:paraId="7363BD85" w14:textId="77777777" w:rsidTr="00BB5F6B">
        <w:trPr>
          <w:cantSplit/>
          <w:trHeight w:val="5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39BF3F8" w14:textId="77777777" w:rsidR="00933BC1" w:rsidRPr="00651CDA" w:rsidRDefault="00933BC1" w:rsidP="00933BC1">
            <w:pPr>
              <w:jc w:val="center"/>
              <w:rPr>
                <w:rFonts w:eastAsia="Times New Roman"/>
                <w:color w:val="000000"/>
                <w:sz w:val="20"/>
                <w:szCs w:val="20"/>
                <w:lang w:eastAsia="lt-LT"/>
              </w:rPr>
            </w:pPr>
            <w:r w:rsidRPr="00651CDA">
              <w:rPr>
                <w:rFonts w:eastAsia="Times New Roman"/>
                <w:color w:val="000000"/>
                <w:sz w:val="20"/>
                <w:szCs w:val="20"/>
                <w:lang w:eastAsia="lt-LT"/>
              </w:rPr>
              <w:t>1.</w:t>
            </w:r>
          </w:p>
        </w:tc>
        <w:tc>
          <w:tcPr>
            <w:tcW w:w="4395" w:type="dxa"/>
            <w:tcBorders>
              <w:top w:val="nil"/>
              <w:left w:val="nil"/>
              <w:bottom w:val="single" w:sz="4" w:space="0" w:color="auto"/>
              <w:right w:val="single" w:sz="4" w:space="0" w:color="auto"/>
            </w:tcBorders>
            <w:shd w:val="clear" w:color="auto" w:fill="auto"/>
            <w:vAlign w:val="center"/>
            <w:hideMark/>
          </w:tcPr>
          <w:p w14:paraId="40EB5A38" w14:textId="2FADD976" w:rsidR="00933BC1" w:rsidRPr="00651CDA" w:rsidRDefault="00933BC1" w:rsidP="00933BC1">
            <w:pPr>
              <w:rPr>
                <w:rFonts w:eastAsia="Times New Roman"/>
                <w:color w:val="000000"/>
                <w:sz w:val="20"/>
                <w:szCs w:val="20"/>
                <w:lang w:eastAsia="lt-LT"/>
              </w:rPr>
            </w:pPr>
            <w:bookmarkStart w:id="76" w:name="RANGE!C3"/>
            <w:r w:rsidRPr="00651CDA">
              <w:rPr>
                <w:rFonts w:eastAsia="Symbol" w:cs="Symbol"/>
                <w:color w:val="000000"/>
                <w:sz w:val="20"/>
                <w:szCs w:val="20"/>
                <w:lang w:eastAsia="lt-LT"/>
              </w:rPr>
              <w:t xml:space="preserve">A1 – </w:t>
            </w:r>
            <w:r>
              <w:rPr>
                <w:rFonts w:eastAsia="Symbol" w:cs="Symbol"/>
                <w:color w:val="000000"/>
                <w:sz w:val="20"/>
                <w:szCs w:val="20"/>
                <w:lang w:eastAsia="lt-LT"/>
              </w:rPr>
              <w:t>Panevėžio miesto viešojo transporto stotelių atnaujinimas įrengiant keleivių laukimo paviljonus ir mažąją infrastruktūrą (techninė alternatyva A), perkant paslaugas rinkoje (koncesija)</w:t>
            </w:r>
            <w:r w:rsidRPr="00651CDA">
              <w:rPr>
                <w:rFonts w:eastAsia="Symbol" w:cs="Symbol"/>
                <w:color w:val="000000"/>
                <w:sz w:val="20"/>
                <w:szCs w:val="20"/>
                <w:lang w:eastAsia="lt-LT"/>
              </w:rPr>
              <w:t>;</w:t>
            </w:r>
            <w:bookmarkEnd w:id="76"/>
          </w:p>
        </w:tc>
        <w:tc>
          <w:tcPr>
            <w:tcW w:w="2282" w:type="dxa"/>
            <w:tcBorders>
              <w:top w:val="nil"/>
              <w:left w:val="nil"/>
              <w:bottom w:val="single" w:sz="4" w:space="0" w:color="auto"/>
              <w:right w:val="single" w:sz="4" w:space="0" w:color="auto"/>
            </w:tcBorders>
            <w:shd w:val="clear" w:color="auto" w:fill="auto"/>
            <w:vAlign w:val="center"/>
            <w:hideMark/>
          </w:tcPr>
          <w:p w14:paraId="1FF0EA31" w14:textId="77777777" w:rsidR="00933BC1" w:rsidRPr="00651CDA" w:rsidRDefault="00933BC1" w:rsidP="00933BC1">
            <w:pPr>
              <w:rPr>
                <w:rFonts w:eastAsia="Times New Roman"/>
                <w:color w:val="000000"/>
                <w:sz w:val="20"/>
                <w:szCs w:val="20"/>
                <w:lang w:eastAsia="lt-LT"/>
              </w:rPr>
            </w:pPr>
            <w:r w:rsidRPr="00651CDA">
              <w:rPr>
                <w:rFonts w:eastAsia="Times New Roman"/>
                <w:color w:val="000000"/>
                <w:sz w:val="20"/>
                <w:szCs w:val="20"/>
                <w:lang w:eastAsia="lt-LT"/>
              </w:rPr>
              <w:t>Netiesioginės pajamos iš projekto metu sukurtos infrastruktūros –  reklamos ploto nuomos paslaugos už atlygį</w:t>
            </w:r>
          </w:p>
        </w:tc>
        <w:tc>
          <w:tcPr>
            <w:tcW w:w="2105" w:type="dxa"/>
            <w:tcBorders>
              <w:top w:val="nil"/>
              <w:left w:val="nil"/>
              <w:bottom w:val="single" w:sz="4" w:space="0" w:color="auto"/>
              <w:right w:val="single" w:sz="4" w:space="0" w:color="auto"/>
            </w:tcBorders>
            <w:shd w:val="clear" w:color="auto" w:fill="auto"/>
            <w:vAlign w:val="center"/>
            <w:hideMark/>
          </w:tcPr>
          <w:p w14:paraId="78551717" w14:textId="551F31E6" w:rsidR="00933BC1" w:rsidRPr="00BB5F6B" w:rsidRDefault="00933BC1" w:rsidP="00933BC1">
            <w:pPr>
              <w:jc w:val="center"/>
              <w:rPr>
                <w:rFonts w:eastAsia="Times New Roman"/>
                <w:sz w:val="20"/>
                <w:szCs w:val="20"/>
                <w:lang w:eastAsia="lt-LT"/>
              </w:rPr>
            </w:pPr>
            <w:r>
              <w:rPr>
                <w:sz w:val="20"/>
                <w:szCs w:val="20"/>
              </w:rPr>
              <w:t>1 645 650,00</w:t>
            </w:r>
          </w:p>
        </w:tc>
      </w:tr>
      <w:tr w:rsidR="00933BC1" w:rsidRPr="00651CDA" w14:paraId="06597FFD" w14:textId="77777777" w:rsidTr="00BB5F6B">
        <w:trPr>
          <w:cantSplit/>
          <w:trHeight w:val="5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46A945F" w14:textId="77777777" w:rsidR="00933BC1" w:rsidRPr="00651CDA" w:rsidRDefault="00933BC1" w:rsidP="00933BC1">
            <w:pPr>
              <w:jc w:val="center"/>
              <w:rPr>
                <w:rFonts w:eastAsia="Times New Roman"/>
                <w:color w:val="000000"/>
                <w:sz w:val="20"/>
                <w:szCs w:val="20"/>
                <w:lang w:eastAsia="lt-LT"/>
              </w:rPr>
            </w:pPr>
            <w:r w:rsidRPr="00651CDA">
              <w:rPr>
                <w:rFonts w:eastAsia="Times New Roman"/>
                <w:color w:val="000000"/>
                <w:sz w:val="20"/>
                <w:szCs w:val="20"/>
                <w:lang w:eastAsia="lt-LT"/>
              </w:rPr>
              <w:t>2.</w:t>
            </w:r>
          </w:p>
        </w:tc>
        <w:tc>
          <w:tcPr>
            <w:tcW w:w="4395" w:type="dxa"/>
            <w:tcBorders>
              <w:top w:val="nil"/>
              <w:left w:val="nil"/>
              <w:bottom w:val="single" w:sz="4" w:space="0" w:color="auto"/>
              <w:right w:val="single" w:sz="4" w:space="0" w:color="auto"/>
            </w:tcBorders>
            <w:shd w:val="clear" w:color="auto" w:fill="auto"/>
            <w:vAlign w:val="center"/>
            <w:hideMark/>
          </w:tcPr>
          <w:p w14:paraId="17CAE07F" w14:textId="3A9FA03A" w:rsidR="00933BC1" w:rsidRPr="00651CDA" w:rsidRDefault="00933BC1" w:rsidP="00933BC1">
            <w:pPr>
              <w:rPr>
                <w:rFonts w:eastAsia="Times New Roman"/>
                <w:color w:val="000000"/>
                <w:sz w:val="20"/>
                <w:szCs w:val="20"/>
                <w:lang w:eastAsia="lt-LT"/>
              </w:rPr>
            </w:pPr>
            <w:r w:rsidRPr="00651CDA">
              <w:rPr>
                <w:rFonts w:eastAsia="Symbol" w:cs="Symbol"/>
                <w:color w:val="000000"/>
                <w:sz w:val="20"/>
                <w:szCs w:val="20"/>
                <w:lang w:eastAsia="lt-LT"/>
              </w:rPr>
              <w:t xml:space="preserve">A2 – </w:t>
            </w:r>
            <w:r>
              <w:rPr>
                <w:rFonts w:eastAsia="Symbol" w:cs="Symbol"/>
                <w:color w:val="000000"/>
                <w:sz w:val="20"/>
                <w:szCs w:val="20"/>
                <w:lang w:eastAsia="lt-LT"/>
              </w:rPr>
              <w:t>Panevėžio miesto viešojo transporto stotelių atnaujinimas įrengiant keleivių laukimo paviljonus ir mažąją infrastruktūrą (techninė alternatyva B), perkant paslaugas rinkoje (koncesija)</w:t>
            </w:r>
            <w:r w:rsidRPr="00651CDA">
              <w:rPr>
                <w:rFonts w:eastAsia="Symbol" w:cs="Symbol"/>
                <w:color w:val="000000"/>
                <w:sz w:val="20"/>
                <w:szCs w:val="20"/>
                <w:lang w:eastAsia="lt-LT"/>
              </w:rPr>
              <w:t>;</w:t>
            </w:r>
          </w:p>
        </w:tc>
        <w:tc>
          <w:tcPr>
            <w:tcW w:w="2282" w:type="dxa"/>
            <w:tcBorders>
              <w:top w:val="nil"/>
              <w:left w:val="nil"/>
              <w:bottom w:val="single" w:sz="4" w:space="0" w:color="auto"/>
              <w:right w:val="single" w:sz="4" w:space="0" w:color="auto"/>
            </w:tcBorders>
            <w:shd w:val="clear" w:color="auto" w:fill="auto"/>
            <w:vAlign w:val="center"/>
            <w:hideMark/>
          </w:tcPr>
          <w:p w14:paraId="5D1335C3" w14:textId="0259253B" w:rsidR="00933BC1" w:rsidRPr="00651CDA" w:rsidRDefault="00933BC1" w:rsidP="00933BC1">
            <w:pPr>
              <w:rPr>
                <w:rFonts w:eastAsia="Times New Roman"/>
                <w:color w:val="000000"/>
                <w:sz w:val="20"/>
                <w:szCs w:val="20"/>
                <w:lang w:eastAsia="lt-LT"/>
              </w:rPr>
            </w:pPr>
            <w:r w:rsidRPr="00651CDA">
              <w:rPr>
                <w:rFonts w:eastAsia="Times New Roman"/>
                <w:color w:val="000000"/>
                <w:sz w:val="20"/>
                <w:szCs w:val="20"/>
                <w:lang w:eastAsia="lt-LT"/>
              </w:rPr>
              <w:t>Panevėžio miesto savivaldybės biudžeto lėšos – koncesijos mokėjimai</w:t>
            </w:r>
          </w:p>
        </w:tc>
        <w:tc>
          <w:tcPr>
            <w:tcW w:w="2105" w:type="dxa"/>
            <w:tcBorders>
              <w:top w:val="nil"/>
              <w:left w:val="nil"/>
              <w:bottom w:val="single" w:sz="4" w:space="0" w:color="auto"/>
              <w:right w:val="single" w:sz="4" w:space="0" w:color="auto"/>
            </w:tcBorders>
            <w:shd w:val="clear" w:color="auto" w:fill="auto"/>
            <w:vAlign w:val="center"/>
            <w:hideMark/>
          </w:tcPr>
          <w:p w14:paraId="45025A93" w14:textId="6C72E092" w:rsidR="00933BC1" w:rsidRPr="00BB5F6B" w:rsidRDefault="00933BC1" w:rsidP="00933BC1">
            <w:pPr>
              <w:jc w:val="center"/>
              <w:rPr>
                <w:rFonts w:eastAsia="Times New Roman"/>
                <w:sz w:val="20"/>
                <w:szCs w:val="20"/>
                <w:lang w:eastAsia="lt-LT"/>
              </w:rPr>
            </w:pPr>
            <w:r>
              <w:rPr>
                <w:sz w:val="20"/>
                <w:szCs w:val="20"/>
              </w:rPr>
              <w:t>1 645 650,00</w:t>
            </w:r>
          </w:p>
        </w:tc>
      </w:tr>
    </w:tbl>
    <w:p w14:paraId="4380E99F" w14:textId="77777777" w:rsidR="00335F1F" w:rsidRPr="00651CDA" w:rsidRDefault="00335F1F" w:rsidP="00335F1F">
      <w:pPr>
        <w:pStyle w:val="Paantrat"/>
      </w:pPr>
      <w:r w:rsidRPr="00651CDA">
        <w:t>Šaltinis: Finansiniai, socialiniai-ekonominiai skaičiavimai pagal metodikos reikalavimus (MS Excel skaičiuoklė)</w:t>
      </w:r>
    </w:p>
    <w:p w14:paraId="0799CD42" w14:textId="0B52060C" w:rsidR="00657D4E" w:rsidRPr="00651CDA" w:rsidRDefault="00C3609D" w:rsidP="00CD223F">
      <w:pPr>
        <w:pStyle w:val="Pagrindinistekstas1"/>
      </w:pPr>
      <w:r w:rsidRPr="00651CDA">
        <w:t xml:space="preserve">Veiklos finansavimo apimtys kiekvienais finansinės analizės metais apskaičiuoti ir pateikti MS Excel skaičiuoklėje. </w:t>
      </w:r>
    </w:p>
    <w:p w14:paraId="40C89A59" w14:textId="77777777" w:rsidR="002C4902" w:rsidRPr="00651CDA" w:rsidRDefault="002C4902" w:rsidP="007B2E56">
      <w:pPr>
        <w:pStyle w:val="Antrat2"/>
      </w:pPr>
      <w:bookmarkStart w:id="77" w:name="_Toc64832023"/>
      <w:r w:rsidRPr="00651CDA">
        <w:t>Investicijų finansinių rodiklių skaičiavimas</w:t>
      </w:r>
      <w:bookmarkEnd w:id="77"/>
    </w:p>
    <w:p w14:paraId="3009F102" w14:textId="027D07E8" w:rsidR="00CD223F" w:rsidRPr="00651CDA" w:rsidRDefault="00CD223F" w:rsidP="00CD223F">
      <w:pPr>
        <w:pStyle w:val="Pagrindinistekstas1"/>
      </w:pPr>
      <w:r w:rsidRPr="00651CDA">
        <w:t>Pagrindiniai finansinės analizės rezultatai: investicijų rodikliai (FGDV(I), FVGN(I)</w:t>
      </w:r>
      <w:r w:rsidR="006310B3" w:rsidRPr="00651CDA">
        <w:t>,</w:t>
      </w:r>
      <w:r w:rsidRPr="00651CDA">
        <w:t xml:space="preserve"> </w:t>
      </w:r>
      <w:r w:rsidR="00105649">
        <w:t xml:space="preserve">FNIS ir </w:t>
      </w:r>
      <w:r w:rsidR="006310B3" w:rsidRPr="00651CDA">
        <w:t>SEVR</w:t>
      </w:r>
      <w:r w:rsidRPr="00651CDA">
        <w:t>), išvada dėl finansinio gyvybingumo, kapitalo rodikliai (FGDV(K) ir FVGN(K)), ir rodiklių palyginimas.</w:t>
      </w:r>
    </w:p>
    <w:p w14:paraId="086FB478" w14:textId="57CD9C7F" w:rsidR="00CD223F" w:rsidRPr="00651CDA" w:rsidRDefault="006310B3" w:rsidP="00CD223F">
      <w:pPr>
        <w:pStyle w:val="Pagrindinistekstas1"/>
        <w:rPr>
          <w:szCs w:val="24"/>
        </w:rPr>
      </w:pPr>
      <w:r w:rsidRPr="00651CDA">
        <w:t>Investicijų projekto atveju yra taikomas SVA metodas, todėl p</w:t>
      </w:r>
      <w:r w:rsidR="00CD223F" w:rsidRPr="00651CDA">
        <w:t>agrindines išvados formuluojamos remiantis</w:t>
      </w:r>
      <w:r w:rsidRPr="00651CDA">
        <w:t xml:space="preserve"> sąnaudų efektyvumo/veiksmingumo rodiklio</w:t>
      </w:r>
      <w:r w:rsidR="00CD223F" w:rsidRPr="00651CDA">
        <w:t xml:space="preserve"> </w:t>
      </w:r>
      <w:r w:rsidRPr="00651CDA">
        <w:t>(SEVR)</w:t>
      </w:r>
      <w:r w:rsidR="00CD223F" w:rsidRPr="00651CDA">
        <w:t xml:space="preserve"> </w:t>
      </w:r>
      <w:r w:rsidRPr="00651CDA">
        <w:t>reikšme. K</w:t>
      </w:r>
      <w:r w:rsidR="00CD223F" w:rsidRPr="00651CDA">
        <w:t xml:space="preserve">iekvieno rodiklio apskaičiavimui naudojami atitinkami pinigų srautai, pagal rodiklio apskaičiavimo metodiką. </w:t>
      </w:r>
    </w:p>
    <w:p w14:paraId="1A5048A2" w14:textId="199D9657" w:rsidR="002C4902" w:rsidRPr="00651CDA" w:rsidRDefault="002C4902" w:rsidP="007B2E56">
      <w:pPr>
        <w:pStyle w:val="Antrat3"/>
      </w:pPr>
      <w:bookmarkStart w:id="78" w:name="_Toc64832024"/>
      <w:r w:rsidRPr="00651CDA">
        <w:t>Investiciniai rodikliai (FGDV(I), FVGN(I)</w:t>
      </w:r>
      <w:r w:rsidR="006310B3" w:rsidRPr="00651CDA">
        <w:t>,</w:t>
      </w:r>
      <w:r w:rsidRPr="00651CDA">
        <w:t xml:space="preserve"> FNIS</w:t>
      </w:r>
      <w:r w:rsidR="00105649">
        <w:t xml:space="preserve"> ir</w:t>
      </w:r>
      <w:r w:rsidR="006310B3" w:rsidRPr="00651CDA">
        <w:t xml:space="preserve"> SEVR</w:t>
      </w:r>
      <w:r w:rsidRPr="00651CDA">
        <w:t>)</w:t>
      </w:r>
      <w:bookmarkEnd w:id="78"/>
    </w:p>
    <w:p w14:paraId="3E089ADF" w14:textId="2B1E5CC6" w:rsidR="00CD223F" w:rsidRPr="00651CDA" w:rsidRDefault="00CD223F" w:rsidP="00CD223F">
      <w:pPr>
        <w:pStyle w:val="Pagrindinistekstas1"/>
      </w:pPr>
      <w:r w:rsidRPr="00651CDA">
        <w:t>Investicijų projekto „</w:t>
      </w:r>
      <w:fldSimple w:instr=" TITLE   \* MERGEFORMAT ">
        <w:r w:rsidR="00C33733">
          <w:t>Keleivių laukimo paviljonų Panevėžio mieste įrengimo ir eksploatavimo paslaugų teikėjo parinkimas VPSP būdu</w:t>
        </w:r>
      </w:fldSimple>
      <w:r w:rsidRPr="00651CDA">
        <w:t>“ atveju, pagal ankstesniuose investicijų projekto skyriuose suformuluotas prielaidas, pagal metodikos reikalavimus parengtoje skaičiuoklėje atlikta pasirinktos investicijų projekto alternatyvos finansinė analizė. Finansinės analizės rezultatai pateikiami lentelėje.</w:t>
      </w:r>
    </w:p>
    <w:p w14:paraId="6B2A22B1" w14:textId="001B84EE" w:rsidR="00CD223F" w:rsidRPr="00651CDA" w:rsidRDefault="00CD223F" w:rsidP="009873FC">
      <w:pPr>
        <w:pStyle w:val="Antrat"/>
      </w:pPr>
      <w:bookmarkStart w:id="79" w:name="_Toc64832068"/>
      <w:r w:rsidRPr="00651CDA">
        <w:t xml:space="preserve">Lentelė Nr. </w:t>
      </w:r>
      <w:r w:rsidR="002C29FA">
        <w:rPr>
          <w:noProof/>
        </w:rPr>
        <w:fldChar w:fldCharType="begin"/>
      </w:r>
      <w:r w:rsidR="002C29FA">
        <w:rPr>
          <w:noProof/>
        </w:rPr>
        <w:instrText xml:space="preserve"> SEQ Lentelė_Nr. \* ARABIC </w:instrText>
      </w:r>
      <w:r w:rsidR="002C29FA">
        <w:rPr>
          <w:noProof/>
        </w:rPr>
        <w:fldChar w:fldCharType="separate"/>
      </w:r>
      <w:r w:rsidR="00C33733">
        <w:rPr>
          <w:noProof/>
        </w:rPr>
        <w:t>17</w:t>
      </w:r>
      <w:r w:rsidR="002C29FA">
        <w:rPr>
          <w:noProof/>
        </w:rPr>
        <w:fldChar w:fldCharType="end"/>
      </w:r>
      <w:r w:rsidRPr="00651CDA">
        <w:t>. Projekto finansinės analizės rezultatai</w:t>
      </w:r>
      <w:bookmarkEnd w:id="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403"/>
      </w:tblGrid>
      <w:tr w:rsidR="00CD223F" w:rsidRPr="00651CDA" w14:paraId="5F5B372F" w14:textId="77777777" w:rsidTr="00335F1F">
        <w:trPr>
          <w:cantSplit/>
          <w:trHeight w:val="57"/>
          <w:tblHeader/>
          <w:jc w:val="center"/>
        </w:trPr>
        <w:tc>
          <w:tcPr>
            <w:tcW w:w="6941" w:type="dxa"/>
            <w:tcBorders>
              <w:top w:val="single" w:sz="4" w:space="0" w:color="auto"/>
              <w:left w:val="single" w:sz="4" w:space="0" w:color="auto"/>
              <w:bottom w:val="single" w:sz="4" w:space="0" w:color="auto"/>
              <w:right w:val="single" w:sz="4" w:space="0" w:color="auto"/>
            </w:tcBorders>
            <w:shd w:val="clear" w:color="auto" w:fill="D7D7FF"/>
            <w:noWrap/>
            <w:vAlign w:val="center"/>
            <w:hideMark/>
          </w:tcPr>
          <w:p w14:paraId="4A81DDA8" w14:textId="77777777" w:rsidR="00CD223F" w:rsidRPr="00651CDA" w:rsidRDefault="00CD223F">
            <w:pPr>
              <w:jc w:val="center"/>
              <w:rPr>
                <w:rFonts w:eastAsia="Times New Roman"/>
                <w:b/>
                <w:iCs/>
                <w:sz w:val="22"/>
              </w:rPr>
            </w:pPr>
            <w:r w:rsidRPr="00651CDA">
              <w:rPr>
                <w:rFonts w:eastAsia="Times New Roman"/>
                <w:b/>
                <w:iCs/>
                <w:sz w:val="22"/>
              </w:rPr>
              <w:t>Rodiklis</w:t>
            </w:r>
          </w:p>
        </w:tc>
        <w:tc>
          <w:tcPr>
            <w:tcW w:w="2403" w:type="dxa"/>
            <w:tcBorders>
              <w:top w:val="single" w:sz="4" w:space="0" w:color="auto"/>
              <w:left w:val="single" w:sz="4" w:space="0" w:color="auto"/>
              <w:bottom w:val="single" w:sz="4" w:space="0" w:color="auto"/>
              <w:right w:val="single" w:sz="4" w:space="0" w:color="auto"/>
            </w:tcBorders>
            <w:shd w:val="clear" w:color="auto" w:fill="D7D7FF"/>
            <w:noWrap/>
            <w:vAlign w:val="center"/>
            <w:hideMark/>
          </w:tcPr>
          <w:p w14:paraId="73214B86" w14:textId="77777777" w:rsidR="00CD223F" w:rsidRPr="00651CDA" w:rsidRDefault="00CD223F">
            <w:pPr>
              <w:jc w:val="center"/>
              <w:rPr>
                <w:rFonts w:eastAsia="Times New Roman"/>
                <w:b/>
                <w:sz w:val="22"/>
              </w:rPr>
            </w:pPr>
            <w:r w:rsidRPr="00651CDA">
              <w:rPr>
                <w:rFonts w:eastAsia="Times New Roman"/>
                <w:b/>
                <w:sz w:val="22"/>
              </w:rPr>
              <w:t>Rodiklio reikšmė</w:t>
            </w:r>
          </w:p>
        </w:tc>
      </w:tr>
      <w:tr w:rsidR="008F2983" w:rsidRPr="00651CDA" w14:paraId="5898715A" w14:textId="77777777" w:rsidTr="00335F1F">
        <w:trPr>
          <w:cantSplit/>
          <w:trHeight w:val="57"/>
          <w:jc w:val="center"/>
        </w:trPr>
        <w:tc>
          <w:tcPr>
            <w:tcW w:w="6941" w:type="dxa"/>
            <w:tcBorders>
              <w:top w:val="single" w:sz="4" w:space="0" w:color="auto"/>
              <w:left w:val="single" w:sz="4" w:space="0" w:color="auto"/>
              <w:bottom w:val="single" w:sz="4" w:space="0" w:color="auto"/>
              <w:right w:val="single" w:sz="4" w:space="0" w:color="auto"/>
            </w:tcBorders>
            <w:noWrap/>
            <w:vAlign w:val="center"/>
            <w:hideMark/>
          </w:tcPr>
          <w:p w14:paraId="4960E84E" w14:textId="77777777" w:rsidR="008F2983" w:rsidRPr="00651CDA" w:rsidRDefault="008F2983" w:rsidP="008F2983">
            <w:pPr>
              <w:jc w:val="both"/>
              <w:rPr>
                <w:rFonts w:eastAsia="Times New Roman"/>
                <w:iCs/>
                <w:sz w:val="22"/>
              </w:rPr>
            </w:pPr>
            <w:r w:rsidRPr="00651CDA">
              <w:rPr>
                <w:rFonts w:eastAsia="Times New Roman"/>
                <w:iCs/>
                <w:sz w:val="22"/>
              </w:rPr>
              <w:t>Finansinė grynoji dabartinė vertė investicijoms – FGDV(I)</w:t>
            </w:r>
          </w:p>
        </w:tc>
        <w:tc>
          <w:tcPr>
            <w:tcW w:w="2403" w:type="dxa"/>
            <w:tcBorders>
              <w:top w:val="single" w:sz="4" w:space="0" w:color="auto"/>
              <w:left w:val="single" w:sz="4" w:space="0" w:color="auto"/>
              <w:bottom w:val="single" w:sz="4" w:space="0" w:color="auto"/>
              <w:right w:val="single" w:sz="4" w:space="0" w:color="auto"/>
            </w:tcBorders>
            <w:noWrap/>
            <w:vAlign w:val="center"/>
            <w:hideMark/>
          </w:tcPr>
          <w:p w14:paraId="25BCD732" w14:textId="7A09A03A" w:rsidR="008F2983" w:rsidRPr="008F2983" w:rsidRDefault="006B1A7E" w:rsidP="008F2983">
            <w:pPr>
              <w:jc w:val="center"/>
              <w:rPr>
                <w:rFonts w:eastAsia="Times New Roman"/>
                <w:sz w:val="22"/>
              </w:rPr>
            </w:pPr>
            <w:r w:rsidRPr="006B1A7E">
              <w:rPr>
                <w:color w:val="000000"/>
                <w:sz w:val="22"/>
              </w:rPr>
              <w:t>342 644</w:t>
            </w:r>
          </w:p>
        </w:tc>
      </w:tr>
      <w:tr w:rsidR="008F2983" w:rsidRPr="00651CDA" w14:paraId="38445E3C" w14:textId="77777777" w:rsidTr="00335F1F">
        <w:trPr>
          <w:cantSplit/>
          <w:trHeight w:val="57"/>
          <w:jc w:val="center"/>
        </w:trPr>
        <w:tc>
          <w:tcPr>
            <w:tcW w:w="6941" w:type="dxa"/>
            <w:tcBorders>
              <w:top w:val="single" w:sz="4" w:space="0" w:color="auto"/>
              <w:left w:val="single" w:sz="4" w:space="0" w:color="auto"/>
              <w:bottom w:val="single" w:sz="4" w:space="0" w:color="auto"/>
              <w:right w:val="single" w:sz="4" w:space="0" w:color="auto"/>
            </w:tcBorders>
            <w:noWrap/>
            <w:vAlign w:val="center"/>
            <w:hideMark/>
          </w:tcPr>
          <w:p w14:paraId="6B4181E1" w14:textId="77777777" w:rsidR="008F2983" w:rsidRPr="00651CDA" w:rsidRDefault="008F2983" w:rsidP="008F2983">
            <w:pPr>
              <w:jc w:val="both"/>
              <w:rPr>
                <w:rFonts w:eastAsia="Times New Roman"/>
                <w:iCs/>
                <w:sz w:val="22"/>
              </w:rPr>
            </w:pPr>
            <w:r w:rsidRPr="00651CDA">
              <w:rPr>
                <w:rFonts w:eastAsia="Times New Roman"/>
                <w:iCs/>
                <w:sz w:val="22"/>
              </w:rPr>
              <w:t>Finansinė vidinė grąžos norma investicijoms – FVGN(I)</w:t>
            </w:r>
          </w:p>
        </w:tc>
        <w:tc>
          <w:tcPr>
            <w:tcW w:w="2403" w:type="dxa"/>
            <w:tcBorders>
              <w:top w:val="single" w:sz="4" w:space="0" w:color="auto"/>
              <w:left w:val="single" w:sz="4" w:space="0" w:color="auto"/>
              <w:bottom w:val="single" w:sz="4" w:space="0" w:color="auto"/>
              <w:right w:val="single" w:sz="4" w:space="0" w:color="auto"/>
            </w:tcBorders>
            <w:noWrap/>
            <w:vAlign w:val="center"/>
            <w:hideMark/>
          </w:tcPr>
          <w:p w14:paraId="4B207C10" w14:textId="72CFD8DF" w:rsidR="008F2983" w:rsidRPr="008F2983" w:rsidRDefault="006B1A7E" w:rsidP="008F2983">
            <w:pPr>
              <w:jc w:val="center"/>
              <w:rPr>
                <w:rFonts w:eastAsia="Times New Roman"/>
                <w:sz w:val="22"/>
              </w:rPr>
            </w:pPr>
            <w:r>
              <w:rPr>
                <w:color w:val="000000"/>
                <w:sz w:val="22"/>
              </w:rPr>
              <w:t xml:space="preserve">15,21 </w:t>
            </w:r>
            <w:r w:rsidR="008F2983">
              <w:rPr>
                <w:color w:val="000000"/>
                <w:sz w:val="22"/>
              </w:rPr>
              <w:t>proc.</w:t>
            </w:r>
          </w:p>
        </w:tc>
      </w:tr>
      <w:tr w:rsidR="008F2983" w:rsidRPr="00651CDA" w14:paraId="2B2FE026" w14:textId="77777777" w:rsidTr="00335F1F">
        <w:trPr>
          <w:cantSplit/>
          <w:trHeight w:val="57"/>
          <w:jc w:val="center"/>
        </w:trPr>
        <w:tc>
          <w:tcPr>
            <w:tcW w:w="6941" w:type="dxa"/>
            <w:tcBorders>
              <w:top w:val="single" w:sz="4" w:space="0" w:color="auto"/>
              <w:left w:val="single" w:sz="4" w:space="0" w:color="auto"/>
              <w:bottom w:val="single" w:sz="4" w:space="0" w:color="auto"/>
              <w:right w:val="single" w:sz="4" w:space="0" w:color="auto"/>
            </w:tcBorders>
            <w:noWrap/>
            <w:vAlign w:val="center"/>
            <w:hideMark/>
          </w:tcPr>
          <w:p w14:paraId="31DFF745" w14:textId="77777777" w:rsidR="008F2983" w:rsidRPr="00651CDA" w:rsidRDefault="008F2983" w:rsidP="008F2983">
            <w:pPr>
              <w:jc w:val="both"/>
              <w:rPr>
                <w:rFonts w:eastAsia="Times New Roman"/>
                <w:iCs/>
                <w:sz w:val="22"/>
              </w:rPr>
            </w:pPr>
            <w:r w:rsidRPr="00651CDA">
              <w:rPr>
                <w:rFonts w:eastAsia="Times New Roman"/>
                <w:iCs/>
                <w:sz w:val="22"/>
              </w:rPr>
              <w:t>Finansinė modifikuota vidinė grąžos norma investicijoms – FMVGN(I)</w:t>
            </w:r>
          </w:p>
        </w:tc>
        <w:tc>
          <w:tcPr>
            <w:tcW w:w="2403" w:type="dxa"/>
            <w:tcBorders>
              <w:top w:val="single" w:sz="4" w:space="0" w:color="auto"/>
              <w:left w:val="single" w:sz="4" w:space="0" w:color="auto"/>
              <w:bottom w:val="single" w:sz="4" w:space="0" w:color="auto"/>
              <w:right w:val="single" w:sz="4" w:space="0" w:color="auto"/>
            </w:tcBorders>
            <w:noWrap/>
            <w:vAlign w:val="center"/>
            <w:hideMark/>
          </w:tcPr>
          <w:p w14:paraId="781DD2E0" w14:textId="7E3794D7" w:rsidR="008F2983" w:rsidRPr="008F2983" w:rsidRDefault="006B1A7E" w:rsidP="008F2983">
            <w:pPr>
              <w:jc w:val="center"/>
              <w:rPr>
                <w:rFonts w:eastAsia="Times New Roman"/>
                <w:sz w:val="22"/>
              </w:rPr>
            </w:pPr>
            <w:r>
              <w:rPr>
                <w:color w:val="000000"/>
                <w:sz w:val="22"/>
              </w:rPr>
              <w:t>9,73proc.</w:t>
            </w:r>
          </w:p>
        </w:tc>
      </w:tr>
      <w:tr w:rsidR="008F2983" w:rsidRPr="00651CDA" w14:paraId="45D341DC" w14:textId="77777777" w:rsidTr="00335F1F">
        <w:trPr>
          <w:cantSplit/>
          <w:trHeight w:val="57"/>
          <w:jc w:val="center"/>
        </w:trPr>
        <w:tc>
          <w:tcPr>
            <w:tcW w:w="6941" w:type="dxa"/>
            <w:tcBorders>
              <w:top w:val="single" w:sz="4" w:space="0" w:color="auto"/>
              <w:left w:val="single" w:sz="4" w:space="0" w:color="auto"/>
              <w:bottom w:val="single" w:sz="4" w:space="0" w:color="auto"/>
              <w:right w:val="single" w:sz="4" w:space="0" w:color="auto"/>
            </w:tcBorders>
            <w:noWrap/>
            <w:vAlign w:val="center"/>
            <w:hideMark/>
          </w:tcPr>
          <w:p w14:paraId="66B6E68C" w14:textId="77777777" w:rsidR="008F2983" w:rsidRPr="00651CDA" w:rsidRDefault="008F2983" w:rsidP="008F2983">
            <w:pPr>
              <w:jc w:val="both"/>
              <w:rPr>
                <w:rFonts w:eastAsia="Times New Roman"/>
                <w:iCs/>
                <w:sz w:val="22"/>
              </w:rPr>
            </w:pPr>
            <w:r w:rsidRPr="00651CDA">
              <w:rPr>
                <w:rFonts w:eastAsia="Times New Roman"/>
                <w:iCs/>
                <w:sz w:val="22"/>
              </w:rPr>
              <w:t>Finansinis naudos ir išlaidų santykis – FNIS</w:t>
            </w:r>
          </w:p>
        </w:tc>
        <w:tc>
          <w:tcPr>
            <w:tcW w:w="2403" w:type="dxa"/>
            <w:tcBorders>
              <w:top w:val="single" w:sz="4" w:space="0" w:color="auto"/>
              <w:left w:val="single" w:sz="4" w:space="0" w:color="auto"/>
              <w:bottom w:val="single" w:sz="4" w:space="0" w:color="auto"/>
              <w:right w:val="single" w:sz="4" w:space="0" w:color="auto"/>
            </w:tcBorders>
            <w:noWrap/>
            <w:vAlign w:val="center"/>
            <w:hideMark/>
          </w:tcPr>
          <w:p w14:paraId="11B77369" w14:textId="799EA870" w:rsidR="008F2983" w:rsidRPr="008F2983" w:rsidRDefault="006B1A7E" w:rsidP="008F2983">
            <w:pPr>
              <w:jc w:val="center"/>
              <w:rPr>
                <w:rFonts w:eastAsia="Times New Roman"/>
                <w:sz w:val="22"/>
              </w:rPr>
            </w:pPr>
            <w:r>
              <w:rPr>
                <w:color w:val="000000"/>
                <w:sz w:val="22"/>
              </w:rPr>
              <w:t>1,33</w:t>
            </w:r>
          </w:p>
        </w:tc>
      </w:tr>
      <w:tr w:rsidR="00CD223F" w:rsidRPr="00651CDA" w14:paraId="1DBD831F" w14:textId="77777777" w:rsidTr="00335F1F">
        <w:trPr>
          <w:cantSplit/>
          <w:trHeight w:val="57"/>
          <w:jc w:val="center"/>
        </w:trPr>
        <w:tc>
          <w:tcPr>
            <w:tcW w:w="6941" w:type="dxa"/>
            <w:tcBorders>
              <w:top w:val="single" w:sz="4" w:space="0" w:color="auto"/>
              <w:left w:val="single" w:sz="4" w:space="0" w:color="auto"/>
              <w:bottom w:val="single" w:sz="4" w:space="0" w:color="auto"/>
              <w:right w:val="single" w:sz="4" w:space="0" w:color="auto"/>
            </w:tcBorders>
            <w:noWrap/>
            <w:vAlign w:val="center"/>
            <w:hideMark/>
          </w:tcPr>
          <w:p w14:paraId="54927009" w14:textId="77777777" w:rsidR="00CD223F" w:rsidRPr="00651CDA" w:rsidRDefault="00CD223F">
            <w:pPr>
              <w:jc w:val="both"/>
              <w:rPr>
                <w:rFonts w:eastAsia="Times New Roman"/>
                <w:iCs/>
                <w:sz w:val="22"/>
              </w:rPr>
            </w:pPr>
            <w:r w:rsidRPr="00651CDA">
              <w:rPr>
                <w:rFonts w:eastAsia="Times New Roman"/>
                <w:iCs/>
                <w:sz w:val="22"/>
              </w:rPr>
              <w:t>Finansinis gyvybingumas (realiąja išraiška)</w:t>
            </w:r>
          </w:p>
        </w:tc>
        <w:tc>
          <w:tcPr>
            <w:tcW w:w="2403" w:type="dxa"/>
            <w:tcBorders>
              <w:top w:val="single" w:sz="4" w:space="0" w:color="auto"/>
              <w:left w:val="single" w:sz="4" w:space="0" w:color="auto"/>
              <w:bottom w:val="single" w:sz="4" w:space="0" w:color="auto"/>
              <w:right w:val="single" w:sz="4" w:space="0" w:color="auto"/>
            </w:tcBorders>
            <w:noWrap/>
            <w:vAlign w:val="center"/>
            <w:hideMark/>
          </w:tcPr>
          <w:p w14:paraId="10E0DE51" w14:textId="77777777" w:rsidR="00CD223F" w:rsidRPr="008F2983" w:rsidRDefault="00CD223F">
            <w:pPr>
              <w:jc w:val="center"/>
              <w:rPr>
                <w:rFonts w:eastAsia="Times New Roman"/>
                <w:sz w:val="22"/>
              </w:rPr>
            </w:pPr>
            <w:r w:rsidRPr="008F2983">
              <w:rPr>
                <w:rFonts w:eastAsia="Times New Roman"/>
                <w:sz w:val="22"/>
              </w:rPr>
              <w:t>Taip</w:t>
            </w:r>
          </w:p>
        </w:tc>
      </w:tr>
      <w:tr w:rsidR="006310B3" w:rsidRPr="00651CDA" w14:paraId="66BCDFEE" w14:textId="77777777" w:rsidTr="00335F1F">
        <w:trPr>
          <w:cantSplit/>
          <w:trHeight w:val="57"/>
          <w:jc w:val="center"/>
        </w:trPr>
        <w:tc>
          <w:tcPr>
            <w:tcW w:w="6941" w:type="dxa"/>
            <w:tcBorders>
              <w:top w:val="single" w:sz="4" w:space="0" w:color="auto"/>
              <w:left w:val="single" w:sz="4" w:space="0" w:color="auto"/>
              <w:bottom w:val="single" w:sz="4" w:space="0" w:color="auto"/>
              <w:right w:val="single" w:sz="4" w:space="0" w:color="auto"/>
            </w:tcBorders>
            <w:noWrap/>
            <w:vAlign w:val="center"/>
          </w:tcPr>
          <w:p w14:paraId="3C83A400" w14:textId="0F2B2717" w:rsidR="006310B3" w:rsidRPr="00651CDA" w:rsidRDefault="006310B3">
            <w:pPr>
              <w:jc w:val="both"/>
              <w:rPr>
                <w:rFonts w:eastAsia="Times New Roman"/>
                <w:iCs/>
                <w:sz w:val="22"/>
              </w:rPr>
            </w:pPr>
            <w:r w:rsidRPr="00651CDA">
              <w:rPr>
                <w:rFonts w:eastAsia="Times New Roman"/>
                <w:iCs/>
                <w:sz w:val="22"/>
              </w:rPr>
              <w:t>Sąnaudų efektyvumo/veiksmingumo rodiklis (SEVR)</w:t>
            </w:r>
          </w:p>
        </w:tc>
        <w:tc>
          <w:tcPr>
            <w:tcW w:w="2403" w:type="dxa"/>
            <w:tcBorders>
              <w:top w:val="single" w:sz="4" w:space="0" w:color="auto"/>
              <w:left w:val="single" w:sz="4" w:space="0" w:color="auto"/>
              <w:bottom w:val="single" w:sz="4" w:space="0" w:color="auto"/>
              <w:right w:val="single" w:sz="4" w:space="0" w:color="auto"/>
            </w:tcBorders>
            <w:noWrap/>
            <w:vAlign w:val="center"/>
          </w:tcPr>
          <w:p w14:paraId="21376F7D" w14:textId="5B2BE09B" w:rsidR="006310B3" w:rsidRPr="008F2983" w:rsidRDefault="006B1A7E">
            <w:pPr>
              <w:jc w:val="center"/>
              <w:rPr>
                <w:rFonts w:eastAsia="Times New Roman"/>
                <w:sz w:val="22"/>
              </w:rPr>
            </w:pPr>
            <w:r w:rsidRPr="006B1A7E">
              <w:rPr>
                <w:rFonts w:eastAsia="Times New Roman"/>
                <w:sz w:val="22"/>
              </w:rPr>
              <w:t>-3,79</w:t>
            </w:r>
          </w:p>
        </w:tc>
      </w:tr>
    </w:tbl>
    <w:p w14:paraId="0A5C10DC" w14:textId="77777777" w:rsidR="00CD223F" w:rsidRPr="00651CDA" w:rsidRDefault="00CD223F" w:rsidP="00CD223F">
      <w:pPr>
        <w:pStyle w:val="Paantrat"/>
      </w:pPr>
      <w:r w:rsidRPr="00651CDA">
        <w:t>Šaltinis: Finansiniai, socialiniai-ekonominiai skaičiavimai pagal metodikos reikalavimus (MS Excel skaičiuoklė)</w:t>
      </w:r>
    </w:p>
    <w:p w14:paraId="08FF7E2C" w14:textId="2C28BB52" w:rsidR="00CD223F" w:rsidRPr="00651CDA" w:rsidRDefault="00CD223F" w:rsidP="00CD223F">
      <w:pPr>
        <w:pStyle w:val="Pagrindinistekstas1"/>
      </w:pPr>
      <w:r w:rsidRPr="00651CDA">
        <w:t xml:space="preserve">Kaip pažymėta Metodikoje, pagrindines išvados formuluojamos remiantis </w:t>
      </w:r>
      <w:r w:rsidR="006310B3" w:rsidRPr="00651CDA">
        <w:t>SEVR</w:t>
      </w:r>
      <w:r w:rsidRPr="00651CDA">
        <w:t xml:space="preserve"> </w:t>
      </w:r>
      <w:r w:rsidR="006310B3" w:rsidRPr="00651CDA">
        <w:t>reikšme</w:t>
      </w:r>
      <w:r w:rsidRPr="00651CDA">
        <w:t xml:space="preserve">. </w:t>
      </w:r>
    </w:p>
    <w:p w14:paraId="1E8944C7" w14:textId="0D3D233E" w:rsidR="003725A5" w:rsidRPr="00651CDA" w:rsidRDefault="00CD223F" w:rsidP="003725A5">
      <w:pPr>
        <w:pStyle w:val="Pagrindinistekstas1"/>
      </w:pPr>
      <w:r w:rsidRPr="00651CDA">
        <w:t xml:space="preserve">Finansinė grynoji dabartinė vertė investicijoms – FGDV(I) yra </w:t>
      </w:r>
      <w:r w:rsidR="006310B3" w:rsidRPr="00651CDA">
        <w:t>didesnė</w:t>
      </w:r>
      <w:r w:rsidRPr="00651CDA">
        <w:t xml:space="preserve"> už nulį, t.y. investicijų projekto „</w:t>
      </w:r>
      <w:fldSimple w:instr=" TITLE   \* MERGEFORMAT ">
        <w:r w:rsidR="00C33733">
          <w:t>Keleivių laukimo paviljonų Panevėžio mieste įrengimo ir eksploatavimo paslaugų teikėjo parinkimas VPSP būdu</w:t>
        </w:r>
      </w:fldSimple>
      <w:r w:rsidRPr="00651CDA">
        <w:t>“ atveju, diskontuoti projekto grynųjų pajamų srautai padengia diskontuot</w:t>
      </w:r>
      <w:r w:rsidR="003725A5" w:rsidRPr="00651CDA">
        <w:t>us</w:t>
      </w:r>
      <w:r w:rsidRPr="00651CDA">
        <w:t xml:space="preserve"> investicij</w:t>
      </w:r>
      <w:r w:rsidR="003725A5" w:rsidRPr="00651CDA">
        <w:t>ų pinigų srautus</w:t>
      </w:r>
      <w:r w:rsidRPr="00651CDA">
        <w:t xml:space="preserve"> ir projektas per projekto ataskaitinį laikotarpį finansiškai atsiperk</w:t>
      </w:r>
      <w:r w:rsidR="003725A5" w:rsidRPr="00651CDA">
        <w:t xml:space="preserve">a. </w:t>
      </w:r>
      <w:r w:rsidRPr="00651CDA">
        <w:t xml:space="preserve">Finansinė vidinė grąžos norma investicijoms – FVGN(I) </w:t>
      </w:r>
      <w:r w:rsidR="003725A5" w:rsidRPr="00651CDA">
        <w:t xml:space="preserve">yra didesnė už finansinę diskonto normą (FDN). Finansinis naudos ir išlaidų santykis – FNIS yra didesnis už 1, t.y. projekto sukuriama finansinė nauda yra didesnė už projektui įgyvendinti reikalingas finansines išlaidas. Remiantis aukščiau nurodytomis finansinių rodiklių reikšmėmis, įgyvendinti investicijų projektą yra finansiškai naudinga. </w:t>
      </w:r>
    </w:p>
    <w:p w14:paraId="03CE0BEB" w14:textId="59FA59A7" w:rsidR="00CD223F" w:rsidRPr="00651CDA" w:rsidRDefault="00CD223F" w:rsidP="00CD223F">
      <w:pPr>
        <w:pStyle w:val="Pagrindinistekstas1"/>
      </w:pPr>
      <w:r w:rsidRPr="00651CDA">
        <w:t>Projekto finansiniai rodikliai rodo, kad projektas „</w:t>
      </w:r>
      <w:fldSimple w:instr=" TITLE   \* MERGEFORMAT ">
        <w:r w:rsidR="00C33733">
          <w:t>Keleivių laukimo paviljonų Panevėžio mieste įrengimo ir eksploatavimo paslaugų teikėjo parinkimas VPSP būdu</w:t>
        </w:r>
      </w:fldSimple>
      <w:r w:rsidRPr="00651CDA">
        <w:t xml:space="preserve">“ </w:t>
      </w:r>
      <w:r w:rsidR="003725A5" w:rsidRPr="00651CDA">
        <w:t>yra</w:t>
      </w:r>
      <w:r w:rsidRPr="00651CDA">
        <w:t xml:space="preserve"> finansiškai atsiperkantis </w:t>
      </w:r>
      <w:r w:rsidR="003725A5" w:rsidRPr="00651CDA">
        <w:t>ir</w:t>
      </w:r>
      <w:r w:rsidRPr="00651CDA">
        <w:t xml:space="preserve"> sukuria finansinę naudą. </w:t>
      </w:r>
    </w:p>
    <w:p w14:paraId="25937B89" w14:textId="77777777" w:rsidR="002C4902" w:rsidRPr="00651CDA" w:rsidRDefault="002C4902" w:rsidP="007B2E56">
      <w:pPr>
        <w:pStyle w:val="Antrat3"/>
      </w:pPr>
      <w:bookmarkStart w:id="80" w:name="_Toc64832025"/>
      <w:r w:rsidRPr="00651CDA">
        <w:t>Išvada dėl finansinio gyvybingumo</w:t>
      </w:r>
      <w:bookmarkEnd w:id="80"/>
    </w:p>
    <w:p w14:paraId="7B64AE7C" w14:textId="5E54D372" w:rsidR="00CD223F" w:rsidRPr="00651CDA" w:rsidRDefault="00CD223F" w:rsidP="00CD223F">
      <w:pPr>
        <w:pStyle w:val="Pagrindinistekstas1"/>
      </w:pPr>
      <w:r w:rsidRPr="00651CDA">
        <w:t>Investicijų projektai turi būti suplanuoti taip, kad nė vienu laikotarpiu investicijų projekto įgyvendinimas ir veikla nesustotų dėl lėšų trūkumo, t.y. kiekvienais projekto ataskaitinio laikotarpio metais sukauptasis grynasis pinigų srautas nebūtų neigiamas. Projekto sukauptasis grynasis pinigų srautas parodo, ar projekto ataskaitiniu laikotarpiu numatomos įplaukos padengs išlaidas atitinkamu laikotarpiu. Atskirų metų grynasis pinigų srautas gali būti neigiamas, tačiau atskirų metų sukauptasis grynųjų pinigų srautas negali būti neigiamas.</w:t>
      </w:r>
    </w:p>
    <w:p w14:paraId="6086CBFF" w14:textId="77777777" w:rsidR="00CD223F" w:rsidRPr="00651CDA" w:rsidRDefault="00CD223F" w:rsidP="00CD223F">
      <w:pPr>
        <w:pStyle w:val="Pagrindinistekstas1"/>
      </w:pPr>
      <w:r w:rsidRPr="00651CDA">
        <w:t>Pinigų srautų skaičiavimas atliekamas kaupiant pinigų srautus, kiekvienų metų grynąjį pinigų srautą perkeliant į vėlesnius analizės laikotarpio metus. Pagal sukauptąjį grynąjį pinigų srautą sprendžiama, ar įgyvendinant projektą pajėgiama užtikrinti reikalingus pinigų srautus per visą projekto ataskaitinį laikotarpį. Projekto organizacija turi įvertinti finansavimo poreikius ir numatyti finansavimo šaltinius poreikiui patenkinti.</w:t>
      </w:r>
    </w:p>
    <w:p w14:paraId="2E4CE6B4" w14:textId="1C1C28E0" w:rsidR="00CD223F" w:rsidRPr="00651CDA" w:rsidRDefault="00CD223F" w:rsidP="00CD223F">
      <w:pPr>
        <w:pStyle w:val="Pagrindinistekstas1"/>
      </w:pPr>
      <w:r w:rsidRPr="00651CDA">
        <w:t>Skaičiuoklėje, atlikus projekto „</w:t>
      </w:r>
      <w:fldSimple w:instr=" TITLE   \* MERGEFORMAT ">
        <w:r w:rsidR="00C33733">
          <w:t>Keleivių laukimo paviljonų Panevėžio mieste įrengimo ir eksploatavimo paslaugų teikėjo parinkimas VPSP būdu</w:t>
        </w:r>
      </w:fldSimple>
      <w:r w:rsidRPr="00651CDA">
        <w:t>“ finansinės analizės skaičiavimus, pagal ankstesniuose skyriuose nurodytus pinigų srautus, pateikiama išvada dėl projekto finansinio gyvybingumo. Investicijų projekto „</w:t>
      </w:r>
      <w:fldSimple w:instr=" TITLE   \* MERGEFORMAT ">
        <w:r w:rsidR="00C33733">
          <w:t>Keleivių laukimo paviljonų Panevėžio mieste įrengimo ir eksploatavimo paslaugų teikėjo parinkimas VPSP būdu</w:t>
        </w:r>
      </w:fldSimple>
      <w:r w:rsidRPr="00651CDA">
        <w:t xml:space="preserve">“ atveju, finansinis gyvybingumas yra teigiamas. </w:t>
      </w:r>
    </w:p>
    <w:p w14:paraId="036EE677" w14:textId="77777777" w:rsidR="002C4902" w:rsidRPr="00651CDA" w:rsidRDefault="002C4902" w:rsidP="007B2E56">
      <w:pPr>
        <w:pStyle w:val="Antrat3"/>
      </w:pPr>
      <w:bookmarkStart w:id="81" w:name="_Toc64832026"/>
      <w:r w:rsidRPr="00651CDA">
        <w:t>Kapitalo rodikliai (FGDV(K) ir FVGN(K))</w:t>
      </w:r>
      <w:bookmarkEnd w:id="81"/>
    </w:p>
    <w:p w14:paraId="19319F65" w14:textId="0FAB96DC" w:rsidR="00CD223F" w:rsidRPr="00651CDA" w:rsidRDefault="00CD223F" w:rsidP="00CD223F">
      <w:pPr>
        <w:pStyle w:val="Pagrindinistekstas1"/>
      </w:pPr>
      <w:r w:rsidRPr="00651CDA">
        <w:t>Investicijų projekto „</w:t>
      </w:r>
      <w:fldSimple w:instr=" TITLE   \* MERGEFORMAT ">
        <w:r w:rsidR="00C33733">
          <w:t>Keleivių laukimo paviljonų Panevėžio mieste įrengimo ir eksploatavimo paslaugų teikėjo parinkimas VPSP būdu</w:t>
        </w:r>
      </w:fldSimple>
      <w:r w:rsidRPr="00651CDA">
        <w:t>“ atveju, pagal ankstesniuose investicijų projekto skyriuose suformuluotas prielaidas, pagal metodikos reikalavimus parengtoje skaičiuoklėje atlikta pasirinktos investicijų projekto alternatyvos finansinė analizė ir apskaičiuoti kapitalo rodikliai. Finansinės analizės rezultatai pateikiami lentelėje.</w:t>
      </w:r>
    </w:p>
    <w:p w14:paraId="1FBCB604" w14:textId="7388BF6B" w:rsidR="00CD223F" w:rsidRPr="00651CDA" w:rsidRDefault="00CD223F" w:rsidP="009873FC">
      <w:pPr>
        <w:pStyle w:val="Antrat"/>
      </w:pPr>
      <w:bookmarkStart w:id="82" w:name="_Toc64832069"/>
      <w:r w:rsidRPr="00651CDA">
        <w:t xml:space="preserve">Lentelė Nr. </w:t>
      </w:r>
      <w:r w:rsidR="002C29FA">
        <w:rPr>
          <w:noProof/>
        </w:rPr>
        <w:fldChar w:fldCharType="begin"/>
      </w:r>
      <w:r w:rsidR="002C29FA">
        <w:rPr>
          <w:noProof/>
        </w:rPr>
        <w:instrText xml:space="preserve"> SEQ Lentelė_Nr. \* ARABIC </w:instrText>
      </w:r>
      <w:r w:rsidR="002C29FA">
        <w:rPr>
          <w:noProof/>
        </w:rPr>
        <w:fldChar w:fldCharType="separate"/>
      </w:r>
      <w:r w:rsidR="00C33733">
        <w:rPr>
          <w:noProof/>
        </w:rPr>
        <w:t>18</w:t>
      </w:r>
      <w:r w:rsidR="002C29FA">
        <w:rPr>
          <w:noProof/>
        </w:rPr>
        <w:fldChar w:fldCharType="end"/>
      </w:r>
      <w:r w:rsidRPr="00651CDA">
        <w:t>. Projekto finansinės analizės rezultatai</w:t>
      </w:r>
      <w:bookmarkEnd w:id="82"/>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124"/>
      </w:tblGrid>
      <w:tr w:rsidR="00CD223F" w:rsidRPr="00651CDA" w14:paraId="04BB6F82" w14:textId="77777777" w:rsidTr="00335F1F">
        <w:trPr>
          <w:cantSplit/>
          <w:trHeight w:val="57"/>
          <w:tblHeader/>
          <w:jc w:val="center"/>
        </w:trPr>
        <w:tc>
          <w:tcPr>
            <w:tcW w:w="6232" w:type="dxa"/>
            <w:tcBorders>
              <w:top w:val="single" w:sz="4" w:space="0" w:color="auto"/>
              <w:left w:val="single" w:sz="4" w:space="0" w:color="auto"/>
              <w:bottom w:val="single" w:sz="4" w:space="0" w:color="auto"/>
              <w:right w:val="single" w:sz="4" w:space="0" w:color="auto"/>
            </w:tcBorders>
            <w:shd w:val="clear" w:color="auto" w:fill="D7D7FF"/>
            <w:noWrap/>
            <w:vAlign w:val="center"/>
            <w:hideMark/>
          </w:tcPr>
          <w:p w14:paraId="259F8681" w14:textId="77777777" w:rsidR="00CD223F" w:rsidRPr="00651CDA" w:rsidRDefault="00CD223F">
            <w:pPr>
              <w:jc w:val="center"/>
              <w:rPr>
                <w:rFonts w:eastAsia="Times New Roman"/>
                <w:b/>
                <w:iCs/>
                <w:sz w:val="22"/>
              </w:rPr>
            </w:pPr>
            <w:r w:rsidRPr="00651CDA">
              <w:rPr>
                <w:rFonts w:eastAsia="Times New Roman"/>
                <w:b/>
                <w:iCs/>
                <w:sz w:val="22"/>
              </w:rPr>
              <w:t>Rodiklis</w:t>
            </w:r>
          </w:p>
        </w:tc>
        <w:tc>
          <w:tcPr>
            <w:tcW w:w="3124" w:type="dxa"/>
            <w:tcBorders>
              <w:top w:val="single" w:sz="4" w:space="0" w:color="auto"/>
              <w:left w:val="single" w:sz="4" w:space="0" w:color="auto"/>
              <w:bottom w:val="single" w:sz="4" w:space="0" w:color="auto"/>
              <w:right w:val="single" w:sz="4" w:space="0" w:color="auto"/>
            </w:tcBorders>
            <w:shd w:val="clear" w:color="auto" w:fill="D7D7FF"/>
            <w:noWrap/>
            <w:vAlign w:val="center"/>
            <w:hideMark/>
          </w:tcPr>
          <w:p w14:paraId="73F7CE8A" w14:textId="77777777" w:rsidR="00CD223F" w:rsidRPr="00651CDA" w:rsidRDefault="00CD223F">
            <w:pPr>
              <w:jc w:val="center"/>
              <w:rPr>
                <w:rFonts w:eastAsia="Times New Roman"/>
                <w:b/>
                <w:sz w:val="22"/>
              </w:rPr>
            </w:pPr>
            <w:r w:rsidRPr="00651CDA">
              <w:rPr>
                <w:rFonts w:eastAsia="Times New Roman"/>
                <w:b/>
                <w:sz w:val="22"/>
              </w:rPr>
              <w:t>Rodiklio reikšmė</w:t>
            </w:r>
          </w:p>
        </w:tc>
      </w:tr>
      <w:tr w:rsidR="008F2983" w:rsidRPr="00651CDA" w14:paraId="618352CD" w14:textId="77777777" w:rsidTr="00335F1F">
        <w:trPr>
          <w:cantSplit/>
          <w:trHeight w:val="57"/>
          <w:jc w:val="center"/>
        </w:trPr>
        <w:tc>
          <w:tcPr>
            <w:tcW w:w="6232" w:type="dxa"/>
            <w:tcBorders>
              <w:top w:val="single" w:sz="4" w:space="0" w:color="auto"/>
              <w:left w:val="single" w:sz="4" w:space="0" w:color="auto"/>
              <w:bottom w:val="single" w:sz="4" w:space="0" w:color="auto"/>
              <w:right w:val="single" w:sz="4" w:space="0" w:color="auto"/>
            </w:tcBorders>
            <w:noWrap/>
            <w:vAlign w:val="center"/>
            <w:hideMark/>
          </w:tcPr>
          <w:p w14:paraId="25B18CF2" w14:textId="77777777" w:rsidR="008F2983" w:rsidRPr="00651CDA" w:rsidRDefault="008F2983" w:rsidP="008F2983">
            <w:pPr>
              <w:jc w:val="both"/>
              <w:rPr>
                <w:rFonts w:eastAsia="Times New Roman"/>
                <w:iCs/>
                <w:sz w:val="22"/>
              </w:rPr>
            </w:pPr>
            <w:r w:rsidRPr="00651CDA">
              <w:rPr>
                <w:rFonts w:eastAsia="Times New Roman"/>
                <w:iCs/>
                <w:sz w:val="22"/>
              </w:rPr>
              <w:t>Finansinė grynoji dabartinė vertė kapitalui – FGDV(K)</w:t>
            </w:r>
          </w:p>
        </w:tc>
        <w:tc>
          <w:tcPr>
            <w:tcW w:w="3124" w:type="dxa"/>
            <w:tcBorders>
              <w:top w:val="single" w:sz="4" w:space="0" w:color="auto"/>
              <w:left w:val="single" w:sz="4" w:space="0" w:color="auto"/>
              <w:bottom w:val="single" w:sz="4" w:space="0" w:color="auto"/>
              <w:right w:val="single" w:sz="4" w:space="0" w:color="auto"/>
            </w:tcBorders>
            <w:noWrap/>
            <w:vAlign w:val="center"/>
            <w:hideMark/>
          </w:tcPr>
          <w:p w14:paraId="2778D4AA" w14:textId="7879FDBA" w:rsidR="008F2983" w:rsidRPr="008F2983" w:rsidRDefault="006B1A7E" w:rsidP="008F2983">
            <w:pPr>
              <w:jc w:val="center"/>
              <w:rPr>
                <w:rFonts w:eastAsia="Times New Roman"/>
                <w:sz w:val="22"/>
              </w:rPr>
            </w:pPr>
            <w:r w:rsidRPr="006B1A7E">
              <w:rPr>
                <w:color w:val="000000"/>
                <w:sz w:val="22"/>
              </w:rPr>
              <w:t>185 380</w:t>
            </w:r>
          </w:p>
        </w:tc>
      </w:tr>
      <w:tr w:rsidR="008F2983" w:rsidRPr="00651CDA" w14:paraId="66346C9C" w14:textId="77777777" w:rsidTr="00335F1F">
        <w:trPr>
          <w:cantSplit/>
          <w:trHeight w:val="57"/>
          <w:jc w:val="center"/>
        </w:trPr>
        <w:tc>
          <w:tcPr>
            <w:tcW w:w="6232" w:type="dxa"/>
            <w:tcBorders>
              <w:top w:val="single" w:sz="4" w:space="0" w:color="auto"/>
              <w:left w:val="single" w:sz="4" w:space="0" w:color="auto"/>
              <w:bottom w:val="single" w:sz="4" w:space="0" w:color="auto"/>
              <w:right w:val="single" w:sz="4" w:space="0" w:color="auto"/>
            </w:tcBorders>
            <w:noWrap/>
            <w:vAlign w:val="center"/>
            <w:hideMark/>
          </w:tcPr>
          <w:p w14:paraId="060C6289" w14:textId="77777777" w:rsidR="008F2983" w:rsidRPr="00651CDA" w:rsidRDefault="008F2983" w:rsidP="008F2983">
            <w:pPr>
              <w:jc w:val="both"/>
              <w:rPr>
                <w:rFonts w:eastAsia="Times New Roman"/>
                <w:iCs/>
                <w:sz w:val="22"/>
              </w:rPr>
            </w:pPr>
            <w:r w:rsidRPr="00651CDA">
              <w:rPr>
                <w:rFonts w:eastAsia="Times New Roman"/>
                <w:iCs/>
                <w:sz w:val="22"/>
              </w:rPr>
              <w:t>Finansinė vidinė grąžos norma kapitalui – FVGN(K)</w:t>
            </w:r>
          </w:p>
        </w:tc>
        <w:tc>
          <w:tcPr>
            <w:tcW w:w="3124" w:type="dxa"/>
            <w:tcBorders>
              <w:top w:val="single" w:sz="4" w:space="0" w:color="auto"/>
              <w:left w:val="single" w:sz="4" w:space="0" w:color="auto"/>
              <w:bottom w:val="single" w:sz="4" w:space="0" w:color="auto"/>
              <w:right w:val="single" w:sz="4" w:space="0" w:color="auto"/>
            </w:tcBorders>
            <w:noWrap/>
            <w:vAlign w:val="center"/>
            <w:hideMark/>
          </w:tcPr>
          <w:p w14:paraId="242CD001" w14:textId="75EA098D" w:rsidR="008F2983" w:rsidRPr="008F2983" w:rsidRDefault="006B1A7E" w:rsidP="008F2983">
            <w:pPr>
              <w:jc w:val="center"/>
              <w:rPr>
                <w:rFonts w:eastAsia="Times New Roman"/>
                <w:sz w:val="22"/>
              </w:rPr>
            </w:pPr>
            <w:r>
              <w:rPr>
                <w:color w:val="000000"/>
                <w:sz w:val="22"/>
              </w:rPr>
              <w:t>15,63</w:t>
            </w:r>
            <w:r w:rsidR="008F2983">
              <w:rPr>
                <w:color w:val="000000"/>
                <w:sz w:val="22"/>
              </w:rPr>
              <w:t xml:space="preserve"> proc.</w:t>
            </w:r>
          </w:p>
        </w:tc>
      </w:tr>
      <w:tr w:rsidR="008F2983" w:rsidRPr="00651CDA" w14:paraId="121FDC4E" w14:textId="77777777" w:rsidTr="00335F1F">
        <w:trPr>
          <w:cantSplit/>
          <w:trHeight w:val="57"/>
          <w:jc w:val="center"/>
        </w:trPr>
        <w:tc>
          <w:tcPr>
            <w:tcW w:w="6232" w:type="dxa"/>
            <w:tcBorders>
              <w:top w:val="single" w:sz="4" w:space="0" w:color="auto"/>
              <w:left w:val="single" w:sz="4" w:space="0" w:color="auto"/>
              <w:bottom w:val="single" w:sz="4" w:space="0" w:color="auto"/>
              <w:right w:val="single" w:sz="4" w:space="0" w:color="auto"/>
            </w:tcBorders>
            <w:noWrap/>
            <w:vAlign w:val="center"/>
            <w:hideMark/>
          </w:tcPr>
          <w:p w14:paraId="043789FF" w14:textId="77777777" w:rsidR="008F2983" w:rsidRPr="00651CDA" w:rsidRDefault="008F2983" w:rsidP="008F2983">
            <w:pPr>
              <w:jc w:val="both"/>
              <w:rPr>
                <w:rFonts w:eastAsia="Times New Roman"/>
                <w:iCs/>
                <w:sz w:val="22"/>
              </w:rPr>
            </w:pPr>
            <w:r w:rsidRPr="00651CDA">
              <w:rPr>
                <w:rFonts w:eastAsia="Times New Roman"/>
                <w:iCs/>
                <w:sz w:val="22"/>
              </w:rPr>
              <w:t>Finansinė modifikuota vidinė grąžos norma kapitalui – FMVGN(K)</w:t>
            </w:r>
          </w:p>
        </w:tc>
        <w:tc>
          <w:tcPr>
            <w:tcW w:w="3124" w:type="dxa"/>
            <w:tcBorders>
              <w:top w:val="single" w:sz="4" w:space="0" w:color="auto"/>
              <w:left w:val="single" w:sz="4" w:space="0" w:color="auto"/>
              <w:bottom w:val="single" w:sz="4" w:space="0" w:color="auto"/>
              <w:right w:val="single" w:sz="4" w:space="0" w:color="auto"/>
            </w:tcBorders>
            <w:noWrap/>
            <w:vAlign w:val="center"/>
            <w:hideMark/>
          </w:tcPr>
          <w:p w14:paraId="61B5AFA3" w14:textId="12868769" w:rsidR="008F2983" w:rsidRPr="008F2983" w:rsidRDefault="006B1A7E" w:rsidP="008F2983">
            <w:pPr>
              <w:jc w:val="center"/>
              <w:rPr>
                <w:rFonts w:eastAsia="Times New Roman"/>
                <w:sz w:val="22"/>
              </w:rPr>
            </w:pPr>
            <w:r>
              <w:rPr>
                <w:color w:val="000000"/>
                <w:sz w:val="22"/>
              </w:rPr>
              <w:t>13,30</w:t>
            </w:r>
            <w:r w:rsidR="008F2983">
              <w:rPr>
                <w:color w:val="000000"/>
                <w:sz w:val="22"/>
              </w:rPr>
              <w:t xml:space="preserve"> proc.</w:t>
            </w:r>
          </w:p>
        </w:tc>
      </w:tr>
    </w:tbl>
    <w:p w14:paraId="6B5358E0" w14:textId="77777777" w:rsidR="00CD223F" w:rsidRPr="00651CDA" w:rsidRDefault="00CD223F" w:rsidP="00CD223F">
      <w:pPr>
        <w:pStyle w:val="Paantrat"/>
      </w:pPr>
      <w:r w:rsidRPr="00651CDA">
        <w:t>Šaltinis: Finansiniai, socialiniai-ekonominiai skaičiavimai pagal metodikos reikalavimus (MS Excel skaičiuoklė)</w:t>
      </w:r>
    </w:p>
    <w:p w14:paraId="093541E7" w14:textId="6FF12B0B" w:rsidR="00B964D6" w:rsidRPr="00651CDA" w:rsidRDefault="00CD223F" w:rsidP="00CD223F">
      <w:pPr>
        <w:pStyle w:val="Pagrindinistekstas1"/>
      </w:pPr>
      <w:r w:rsidRPr="00651CDA">
        <w:t xml:space="preserve">Finansinė grynoji dabartinė vertė kapitalui – FGDV(K) yra </w:t>
      </w:r>
      <w:r w:rsidR="00B964D6" w:rsidRPr="00651CDA">
        <w:t>didesnė</w:t>
      </w:r>
      <w:r w:rsidRPr="00651CDA">
        <w:t xml:space="preserve"> už nulį, t.y. investicijų projekto „</w:t>
      </w:r>
      <w:fldSimple w:instr=" TITLE   \* MERGEFORMAT ">
        <w:r w:rsidR="00C33733">
          <w:t>Keleivių laukimo paviljonų Panevėžio mieste įrengimo ir eksploatavimo paslaugų teikėjo parinkimas VPSP būdu</w:t>
        </w:r>
      </w:fldSimple>
      <w:r w:rsidRPr="00651CDA">
        <w:t xml:space="preserve">“ atveju, investicijų projekto pinigų srautai </w:t>
      </w:r>
      <w:r w:rsidR="00B964D6" w:rsidRPr="00651CDA">
        <w:t>padengia</w:t>
      </w:r>
      <w:r w:rsidRPr="00651CDA">
        <w:t xml:space="preserve"> savininko įnaš</w:t>
      </w:r>
      <w:r w:rsidR="00B964D6" w:rsidRPr="00651CDA">
        <w:t>ą</w:t>
      </w:r>
      <w:r w:rsidRPr="00651CDA">
        <w:t xml:space="preserve">. Finansinė vidinė grąžos norma investicijoms – FVGN(K) </w:t>
      </w:r>
      <w:r w:rsidR="00B964D6" w:rsidRPr="00651CDA">
        <w:t xml:space="preserve">yra didesnė už finansinę diskonto normą (FDN). Rodiklių reikšmės rodo, kad projekto iniciatoriui finansiškai yra naudinga vykdyti investicijų projektą. </w:t>
      </w:r>
    </w:p>
    <w:p w14:paraId="54F7C23D" w14:textId="77777777" w:rsidR="002C4902" w:rsidRPr="00651CDA" w:rsidRDefault="002C4902" w:rsidP="007B2E56">
      <w:pPr>
        <w:pStyle w:val="Antrat3"/>
      </w:pPr>
      <w:bookmarkStart w:id="83" w:name="_Toc64832027"/>
      <w:r w:rsidRPr="00651CDA">
        <w:t>Projekto įgyvendinimo alternatyvų palyginimas</w:t>
      </w:r>
      <w:bookmarkEnd w:id="83"/>
    </w:p>
    <w:p w14:paraId="1768F32F" w14:textId="77777777" w:rsidR="00B964D6" w:rsidRPr="00651CDA" w:rsidRDefault="00CD223F" w:rsidP="00CD223F">
      <w:pPr>
        <w:pStyle w:val="Pagrindinistekstas1"/>
      </w:pPr>
      <w:r w:rsidRPr="00651CDA">
        <w:t>Skaičiuoklėje yra apskaičiuojamos kiekvienos projekto įgyvendinimo alternatyvos finansiniai rodikliai, kurie leidžia palyginti kiekvienos alternatyvos finansinę naudą.</w:t>
      </w:r>
    </w:p>
    <w:p w14:paraId="74A18140" w14:textId="3B78DE69" w:rsidR="00B964D6" w:rsidRPr="00651CDA" w:rsidRDefault="00CD223F" w:rsidP="00B964D6">
      <w:pPr>
        <w:pStyle w:val="Pagrindinistekstas1"/>
        <w:tabs>
          <w:tab w:val="left" w:pos="5265"/>
        </w:tabs>
      </w:pPr>
      <w:r w:rsidRPr="00651CDA">
        <w:t>Investicijų projekto</w:t>
      </w:r>
      <w:r w:rsidR="00B964D6" w:rsidRPr="00651CDA">
        <w:t xml:space="preserve"> atveju, yra taikomas SVA metodas, todėl pagrindines išvados formuluojamos remiantis sąnaudų efektyvumo/veiksmingumo rodiklio (SEVR) reikšme.</w:t>
      </w:r>
    </w:p>
    <w:p w14:paraId="1A053398" w14:textId="6AB68364" w:rsidR="00B964D6" w:rsidRPr="00651CDA" w:rsidRDefault="00B964D6" w:rsidP="00B964D6">
      <w:pPr>
        <w:pStyle w:val="Pagrindinistekstas1"/>
      </w:pPr>
      <w:r w:rsidRPr="00651CDA">
        <w:t xml:space="preserve">SEVR reikšmė parodo </w:t>
      </w:r>
      <w:r w:rsidR="00062361" w:rsidRPr="00651CDA">
        <w:t>investicijų projekto</w:t>
      </w:r>
      <w:r w:rsidRPr="00651CDA">
        <w:t xml:space="preserve"> įgyvendinimui ir paslaugos teikimui reikalingo finansavimo požiūriu efektyviausią su paslaugos vykdymu susijusio rezultato pasiekimo sprendinį (efektyvumo principo taikymo atveju) arba veiksmingiausią sprendinį, kai su nustatyta išlaidų suma, o dar tiksliau turimu finansavimu, siekiama didžiausio paslaugos pokyčio rezultato (veiksmingumo principo taikymo atveju).</w:t>
      </w:r>
    </w:p>
    <w:p w14:paraId="5FD1A46C" w14:textId="4E5A1B04" w:rsidR="00062361" w:rsidRPr="00651CDA" w:rsidRDefault="00062361" w:rsidP="00B964D6">
      <w:pPr>
        <w:pStyle w:val="Pagrindinistekstas1"/>
      </w:pPr>
      <w:r w:rsidRPr="00651CDA">
        <w:t>Investicijų projekto atveju, taikomas efektyvumo principas.</w:t>
      </w:r>
    </w:p>
    <w:p w14:paraId="1831AC91" w14:textId="76DB8D88" w:rsidR="00B964D6" w:rsidRPr="00651CDA" w:rsidRDefault="00B964D6" w:rsidP="00B964D6">
      <w:pPr>
        <w:pStyle w:val="Pagrindinistekstas1"/>
      </w:pPr>
      <w:r w:rsidRPr="00651CDA">
        <w:t>Mažiausia SEVR reikšmė atspindi geriausią problemos sprendimo būdą nagrinėjamų alternatyvų atžvilgiu.</w:t>
      </w:r>
    </w:p>
    <w:p w14:paraId="4B2D7007" w14:textId="211EF2F8" w:rsidR="00CD223F" w:rsidRPr="00651CDA" w:rsidRDefault="00CD223F" w:rsidP="00CD223F">
      <w:pPr>
        <w:pStyle w:val="Pagrindinistekstas1"/>
      </w:pPr>
      <w:r w:rsidRPr="00651CDA">
        <w:t>Investicijų projekto „</w:t>
      </w:r>
      <w:fldSimple w:instr=" TITLE   \* MERGEFORMAT ">
        <w:r w:rsidR="00C33733">
          <w:t>Keleivių laukimo paviljonų Panevėžio mieste įrengimo ir eksploatavimo paslaugų teikėjo parinkimas VPSP būdu</w:t>
        </w:r>
      </w:fldSimple>
      <w:r w:rsidRPr="00651CDA">
        <w:t xml:space="preserve">“ atveju, identifikuotos </w:t>
      </w:r>
      <w:r w:rsidR="00062361" w:rsidRPr="00651CDA">
        <w:t>3</w:t>
      </w:r>
      <w:r w:rsidRPr="00651CDA">
        <w:t xml:space="preserve"> galimos projekto veiklų įgyvendinimo alternatyvos. Šių alternatyvų finansinės analizės, kuri buvo atlikta pagal metodikos reikalavimus parengtoje skaičiuoklėje, rezultatai pateikiami lentelėje. </w:t>
      </w:r>
    </w:p>
    <w:p w14:paraId="292F8886" w14:textId="11C6B0BD" w:rsidR="00CD223F" w:rsidRPr="00651CDA" w:rsidRDefault="00CD223F" w:rsidP="009873FC">
      <w:pPr>
        <w:pStyle w:val="Antrat"/>
      </w:pPr>
      <w:bookmarkStart w:id="84" w:name="_Toc64832070"/>
      <w:r w:rsidRPr="00651CDA">
        <w:t xml:space="preserve">Lentelė Nr. </w:t>
      </w:r>
      <w:r w:rsidR="002C29FA">
        <w:rPr>
          <w:noProof/>
        </w:rPr>
        <w:fldChar w:fldCharType="begin"/>
      </w:r>
      <w:r w:rsidR="002C29FA">
        <w:rPr>
          <w:noProof/>
        </w:rPr>
        <w:instrText xml:space="preserve"> SEQ Lentelė_Nr. \* ARABIC </w:instrText>
      </w:r>
      <w:r w:rsidR="002C29FA">
        <w:rPr>
          <w:noProof/>
        </w:rPr>
        <w:fldChar w:fldCharType="separate"/>
      </w:r>
      <w:r w:rsidR="00C33733">
        <w:rPr>
          <w:noProof/>
        </w:rPr>
        <w:t>19</w:t>
      </w:r>
      <w:r w:rsidR="002C29FA">
        <w:rPr>
          <w:noProof/>
        </w:rPr>
        <w:fldChar w:fldCharType="end"/>
      </w:r>
      <w:r w:rsidRPr="00651CDA">
        <w:t>. Projekto alternatyvų finansinės analizės rezultatai</w:t>
      </w:r>
      <w:bookmarkEnd w:id="84"/>
    </w:p>
    <w:tbl>
      <w:tblPr>
        <w:tblW w:w="5000" w:type="pct"/>
        <w:jc w:val="center"/>
        <w:tblLook w:val="04A0" w:firstRow="1" w:lastRow="0" w:firstColumn="1" w:lastColumn="0" w:noHBand="0" w:noVBand="1"/>
      </w:tblPr>
      <w:tblGrid>
        <w:gridCol w:w="5240"/>
        <w:gridCol w:w="2052"/>
        <w:gridCol w:w="2052"/>
      </w:tblGrid>
      <w:tr w:rsidR="006B1A7E" w:rsidRPr="00651CDA" w14:paraId="7AB6BAF4" w14:textId="77777777" w:rsidTr="00335F1F">
        <w:trPr>
          <w:trHeight w:val="57"/>
          <w:tblHeader/>
          <w:jc w:val="center"/>
        </w:trPr>
        <w:tc>
          <w:tcPr>
            <w:tcW w:w="5240" w:type="dxa"/>
            <w:tcBorders>
              <w:top w:val="single" w:sz="4" w:space="0" w:color="auto"/>
              <w:left w:val="single" w:sz="4" w:space="0" w:color="auto"/>
              <w:bottom w:val="single" w:sz="4" w:space="0" w:color="000000"/>
              <w:right w:val="single" w:sz="4" w:space="0" w:color="auto"/>
            </w:tcBorders>
            <w:shd w:val="clear" w:color="CCCCFF" w:fill="D7D7FF"/>
            <w:vAlign w:val="center"/>
            <w:hideMark/>
          </w:tcPr>
          <w:p w14:paraId="0B794CC5" w14:textId="77777777" w:rsidR="006B1A7E" w:rsidRPr="00651CDA" w:rsidRDefault="006B1A7E" w:rsidP="00062361">
            <w:pPr>
              <w:jc w:val="center"/>
              <w:rPr>
                <w:rFonts w:eastAsia="Times New Roman"/>
                <w:b/>
                <w:bCs/>
                <w:color w:val="000000"/>
                <w:sz w:val="20"/>
                <w:szCs w:val="20"/>
                <w:lang w:eastAsia="lt-LT"/>
              </w:rPr>
            </w:pPr>
            <w:r w:rsidRPr="00651CDA">
              <w:rPr>
                <w:rFonts w:eastAsia="Times New Roman"/>
                <w:b/>
                <w:bCs/>
                <w:color w:val="000000"/>
                <w:sz w:val="20"/>
                <w:szCs w:val="20"/>
                <w:lang w:eastAsia="lt-LT"/>
              </w:rPr>
              <w:t>Vertinamos alternatyvos / Vertinami rodikliai</w:t>
            </w:r>
          </w:p>
        </w:tc>
        <w:tc>
          <w:tcPr>
            <w:tcW w:w="2052" w:type="dxa"/>
            <w:tcBorders>
              <w:top w:val="single" w:sz="4" w:space="0" w:color="auto"/>
              <w:left w:val="single" w:sz="4" w:space="0" w:color="auto"/>
              <w:right w:val="single" w:sz="4" w:space="0" w:color="auto"/>
            </w:tcBorders>
            <w:shd w:val="clear" w:color="CCCCFF" w:fill="D7D7FF"/>
            <w:vAlign w:val="center"/>
            <w:hideMark/>
          </w:tcPr>
          <w:p w14:paraId="4782E7DA" w14:textId="39F622C3" w:rsidR="006B1A7E" w:rsidRPr="00651CDA" w:rsidRDefault="006B1A7E" w:rsidP="00062361">
            <w:pPr>
              <w:jc w:val="center"/>
              <w:rPr>
                <w:rFonts w:eastAsia="Times New Roman"/>
                <w:b/>
                <w:bCs/>
                <w:color w:val="000000"/>
                <w:sz w:val="20"/>
                <w:szCs w:val="20"/>
                <w:lang w:eastAsia="lt-LT"/>
              </w:rPr>
            </w:pPr>
            <w:r w:rsidRPr="00651CDA">
              <w:rPr>
                <w:rFonts w:eastAsia="Times New Roman"/>
                <w:b/>
                <w:bCs/>
                <w:color w:val="000000"/>
                <w:sz w:val="20"/>
                <w:szCs w:val="20"/>
                <w:lang w:eastAsia="lt-LT"/>
              </w:rPr>
              <w:t>A1</w:t>
            </w:r>
          </w:p>
        </w:tc>
        <w:tc>
          <w:tcPr>
            <w:tcW w:w="2052" w:type="dxa"/>
            <w:tcBorders>
              <w:top w:val="single" w:sz="4" w:space="0" w:color="auto"/>
              <w:left w:val="nil"/>
              <w:right w:val="single" w:sz="4" w:space="0" w:color="auto"/>
            </w:tcBorders>
            <w:shd w:val="clear" w:color="CCCCFF" w:fill="D7D7FF"/>
            <w:vAlign w:val="center"/>
            <w:hideMark/>
          </w:tcPr>
          <w:p w14:paraId="04056F34" w14:textId="32A071C6" w:rsidR="006B1A7E" w:rsidRPr="00651CDA" w:rsidRDefault="006B1A7E" w:rsidP="00062361">
            <w:pPr>
              <w:jc w:val="center"/>
              <w:rPr>
                <w:rFonts w:eastAsia="Times New Roman"/>
                <w:b/>
                <w:bCs/>
                <w:color w:val="000000"/>
                <w:sz w:val="20"/>
                <w:szCs w:val="20"/>
                <w:lang w:eastAsia="lt-LT"/>
              </w:rPr>
            </w:pPr>
            <w:r w:rsidRPr="00651CDA">
              <w:rPr>
                <w:rFonts w:eastAsia="Times New Roman"/>
                <w:b/>
                <w:bCs/>
                <w:color w:val="000000"/>
                <w:sz w:val="20"/>
                <w:szCs w:val="20"/>
                <w:lang w:eastAsia="lt-LT"/>
              </w:rPr>
              <w:t>A2</w:t>
            </w:r>
          </w:p>
        </w:tc>
      </w:tr>
      <w:tr w:rsidR="006B1A7E" w:rsidRPr="00651CDA" w14:paraId="141BD94D" w14:textId="77777777" w:rsidTr="006B1A7E">
        <w:trPr>
          <w:trHeight w:val="57"/>
          <w:jc w:val="center"/>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04C1C" w14:textId="77777777" w:rsidR="006B1A7E" w:rsidRPr="00651CDA" w:rsidRDefault="006B1A7E" w:rsidP="006B1A7E">
            <w:pPr>
              <w:jc w:val="center"/>
              <w:rPr>
                <w:rFonts w:eastAsia="Times New Roman"/>
                <w:b/>
                <w:bCs/>
                <w:sz w:val="20"/>
                <w:szCs w:val="20"/>
                <w:lang w:eastAsia="lt-LT"/>
              </w:rPr>
            </w:pPr>
            <w:r w:rsidRPr="00651CDA">
              <w:rPr>
                <w:rFonts w:eastAsia="Times New Roman"/>
                <w:b/>
                <w:bCs/>
                <w:sz w:val="20"/>
                <w:szCs w:val="20"/>
                <w:lang w:eastAsia="lt-LT"/>
              </w:rPr>
              <w:t>Sąnaudų efektyvumo/veiksmingumo rodiklis</w:t>
            </w:r>
          </w:p>
        </w:tc>
        <w:tc>
          <w:tcPr>
            <w:tcW w:w="2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48B04" w14:textId="3241F5A0" w:rsidR="006B1A7E" w:rsidRPr="00651CDA" w:rsidRDefault="006B1A7E" w:rsidP="006B1A7E">
            <w:pPr>
              <w:jc w:val="center"/>
              <w:rPr>
                <w:rFonts w:eastAsia="Times New Roman"/>
                <w:color w:val="000000"/>
                <w:sz w:val="20"/>
                <w:szCs w:val="20"/>
                <w:lang w:eastAsia="lt-LT"/>
              </w:rPr>
            </w:pPr>
            <w:r>
              <w:rPr>
                <w:color w:val="000000"/>
                <w:sz w:val="20"/>
                <w:szCs w:val="20"/>
              </w:rPr>
              <w:t>-3,79</w:t>
            </w:r>
          </w:p>
        </w:tc>
        <w:tc>
          <w:tcPr>
            <w:tcW w:w="2052" w:type="dxa"/>
            <w:tcBorders>
              <w:top w:val="single" w:sz="4" w:space="0" w:color="auto"/>
              <w:left w:val="nil"/>
              <w:bottom w:val="single" w:sz="4" w:space="0" w:color="auto"/>
              <w:right w:val="single" w:sz="4" w:space="0" w:color="auto"/>
            </w:tcBorders>
            <w:shd w:val="clear" w:color="auto" w:fill="auto"/>
            <w:vAlign w:val="center"/>
            <w:hideMark/>
          </w:tcPr>
          <w:p w14:paraId="6A15DECF" w14:textId="5D30ABB5" w:rsidR="006B1A7E" w:rsidRPr="00651CDA" w:rsidRDefault="006B1A7E" w:rsidP="006B1A7E">
            <w:pPr>
              <w:jc w:val="center"/>
              <w:rPr>
                <w:rFonts w:eastAsia="Times New Roman"/>
                <w:color w:val="000000"/>
                <w:sz w:val="20"/>
                <w:szCs w:val="20"/>
                <w:lang w:eastAsia="lt-LT"/>
              </w:rPr>
            </w:pPr>
            <w:r>
              <w:rPr>
                <w:color w:val="000000"/>
                <w:sz w:val="20"/>
                <w:szCs w:val="20"/>
              </w:rPr>
              <w:t>-1,49</w:t>
            </w:r>
          </w:p>
        </w:tc>
      </w:tr>
      <w:tr w:rsidR="006B1A7E" w:rsidRPr="00651CDA" w14:paraId="68D4A8CE" w14:textId="77777777" w:rsidTr="006B1A7E">
        <w:trPr>
          <w:trHeight w:val="57"/>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14:paraId="0B6C28A1" w14:textId="77777777" w:rsidR="006B1A7E" w:rsidRPr="00651CDA" w:rsidRDefault="006B1A7E" w:rsidP="006B1A7E">
            <w:pPr>
              <w:jc w:val="center"/>
              <w:rPr>
                <w:rFonts w:eastAsia="Times New Roman"/>
                <w:b/>
                <w:bCs/>
                <w:sz w:val="20"/>
                <w:szCs w:val="20"/>
                <w:lang w:eastAsia="lt-LT"/>
              </w:rPr>
            </w:pPr>
            <w:r w:rsidRPr="00651CDA">
              <w:rPr>
                <w:rFonts w:eastAsia="Times New Roman"/>
                <w:b/>
                <w:bCs/>
                <w:sz w:val="20"/>
                <w:szCs w:val="20"/>
                <w:lang w:eastAsia="lt-LT"/>
              </w:rPr>
              <w:t>FGDV(I)</w:t>
            </w:r>
          </w:p>
        </w:tc>
        <w:tc>
          <w:tcPr>
            <w:tcW w:w="2052" w:type="dxa"/>
            <w:tcBorders>
              <w:top w:val="single" w:sz="4" w:space="0" w:color="auto"/>
              <w:left w:val="nil"/>
              <w:bottom w:val="single" w:sz="4" w:space="0" w:color="auto"/>
              <w:right w:val="single" w:sz="4" w:space="0" w:color="auto"/>
            </w:tcBorders>
            <w:shd w:val="clear" w:color="000000" w:fill="FFFFFF"/>
            <w:vAlign w:val="center"/>
            <w:hideMark/>
          </w:tcPr>
          <w:p w14:paraId="4F5F712B" w14:textId="1A897D8D" w:rsidR="006B1A7E" w:rsidRPr="00651CDA" w:rsidRDefault="006B1A7E" w:rsidP="006B1A7E">
            <w:pPr>
              <w:jc w:val="center"/>
              <w:rPr>
                <w:rFonts w:eastAsia="Times New Roman"/>
                <w:color w:val="000000"/>
                <w:sz w:val="20"/>
                <w:szCs w:val="20"/>
                <w:lang w:eastAsia="lt-LT"/>
              </w:rPr>
            </w:pPr>
            <w:r>
              <w:rPr>
                <w:color w:val="000000"/>
                <w:sz w:val="20"/>
                <w:szCs w:val="20"/>
              </w:rPr>
              <w:t>342 644</w:t>
            </w:r>
          </w:p>
        </w:tc>
        <w:tc>
          <w:tcPr>
            <w:tcW w:w="2052" w:type="dxa"/>
            <w:tcBorders>
              <w:top w:val="single" w:sz="4" w:space="0" w:color="auto"/>
              <w:left w:val="nil"/>
              <w:bottom w:val="single" w:sz="4" w:space="0" w:color="auto"/>
              <w:right w:val="single" w:sz="4" w:space="0" w:color="auto"/>
            </w:tcBorders>
            <w:shd w:val="clear" w:color="000000" w:fill="FFFFFF"/>
            <w:vAlign w:val="center"/>
            <w:hideMark/>
          </w:tcPr>
          <w:p w14:paraId="1B855FCE" w14:textId="181CD712" w:rsidR="006B1A7E" w:rsidRPr="00651CDA" w:rsidRDefault="006B1A7E" w:rsidP="006B1A7E">
            <w:pPr>
              <w:jc w:val="center"/>
              <w:rPr>
                <w:rFonts w:eastAsia="Times New Roman"/>
                <w:color w:val="000000"/>
                <w:sz w:val="20"/>
                <w:szCs w:val="20"/>
                <w:lang w:eastAsia="lt-LT"/>
              </w:rPr>
            </w:pPr>
            <w:r>
              <w:rPr>
                <w:color w:val="000000"/>
                <w:sz w:val="20"/>
                <w:szCs w:val="20"/>
              </w:rPr>
              <w:t>134 790</w:t>
            </w:r>
          </w:p>
        </w:tc>
      </w:tr>
      <w:tr w:rsidR="006B1A7E" w:rsidRPr="00651CDA" w14:paraId="1F2D0B8D" w14:textId="77777777" w:rsidTr="006B1A7E">
        <w:trPr>
          <w:trHeight w:val="57"/>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14:paraId="415CD9C7" w14:textId="77777777" w:rsidR="006B1A7E" w:rsidRPr="00651CDA" w:rsidRDefault="006B1A7E" w:rsidP="006B1A7E">
            <w:pPr>
              <w:jc w:val="center"/>
              <w:rPr>
                <w:rFonts w:eastAsia="Times New Roman"/>
                <w:b/>
                <w:bCs/>
                <w:color w:val="000000"/>
                <w:sz w:val="20"/>
                <w:szCs w:val="20"/>
                <w:lang w:eastAsia="lt-LT"/>
              </w:rPr>
            </w:pPr>
            <w:r w:rsidRPr="00651CDA">
              <w:rPr>
                <w:rFonts w:eastAsia="Times New Roman"/>
                <w:b/>
                <w:bCs/>
                <w:color w:val="000000"/>
                <w:sz w:val="20"/>
                <w:szCs w:val="20"/>
                <w:lang w:eastAsia="lt-LT"/>
              </w:rPr>
              <w:t>Viešųjų ir privačių šaltinių lėšos (diskontuota vertė)</w:t>
            </w:r>
          </w:p>
        </w:tc>
        <w:tc>
          <w:tcPr>
            <w:tcW w:w="2052" w:type="dxa"/>
            <w:tcBorders>
              <w:top w:val="nil"/>
              <w:left w:val="nil"/>
              <w:bottom w:val="single" w:sz="4" w:space="0" w:color="auto"/>
              <w:right w:val="single" w:sz="4" w:space="0" w:color="auto"/>
            </w:tcBorders>
            <w:shd w:val="clear" w:color="000000" w:fill="FFFFFF"/>
            <w:vAlign w:val="center"/>
            <w:hideMark/>
          </w:tcPr>
          <w:p w14:paraId="221B7333" w14:textId="5C401B94" w:rsidR="006B1A7E" w:rsidRPr="00651CDA" w:rsidRDefault="006B1A7E" w:rsidP="006B1A7E">
            <w:pPr>
              <w:jc w:val="center"/>
              <w:rPr>
                <w:rFonts w:eastAsia="Times New Roman"/>
                <w:color w:val="000000"/>
                <w:sz w:val="20"/>
                <w:szCs w:val="20"/>
                <w:lang w:eastAsia="lt-LT"/>
              </w:rPr>
            </w:pPr>
            <w:r>
              <w:rPr>
                <w:color w:val="000000"/>
                <w:sz w:val="20"/>
                <w:szCs w:val="20"/>
              </w:rPr>
              <w:t>744 266</w:t>
            </w:r>
          </w:p>
        </w:tc>
        <w:tc>
          <w:tcPr>
            <w:tcW w:w="2052" w:type="dxa"/>
            <w:tcBorders>
              <w:top w:val="nil"/>
              <w:left w:val="nil"/>
              <w:bottom w:val="single" w:sz="4" w:space="0" w:color="auto"/>
              <w:right w:val="single" w:sz="4" w:space="0" w:color="auto"/>
            </w:tcBorders>
            <w:shd w:val="clear" w:color="000000" w:fill="FFFFFF"/>
            <w:vAlign w:val="center"/>
            <w:hideMark/>
          </w:tcPr>
          <w:p w14:paraId="121F1F15" w14:textId="14704459" w:rsidR="006B1A7E" w:rsidRPr="00651CDA" w:rsidRDefault="006B1A7E" w:rsidP="006B1A7E">
            <w:pPr>
              <w:jc w:val="center"/>
              <w:rPr>
                <w:rFonts w:eastAsia="Times New Roman"/>
                <w:color w:val="000000"/>
                <w:sz w:val="20"/>
                <w:szCs w:val="20"/>
                <w:lang w:eastAsia="lt-LT"/>
              </w:rPr>
            </w:pPr>
            <w:r>
              <w:rPr>
                <w:color w:val="000000"/>
                <w:sz w:val="20"/>
                <w:szCs w:val="20"/>
              </w:rPr>
              <w:t>1 639 490</w:t>
            </w:r>
          </w:p>
        </w:tc>
      </w:tr>
      <w:tr w:rsidR="006B1A7E" w:rsidRPr="00651CDA" w14:paraId="65A19448" w14:textId="77777777" w:rsidTr="006B1A7E">
        <w:trPr>
          <w:trHeight w:val="57"/>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14:paraId="1E20EED3" w14:textId="77777777" w:rsidR="006B1A7E" w:rsidRPr="00651CDA" w:rsidRDefault="006B1A7E" w:rsidP="006B1A7E">
            <w:pPr>
              <w:jc w:val="center"/>
              <w:rPr>
                <w:rFonts w:eastAsia="Times New Roman"/>
                <w:b/>
                <w:bCs/>
                <w:sz w:val="20"/>
                <w:szCs w:val="20"/>
                <w:lang w:eastAsia="lt-LT"/>
              </w:rPr>
            </w:pPr>
            <w:r w:rsidRPr="00651CDA">
              <w:rPr>
                <w:rFonts w:eastAsia="Times New Roman"/>
                <w:b/>
                <w:bCs/>
                <w:sz w:val="20"/>
                <w:szCs w:val="20"/>
                <w:lang w:eastAsia="lt-LT"/>
              </w:rPr>
              <w:t>Viešųjų ir privačių šaltinių lėšos (reali vertė)</w:t>
            </w:r>
          </w:p>
        </w:tc>
        <w:tc>
          <w:tcPr>
            <w:tcW w:w="2052" w:type="dxa"/>
            <w:tcBorders>
              <w:top w:val="nil"/>
              <w:left w:val="nil"/>
              <w:bottom w:val="single" w:sz="4" w:space="0" w:color="auto"/>
              <w:right w:val="single" w:sz="4" w:space="0" w:color="auto"/>
            </w:tcBorders>
            <w:shd w:val="clear" w:color="000000" w:fill="FFFFFF"/>
            <w:vAlign w:val="center"/>
            <w:hideMark/>
          </w:tcPr>
          <w:p w14:paraId="7076DCE1" w14:textId="7F80AFA1" w:rsidR="006B1A7E" w:rsidRPr="00651CDA" w:rsidRDefault="006B1A7E" w:rsidP="006B1A7E">
            <w:pPr>
              <w:jc w:val="center"/>
              <w:rPr>
                <w:rFonts w:eastAsia="Times New Roman"/>
                <w:color w:val="000000"/>
                <w:sz w:val="20"/>
                <w:szCs w:val="20"/>
                <w:lang w:eastAsia="lt-LT"/>
              </w:rPr>
            </w:pPr>
            <w:r>
              <w:rPr>
                <w:color w:val="000000"/>
                <w:sz w:val="20"/>
                <w:szCs w:val="20"/>
              </w:rPr>
              <w:t>864 876</w:t>
            </w:r>
          </w:p>
        </w:tc>
        <w:tc>
          <w:tcPr>
            <w:tcW w:w="2052" w:type="dxa"/>
            <w:tcBorders>
              <w:top w:val="nil"/>
              <w:left w:val="nil"/>
              <w:bottom w:val="single" w:sz="4" w:space="0" w:color="auto"/>
              <w:right w:val="single" w:sz="4" w:space="0" w:color="auto"/>
            </w:tcBorders>
            <w:shd w:val="clear" w:color="000000" w:fill="FFFFFF"/>
            <w:vAlign w:val="center"/>
            <w:hideMark/>
          </w:tcPr>
          <w:p w14:paraId="1B04A7D7" w14:textId="282A846D" w:rsidR="006B1A7E" w:rsidRPr="00651CDA" w:rsidRDefault="006B1A7E" w:rsidP="006B1A7E">
            <w:pPr>
              <w:jc w:val="center"/>
              <w:rPr>
                <w:rFonts w:eastAsia="Times New Roman"/>
                <w:color w:val="000000"/>
                <w:sz w:val="20"/>
                <w:szCs w:val="20"/>
                <w:lang w:eastAsia="lt-LT"/>
              </w:rPr>
            </w:pPr>
            <w:r>
              <w:rPr>
                <w:color w:val="000000"/>
                <w:sz w:val="20"/>
                <w:szCs w:val="20"/>
              </w:rPr>
              <w:t>1 847 248</w:t>
            </w:r>
          </w:p>
        </w:tc>
      </w:tr>
      <w:tr w:rsidR="006B1A7E" w:rsidRPr="00651CDA" w14:paraId="4F1F57A1" w14:textId="77777777" w:rsidTr="006B1A7E">
        <w:trPr>
          <w:trHeight w:val="57"/>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14:paraId="02C26BBF" w14:textId="77777777" w:rsidR="006B1A7E" w:rsidRPr="00651CDA" w:rsidRDefault="006B1A7E" w:rsidP="006B1A7E">
            <w:pPr>
              <w:jc w:val="center"/>
              <w:rPr>
                <w:rFonts w:eastAsia="Times New Roman"/>
                <w:b/>
                <w:bCs/>
                <w:sz w:val="20"/>
                <w:szCs w:val="20"/>
                <w:lang w:eastAsia="lt-LT"/>
              </w:rPr>
            </w:pPr>
            <w:r w:rsidRPr="00651CDA">
              <w:rPr>
                <w:rFonts w:eastAsia="Times New Roman"/>
                <w:b/>
                <w:bCs/>
                <w:sz w:val="20"/>
                <w:szCs w:val="20"/>
                <w:lang w:eastAsia="lt-LT"/>
              </w:rPr>
              <w:t>Paslaugos pokyčio rezultatas (diskontuota vertė)</w:t>
            </w:r>
          </w:p>
        </w:tc>
        <w:tc>
          <w:tcPr>
            <w:tcW w:w="2052" w:type="dxa"/>
            <w:tcBorders>
              <w:top w:val="nil"/>
              <w:left w:val="nil"/>
              <w:bottom w:val="single" w:sz="4" w:space="0" w:color="auto"/>
              <w:right w:val="single" w:sz="4" w:space="0" w:color="auto"/>
            </w:tcBorders>
            <w:shd w:val="clear" w:color="000000" w:fill="FFFFFF"/>
            <w:vAlign w:val="center"/>
            <w:hideMark/>
          </w:tcPr>
          <w:p w14:paraId="77AC2CD7" w14:textId="31200187" w:rsidR="006B1A7E" w:rsidRPr="00651CDA" w:rsidRDefault="006B1A7E" w:rsidP="006B1A7E">
            <w:pPr>
              <w:jc w:val="center"/>
              <w:rPr>
                <w:rFonts w:eastAsia="Times New Roman"/>
                <w:color w:val="000000"/>
                <w:sz w:val="20"/>
                <w:szCs w:val="20"/>
                <w:lang w:eastAsia="lt-LT"/>
              </w:rPr>
            </w:pPr>
            <w:r>
              <w:rPr>
                <w:color w:val="000000"/>
                <w:sz w:val="20"/>
                <w:szCs w:val="20"/>
              </w:rPr>
              <w:t>90 426</w:t>
            </w:r>
          </w:p>
        </w:tc>
        <w:tc>
          <w:tcPr>
            <w:tcW w:w="2052" w:type="dxa"/>
            <w:tcBorders>
              <w:top w:val="nil"/>
              <w:left w:val="nil"/>
              <w:bottom w:val="single" w:sz="4" w:space="0" w:color="auto"/>
              <w:right w:val="single" w:sz="4" w:space="0" w:color="auto"/>
            </w:tcBorders>
            <w:shd w:val="clear" w:color="000000" w:fill="FFFFFF"/>
            <w:vAlign w:val="center"/>
            <w:hideMark/>
          </w:tcPr>
          <w:p w14:paraId="234125A0" w14:textId="4DAD5A72" w:rsidR="006B1A7E" w:rsidRPr="00651CDA" w:rsidRDefault="006B1A7E" w:rsidP="006B1A7E">
            <w:pPr>
              <w:jc w:val="center"/>
              <w:rPr>
                <w:rFonts w:eastAsia="Times New Roman"/>
                <w:color w:val="000000"/>
                <w:sz w:val="20"/>
                <w:szCs w:val="20"/>
                <w:lang w:eastAsia="lt-LT"/>
              </w:rPr>
            </w:pPr>
            <w:r>
              <w:rPr>
                <w:color w:val="000000"/>
                <w:sz w:val="20"/>
                <w:szCs w:val="20"/>
              </w:rPr>
              <w:t>90 426</w:t>
            </w:r>
          </w:p>
        </w:tc>
      </w:tr>
      <w:tr w:rsidR="006B1A7E" w:rsidRPr="00651CDA" w14:paraId="4F891F86" w14:textId="77777777" w:rsidTr="006B1A7E">
        <w:trPr>
          <w:trHeight w:val="57"/>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14:paraId="00718DD7" w14:textId="77777777" w:rsidR="006B1A7E" w:rsidRPr="00651CDA" w:rsidRDefault="006B1A7E" w:rsidP="006B1A7E">
            <w:pPr>
              <w:jc w:val="center"/>
              <w:rPr>
                <w:rFonts w:eastAsia="Times New Roman"/>
                <w:b/>
                <w:bCs/>
                <w:sz w:val="20"/>
                <w:szCs w:val="20"/>
                <w:lang w:eastAsia="lt-LT"/>
              </w:rPr>
            </w:pPr>
            <w:r w:rsidRPr="00651CDA">
              <w:rPr>
                <w:rFonts w:eastAsia="Times New Roman"/>
                <w:b/>
                <w:bCs/>
                <w:sz w:val="20"/>
                <w:szCs w:val="20"/>
                <w:lang w:eastAsia="lt-LT"/>
              </w:rPr>
              <w:t>Paslaugos pokyčio rezultatas (reali vertė)</w:t>
            </w:r>
          </w:p>
        </w:tc>
        <w:tc>
          <w:tcPr>
            <w:tcW w:w="2052" w:type="dxa"/>
            <w:tcBorders>
              <w:top w:val="nil"/>
              <w:left w:val="nil"/>
              <w:bottom w:val="single" w:sz="4" w:space="0" w:color="auto"/>
              <w:right w:val="single" w:sz="4" w:space="0" w:color="auto"/>
            </w:tcBorders>
            <w:shd w:val="clear" w:color="000000" w:fill="FFFFFF"/>
            <w:vAlign w:val="center"/>
            <w:hideMark/>
          </w:tcPr>
          <w:p w14:paraId="1F5B161F" w14:textId="044054D3" w:rsidR="006B1A7E" w:rsidRPr="00651CDA" w:rsidRDefault="006B1A7E" w:rsidP="006B1A7E">
            <w:pPr>
              <w:jc w:val="center"/>
              <w:rPr>
                <w:rFonts w:eastAsia="Times New Roman"/>
                <w:color w:val="000000"/>
                <w:sz w:val="20"/>
                <w:szCs w:val="20"/>
                <w:lang w:eastAsia="lt-LT"/>
              </w:rPr>
            </w:pPr>
            <w:r>
              <w:rPr>
                <w:color w:val="000000"/>
                <w:sz w:val="20"/>
                <w:szCs w:val="20"/>
              </w:rPr>
              <w:t>109 175</w:t>
            </w:r>
          </w:p>
        </w:tc>
        <w:tc>
          <w:tcPr>
            <w:tcW w:w="2052" w:type="dxa"/>
            <w:tcBorders>
              <w:top w:val="nil"/>
              <w:left w:val="nil"/>
              <w:bottom w:val="single" w:sz="4" w:space="0" w:color="auto"/>
              <w:right w:val="single" w:sz="4" w:space="0" w:color="auto"/>
            </w:tcBorders>
            <w:shd w:val="clear" w:color="000000" w:fill="FFFFFF"/>
            <w:vAlign w:val="center"/>
            <w:hideMark/>
          </w:tcPr>
          <w:p w14:paraId="046C72C4" w14:textId="0F507C7E" w:rsidR="006B1A7E" w:rsidRPr="00651CDA" w:rsidRDefault="006B1A7E" w:rsidP="006B1A7E">
            <w:pPr>
              <w:jc w:val="center"/>
              <w:rPr>
                <w:rFonts w:eastAsia="Times New Roman"/>
                <w:color w:val="000000"/>
                <w:sz w:val="20"/>
                <w:szCs w:val="20"/>
                <w:lang w:eastAsia="lt-LT"/>
              </w:rPr>
            </w:pPr>
            <w:r>
              <w:rPr>
                <w:color w:val="000000"/>
                <w:sz w:val="20"/>
                <w:szCs w:val="20"/>
              </w:rPr>
              <w:t>109 175</w:t>
            </w:r>
          </w:p>
        </w:tc>
      </w:tr>
    </w:tbl>
    <w:p w14:paraId="0F3D86F0" w14:textId="71CB3DB8" w:rsidR="00CD223F" w:rsidRPr="00651CDA" w:rsidRDefault="00CD223F" w:rsidP="00CD223F">
      <w:pPr>
        <w:pStyle w:val="Paantrat"/>
      </w:pPr>
      <w:r w:rsidRPr="00651CDA">
        <w:t>Šaltinis: Finansiniai, socialiniai-ekonominiai skaičiavimai pagal metodikos reikalavimus (MS Excel skaičiuoklė)</w:t>
      </w:r>
    </w:p>
    <w:p w14:paraId="531E1FBA" w14:textId="034F1F97" w:rsidR="00062361" w:rsidRPr="00651CDA" w:rsidRDefault="00CD223F" w:rsidP="006B1A7E">
      <w:pPr>
        <w:pStyle w:val="Pagrindinistekstas1"/>
      </w:pPr>
      <w:r w:rsidRPr="00651CDA">
        <w:t>Investicijų projekto „</w:t>
      </w:r>
      <w:fldSimple w:instr=" TITLE   \* MERGEFORMAT ">
        <w:r w:rsidR="00C33733">
          <w:t>Keleivių laukimo paviljonų Panevėžio mieste įrengimo ir eksploatavimo paslaugų teikėjo parinkimas VPSP būdu</w:t>
        </w:r>
      </w:fldSimple>
      <w:r w:rsidRPr="00651CDA">
        <w:t xml:space="preserve">“ atveju, </w:t>
      </w:r>
      <w:r w:rsidR="00565C50" w:rsidRPr="00651CDA">
        <w:t>alternatyv</w:t>
      </w:r>
      <w:r w:rsidR="006B1A7E">
        <w:t>os</w:t>
      </w:r>
      <w:r w:rsidR="00565C50" w:rsidRPr="00651CDA">
        <w:t xml:space="preserve"> A1</w:t>
      </w:r>
      <w:r w:rsidR="006B1A7E">
        <w:t xml:space="preserve"> atveju, </w:t>
      </w:r>
      <w:r w:rsidR="006B1A7E" w:rsidRPr="00651CDA">
        <w:t>SEVR rodiklis yra neigiamas</w:t>
      </w:r>
      <w:r w:rsidR="006B1A7E">
        <w:t xml:space="preserve"> ir mažesnis už alternatyvos A2. A</w:t>
      </w:r>
      <w:r w:rsidR="006B1A7E" w:rsidRPr="00651CDA">
        <w:t>lternatyv</w:t>
      </w:r>
      <w:r w:rsidR="006B1A7E">
        <w:t>os A1</w:t>
      </w:r>
      <w:r w:rsidR="006B1A7E" w:rsidRPr="00651CDA">
        <w:t xml:space="preserve"> FGDV(I) reikšmė yra</w:t>
      </w:r>
      <w:r w:rsidR="006B1A7E">
        <w:t xml:space="preserve"> teigiama ir</w:t>
      </w:r>
      <w:r w:rsidR="006B1A7E" w:rsidRPr="00651CDA">
        <w:t xml:space="preserve"> didesnė už </w:t>
      </w:r>
      <w:r w:rsidR="006B1A7E">
        <w:t>alternatyvos A2, todėl</w:t>
      </w:r>
      <w:r w:rsidR="006B1A7E" w:rsidRPr="00651CDA">
        <w:t xml:space="preserve"> finansiniu požiūriu įgyvendinti yra nauding</w:t>
      </w:r>
      <w:r w:rsidR="006B1A7E">
        <w:t>esnė</w:t>
      </w:r>
      <w:r w:rsidR="006B1A7E" w:rsidRPr="00651CDA">
        <w:t>.</w:t>
      </w:r>
      <w:r w:rsidR="006B1A7E">
        <w:t xml:space="preserve"> </w:t>
      </w:r>
      <w:r w:rsidR="00565C50" w:rsidRPr="00651CDA">
        <w:t>Remiantis metodikos reikalavimais, investicijų projekto optimali įgyvendinti alternatyva yra A</w:t>
      </w:r>
      <w:r w:rsidR="006B1A7E">
        <w:t>1</w:t>
      </w:r>
      <w:r w:rsidR="00565C50" w:rsidRPr="00651CDA">
        <w:t xml:space="preserve"> – </w:t>
      </w:r>
      <w:r w:rsidR="004252B3">
        <w:t>Panevėžio miesto viešojo transporto stotelių atnaujinimas įrengiant keleivių laukimo paviljonus ir mažąją infrastruktūrą (techninė alternatyva A), perkant paslaugas rinkoje (koncesija)</w:t>
      </w:r>
      <w:r w:rsidR="00565C50" w:rsidRPr="00651CDA">
        <w:t xml:space="preserve">. </w:t>
      </w:r>
    </w:p>
    <w:p w14:paraId="29945AA6" w14:textId="77777777" w:rsidR="003E23E7" w:rsidRPr="00651CDA" w:rsidRDefault="003E23E7" w:rsidP="00D94728">
      <w:pPr>
        <w:pStyle w:val="Antrat2"/>
      </w:pPr>
      <w:bookmarkStart w:id="85" w:name="_Toc64832028"/>
      <w:r w:rsidRPr="00651CDA">
        <w:t>Finansinės analizės rezultatų aprašymas</w:t>
      </w:r>
      <w:bookmarkEnd w:id="85"/>
    </w:p>
    <w:p w14:paraId="41FEE357" w14:textId="5AFEB751" w:rsidR="00C0466A" w:rsidRPr="00651CDA" w:rsidRDefault="00CD223F" w:rsidP="00CD223F">
      <w:pPr>
        <w:pStyle w:val="Pagrindinistekstas1"/>
      </w:pPr>
      <w:r w:rsidRPr="00651CDA">
        <w:t>Investicijų projekto „</w:t>
      </w:r>
      <w:fldSimple w:instr=" TITLE   \* MERGEFORMAT ">
        <w:r w:rsidR="00C33733">
          <w:t>Keleivių laukimo paviljonų Panevėžio mieste įrengimo ir eksploatavimo paslaugų teikėjo parinkimas VPSP būdu</w:t>
        </w:r>
      </w:fldSimple>
      <w:r w:rsidRPr="00651CDA">
        <w:t xml:space="preserve">“ pagrindinis ekonominės veiklos sektorius yra </w:t>
      </w:r>
      <w:r w:rsidR="001A4B8E" w:rsidRPr="00651CDA">
        <w:t>Transportas (geležinkeliai, keliai, miesto transportas).</w:t>
      </w:r>
      <w:r w:rsidR="00C0466A" w:rsidRPr="00651CDA">
        <w:t xml:space="preserve"> Investicijos numatytos į keleivių laukimo paviljonus, kurių naudingo tarnavimo laikotarpis nėra ilgas (apie 10 metų). Dėl šios priežasties, pasirenkamas finansinės analizės laikotarpis – 10 metų. Numatoma projekto įgyvendinimo ir finansinės analizės laikotarpio pradžia (nuliniai metai) – 202</w:t>
      </w:r>
      <w:r w:rsidR="006B1A7E">
        <w:t>1</w:t>
      </w:r>
      <w:r w:rsidR="00C0466A" w:rsidRPr="00651CDA">
        <w:t xml:space="preserve"> m., numatomas finansinės analizės laikotarpis iki 203</w:t>
      </w:r>
      <w:r w:rsidR="006B1A7E">
        <w:t>1</w:t>
      </w:r>
      <w:r w:rsidR="00C0466A" w:rsidRPr="00651CDA">
        <w:t xml:space="preserve"> m.</w:t>
      </w:r>
    </w:p>
    <w:p w14:paraId="4D770CA4" w14:textId="26408D19" w:rsidR="00C0466A" w:rsidRPr="00651CDA" w:rsidRDefault="00CD223F" w:rsidP="00CD223F">
      <w:pPr>
        <w:pStyle w:val="Pagrindinistekstas1"/>
      </w:pPr>
      <w:r w:rsidRPr="00651CDA">
        <w:t>Planuojamos projekto investicijos sudaro</w:t>
      </w:r>
      <w:r w:rsidR="00D80677" w:rsidRPr="00D80677">
        <w:t xml:space="preserve"> </w:t>
      </w:r>
      <w:r w:rsidR="006B1A7E" w:rsidRPr="006B1A7E">
        <w:t xml:space="preserve">714 773,00 </w:t>
      </w:r>
      <w:r w:rsidRPr="00651CDA">
        <w:t>Eur</w:t>
      </w:r>
      <w:r w:rsidR="00C0466A" w:rsidRPr="00651CDA">
        <w:t xml:space="preserve"> (be PVM)</w:t>
      </w:r>
      <w:r w:rsidRPr="00651CDA">
        <w:t>, kurios numatytos Statybai, rekonstravimui, remontui ir kitiems darbams, Įrangai, įrenginiams ir kitam turt</w:t>
      </w:r>
      <w:r w:rsidR="00C0466A" w:rsidRPr="00651CDA">
        <w:t>ui, projektavimo, techninės priežiūros ir kitoms su investicijomis į ilgalaikį turtą susijusioms paslaugoms.</w:t>
      </w:r>
    </w:p>
    <w:p w14:paraId="2C8E74BA" w14:textId="3D1BB1CA" w:rsidR="004F01F3" w:rsidRPr="00651CDA" w:rsidRDefault="00C0466A" w:rsidP="004F01F3">
      <w:pPr>
        <w:pStyle w:val="Pagrindinistekstas1"/>
      </w:pPr>
      <w:r w:rsidRPr="00651CDA">
        <w:t xml:space="preserve">Projektą numatyta įgyvendinti VPSP būdu – koncesija. </w:t>
      </w:r>
      <w:r w:rsidR="004F01F3" w:rsidRPr="00651CDA">
        <w:t>Investicijų projekte numatyta, kad projekto metu sukurtas turtas, pasibaigus projekto analizės laikotarpiui, lieka privačiojo VPSP partnerio nuosavybė. Pagrindiniai projekto alternatyvų finansiniai rodikliai pateikti lentelėje.</w:t>
      </w:r>
    </w:p>
    <w:p w14:paraId="318D440A" w14:textId="618682C0" w:rsidR="004F01F3" w:rsidRPr="00651CDA" w:rsidRDefault="004F01F3" w:rsidP="009873FC">
      <w:pPr>
        <w:pStyle w:val="Antrat"/>
      </w:pPr>
      <w:bookmarkStart w:id="86" w:name="_Toc64832071"/>
      <w:r w:rsidRPr="00651CDA">
        <w:t xml:space="preserve">Lentelė Nr. </w:t>
      </w:r>
      <w:r w:rsidR="002C29FA">
        <w:rPr>
          <w:noProof/>
        </w:rPr>
        <w:fldChar w:fldCharType="begin"/>
      </w:r>
      <w:r w:rsidR="002C29FA">
        <w:rPr>
          <w:noProof/>
        </w:rPr>
        <w:instrText xml:space="preserve"> SEQ Lentelė_Nr. \* ARABIC </w:instrText>
      </w:r>
      <w:r w:rsidR="002C29FA">
        <w:rPr>
          <w:noProof/>
        </w:rPr>
        <w:fldChar w:fldCharType="separate"/>
      </w:r>
      <w:r w:rsidR="00C33733">
        <w:rPr>
          <w:noProof/>
        </w:rPr>
        <w:t>20</w:t>
      </w:r>
      <w:r w:rsidR="002C29FA">
        <w:rPr>
          <w:noProof/>
        </w:rPr>
        <w:fldChar w:fldCharType="end"/>
      </w:r>
      <w:r w:rsidRPr="00651CDA">
        <w:t>. Projekto alternatyvų finansinės analizės rezultatai</w:t>
      </w:r>
      <w:bookmarkEnd w:id="86"/>
    </w:p>
    <w:tbl>
      <w:tblPr>
        <w:tblW w:w="5000" w:type="pct"/>
        <w:jc w:val="center"/>
        <w:tblLook w:val="04A0" w:firstRow="1" w:lastRow="0" w:firstColumn="1" w:lastColumn="0" w:noHBand="0" w:noVBand="1"/>
      </w:tblPr>
      <w:tblGrid>
        <w:gridCol w:w="5240"/>
        <w:gridCol w:w="2052"/>
        <w:gridCol w:w="2052"/>
      </w:tblGrid>
      <w:tr w:rsidR="006B1A7E" w:rsidRPr="00651CDA" w14:paraId="3F70B5F8" w14:textId="77777777" w:rsidTr="00335F1F">
        <w:trPr>
          <w:trHeight w:val="57"/>
          <w:tblHeader/>
          <w:jc w:val="center"/>
        </w:trPr>
        <w:tc>
          <w:tcPr>
            <w:tcW w:w="5240" w:type="dxa"/>
            <w:tcBorders>
              <w:top w:val="single" w:sz="4" w:space="0" w:color="auto"/>
              <w:left w:val="single" w:sz="4" w:space="0" w:color="auto"/>
              <w:bottom w:val="single" w:sz="4" w:space="0" w:color="000000"/>
              <w:right w:val="single" w:sz="4" w:space="0" w:color="auto"/>
            </w:tcBorders>
            <w:shd w:val="clear" w:color="CCCCFF" w:fill="D7D7FF"/>
            <w:vAlign w:val="center"/>
            <w:hideMark/>
          </w:tcPr>
          <w:p w14:paraId="22779582" w14:textId="77777777" w:rsidR="006B1A7E" w:rsidRPr="00651CDA" w:rsidRDefault="006B1A7E" w:rsidP="006B1A7E">
            <w:pPr>
              <w:jc w:val="center"/>
              <w:rPr>
                <w:rFonts w:eastAsia="Times New Roman"/>
                <w:b/>
                <w:bCs/>
                <w:color w:val="000000"/>
                <w:sz w:val="20"/>
                <w:szCs w:val="20"/>
                <w:lang w:eastAsia="lt-LT"/>
              </w:rPr>
            </w:pPr>
            <w:r w:rsidRPr="00651CDA">
              <w:rPr>
                <w:rFonts w:eastAsia="Times New Roman"/>
                <w:b/>
                <w:bCs/>
                <w:color w:val="000000"/>
                <w:sz w:val="20"/>
                <w:szCs w:val="20"/>
                <w:lang w:eastAsia="lt-LT"/>
              </w:rPr>
              <w:t>Vertinamos alternatyvos / Vertinami rodikliai</w:t>
            </w:r>
          </w:p>
        </w:tc>
        <w:tc>
          <w:tcPr>
            <w:tcW w:w="2052" w:type="dxa"/>
            <w:tcBorders>
              <w:top w:val="single" w:sz="4" w:space="0" w:color="auto"/>
              <w:left w:val="single" w:sz="4" w:space="0" w:color="auto"/>
              <w:right w:val="single" w:sz="4" w:space="0" w:color="auto"/>
            </w:tcBorders>
            <w:shd w:val="clear" w:color="CCCCFF" w:fill="D7D7FF"/>
            <w:vAlign w:val="center"/>
            <w:hideMark/>
          </w:tcPr>
          <w:p w14:paraId="60AF7012" w14:textId="77777777" w:rsidR="006B1A7E" w:rsidRPr="00651CDA" w:rsidRDefault="006B1A7E" w:rsidP="006B1A7E">
            <w:pPr>
              <w:jc w:val="center"/>
              <w:rPr>
                <w:rFonts w:eastAsia="Times New Roman"/>
                <w:b/>
                <w:bCs/>
                <w:color w:val="000000"/>
                <w:sz w:val="20"/>
                <w:szCs w:val="20"/>
                <w:lang w:eastAsia="lt-LT"/>
              </w:rPr>
            </w:pPr>
            <w:r w:rsidRPr="00651CDA">
              <w:rPr>
                <w:rFonts w:eastAsia="Times New Roman"/>
                <w:b/>
                <w:bCs/>
                <w:color w:val="000000"/>
                <w:sz w:val="20"/>
                <w:szCs w:val="20"/>
                <w:lang w:eastAsia="lt-LT"/>
              </w:rPr>
              <w:t>A1</w:t>
            </w:r>
          </w:p>
        </w:tc>
        <w:tc>
          <w:tcPr>
            <w:tcW w:w="2052" w:type="dxa"/>
            <w:tcBorders>
              <w:top w:val="single" w:sz="4" w:space="0" w:color="auto"/>
              <w:left w:val="nil"/>
              <w:right w:val="single" w:sz="4" w:space="0" w:color="auto"/>
            </w:tcBorders>
            <w:shd w:val="clear" w:color="CCCCFF" w:fill="D7D7FF"/>
            <w:vAlign w:val="center"/>
            <w:hideMark/>
          </w:tcPr>
          <w:p w14:paraId="456B4632" w14:textId="77777777" w:rsidR="006B1A7E" w:rsidRPr="00651CDA" w:rsidRDefault="006B1A7E" w:rsidP="006B1A7E">
            <w:pPr>
              <w:jc w:val="center"/>
              <w:rPr>
                <w:rFonts w:eastAsia="Times New Roman"/>
                <w:b/>
                <w:bCs/>
                <w:color w:val="000000"/>
                <w:sz w:val="20"/>
                <w:szCs w:val="20"/>
                <w:lang w:eastAsia="lt-LT"/>
              </w:rPr>
            </w:pPr>
            <w:r w:rsidRPr="00651CDA">
              <w:rPr>
                <w:rFonts w:eastAsia="Times New Roman"/>
                <w:b/>
                <w:bCs/>
                <w:color w:val="000000"/>
                <w:sz w:val="20"/>
                <w:szCs w:val="20"/>
                <w:lang w:eastAsia="lt-LT"/>
              </w:rPr>
              <w:t>A2</w:t>
            </w:r>
          </w:p>
        </w:tc>
      </w:tr>
      <w:tr w:rsidR="006B1A7E" w:rsidRPr="00651CDA" w14:paraId="193C53B4" w14:textId="77777777" w:rsidTr="006B1A7E">
        <w:trPr>
          <w:trHeight w:val="57"/>
          <w:jc w:val="center"/>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1C1B6" w14:textId="77777777" w:rsidR="006B1A7E" w:rsidRPr="00651CDA" w:rsidRDefault="006B1A7E" w:rsidP="006B1A7E">
            <w:pPr>
              <w:jc w:val="center"/>
              <w:rPr>
                <w:rFonts w:eastAsia="Times New Roman"/>
                <w:b/>
                <w:bCs/>
                <w:sz w:val="20"/>
                <w:szCs w:val="20"/>
                <w:lang w:eastAsia="lt-LT"/>
              </w:rPr>
            </w:pPr>
            <w:r w:rsidRPr="00651CDA">
              <w:rPr>
                <w:rFonts w:eastAsia="Times New Roman"/>
                <w:b/>
                <w:bCs/>
                <w:sz w:val="20"/>
                <w:szCs w:val="20"/>
                <w:lang w:eastAsia="lt-LT"/>
              </w:rPr>
              <w:t>Sąnaudų efektyvumo/veiksmingumo rodiklis</w:t>
            </w:r>
          </w:p>
        </w:tc>
        <w:tc>
          <w:tcPr>
            <w:tcW w:w="2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13C0E" w14:textId="77777777" w:rsidR="006B1A7E" w:rsidRPr="00651CDA" w:rsidRDefault="006B1A7E" w:rsidP="006B1A7E">
            <w:pPr>
              <w:jc w:val="center"/>
              <w:rPr>
                <w:rFonts w:eastAsia="Times New Roman"/>
                <w:color w:val="000000"/>
                <w:sz w:val="20"/>
                <w:szCs w:val="20"/>
                <w:lang w:eastAsia="lt-LT"/>
              </w:rPr>
            </w:pPr>
            <w:r>
              <w:rPr>
                <w:color w:val="000000"/>
                <w:sz w:val="20"/>
                <w:szCs w:val="20"/>
              </w:rPr>
              <w:t>-3,79</w:t>
            </w:r>
          </w:p>
        </w:tc>
        <w:tc>
          <w:tcPr>
            <w:tcW w:w="2052" w:type="dxa"/>
            <w:tcBorders>
              <w:top w:val="single" w:sz="4" w:space="0" w:color="auto"/>
              <w:left w:val="nil"/>
              <w:bottom w:val="single" w:sz="4" w:space="0" w:color="auto"/>
              <w:right w:val="single" w:sz="4" w:space="0" w:color="auto"/>
            </w:tcBorders>
            <w:shd w:val="clear" w:color="auto" w:fill="auto"/>
            <w:vAlign w:val="center"/>
            <w:hideMark/>
          </w:tcPr>
          <w:p w14:paraId="2B19D63B" w14:textId="77777777" w:rsidR="006B1A7E" w:rsidRPr="00651CDA" w:rsidRDefault="006B1A7E" w:rsidP="006B1A7E">
            <w:pPr>
              <w:jc w:val="center"/>
              <w:rPr>
                <w:rFonts w:eastAsia="Times New Roman"/>
                <w:color w:val="000000"/>
                <w:sz w:val="20"/>
                <w:szCs w:val="20"/>
                <w:lang w:eastAsia="lt-LT"/>
              </w:rPr>
            </w:pPr>
            <w:r>
              <w:rPr>
                <w:color w:val="000000"/>
                <w:sz w:val="20"/>
                <w:szCs w:val="20"/>
              </w:rPr>
              <w:t>-1,49</w:t>
            </w:r>
          </w:p>
        </w:tc>
      </w:tr>
      <w:tr w:rsidR="006B1A7E" w:rsidRPr="00651CDA" w14:paraId="1FFAB90F" w14:textId="77777777" w:rsidTr="006B1A7E">
        <w:trPr>
          <w:trHeight w:val="57"/>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14:paraId="3A63D1B2" w14:textId="77777777" w:rsidR="006B1A7E" w:rsidRPr="00651CDA" w:rsidRDefault="006B1A7E" w:rsidP="006B1A7E">
            <w:pPr>
              <w:jc w:val="center"/>
              <w:rPr>
                <w:rFonts w:eastAsia="Times New Roman"/>
                <w:b/>
                <w:bCs/>
                <w:sz w:val="20"/>
                <w:szCs w:val="20"/>
                <w:lang w:eastAsia="lt-LT"/>
              </w:rPr>
            </w:pPr>
            <w:r w:rsidRPr="00651CDA">
              <w:rPr>
                <w:rFonts w:eastAsia="Times New Roman"/>
                <w:b/>
                <w:bCs/>
                <w:sz w:val="20"/>
                <w:szCs w:val="20"/>
                <w:lang w:eastAsia="lt-LT"/>
              </w:rPr>
              <w:t>FGDV(I)</w:t>
            </w:r>
          </w:p>
        </w:tc>
        <w:tc>
          <w:tcPr>
            <w:tcW w:w="2052" w:type="dxa"/>
            <w:tcBorders>
              <w:top w:val="single" w:sz="4" w:space="0" w:color="auto"/>
              <w:left w:val="nil"/>
              <w:bottom w:val="single" w:sz="4" w:space="0" w:color="auto"/>
              <w:right w:val="single" w:sz="4" w:space="0" w:color="auto"/>
            </w:tcBorders>
            <w:shd w:val="clear" w:color="000000" w:fill="FFFFFF"/>
            <w:vAlign w:val="center"/>
            <w:hideMark/>
          </w:tcPr>
          <w:p w14:paraId="22706113" w14:textId="77777777" w:rsidR="006B1A7E" w:rsidRPr="00651CDA" w:rsidRDefault="006B1A7E" w:rsidP="006B1A7E">
            <w:pPr>
              <w:jc w:val="center"/>
              <w:rPr>
                <w:rFonts w:eastAsia="Times New Roman"/>
                <w:color w:val="000000"/>
                <w:sz w:val="20"/>
                <w:szCs w:val="20"/>
                <w:lang w:eastAsia="lt-LT"/>
              </w:rPr>
            </w:pPr>
            <w:r>
              <w:rPr>
                <w:color w:val="000000"/>
                <w:sz w:val="20"/>
                <w:szCs w:val="20"/>
              </w:rPr>
              <w:t>342 644</w:t>
            </w:r>
          </w:p>
        </w:tc>
        <w:tc>
          <w:tcPr>
            <w:tcW w:w="2052" w:type="dxa"/>
            <w:tcBorders>
              <w:top w:val="single" w:sz="4" w:space="0" w:color="auto"/>
              <w:left w:val="nil"/>
              <w:bottom w:val="single" w:sz="4" w:space="0" w:color="auto"/>
              <w:right w:val="single" w:sz="4" w:space="0" w:color="auto"/>
            </w:tcBorders>
            <w:shd w:val="clear" w:color="000000" w:fill="FFFFFF"/>
            <w:vAlign w:val="center"/>
            <w:hideMark/>
          </w:tcPr>
          <w:p w14:paraId="4C48CD59" w14:textId="77777777" w:rsidR="006B1A7E" w:rsidRPr="00651CDA" w:rsidRDefault="006B1A7E" w:rsidP="006B1A7E">
            <w:pPr>
              <w:jc w:val="center"/>
              <w:rPr>
                <w:rFonts w:eastAsia="Times New Roman"/>
                <w:color w:val="000000"/>
                <w:sz w:val="20"/>
                <w:szCs w:val="20"/>
                <w:lang w:eastAsia="lt-LT"/>
              </w:rPr>
            </w:pPr>
            <w:r>
              <w:rPr>
                <w:color w:val="000000"/>
                <w:sz w:val="20"/>
                <w:szCs w:val="20"/>
              </w:rPr>
              <w:t>134 790</w:t>
            </w:r>
          </w:p>
        </w:tc>
      </w:tr>
      <w:tr w:rsidR="006B1A7E" w:rsidRPr="00651CDA" w14:paraId="6EBE59B7" w14:textId="77777777" w:rsidTr="006B1A7E">
        <w:trPr>
          <w:trHeight w:val="57"/>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14:paraId="709A333D" w14:textId="77777777" w:rsidR="006B1A7E" w:rsidRPr="00651CDA" w:rsidRDefault="006B1A7E" w:rsidP="006B1A7E">
            <w:pPr>
              <w:jc w:val="center"/>
              <w:rPr>
                <w:rFonts w:eastAsia="Times New Roman"/>
                <w:b/>
                <w:bCs/>
                <w:color w:val="000000"/>
                <w:sz w:val="20"/>
                <w:szCs w:val="20"/>
                <w:lang w:eastAsia="lt-LT"/>
              </w:rPr>
            </w:pPr>
            <w:r w:rsidRPr="00651CDA">
              <w:rPr>
                <w:rFonts w:eastAsia="Times New Roman"/>
                <w:b/>
                <w:bCs/>
                <w:color w:val="000000"/>
                <w:sz w:val="20"/>
                <w:szCs w:val="20"/>
                <w:lang w:eastAsia="lt-LT"/>
              </w:rPr>
              <w:t>Viešųjų ir privačių šaltinių lėšos (diskontuota vertė)</w:t>
            </w:r>
          </w:p>
        </w:tc>
        <w:tc>
          <w:tcPr>
            <w:tcW w:w="2052" w:type="dxa"/>
            <w:tcBorders>
              <w:top w:val="nil"/>
              <w:left w:val="nil"/>
              <w:bottom w:val="single" w:sz="4" w:space="0" w:color="auto"/>
              <w:right w:val="single" w:sz="4" w:space="0" w:color="auto"/>
            </w:tcBorders>
            <w:shd w:val="clear" w:color="000000" w:fill="FFFFFF"/>
            <w:vAlign w:val="center"/>
            <w:hideMark/>
          </w:tcPr>
          <w:p w14:paraId="66AC8D3D" w14:textId="77777777" w:rsidR="006B1A7E" w:rsidRPr="00651CDA" w:rsidRDefault="006B1A7E" w:rsidP="006B1A7E">
            <w:pPr>
              <w:jc w:val="center"/>
              <w:rPr>
                <w:rFonts w:eastAsia="Times New Roman"/>
                <w:color w:val="000000"/>
                <w:sz w:val="20"/>
                <w:szCs w:val="20"/>
                <w:lang w:eastAsia="lt-LT"/>
              </w:rPr>
            </w:pPr>
            <w:r>
              <w:rPr>
                <w:color w:val="000000"/>
                <w:sz w:val="20"/>
                <w:szCs w:val="20"/>
              </w:rPr>
              <w:t>744 266</w:t>
            </w:r>
          </w:p>
        </w:tc>
        <w:tc>
          <w:tcPr>
            <w:tcW w:w="2052" w:type="dxa"/>
            <w:tcBorders>
              <w:top w:val="nil"/>
              <w:left w:val="nil"/>
              <w:bottom w:val="single" w:sz="4" w:space="0" w:color="auto"/>
              <w:right w:val="single" w:sz="4" w:space="0" w:color="auto"/>
            </w:tcBorders>
            <w:shd w:val="clear" w:color="000000" w:fill="FFFFFF"/>
            <w:vAlign w:val="center"/>
            <w:hideMark/>
          </w:tcPr>
          <w:p w14:paraId="04B35486" w14:textId="77777777" w:rsidR="006B1A7E" w:rsidRPr="00651CDA" w:rsidRDefault="006B1A7E" w:rsidP="006B1A7E">
            <w:pPr>
              <w:jc w:val="center"/>
              <w:rPr>
                <w:rFonts w:eastAsia="Times New Roman"/>
                <w:color w:val="000000"/>
                <w:sz w:val="20"/>
                <w:szCs w:val="20"/>
                <w:lang w:eastAsia="lt-LT"/>
              </w:rPr>
            </w:pPr>
            <w:r>
              <w:rPr>
                <w:color w:val="000000"/>
                <w:sz w:val="20"/>
                <w:szCs w:val="20"/>
              </w:rPr>
              <w:t>1 639 490</w:t>
            </w:r>
          </w:p>
        </w:tc>
      </w:tr>
      <w:tr w:rsidR="006B1A7E" w:rsidRPr="00651CDA" w14:paraId="11534309" w14:textId="77777777" w:rsidTr="006B1A7E">
        <w:trPr>
          <w:trHeight w:val="57"/>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14:paraId="1784B4CC" w14:textId="77777777" w:rsidR="006B1A7E" w:rsidRPr="00651CDA" w:rsidRDefault="006B1A7E" w:rsidP="006B1A7E">
            <w:pPr>
              <w:jc w:val="center"/>
              <w:rPr>
                <w:rFonts w:eastAsia="Times New Roman"/>
                <w:b/>
                <w:bCs/>
                <w:sz w:val="20"/>
                <w:szCs w:val="20"/>
                <w:lang w:eastAsia="lt-LT"/>
              </w:rPr>
            </w:pPr>
            <w:r w:rsidRPr="00651CDA">
              <w:rPr>
                <w:rFonts w:eastAsia="Times New Roman"/>
                <w:b/>
                <w:bCs/>
                <w:sz w:val="20"/>
                <w:szCs w:val="20"/>
                <w:lang w:eastAsia="lt-LT"/>
              </w:rPr>
              <w:t>Viešųjų ir privačių šaltinių lėšos (reali vertė)</w:t>
            </w:r>
          </w:p>
        </w:tc>
        <w:tc>
          <w:tcPr>
            <w:tcW w:w="2052" w:type="dxa"/>
            <w:tcBorders>
              <w:top w:val="nil"/>
              <w:left w:val="nil"/>
              <w:bottom w:val="single" w:sz="4" w:space="0" w:color="auto"/>
              <w:right w:val="single" w:sz="4" w:space="0" w:color="auto"/>
            </w:tcBorders>
            <w:shd w:val="clear" w:color="000000" w:fill="FFFFFF"/>
            <w:vAlign w:val="center"/>
            <w:hideMark/>
          </w:tcPr>
          <w:p w14:paraId="5918BE90" w14:textId="77777777" w:rsidR="006B1A7E" w:rsidRPr="00651CDA" w:rsidRDefault="006B1A7E" w:rsidP="006B1A7E">
            <w:pPr>
              <w:jc w:val="center"/>
              <w:rPr>
                <w:rFonts w:eastAsia="Times New Roman"/>
                <w:color w:val="000000"/>
                <w:sz w:val="20"/>
                <w:szCs w:val="20"/>
                <w:lang w:eastAsia="lt-LT"/>
              </w:rPr>
            </w:pPr>
            <w:r>
              <w:rPr>
                <w:color w:val="000000"/>
                <w:sz w:val="20"/>
                <w:szCs w:val="20"/>
              </w:rPr>
              <w:t>864 876</w:t>
            </w:r>
          </w:p>
        </w:tc>
        <w:tc>
          <w:tcPr>
            <w:tcW w:w="2052" w:type="dxa"/>
            <w:tcBorders>
              <w:top w:val="nil"/>
              <w:left w:val="nil"/>
              <w:bottom w:val="single" w:sz="4" w:space="0" w:color="auto"/>
              <w:right w:val="single" w:sz="4" w:space="0" w:color="auto"/>
            </w:tcBorders>
            <w:shd w:val="clear" w:color="000000" w:fill="FFFFFF"/>
            <w:vAlign w:val="center"/>
            <w:hideMark/>
          </w:tcPr>
          <w:p w14:paraId="25538CF4" w14:textId="77777777" w:rsidR="006B1A7E" w:rsidRPr="00651CDA" w:rsidRDefault="006B1A7E" w:rsidP="006B1A7E">
            <w:pPr>
              <w:jc w:val="center"/>
              <w:rPr>
                <w:rFonts w:eastAsia="Times New Roman"/>
                <w:color w:val="000000"/>
                <w:sz w:val="20"/>
                <w:szCs w:val="20"/>
                <w:lang w:eastAsia="lt-LT"/>
              </w:rPr>
            </w:pPr>
            <w:r>
              <w:rPr>
                <w:color w:val="000000"/>
                <w:sz w:val="20"/>
                <w:szCs w:val="20"/>
              </w:rPr>
              <w:t>1 847 248</w:t>
            </w:r>
          </w:p>
        </w:tc>
      </w:tr>
      <w:tr w:rsidR="006B1A7E" w:rsidRPr="00651CDA" w14:paraId="2AA5A325" w14:textId="77777777" w:rsidTr="006B1A7E">
        <w:trPr>
          <w:trHeight w:val="57"/>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14:paraId="423F744E" w14:textId="77777777" w:rsidR="006B1A7E" w:rsidRPr="00651CDA" w:rsidRDefault="006B1A7E" w:rsidP="006B1A7E">
            <w:pPr>
              <w:jc w:val="center"/>
              <w:rPr>
                <w:rFonts w:eastAsia="Times New Roman"/>
                <w:b/>
                <w:bCs/>
                <w:sz w:val="20"/>
                <w:szCs w:val="20"/>
                <w:lang w:eastAsia="lt-LT"/>
              </w:rPr>
            </w:pPr>
            <w:r w:rsidRPr="00651CDA">
              <w:rPr>
                <w:rFonts w:eastAsia="Times New Roman"/>
                <w:b/>
                <w:bCs/>
                <w:sz w:val="20"/>
                <w:szCs w:val="20"/>
                <w:lang w:eastAsia="lt-LT"/>
              </w:rPr>
              <w:t>Paslaugos pokyčio rezultatas (diskontuota vertė)</w:t>
            </w:r>
          </w:p>
        </w:tc>
        <w:tc>
          <w:tcPr>
            <w:tcW w:w="2052" w:type="dxa"/>
            <w:tcBorders>
              <w:top w:val="nil"/>
              <w:left w:val="nil"/>
              <w:bottom w:val="single" w:sz="4" w:space="0" w:color="auto"/>
              <w:right w:val="single" w:sz="4" w:space="0" w:color="auto"/>
            </w:tcBorders>
            <w:shd w:val="clear" w:color="000000" w:fill="FFFFFF"/>
            <w:vAlign w:val="center"/>
            <w:hideMark/>
          </w:tcPr>
          <w:p w14:paraId="175DAB7B" w14:textId="77777777" w:rsidR="006B1A7E" w:rsidRPr="00651CDA" w:rsidRDefault="006B1A7E" w:rsidP="006B1A7E">
            <w:pPr>
              <w:jc w:val="center"/>
              <w:rPr>
                <w:rFonts w:eastAsia="Times New Roman"/>
                <w:color w:val="000000"/>
                <w:sz w:val="20"/>
                <w:szCs w:val="20"/>
                <w:lang w:eastAsia="lt-LT"/>
              </w:rPr>
            </w:pPr>
            <w:r>
              <w:rPr>
                <w:color w:val="000000"/>
                <w:sz w:val="20"/>
                <w:szCs w:val="20"/>
              </w:rPr>
              <w:t>90 426</w:t>
            </w:r>
          </w:p>
        </w:tc>
        <w:tc>
          <w:tcPr>
            <w:tcW w:w="2052" w:type="dxa"/>
            <w:tcBorders>
              <w:top w:val="nil"/>
              <w:left w:val="nil"/>
              <w:bottom w:val="single" w:sz="4" w:space="0" w:color="auto"/>
              <w:right w:val="single" w:sz="4" w:space="0" w:color="auto"/>
            </w:tcBorders>
            <w:shd w:val="clear" w:color="000000" w:fill="FFFFFF"/>
            <w:vAlign w:val="center"/>
            <w:hideMark/>
          </w:tcPr>
          <w:p w14:paraId="7F884AAC" w14:textId="77777777" w:rsidR="006B1A7E" w:rsidRPr="00651CDA" w:rsidRDefault="006B1A7E" w:rsidP="006B1A7E">
            <w:pPr>
              <w:jc w:val="center"/>
              <w:rPr>
                <w:rFonts w:eastAsia="Times New Roman"/>
                <w:color w:val="000000"/>
                <w:sz w:val="20"/>
                <w:szCs w:val="20"/>
                <w:lang w:eastAsia="lt-LT"/>
              </w:rPr>
            </w:pPr>
            <w:r>
              <w:rPr>
                <w:color w:val="000000"/>
                <w:sz w:val="20"/>
                <w:szCs w:val="20"/>
              </w:rPr>
              <w:t>90 426</w:t>
            </w:r>
          </w:p>
        </w:tc>
      </w:tr>
      <w:tr w:rsidR="006B1A7E" w:rsidRPr="00651CDA" w14:paraId="1F3FE549" w14:textId="77777777" w:rsidTr="006B1A7E">
        <w:trPr>
          <w:trHeight w:val="57"/>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14:paraId="2F708341" w14:textId="77777777" w:rsidR="006B1A7E" w:rsidRPr="00651CDA" w:rsidRDefault="006B1A7E" w:rsidP="006B1A7E">
            <w:pPr>
              <w:jc w:val="center"/>
              <w:rPr>
                <w:rFonts w:eastAsia="Times New Roman"/>
                <w:b/>
                <w:bCs/>
                <w:sz w:val="20"/>
                <w:szCs w:val="20"/>
                <w:lang w:eastAsia="lt-LT"/>
              </w:rPr>
            </w:pPr>
            <w:r w:rsidRPr="00651CDA">
              <w:rPr>
                <w:rFonts w:eastAsia="Times New Roman"/>
                <w:b/>
                <w:bCs/>
                <w:sz w:val="20"/>
                <w:szCs w:val="20"/>
                <w:lang w:eastAsia="lt-LT"/>
              </w:rPr>
              <w:t>Paslaugos pokyčio rezultatas (reali vertė)</w:t>
            </w:r>
          </w:p>
        </w:tc>
        <w:tc>
          <w:tcPr>
            <w:tcW w:w="2052" w:type="dxa"/>
            <w:tcBorders>
              <w:top w:val="nil"/>
              <w:left w:val="nil"/>
              <w:bottom w:val="single" w:sz="4" w:space="0" w:color="auto"/>
              <w:right w:val="single" w:sz="4" w:space="0" w:color="auto"/>
            </w:tcBorders>
            <w:shd w:val="clear" w:color="000000" w:fill="FFFFFF"/>
            <w:vAlign w:val="center"/>
            <w:hideMark/>
          </w:tcPr>
          <w:p w14:paraId="0A683307" w14:textId="77777777" w:rsidR="006B1A7E" w:rsidRPr="00651CDA" w:rsidRDefault="006B1A7E" w:rsidP="006B1A7E">
            <w:pPr>
              <w:jc w:val="center"/>
              <w:rPr>
                <w:rFonts w:eastAsia="Times New Roman"/>
                <w:color w:val="000000"/>
                <w:sz w:val="20"/>
                <w:szCs w:val="20"/>
                <w:lang w:eastAsia="lt-LT"/>
              </w:rPr>
            </w:pPr>
            <w:r>
              <w:rPr>
                <w:color w:val="000000"/>
                <w:sz w:val="20"/>
                <w:szCs w:val="20"/>
              </w:rPr>
              <w:t>109 175</w:t>
            </w:r>
          </w:p>
        </w:tc>
        <w:tc>
          <w:tcPr>
            <w:tcW w:w="2052" w:type="dxa"/>
            <w:tcBorders>
              <w:top w:val="nil"/>
              <w:left w:val="nil"/>
              <w:bottom w:val="single" w:sz="4" w:space="0" w:color="auto"/>
              <w:right w:val="single" w:sz="4" w:space="0" w:color="auto"/>
            </w:tcBorders>
            <w:shd w:val="clear" w:color="000000" w:fill="FFFFFF"/>
            <w:vAlign w:val="center"/>
            <w:hideMark/>
          </w:tcPr>
          <w:p w14:paraId="5A7A41EC" w14:textId="77777777" w:rsidR="006B1A7E" w:rsidRPr="00651CDA" w:rsidRDefault="006B1A7E" w:rsidP="006B1A7E">
            <w:pPr>
              <w:jc w:val="center"/>
              <w:rPr>
                <w:rFonts w:eastAsia="Times New Roman"/>
                <w:color w:val="000000"/>
                <w:sz w:val="20"/>
                <w:szCs w:val="20"/>
                <w:lang w:eastAsia="lt-LT"/>
              </w:rPr>
            </w:pPr>
            <w:r>
              <w:rPr>
                <w:color w:val="000000"/>
                <w:sz w:val="20"/>
                <w:szCs w:val="20"/>
              </w:rPr>
              <w:t>109 175</w:t>
            </w:r>
          </w:p>
        </w:tc>
      </w:tr>
    </w:tbl>
    <w:p w14:paraId="79388235" w14:textId="77777777" w:rsidR="004F01F3" w:rsidRPr="00651CDA" w:rsidRDefault="004F01F3" w:rsidP="004F01F3">
      <w:pPr>
        <w:pStyle w:val="Paantrat"/>
      </w:pPr>
      <w:r w:rsidRPr="00651CDA">
        <w:t>Šaltinis: Finansiniai, socialiniai-ekonominiai skaičiavimai pagal metodikos reikalavimus (MS Excel skaičiuoklė)</w:t>
      </w:r>
    </w:p>
    <w:p w14:paraId="75A94D5F" w14:textId="53B306F1" w:rsidR="00CD223F" w:rsidRPr="00651CDA" w:rsidRDefault="004F01F3" w:rsidP="00CD223F">
      <w:pPr>
        <w:pStyle w:val="Pagrindinistekstas1"/>
      </w:pPr>
      <w:r w:rsidRPr="00651CDA">
        <w:t>Optimali įgyvendinti investicijų projekto alternatyva yra A</w:t>
      </w:r>
      <w:r w:rsidR="006B1A7E">
        <w:t>1</w:t>
      </w:r>
      <w:r w:rsidRPr="00651CDA">
        <w:t xml:space="preserve"> – </w:t>
      </w:r>
      <w:r w:rsidR="004252B3">
        <w:t>Panevėžio miesto viešojo transporto stotelių atnaujinimas įrengiant keleivių laukimo paviljonus ir mažąją infrastruktūrą (techninė alternatyva A), perkant paslaugas rinkoje (koncesija)</w:t>
      </w:r>
      <w:r w:rsidRPr="00651CDA">
        <w:t>. Š</w:t>
      </w:r>
      <w:r w:rsidR="006B1A7E">
        <w:t>ios</w:t>
      </w:r>
      <w:r w:rsidRPr="00651CDA">
        <w:t xml:space="preserve"> alternatyv</w:t>
      </w:r>
      <w:r w:rsidR="006B1A7E">
        <w:t xml:space="preserve">os </w:t>
      </w:r>
      <w:r w:rsidRPr="00651CDA">
        <w:t xml:space="preserve">FGDV(I) reikšmė yra teigiama, </w:t>
      </w:r>
      <w:r w:rsidR="0056047A">
        <w:t>ir</w:t>
      </w:r>
      <w:r w:rsidR="0056047A" w:rsidRPr="00651CDA">
        <w:t xml:space="preserve"> didesnė už </w:t>
      </w:r>
      <w:r w:rsidR="0056047A">
        <w:t>alternatyvos A2, todėl</w:t>
      </w:r>
      <w:r w:rsidR="0056047A" w:rsidRPr="00651CDA">
        <w:t xml:space="preserve"> finansiniu požiūriu įgyvendinti yra nauding</w:t>
      </w:r>
      <w:r w:rsidR="0056047A">
        <w:t>esnė</w:t>
      </w:r>
      <w:r w:rsidRPr="00651CDA">
        <w:t>.</w:t>
      </w:r>
    </w:p>
    <w:p w14:paraId="76463C83" w14:textId="1000354A" w:rsidR="00CD223F" w:rsidRPr="00651CDA" w:rsidRDefault="000768DA" w:rsidP="00E14569">
      <w:pPr>
        <w:pStyle w:val="Antrat1"/>
      </w:pPr>
      <w:r w:rsidRPr="00651CDA">
        <w:rPr>
          <w:highlight w:val="yellow"/>
        </w:rPr>
        <w:br w:type="page"/>
      </w:r>
      <w:bookmarkStart w:id="87" w:name="_Toc466560594"/>
      <w:bookmarkStart w:id="88" w:name="_Toc64832029"/>
      <w:r w:rsidR="00CD223F" w:rsidRPr="00651CDA">
        <w:t>Jautrumas ir rizikos</w:t>
      </w:r>
      <w:bookmarkEnd w:id="87"/>
      <w:bookmarkEnd w:id="88"/>
    </w:p>
    <w:p w14:paraId="7F8C6E2A" w14:textId="77777777" w:rsidR="00CD223F" w:rsidRPr="00651CDA" w:rsidRDefault="00CD223F" w:rsidP="00CD223F">
      <w:pPr>
        <w:pStyle w:val="Pagrindinistekstas1"/>
      </w:pPr>
      <w:r w:rsidRPr="00651CDA">
        <w:t>Projekto rizika vertinama atliekant jautrumo analizę, scenarijų analizę, nustatant kintamųjų tikimybes, įvertinant rizikas, įvertinant rizikos priimtinumą, numatant rizikų valdymo veiksmus.</w:t>
      </w:r>
    </w:p>
    <w:p w14:paraId="496B35C5" w14:textId="77777777" w:rsidR="00CD223F" w:rsidRPr="00651CDA" w:rsidRDefault="00CD223F" w:rsidP="00CD223F">
      <w:pPr>
        <w:pStyle w:val="Antrat2"/>
        <w:numPr>
          <w:ilvl w:val="1"/>
          <w:numId w:val="14"/>
        </w:numPr>
      </w:pPr>
      <w:bookmarkStart w:id="89" w:name="_Toc466560595"/>
      <w:bookmarkStart w:id="90" w:name="_Toc64832030"/>
      <w:r w:rsidRPr="00651CDA">
        <w:t>Jautrumo analizė</w:t>
      </w:r>
      <w:bookmarkEnd w:id="89"/>
      <w:bookmarkEnd w:id="90"/>
    </w:p>
    <w:p w14:paraId="5C6132F4" w14:textId="39AECEE8" w:rsidR="00E14569" w:rsidRPr="00651CDA" w:rsidRDefault="00E14569" w:rsidP="00CD223F">
      <w:pPr>
        <w:pStyle w:val="Pagrindinistekstas1"/>
        <w:rPr>
          <w:highlight w:val="yellow"/>
        </w:rPr>
      </w:pPr>
      <w:r w:rsidRPr="00651CDA">
        <w:t>Jautrumo analizė atskleidžia, kaip kiekvieno atskiro kintamojo pasikeitimas daro įtaką analizuojamiems investicijų projekto rezultatams.</w:t>
      </w:r>
    </w:p>
    <w:p w14:paraId="60FA80AB" w14:textId="6E1A9521" w:rsidR="00141E8D" w:rsidRPr="00651CDA" w:rsidRDefault="00141E8D" w:rsidP="00141E8D">
      <w:pPr>
        <w:pStyle w:val="Pagrindinistekstas1"/>
      </w:pPr>
      <w:r w:rsidRPr="00651CDA">
        <w:t>Jautrumo analizė atliekama atskirai keičiant prielaidas dėl kiekvieno kintamojo reikšmės ir stebint, kaip šis pasikeitimas lemia finansinius (FGDV(I) ir SEVR) rodiklius. Vienu metu keičiama tik vieno kintamojo reikšmė, nekeičiant kitų kintamųjų reikšmių.</w:t>
      </w:r>
    </w:p>
    <w:p w14:paraId="0527002F" w14:textId="0AA08691" w:rsidR="00141E8D" w:rsidRPr="00651CDA" w:rsidRDefault="00141E8D" w:rsidP="00141E8D">
      <w:pPr>
        <w:pStyle w:val="Pagrindinistekstas1"/>
      </w:pPr>
      <w:r w:rsidRPr="00651CDA">
        <w:t>Jautrumo analizės rezultatas yra kritinių kintamųjų ir jų lūžio taškų sąrašas, taip pat grafiškai pavaizduota kritinių kintamųjų įtaka. Kritinių kintamųjų ir jų lūžio taškų sąrašas sudaromas, atlikus visų kintamųjų jautrumo analizę. Kritiniais kintamaisiais laikomi kintamieji, kurių reikšmei pasikeitus 1 proc., projekto FGDV(I) arba SEVR pasikeičia daugiau nei 1 proc. Įvertinus investicijų projekto specifiką (pvz., esant dideliam kintamųjų skaičiui, kurių kiekvienas turi nedidelę įtaką rezultatui), galima taikyti ir mažesnį nei 1 proc. pokytį tam, kad kintamieji galėtų būti pripažinti kritiniais.</w:t>
      </w:r>
    </w:p>
    <w:p w14:paraId="1C7C77EC" w14:textId="77777777" w:rsidR="00141E8D" w:rsidRPr="00651CDA" w:rsidRDefault="00141E8D" w:rsidP="00141E8D">
      <w:pPr>
        <w:pStyle w:val="Antrat3"/>
      </w:pPr>
      <w:bookmarkStart w:id="91" w:name="_Toc20712377"/>
      <w:bookmarkStart w:id="92" w:name="_Toc64832031"/>
      <w:r w:rsidRPr="00651CDA">
        <w:t>Kintamųjų nustatymas</w:t>
      </w:r>
      <w:bookmarkEnd w:id="91"/>
      <w:bookmarkEnd w:id="92"/>
    </w:p>
    <w:p w14:paraId="6E1161A3" w14:textId="77777777" w:rsidR="00141E8D" w:rsidRPr="00651CDA" w:rsidRDefault="00141E8D" w:rsidP="00141E8D">
      <w:pPr>
        <w:pStyle w:val="Pagrindinistekstas1"/>
      </w:pPr>
      <w:r w:rsidRPr="00651CDA">
        <w:t>Kiekvieno investicijų projekto kintamieji gali būti suskirstyti į:</w:t>
      </w:r>
    </w:p>
    <w:p w14:paraId="2BDBA04E" w14:textId="77777777" w:rsidR="00141E8D" w:rsidRPr="00651CDA" w:rsidRDefault="00141E8D" w:rsidP="00141E8D">
      <w:pPr>
        <w:numPr>
          <w:ilvl w:val="0"/>
          <w:numId w:val="2"/>
        </w:numPr>
        <w:tabs>
          <w:tab w:val="left" w:pos="720"/>
        </w:tabs>
        <w:ind w:left="0" w:firstLine="426"/>
        <w:jc w:val="both"/>
      </w:pPr>
      <w:r w:rsidRPr="00651CDA">
        <w:t>bendruosius – bendrosios projektui taikomo finansinio modelio prielaidos, t.y. finansinė diskonto norma (FDN), socialinė-ekonominė diskonto norma (SDN), projekto ataskaitinis laikotarpis;</w:t>
      </w:r>
    </w:p>
    <w:p w14:paraId="23A18E01" w14:textId="77777777" w:rsidR="00141E8D" w:rsidRPr="00651CDA" w:rsidRDefault="00141E8D" w:rsidP="00141E8D">
      <w:pPr>
        <w:numPr>
          <w:ilvl w:val="0"/>
          <w:numId w:val="2"/>
        </w:numPr>
        <w:tabs>
          <w:tab w:val="left" w:pos="720"/>
        </w:tabs>
        <w:ind w:left="0" w:firstLine="426"/>
        <w:jc w:val="both"/>
      </w:pPr>
      <w:r w:rsidRPr="00651CDA">
        <w:t xml:space="preserve">tiesioginius – projekto investicijų srautai (A.1., A.2., A.3., A.4., A.5., A.6., A.7., A.8.), investicijų likutinė vertė (B.), veiklos pajamos (C.1., C.2., C.3.), veiklos ir finansinės išlaidos (D.1., D.2.), mokesčiai (E.1., E.2., E.3.), socialinio-ekonominio poveikio finansinė išraiška (H.1., H.2., ..., </w:t>
      </w:r>
      <w:proofErr w:type="spellStart"/>
      <w:r w:rsidRPr="00651CDA">
        <w:t>H.n</w:t>
      </w:r>
      <w:proofErr w:type="spellEnd"/>
      <w:r w:rsidRPr="00651CDA">
        <w:t>.);</w:t>
      </w:r>
    </w:p>
    <w:p w14:paraId="07D182A6" w14:textId="3C149269" w:rsidR="00141E8D" w:rsidRPr="00651CDA" w:rsidRDefault="00141E8D" w:rsidP="00141E8D">
      <w:pPr>
        <w:numPr>
          <w:ilvl w:val="0"/>
          <w:numId w:val="2"/>
        </w:numPr>
        <w:tabs>
          <w:tab w:val="left" w:pos="720"/>
        </w:tabs>
        <w:ind w:left="0" w:firstLine="426"/>
        <w:jc w:val="both"/>
      </w:pPr>
      <w:r w:rsidRPr="00651CDA">
        <w:t>specifinius – kintamieji, susiję su investicijų projektui būdinga specifine veikla ar jos įgyvendinimo ypatumais (pvz., paslaugos vartotojų skaičius, pajamų (paslaugos) tarifas, paslaugos kaina, vidutinis darbo užmokestis, įdarbintų asmenų skaičius, energijos kaina, sunaudojamas energijos kiekis, statybos įrangos nuomos kaina).</w:t>
      </w:r>
    </w:p>
    <w:p w14:paraId="0B8DDC52" w14:textId="0A8B4CD1" w:rsidR="00141E8D" w:rsidRPr="00651CDA" w:rsidRDefault="00141E8D" w:rsidP="00141E8D">
      <w:pPr>
        <w:pStyle w:val="Pagrindinistekstas1"/>
      </w:pPr>
      <w:r w:rsidRPr="00651CDA">
        <w:t>Investicijų projekto „</w:t>
      </w:r>
      <w:fldSimple w:instr=" TITLE   \* MERGEFORMAT ">
        <w:r w:rsidR="00C33733">
          <w:t>Keleivių laukimo paviljonų Panevėžio mieste įrengimo ir eksploatavimo paslaugų teikėjo parinkimas VPSP būdu</w:t>
        </w:r>
      </w:fldSimple>
      <w:r w:rsidRPr="00651CDA">
        <w:t>“ atveju, kintamieji yra šie:</w:t>
      </w:r>
    </w:p>
    <w:p w14:paraId="5C49EA3D" w14:textId="1EB72B52" w:rsidR="00141E8D" w:rsidRPr="00651CDA" w:rsidRDefault="00141E8D" w:rsidP="00141E8D">
      <w:pPr>
        <w:numPr>
          <w:ilvl w:val="0"/>
          <w:numId w:val="2"/>
        </w:numPr>
        <w:tabs>
          <w:tab w:val="left" w:pos="720"/>
        </w:tabs>
        <w:ind w:left="0" w:firstLine="426"/>
        <w:jc w:val="both"/>
      </w:pPr>
      <w:r w:rsidRPr="00651CDA">
        <w:t>bendrieji, t.y. finansinė diskonto norma (FDN) ir projekto ataskaitinis laikotarpis;</w:t>
      </w:r>
    </w:p>
    <w:p w14:paraId="1AAC05B2" w14:textId="0F00C76E" w:rsidR="00141E8D" w:rsidRPr="00651CDA" w:rsidRDefault="00141E8D" w:rsidP="00141E8D">
      <w:pPr>
        <w:numPr>
          <w:ilvl w:val="0"/>
          <w:numId w:val="2"/>
        </w:numPr>
        <w:tabs>
          <w:tab w:val="left" w:pos="720"/>
        </w:tabs>
        <w:ind w:left="0" w:firstLine="426"/>
        <w:jc w:val="both"/>
      </w:pPr>
      <w:r w:rsidRPr="00651CDA">
        <w:t>tiesioginiai, t.y. projekto investicijų srautai (A.3., A.4., A.5., A.6.), investicijų likutinė vertė (B.), paslaugų suteikimo pajamos (C.2.), infrastruktūros būklės palaikymo išlaidos (D.1.5.) ir kitos išlaidos (D.1.6.);</w:t>
      </w:r>
    </w:p>
    <w:p w14:paraId="546347D8" w14:textId="77777777" w:rsidR="00141E8D" w:rsidRPr="00651CDA" w:rsidRDefault="00141E8D" w:rsidP="00141E8D">
      <w:pPr>
        <w:numPr>
          <w:ilvl w:val="0"/>
          <w:numId w:val="2"/>
        </w:numPr>
        <w:tabs>
          <w:tab w:val="left" w:pos="720"/>
        </w:tabs>
        <w:ind w:left="0" w:firstLine="426"/>
        <w:jc w:val="both"/>
      </w:pPr>
      <w:r w:rsidRPr="00651CDA">
        <w:t>Specifinių kintamųjų nenustatyta.</w:t>
      </w:r>
    </w:p>
    <w:p w14:paraId="7FC7FC90" w14:textId="77777777" w:rsidR="00141E8D" w:rsidRPr="00651CDA" w:rsidRDefault="00141E8D" w:rsidP="00141E8D">
      <w:pPr>
        <w:pStyle w:val="Antrat3"/>
      </w:pPr>
      <w:bookmarkStart w:id="93" w:name="_Toc20712378"/>
      <w:bookmarkStart w:id="94" w:name="_Toc64832032"/>
      <w:r w:rsidRPr="00651CDA">
        <w:t>Tarpusavyje priklausomų kintamųjų eliminavimas</w:t>
      </w:r>
      <w:bookmarkEnd w:id="93"/>
      <w:bookmarkEnd w:id="94"/>
    </w:p>
    <w:p w14:paraId="36310B03" w14:textId="77777777" w:rsidR="00141E8D" w:rsidRPr="00651CDA" w:rsidRDefault="00141E8D" w:rsidP="00141E8D">
      <w:pPr>
        <w:pStyle w:val="Pagrindinistekstas1"/>
      </w:pPr>
      <w:r w:rsidRPr="00651CDA">
        <w:t>Atskiri specifiniai kintamieji gali būti to paties tiesioginio kintamojo sudedamoji dalis, tai gali sąlygoti jautrumo (scenarijų) analizės rezultatų iškraipymą. Dėl šios priežasties naudojami kintamieji, kurie yra tarpusavyje nepriklausomi. Kintamųjų tarpusavio priklausomybę atskiruose finansiniuose ir (ar) ekonominiuose srautuose galima eliminuoti pasirenkant:</w:t>
      </w:r>
    </w:p>
    <w:p w14:paraId="12803EBF" w14:textId="77777777" w:rsidR="00141E8D" w:rsidRPr="00651CDA" w:rsidRDefault="00141E8D" w:rsidP="00141E8D">
      <w:pPr>
        <w:numPr>
          <w:ilvl w:val="0"/>
          <w:numId w:val="2"/>
        </w:numPr>
        <w:tabs>
          <w:tab w:val="left" w:pos="720"/>
        </w:tabs>
        <w:ind w:left="0" w:firstLine="426"/>
        <w:jc w:val="both"/>
      </w:pPr>
      <w:r w:rsidRPr="00651CDA">
        <w:t>tik specifinius kintamuosius, kurie veikia tiesioginius kintamuosius;</w:t>
      </w:r>
    </w:p>
    <w:p w14:paraId="5CF3D1E5" w14:textId="77777777" w:rsidR="00141E8D" w:rsidRPr="00651CDA" w:rsidRDefault="00141E8D" w:rsidP="00141E8D">
      <w:pPr>
        <w:numPr>
          <w:ilvl w:val="0"/>
          <w:numId w:val="2"/>
        </w:numPr>
        <w:tabs>
          <w:tab w:val="left" w:pos="720"/>
        </w:tabs>
        <w:ind w:left="0" w:firstLine="426"/>
        <w:jc w:val="both"/>
      </w:pPr>
      <w:r w:rsidRPr="00651CDA">
        <w:t>tik tiesioginius kintamuosius, tai yra reikšmingesnius sudėtinius kintamuosius, kuriems daro įtaką specifiniai kintamieji.</w:t>
      </w:r>
    </w:p>
    <w:p w14:paraId="10C813FD" w14:textId="5694BDFB" w:rsidR="00141E8D" w:rsidRPr="00651CDA" w:rsidRDefault="00141E8D" w:rsidP="00141E8D">
      <w:pPr>
        <w:pStyle w:val="Pagrindinistekstas1"/>
      </w:pPr>
      <w:r w:rsidRPr="00651CDA">
        <w:t>Investicijų projekto „</w:t>
      </w:r>
      <w:fldSimple w:instr=" TITLE   \* MERGEFORMAT ">
        <w:r w:rsidR="00C33733">
          <w:t>Keleivių laukimo paviljonų Panevėžio mieste įrengimo ir eksploatavimo paslaugų teikėjo parinkimas VPSP būdu</w:t>
        </w:r>
      </w:fldSimple>
      <w:r w:rsidRPr="00651CDA">
        <w:t>“ atveju, jautrumo analizėje naudojami tik tiesioginiai kintamieji, kurie nesusideda iš specifinių kintamųjų.</w:t>
      </w:r>
    </w:p>
    <w:p w14:paraId="55DCA9C3" w14:textId="77777777" w:rsidR="006F2027" w:rsidRPr="00651CDA" w:rsidRDefault="006F2027" w:rsidP="006F2027">
      <w:pPr>
        <w:keepNext/>
        <w:numPr>
          <w:ilvl w:val="2"/>
          <w:numId w:val="4"/>
        </w:numPr>
        <w:pBdr>
          <w:bottom w:val="single" w:sz="4" w:space="1" w:color="000000"/>
        </w:pBdr>
        <w:spacing w:before="240" w:after="240"/>
        <w:outlineLvl w:val="2"/>
        <w:rPr>
          <w:rFonts w:ascii="Tahoma" w:eastAsia="Times New Roman" w:hAnsi="Tahoma"/>
          <w:b/>
          <w:bCs/>
          <w:iCs/>
          <w:sz w:val="22"/>
        </w:rPr>
      </w:pPr>
      <w:bookmarkStart w:id="95" w:name="_Toc20712379"/>
      <w:r w:rsidRPr="00651CDA">
        <w:rPr>
          <w:rFonts w:ascii="Tahoma" w:eastAsia="Times New Roman" w:hAnsi="Tahoma"/>
          <w:b/>
          <w:bCs/>
          <w:iCs/>
          <w:sz w:val="22"/>
        </w:rPr>
        <w:t>Elastingumo analizė</w:t>
      </w:r>
      <w:bookmarkEnd w:id="95"/>
    </w:p>
    <w:p w14:paraId="0D6984A5" w14:textId="77777777" w:rsidR="006F2027" w:rsidRPr="00651CDA" w:rsidRDefault="006F2027" w:rsidP="006F2027">
      <w:pPr>
        <w:spacing w:after="120"/>
        <w:ind w:firstLine="720"/>
        <w:jc w:val="both"/>
      </w:pPr>
      <w:r w:rsidRPr="00651CDA">
        <w:t>Elastingumo analizė parodo, kaip kiekvieno atskiro kintamojo pasikeitimas lemia analizuojamo investicijų projekto rezultatus. Elastingumo analizė atliekama šiuo eiliškumu:</w:t>
      </w:r>
    </w:p>
    <w:p w14:paraId="24126983" w14:textId="77777777" w:rsidR="006F2027" w:rsidRPr="00651CDA" w:rsidRDefault="006F2027" w:rsidP="006F2027">
      <w:pPr>
        <w:numPr>
          <w:ilvl w:val="0"/>
          <w:numId w:val="2"/>
        </w:numPr>
        <w:tabs>
          <w:tab w:val="left" w:pos="720"/>
        </w:tabs>
        <w:ind w:left="0" w:firstLine="426"/>
        <w:jc w:val="both"/>
      </w:pPr>
      <w:r w:rsidRPr="00651CDA">
        <w:t>esant poreikiui (pvz., esant dideliam specifinių kintamųjų skaičiui), atliekama kokybinė elastingumo analizė, kurios rezultatas – kintamųjų, kurie turi žymią įtaką finansiniams ir ekonominiams rodikliams, sąrašas. Naudojami tie kintamieji, kuriems ankstesniuose etapuose buvo suteikta finansinė išraiška. Kokybinės elastingumo analizės tikslas yra sumažinti skaičiuojamosios elastingumo analizės metu nagrinėjamų kintamųjų skaičių,</w:t>
      </w:r>
    </w:p>
    <w:p w14:paraId="71668993" w14:textId="34CB3134" w:rsidR="006F2027" w:rsidRPr="00651CDA" w:rsidRDefault="006F2027" w:rsidP="006F2027">
      <w:pPr>
        <w:numPr>
          <w:ilvl w:val="0"/>
          <w:numId w:val="2"/>
        </w:numPr>
        <w:tabs>
          <w:tab w:val="left" w:pos="720"/>
        </w:tabs>
        <w:ind w:left="0" w:firstLine="426"/>
        <w:jc w:val="both"/>
      </w:pPr>
      <w:r w:rsidRPr="00651CDA">
        <w:t>Atliekama skaičiuojamoji elastingumo analizė, atskirai pasirinktu procentiniu dydžiu keičiant kiekvieno pasirinkto kintamojo reikšmę ir stebint šio pakeitimo įtaką finansiniams (FGDV(I), FVGN(I)</w:t>
      </w:r>
      <w:r w:rsidR="00AB1830" w:rsidRPr="00651CDA">
        <w:t>, SEVR</w:t>
      </w:r>
      <w:r w:rsidRPr="00651CDA">
        <w:t>) ir ekonominiams (EGDV, EVGN) rodikliams. Rodiklių pokyčiai fiksuojami absoliučia arba procentine išraiška. Rodiklių pokyčių kreivė gali būti ne linijos formos, todėl skaičiavimai turi būti atliekami naudojant ne mažiau kaip 10 skirtingų kiekvieno pasirinkto kintamojo reikšmių.</w:t>
      </w:r>
    </w:p>
    <w:p w14:paraId="05B8B515" w14:textId="49DDEB0A" w:rsidR="006F2027" w:rsidRPr="00651CDA" w:rsidRDefault="006F2027" w:rsidP="006F2027">
      <w:pPr>
        <w:spacing w:after="120"/>
        <w:ind w:firstLine="720"/>
        <w:jc w:val="both"/>
      </w:pPr>
      <w:r w:rsidRPr="00651CDA">
        <w:t>Investicijų projekto „</w:t>
      </w:r>
      <w:fldSimple w:instr=" TITLE   \* MERGEFORMAT ">
        <w:r w:rsidR="00C33733">
          <w:t>Keleivių laukimo paviljonų Panevėžio mieste įrengimo ir eksploatavimo paslaugų teikėjo parinkimas VPSP būdu</w:t>
        </w:r>
      </w:fldSimple>
      <w:r w:rsidRPr="00651CDA">
        <w:t>“ atveju, kiekvieno pasirinkto kintamojo reikšmės pakeitimo įtaka (procentine išraiška) finansiniams (FGDV(I), FVGN(I)</w:t>
      </w:r>
      <w:r w:rsidR="00AB1830" w:rsidRPr="00651CDA">
        <w:t>, SEVR</w:t>
      </w:r>
      <w:r w:rsidRPr="00651CDA">
        <w:t xml:space="preserve">) rodikliams, apskaičiuota naudojant skaičiuoklę, paruoštą pagal metodikos reikalavimus. </w:t>
      </w:r>
    </w:p>
    <w:p w14:paraId="1A0790AB" w14:textId="77777777" w:rsidR="006F2027" w:rsidRPr="00651CDA" w:rsidRDefault="006F2027" w:rsidP="006F2027">
      <w:pPr>
        <w:spacing w:after="120"/>
        <w:ind w:firstLine="720"/>
        <w:jc w:val="both"/>
      </w:pPr>
      <w:r w:rsidRPr="00651CDA">
        <w:t>Kintamųjų reikšmių pokyčių įtaka pasirinktos alternatyvos FGDV(I) pateikiama lentelėje.</w:t>
      </w:r>
    </w:p>
    <w:p w14:paraId="2F459FC7" w14:textId="6F37BD8E" w:rsidR="006F2027" w:rsidRPr="00651CDA" w:rsidRDefault="006F2027" w:rsidP="009873FC">
      <w:pPr>
        <w:pStyle w:val="Antrat"/>
      </w:pPr>
      <w:bookmarkStart w:id="96" w:name="_Toc20712431"/>
      <w:bookmarkStart w:id="97" w:name="_Toc64832072"/>
      <w:r w:rsidRPr="00651CDA">
        <w:t xml:space="preserve">Lentelė Nr. </w:t>
      </w:r>
      <w:r w:rsidR="002C29FA">
        <w:rPr>
          <w:noProof/>
        </w:rPr>
        <w:fldChar w:fldCharType="begin"/>
      </w:r>
      <w:r w:rsidR="002C29FA">
        <w:rPr>
          <w:noProof/>
        </w:rPr>
        <w:instrText xml:space="preserve"> SEQ Lentelė_Nr. \* ARABIC </w:instrText>
      </w:r>
      <w:r w:rsidR="002C29FA">
        <w:rPr>
          <w:noProof/>
        </w:rPr>
        <w:fldChar w:fldCharType="separate"/>
      </w:r>
      <w:r w:rsidR="00C33733">
        <w:rPr>
          <w:noProof/>
        </w:rPr>
        <w:t>21</w:t>
      </w:r>
      <w:r w:rsidR="002C29FA">
        <w:rPr>
          <w:noProof/>
        </w:rPr>
        <w:fldChar w:fldCharType="end"/>
      </w:r>
      <w:r w:rsidRPr="00651CDA">
        <w:t>. Kintamųjų reikšmių pokyčių įtaka pasirinktos alternatyvos FGDV(I)</w:t>
      </w:r>
      <w:bookmarkEnd w:id="96"/>
      <w:bookmarkEnd w:id="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1"/>
        <w:gridCol w:w="1165"/>
        <w:gridCol w:w="517"/>
        <w:gridCol w:w="517"/>
        <w:gridCol w:w="517"/>
        <w:gridCol w:w="517"/>
        <w:gridCol w:w="518"/>
        <w:gridCol w:w="517"/>
        <w:gridCol w:w="517"/>
        <w:gridCol w:w="517"/>
        <w:gridCol w:w="517"/>
        <w:gridCol w:w="518"/>
        <w:gridCol w:w="517"/>
        <w:gridCol w:w="517"/>
        <w:gridCol w:w="517"/>
        <w:gridCol w:w="517"/>
        <w:gridCol w:w="518"/>
      </w:tblGrid>
      <w:tr w:rsidR="006F2027" w:rsidRPr="00651CDA" w14:paraId="029685DE" w14:textId="77777777" w:rsidTr="00A86AC2">
        <w:trPr>
          <w:trHeight w:val="57"/>
          <w:tblHeader/>
          <w:jc w:val="center"/>
        </w:trPr>
        <w:tc>
          <w:tcPr>
            <w:tcW w:w="421" w:type="dxa"/>
            <w:vMerge w:val="restart"/>
            <w:shd w:val="clear" w:color="000000" w:fill="D7D7FF"/>
            <w:noWrap/>
            <w:vAlign w:val="center"/>
            <w:hideMark/>
          </w:tcPr>
          <w:p w14:paraId="1D0F5CDA" w14:textId="77777777" w:rsidR="006F2027" w:rsidRPr="00651CDA" w:rsidRDefault="006F2027" w:rsidP="006F2027">
            <w:pPr>
              <w:jc w:val="center"/>
              <w:rPr>
                <w:rFonts w:eastAsia="Times New Roman"/>
                <w:b/>
                <w:bCs/>
                <w:color w:val="000000"/>
                <w:sz w:val="16"/>
                <w:szCs w:val="16"/>
                <w:lang w:eastAsia="lt-LT"/>
              </w:rPr>
            </w:pPr>
            <w:r w:rsidRPr="00651CDA">
              <w:rPr>
                <w:rFonts w:eastAsia="Times New Roman"/>
                <w:b/>
                <w:bCs/>
                <w:color w:val="000000"/>
                <w:sz w:val="16"/>
                <w:szCs w:val="16"/>
                <w:lang w:eastAsia="lt-LT"/>
              </w:rPr>
              <w:t>Eil. Nr.</w:t>
            </w:r>
          </w:p>
        </w:tc>
        <w:tc>
          <w:tcPr>
            <w:tcW w:w="1165" w:type="dxa"/>
            <w:vMerge w:val="restart"/>
            <w:shd w:val="clear" w:color="000000" w:fill="D7D7FF"/>
            <w:noWrap/>
            <w:vAlign w:val="center"/>
            <w:hideMark/>
          </w:tcPr>
          <w:p w14:paraId="7169DC94" w14:textId="77777777" w:rsidR="006F2027" w:rsidRPr="00651CDA" w:rsidRDefault="006F2027" w:rsidP="006F2027">
            <w:pPr>
              <w:rPr>
                <w:rFonts w:eastAsia="Times New Roman"/>
                <w:b/>
                <w:bCs/>
                <w:color w:val="000000"/>
                <w:sz w:val="16"/>
                <w:szCs w:val="16"/>
                <w:lang w:eastAsia="lt-LT"/>
              </w:rPr>
            </w:pPr>
            <w:r w:rsidRPr="00651CDA">
              <w:rPr>
                <w:rFonts w:eastAsia="Times New Roman"/>
                <w:b/>
                <w:bCs/>
                <w:color w:val="000000"/>
                <w:sz w:val="16"/>
                <w:szCs w:val="16"/>
                <w:lang w:eastAsia="lt-LT"/>
              </w:rPr>
              <w:t>Pasirinktas kintamasis</w:t>
            </w:r>
          </w:p>
        </w:tc>
        <w:tc>
          <w:tcPr>
            <w:tcW w:w="7758" w:type="dxa"/>
            <w:gridSpan w:val="15"/>
            <w:shd w:val="clear" w:color="000000" w:fill="D7D7FF"/>
            <w:noWrap/>
            <w:vAlign w:val="center"/>
            <w:hideMark/>
          </w:tcPr>
          <w:p w14:paraId="053FFB40" w14:textId="77777777" w:rsidR="006F2027" w:rsidRPr="00651CDA" w:rsidRDefault="006F2027" w:rsidP="006F2027">
            <w:pPr>
              <w:jc w:val="center"/>
              <w:rPr>
                <w:rFonts w:eastAsia="Times New Roman"/>
                <w:b/>
                <w:bCs/>
                <w:color w:val="000000"/>
                <w:sz w:val="16"/>
                <w:szCs w:val="16"/>
                <w:lang w:eastAsia="lt-LT"/>
              </w:rPr>
            </w:pPr>
            <w:r w:rsidRPr="00651CDA">
              <w:rPr>
                <w:rFonts w:eastAsia="Times New Roman"/>
                <w:b/>
                <w:bCs/>
                <w:color w:val="000000"/>
                <w:sz w:val="16"/>
                <w:szCs w:val="16"/>
                <w:lang w:eastAsia="lt-LT"/>
              </w:rPr>
              <w:t>Pokytis, proc.</w:t>
            </w:r>
          </w:p>
        </w:tc>
      </w:tr>
      <w:tr w:rsidR="006F2027" w:rsidRPr="00651CDA" w14:paraId="6DBE625F" w14:textId="77777777" w:rsidTr="00A86AC2">
        <w:trPr>
          <w:trHeight w:val="57"/>
          <w:tblHeader/>
          <w:jc w:val="center"/>
        </w:trPr>
        <w:tc>
          <w:tcPr>
            <w:tcW w:w="421" w:type="dxa"/>
            <w:vMerge/>
            <w:vAlign w:val="center"/>
            <w:hideMark/>
          </w:tcPr>
          <w:p w14:paraId="639A514A" w14:textId="77777777" w:rsidR="006F2027" w:rsidRPr="00651CDA" w:rsidRDefault="006F2027" w:rsidP="006F2027">
            <w:pPr>
              <w:rPr>
                <w:rFonts w:eastAsia="Times New Roman"/>
                <w:b/>
                <w:bCs/>
                <w:color w:val="000000"/>
                <w:sz w:val="16"/>
                <w:szCs w:val="16"/>
                <w:lang w:eastAsia="lt-LT"/>
              </w:rPr>
            </w:pPr>
          </w:p>
        </w:tc>
        <w:tc>
          <w:tcPr>
            <w:tcW w:w="1165" w:type="dxa"/>
            <w:vMerge/>
            <w:vAlign w:val="center"/>
            <w:hideMark/>
          </w:tcPr>
          <w:p w14:paraId="322D7434" w14:textId="77777777" w:rsidR="006F2027" w:rsidRPr="00651CDA" w:rsidRDefault="006F2027" w:rsidP="006F2027">
            <w:pPr>
              <w:rPr>
                <w:rFonts w:eastAsia="Times New Roman"/>
                <w:b/>
                <w:bCs/>
                <w:color w:val="000000"/>
                <w:sz w:val="16"/>
                <w:szCs w:val="16"/>
                <w:lang w:eastAsia="lt-LT"/>
              </w:rPr>
            </w:pPr>
          </w:p>
        </w:tc>
        <w:tc>
          <w:tcPr>
            <w:tcW w:w="517" w:type="dxa"/>
            <w:shd w:val="clear" w:color="000000" w:fill="D7D7FF"/>
            <w:noWrap/>
            <w:vAlign w:val="center"/>
            <w:hideMark/>
          </w:tcPr>
          <w:p w14:paraId="14CFC416" w14:textId="64A04F59" w:rsidR="006F2027" w:rsidRPr="00651CDA" w:rsidRDefault="006F2027" w:rsidP="006F2027">
            <w:pPr>
              <w:jc w:val="center"/>
              <w:rPr>
                <w:rFonts w:eastAsia="Times New Roman"/>
                <w:b/>
                <w:bCs/>
                <w:color w:val="000000"/>
                <w:sz w:val="16"/>
                <w:szCs w:val="16"/>
                <w:lang w:eastAsia="lt-LT"/>
              </w:rPr>
            </w:pPr>
            <w:r w:rsidRPr="00651CDA">
              <w:rPr>
                <w:rFonts w:eastAsia="Times New Roman"/>
                <w:b/>
                <w:bCs/>
                <w:color w:val="000000"/>
                <w:sz w:val="16"/>
                <w:szCs w:val="16"/>
                <w:lang w:eastAsia="lt-LT"/>
              </w:rPr>
              <w:t>-25</w:t>
            </w:r>
          </w:p>
        </w:tc>
        <w:tc>
          <w:tcPr>
            <w:tcW w:w="517" w:type="dxa"/>
            <w:shd w:val="clear" w:color="000000" w:fill="D7D7FF"/>
            <w:noWrap/>
            <w:vAlign w:val="center"/>
            <w:hideMark/>
          </w:tcPr>
          <w:p w14:paraId="01A247A1" w14:textId="75110556" w:rsidR="006F2027" w:rsidRPr="00651CDA" w:rsidRDefault="006F2027" w:rsidP="006F2027">
            <w:pPr>
              <w:jc w:val="center"/>
              <w:rPr>
                <w:rFonts w:eastAsia="Times New Roman"/>
                <w:b/>
                <w:bCs/>
                <w:color w:val="000000"/>
                <w:sz w:val="16"/>
                <w:szCs w:val="16"/>
                <w:lang w:eastAsia="lt-LT"/>
              </w:rPr>
            </w:pPr>
            <w:r w:rsidRPr="00651CDA">
              <w:rPr>
                <w:rFonts w:eastAsia="Times New Roman"/>
                <w:b/>
                <w:bCs/>
                <w:color w:val="000000"/>
                <w:sz w:val="16"/>
                <w:szCs w:val="16"/>
                <w:lang w:eastAsia="lt-LT"/>
              </w:rPr>
              <w:t>-20</w:t>
            </w:r>
          </w:p>
        </w:tc>
        <w:tc>
          <w:tcPr>
            <w:tcW w:w="517" w:type="dxa"/>
            <w:shd w:val="clear" w:color="000000" w:fill="D7D7FF"/>
            <w:noWrap/>
            <w:vAlign w:val="center"/>
            <w:hideMark/>
          </w:tcPr>
          <w:p w14:paraId="49A2917A" w14:textId="2906A5AF" w:rsidR="006F2027" w:rsidRPr="00651CDA" w:rsidRDefault="006F2027" w:rsidP="006F2027">
            <w:pPr>
              <w:jc w:val="center"/>
              <w:rPr>
                <w:rFonts w:eastAsia="Times New Roman"/>
                <w:b/>
                <w:bCs/>
                <w:color w:val="000000"/>
                <w:sz w:val="16"/>
                <w:szCs w:val="16"/>
                <w:lang w:eastAsia="lt-LT"/>
              </w:rPr>
            </w:pPr>
            <w:r w:rsidRPr="00651CDA">
              <w:rPr>
                <w:rFonts w:eastAsia="Times New Roman"/>
                <w:b/>
                <w:bCs/>
                <w:color w:val="000000"/>
                <w:sz w:val="16"/>
                <w:szCs w:val="16"/>
                <w:lang w:eastAsia="lt-LT"/>
              </w:rPr>
              <w:t>-15</w:t>
            </w:r>
          </w:p>
        </w:tc>
        <w:tc>
          <w:tcPr>
            <w:tcW w:w="517" w:type="dxa"/>
            <w:shd w:val="clear" w:color="000000" w:fill="D7D7FF"/>
            <w:noWrap/>
            <w:vAlign w:val="center"/>
            <w:hideMark/>
          </w:tcPr>
          <w:p w14:paraId="7CB3D2AE" w14:textId="7F0F04B6" w:rsidR="006F2027" w:rsidRPr="00651CDA" w:rsidRDefault="006F2027" w:rsidP="006F2027">
            <w:pPr>
              <w:jc w:val="center"/>
              <w:rPr>
                <w:rFonts w:eastAsia="Times New Roman"/>
                <w:b/>
                <w:bCs/>
                <w:color w:val="000000"/>
                <w:sz w:val="16"/>
                <w:szCs w:val="16"/>
                <w:lang w:eastAsia="lt-LT"/>
              </w:rPr>
            </w:pPr>
            <w:r w:rsidRPr="00651CDA">
              <w:rPr>
                <w:rFonts w:eastAsia="Times New Roman"/>
                <w:b/>
                <w:bCs/>
                <w:color w:val="000000"/>
                <w:sz w:val="16"/>
                <w:szCs w:val="16"/>
                <w:lang w:eastAsia="lt-LT"/>
              </w:rPr>
              <w:t>-10</w:t>
            </w:r>
          </w:p>
        </w:tc>
        <w:tc>
          <w:tcPr>
            <w:tcW w:w="518" w:type="dxa"/>
            <w:shd w:val="clear" w:color="000000" w:fill="D7D7FF"/>
            <w:noWrap/>
            <w:vAlign w:val="center"/>
            <w:hideMark/>
          </w:tcPr>
          <w:p w14:paraId="19A64EF4" w14:textId="7E34A7A9" w:rsidR="006F2027" w:rsidRPr="00651CDA" w:rsidRDefault="006F2027" w:rsidP="006F2027">
            <w:pPr>
              <w:jc w:val="center"/>
              <w:rPr>
                <w:rFonts w:eastAsia="Times New Roman"/>
                <w:b/>
                <w:bCs/>
                <w:color w:val="000000"/>
                <w:sz w:val="16"/>
                <w:szCs w:val="16"/>
                <w:lang w:eastAsia="lt-LT"/>
              </w:rPr>
            </w:pPr>
            <w:r w:rsidRPr="00651CDA">
              <w:rPr>
                <w:rFonts w:eastAsia="Times New Roman"/>
                <w:b/>
                <w:bCs/>
                <w:color w:val="000000"/>
                <w:sz w:val="16"/>
                <w:szCs w:val="16"/>
                <w:lang w:eastAsia="lt-LT"/>
              </w:rPr>
              <w:t>-5</w:t>
            </w:r>
          </w:p>
        </w:tc>
        <w:tc>
          <w:tcPr>
            <w:tcW w:w="517" w:type="dxa"/>
            <w:shd w:val="clear" w:color="000000" w:fill="D7D7FF"/>
            <w:noWrap/>
            <w:vAlign w:val="center"/>
            <w:hideMark/>
          </w:tcPr>
          <w:p w14:paraId="1C2FB64B" w14:textId="4510EDD0" w:rsidR="006F2027" w:rsidRPr="00651CDA" w:rsidRDefault="006F2027" w:rsidP="006F2027">
            <w:pPr>
              <w:jc w:val="center"/>
              <w:rPr>
                <w:rFonts w:eastAsia="Times New Roman"/>
                <w:b/>
                <w:bCs/>
                <w:color w:val="000000"/>
                <w:sz w:val="16"/>
                <w:szCs w:val="16"/>
                <w:lang w:eastAsia="lt-LT"/>
              </w:rPr>
            </w:pPr>
            <w:r w:rsidRPr="00651CDA">
              <w:rPr>
                <w:rFonts w:eastAsia="Times New Roman"/>
                <w:b/>
                <w:bCs/>
                <w:color w:val="000000"/>
                <w:sz w:val="16"/>
                <w:szCs w:val="16"/>
                <w:lang w:eastAsia="lt-LT"/>
              </w:rPr>
              <w:t>-3</w:t>
            </w:r>
          </w:p>
        </w:tc>
        <w:tc>
          <w:tcPr>
            <w:tcW w:w="517" w:type="dxa"/>
            <w:shd w:val="clear" w:color="000000" w:fill="D7D7FF"/>
            <w:noWrap/>
            <w:vAlign w:val="center"/>
            <w:hideMark/>
          </w:tcPr>
          <w:p w14:paraId="6D7111F1" w14:textId="3580224C" w:rsidR="006F2027" w:rsidRPr="00651CDA" w:rsidRDefault="006F2027" w:rsidP="006F2027">
            <w:pPr>
              <w:jc w:val="center"/>
              <w:rPr>
                <w:rFonts w:eastAsia="Times New Roman"/>
                <w:b/>
                <w:bCs/>
                <w:color w:val="000000"/>
                <w:sz w:val="16"/>
                <w:szCs w:val="16"/>
                <w:lang w:eastAsia="lt-LT"/>
              </w:rPr>
            </w:pPr>
            <w:r w:rsidRPr="00651CDA">
              <w:rPr>
                <w:rFonts w:eastAsia="Times New Roman"/>
                <w:b/>
                <w:bCs/>
                <w:color w:val="000000"/>
                <w:sz w:val="16"/>
                <w:szCs w:val="16"/>
                <w:lang w:eastAsia="lt-LT"/>
              </w:rPr>
              <w:t>-1</w:t>
            </w:r>
          </w:p>
        </w:tc>
        <w:tc>
          <w:tcPr>
            <w:tcW w:w="517" w:type="dxa"/>
            <w:shd w:val="clear" w:color="000000" w:fill="D7D7FF"/>
            <w:noWrap/>
            <w:vAlign w:val="center"/>
            <w:hideMark/>
          </w:tcPr>
          <w:p w14:paraId="25CA3B52" w14:textId="0FB0A05E" w:rsidR="006F2027" w:rsidRPr="00651CDA" w:rsidRDefault="006F2027" w:rsidP="006F2027">
            <w:pPr>
              <w:jc w:val="center"/>
              <w:rPr>
                <w:rFonts w:eastAsia="Times New Roman"/>
                <w:b/>
                <w:bCs/>
                <w:color w:val="000000"/>
                <w:sz w:val="16"/>
                <w:szCs w:val="16"/>
                <w:lang w:eastAsia="lt-LT"/>
              </w:rPr>
            </w:pPr>
            <w:r w:rsidRPr="00651CDA">
              <w:rPr>
                <w:rFonts w:eastAsia="Times New Roman"/>
                <w:b/>
                <w:bCs/>
                <w:color w:val="000000"/>
                <w:sz w:val="16"/>
                <w:szCs w:val="16"/>
                <w:lang w:eastAsia="lt-LT"/>
              </w:rPr>
              <w:t>0</w:t>
            </w:r>
          </w:p>
        </w:tc>
        <w:tc>
          <w:tcPr>
            <w:tcW w:w="517" w:type="dxa"/>
            <w:shd w:val="clear" w:color="000000" w:fill="D7D7FF"/>
            <w:noWrap/>
            <w:vAlign w:val="center"/>
            <w:hideMark/>
          </w:tcPr>
          <w:p w14:paraId="5A527A80" w14:textId="0604F910" w:rsidR="006F2027" w:rsidRPr="00651CDA" w:rsidRDefault="006F2027" w:rsidP="006F2027">
            <w:pPr>
              <w:jc w:val="center"/>
              <w:rPr>
                <w:rFonts w:eastAsia="Times New Roman"/>
                <w:b/>
                <w:bCs/>
                <w:color w:val="000000"/>
                <w:sz w:val="16"/>
                <w:szCs w:val="16"/>
                <w:lang w:eastAsia="lt-LT"/>
              </w:rPr>
            </w:pPr>
            <w:r w:rsidRPr="00651CDA">
              <w:rPr>
                <w:rFonts w:eastAsia="Times New Roman"/>
                <w:b/>
                <w:bCs/>
                <w:color w:val="000000"/>
                <w:sz w:val="16"/>
                <w:szCs w:val="16"/>
                <w:lang w:eastAsia="lt-LT"/>
              </w:rPr>
              <w:t>1</w:t>
            </w:r>
          </w:p>
        </w:tc>
        <w:tc>
          <w:tcPr>
            <w:tcW w:w="518" w:type="dxa"/>
            <w:shd w:val="clear" w:color="000000" w:fill="D7D7FF"/>
            <w:noWrap/>
            <w:vAlign w:val="center"/>
            <w:hideMark/>
          </w:tcPr>
          <w:p w14:paraId="293265CE" w14:textId="07D39629" w:rsidR="006F2027" w:rsidRPr="00651CDA" w:rsidRDefault="006F2027" w:rsidP="006F2027">
            <w:pPr>
              <w:jc w:val="center"/>
              <w:rPr>
                <w:rFonts w:eastAsia="Times New Roman"/>
                <w:b/>
                <w:bCs/>
                <w:color w:val="000000"/>
                <w:sz w:val="16"/>
                <w:szCs w:val="16"/>
                <w:lang w:eastAsia="lt-LT"/>
              </w:rPr>
            </w:pPr>
            <w:r w:rsidRPr="00651CDA">
              <w:rPr>
                <w:rFonts w:eastAsia="Times New Roman"/>
                <w:b/>
                <w:bCs/>
                <w:color w:val="000000"/>
                <w:sz w:val="16"/>
                <w:szCs w:val="16"/>
                <w:lang w:eastAsia="lt-LT"/>
              </w:rPr>
              <w:t>3</w:t>
            </w:r>
          </w:p>
        </w:tc>
        <w:tc>
          <w:tcPr>
            <w:tcW w:w="517" w:type="dxa"/>
            <w:shd w:val="clear" w:color="000000" w:fill="D7D7FF"/>
            <w:noWrap/>
            <w:vAlign w:val="center"/>
            <w:hideMark/>
          </w:tcPr>
          <w:p w14:paraId="0D78597E" w14:textId="5B3450F9" w:rsidR="006F2027" w:rsidRPr="00651CDA" w:rsidRDefault="006F2027" w:rsidP="006F2027">
            <w:pPr>
              <w:jc w:val="center"/>
              <w:rPr>
                <w:rFonts w:eastAsia="Times New Roman"/>
                <w:b/>
                <w:bCs/>
                <w:color w:val="000000"/>
                <w:sz w:val="16"/>
                <w:szCs w:val="16"/>
                <w:lang w:eastAsia="lt-LT"/>
              </w:rPr>
            </w:pPr>
            <w:r w:rsidRPr="00651CDA">
              <w:rPr>
                <w:rFonts w:eastAsia="Times New Roman"/>
                <w:b/>
                <w:bCs/>
                <w:color w:val="000000"/>
                <w:sz w:val="16"/>
                <w:szCs w:val="16"/>
                <w:lang w:eastAsia="lt-LT"/>
              </w:rPr>
              <w:t>5</w:t>
            </w:r>
          </w:p>
        </w:tc>
        <w:tc>
          <w:tcPr>
            <w:tcW w:w="517" w:type="dxa"/>
            <w:shd w:val="clear" w:color="000000" w:fill="D7D7FF"/>
            <w:noWrap/>
            <w:vAlign w:val="center"/>
            <w:hideMark/>
          </w:tcPr>
          <w:p w14:paraId="5D0DFF74" w14:textId="01135580" w:rsidR="006F2027" w:rsidRPr="00651CDA" w:rsidRDefault="006F2027" w:rsidP="006F2027">
            <w:pPr>
              <w:jc w:val="center"/>
              <w:rPr>
                <w:rFonts w:eastAsia="Times New Roman"/>
                <w:b/>
                <w:bCs/>
                <w:color w:val="000000"/>
                <w:sz w:val="16"/>
                <w:szCs w:val="16"/>
                <w:lang w:eastAsia="lt-LT"/>
              </w:rPr>
            </w:pPr>
            <w:r w:rsidRPr="00651CDA">
              <w:rPr>
                <w:rFonts w:eastAsia="Times New Roman"/>
                <w:b/>
                <w:bCs/>
                <w:color w:val="000000"/>
                <w:sz w:val="16"/>
                <w:szCs w:val="16"/>
                <w:lang w:eastAsia="lt-LT"/>
              </w:rPr>
              <w:t>10</w:t>
            </w:r>
          </w:p>
        </w:tc>
        <w:tc>
          <w:tcPr>
            <w:tcW w:w="517" w:type="dxa"/>
            <w:shd w:val="clear" w:color="000000" w:fill="D7D7FF"/>
            <w:noWrap/>
            <w:vAlign w:val="center"/>
            <w:hideMark/>
          </w:tcPr>
          <w:p w14:paraId="7D0DE652" w14:textId="5DC3B856" w:rsidR="006F2027" w:rsidRPr="00651CDA" w:rsidRDefault="006F2027" w:rsidP="006F2027">
            <w:pPr>
              <w:jc w:val="center"/>
              <w:rPr>
                <w:rFonts w:eastAsia="Times New Roman"/>
                <w:b/>
                <w:bCs/>
                <w:color w:val="000000"/>
                <w:sz w:val="16"/>
                <w:szCs w:val="16"/>
                <w:lang w:eastAsia="lt-LT"/>
              </w:rPr>
            </w:pPr>
            <w:r w:rsidRPr="00651CDA">
              <w:rPr>
                <w:rFonts w:eastAsia="Times New Roman"/>
                <w:b/>
                <w:bCs/>
                <w:color w:val="000000"/>
                <w:sz w:val="16"/>
                <w:szCs w:val="16"/>
                <w:lang w:eastAsia="lt-LT"/>
              </w:rPr>
              <w:t>15</w:t>
            </w:r>
          </w:p>
        </w:tc>
        <w:tc>
          <w:tcPr>
            <w:tcW w:w="517" w:type="dxa"/>
            <w:shd w:val="clear" w:color="000000" w:fill="D7D7FF"/>
            <w:noWrap/>
            <w:vAlign w:val="center"/>
            <w:hideMark/>
          </w:tcPr>
          <w:p w14:paraId="1949C82F" w14:textId="388394DC" w:rsidR="006F2027" w:rsidRPr="00651CDA" w:rsidRDefault="006F2027" w:rsidP="006F2027">
            <w:pPr>
              <w:jc w:val="center"/>
              <w:rPr>
                <w:rFonts w:eastAsia="Times New Roman"/>
                <w:b/>
                <w:bCs/>
                <w:color w:val="000000"/>
                <w:sz w:val="16"/>
                <w:szCs w:val="16"/>
                <w:lang w:eastAsia="lt-LT"/>
              </w:rPr>
            </w:pPr>
            <w:r w:rsidRPr="00651CDA">
              <w:rPr>
                <w:rFonts w:eastAsia="Times New Roman"/>
                <w:b/>
                <w:bCs/>
                <w:color w:val="000000"/>
                <w:sz w:val="16"/>
                <w:szCs w:val="16"/>
                <w:lang w:eastAsia="lt-LT"/>
              </w:rPr>
              <w:t>20</w:t>
            </w:r>
          </w:p>
        </w:tc>
        <w:tc>
          <w:tcPr>
            <w:tcW w:w="518" w:type="dxa"/>
            <w:shd w:val="clear" w:color="000000" w:fill="D7D7FF"/>
            <w:noWrap/>
            <w:vAlign w:val="center"/>
            <w:hideMark/>
          </w:tcPr>
          <w:p w14:paraId="3E91783C" w14:textId="2AF28428" w:rsidR="006F2027" w:rsidRPr="00651CDA" w:rsidRDefault="006F2027" w:rsidP="006F2027">
            <w:pPr>
              <w:jc w:val="center"/>
              <w:rPr>
                <w:rFonts w:eastAsia="Times New Roman"/>
                <w:b/>
                <w:bCs/>
                <w:color w:val="000000"/>
                <w:sz w:val="16"/>
                <w:szCs w:val="16"/>
                <w:lang w:eastAsia="lt-LT"/>
              </w:rPr>
            </w:pPr>
            <w:r w:rsidRPr="00651CDA">
              <w:rPr>
                <w:rFonts w:eastAsia="Times New Roman"/>
                <w:b/>
                <w:bCs/>
                <w:color w:val="000000"/>
                <w:sz w:val="16"/>
                <w:szCs w:val="16"/>
                <w:lang w:eastAsia="lt-LT"/>
              </w:rPr>
              <w:t>25</w:t>
            </w:r>
          </w:p>
        </w:tc>
      </w:tr>
      <w:tr w:rsidR="00295CD3" w:rsidRPr="00651CDA" w14:paraId="61460093" w14:textId="77777777" w:rsidTr="00A86AC2">
        <w:trPr>
          <w:trHeight w:val="57"/>
          <w:jc w:val="center"/>
        </w:trPr>
        <w:tc>
          <w:tcPr>
            <w:tcW w:w="421" w:type="dxa"/>
            <w:shd w:val="clear" w:color="auto" w:fill="auto"/>
            <w:noWrap/>
            <w:vAlign w:val="center"/>
            <w:hideMark/>
          </w:tcPr>
          <w:p w14:paraId="3BD0C8C7" w14:textId="77777777" w:rsidR="00295CD3" w:rsidRPr="00651CDA" w:rsidRDefault="00295CD3" w:rsidP="00295CD3">
            <w:pPr>
              <w:jc w:val="center"/>
              <w:rPr>
                <w:rFonts w:eastAsia="Times New Roman"/>
                <w:iCs/>
                <w:color w:val="000000"/>
                <w:sz w:val="16"/>
                <w:szCs w:val="16"/>
                <w:lang w:eastAsia="lt-LT"/>
              </w:rPr>
            </w:pPr>
            <w:r w:rsidRPr="00651CDA">
              <w:rPr>
                <w:rFonts w:eastAsia="Times New Roman"/>
                <w:iCs/>
                <w:color w:val="000000"/>
                <w:sz w:val="16"/>
                <w:szCs w:val="16"/>
                <w:lang w:eastAsia="lt-LT"/>
              </w:rPr>
              <w:t>-</w:t>
            </w:r>
          </w:p>
        </w:tc>
        <w:tc>
          <w:tcPr>
            <w:tcW w:w="1165" w:type="dxa"/>
            <w:shd w:val="clear" w:color="auto" w:fill="auto"/>
            <w:noWrap/>
            <w:vAlign w:val="center"/>
            <w:hideMark/>
          </w:tcPr>
          <w:p w14:paraId="53B35448" w14:textId="77777777" w:rsidR="00295CD3" w:rsidRPr="00651CDA" w:rsidRDefault="00295CD3" w:rsidP="00295CD3">
            <w:pPr>
              <w:rPr>
                <w:rFonts w:eastAsia="Times New Roman"/>
                <w:iCs/>
                <w:color w:val="000000"/>
                <w:sz w:val="16"/>
                <w:szCs w:val="16"/>
                <w:lang w:eastAsia="lt-LT"/>
              </w:rPr>
            </w:pPr>
            <w:r w:rsidRPr="00651CDA">
              <w:rPr>
                <w:rFonts w:eastAsia="Times New Roman"/>
                <w:iCs/>
                <w:color w:val="000000"/>
                <w:sz w:val="16"/>
                <w:szCs w:val="16"/>
                <w:lang w:eastAsia="lt-LT"/>
              </w:rPr>
              <w:t>Projekto ataskaitinis laikotarpis</w:t>
            </w:r>
          </w:p>
        </w:tc>
        <w:tc>
          <w:tcPr>
            <w:tcW w:w="517" w:type="dxa"/>
            <w:shd w:val="clear" w:color="auto" w:fill="auto"/>
            <w:noWrap/>
            <w:vAlign w:val="center"/>
            <w:hideMark/>
          </w:tcPr>
          <w:p w14:paraId="21B52DC4" w14:textId="2C8B4C75" w:rsidR="00295CD3" w:rsidRPr="00295CD3" w:rsidRDefault="00295CD3" w:rsidP="00295CD3">
            <w:pPr>
              <w:jc w:val="center"/>
              <w:rPr>
                <w:color w:val="000000"/>
                <w:sz w:val="16"/>
                <w:szCs w:val="16"/>
                <w:lang w:eastAsia="lt-LT"/>
              </w:rPr>
            </w:pPr>
            <w:r w:rsidRPr="00295CD3">
              <w:rPr>
                <w:color w:val="FF0000"/>
                <w:sz w:val="16"/>
                <w:szCs w:val="16"/>
              </w:rPr>
              <w:t>-74,33</w:t>
            </w:r>
          </w:p>
        </w:tc>
        <w:tc>
          <w:tcPr>
            <w:tcW w:w="517" w:type="dxa"/>
            <w:shd w:val="clear" w:color="auto" w:fill="auto"/>
            <w:noWrap/>
            <w:vAlign w:val="center"/>
            <w:hideMark/>
          </w:tcPr>
          <w:p w14:paraId="3EA9895A" w14:textId="7700F640" w:rsidR="00295CD3" w:rsidRPr="00295CD3" w:rsidRDefault="00295CD3" w:rsidP="00295CD3">
            <w:pPr>
              <w:jc w:val="center"/>
              <w:rPr>
                <w:color w:val="000000"/>
                <w:sz w:val="16"/>
                <w:szCs w:val="16"/>
              </w:rPr>
            </w:pPr>
            <w:r w:rsidRPr="00295CD3">
              <w:rPr>
                <w:color w:val="FF0000"/>
                <w:sz w:val="16"/>
                <w:szCs w:val="16"/>
              </w:rPr>
              <w:t>-74,33</w:t>
            </w:r>
          </w:p>
        </w:tc>
        <w:tc>
          <w:tcPr>
            <w:tcW w:w="517" w:type="dxa"/>
            <w:shd w:val="clear" w:color="auto" w:fill="auto"/>
            <w:noWrap/>
            <w:vAlign w:val="center"/>
            <w:hideMark/>
          </w:tcPr>
          <w:p w14:paraId="090710AC" w14:textId="7AF3E11B" w:rsidR="00295CD3" w:rsidRPr="00295CD3" w:rsidRDefault="00295CD3" w:rsidP="00295CD3">
            <w:pPr>
              <w:jc w:val="center"/>
              <w:rPr>
                <w:color w:val="000000"/>
                <w:sz w:val="16"/>
                <w:szCs w:val="16"/>
              </w:rPr>
            </w:pPr>
            <w:r w:rsidRPr="00295CD3">
              <w:rPr>
                <w:color w:val="FF0000"/>
                <w:sz w:val="16"/>
                <w:szCs w:val="16"/>
              </w:rPr>
              <w:t>-74,33</w:t>
            </w:r>
          </w:p>
        </w:tc>
        <w:tc>
          <w:tcPr>
            <w:tcW w:w="517" w:type="dxa"/>
            <w:shd w:val="clear" w:color="auto" w:fill="auto"/>
            <w:noWrap/>
            <w:vAlign w:val="center"/>
            <w:hideMark/>
          </w:tcPr>
          <w:p w14:paraId="6F175B31" w14:textId="790FC7F5" w:rsidR="00295CD3" w:rsidRPr="00295CD3" w:rsidRDefault="00295CD3" w:rsidP="00295CD3">
            <w:pPr>
              <w:jc w:val="center"/>
              <w:rPr>
                <w:color w:val="000000"/>
                <w:sz w:val="16"/>
                <w:szCs w:val="16"/>
              </w:rPr>
            </w:pPr>
            <w:r w:rsidRPr="00295CD3">
              <w:rPr>
                <w:color w:val="FF0000"/>
                <w:sz w:val="16"/>
                <w:szCs w:val="16"/>
              </w:rPr>
              <w:t>-46,95</w:t>
            </w:r>
          </w:p>
        </w:tc>
        <w:tc>
          <w:tcPr>
            <w:tcW w:w="518" w:type="dxa"/>
            <w:shd w:val="clear" w:color="auto" w:fill="auto"/>
            <w:noWrap/>
            <w:vAlign w:val="center"/>
            <w:hideMark/>
          </w:tcPr>
          <w:p w14:paraId="6E12564B" w14:textId="0F882BEE"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hideMark/>
          </w:tcPr>
          <w:p w14:paraId="50855FE0" w14:textId="79AC242C"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hideMark/>
          </w:tcPr>
          <w:p w14:paraId="27BBEC1E" w14:textId="5541F664"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hideMark/>
          </w:tcPr>
          <w:p w14:paraId="6F5E0945" w14:textId="4295D037"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hideMark/>
          </w:tcPr>
          <w:p w14:paraId="05969C1F" w14:textId="27BD3A73" w:rsidR="00295CD3" w:rsidRPr="00295CD3" w:rsidRDefault="00295CD3" w:rsidP="00295CD3">
            <w:pPr>
              <w:jc w:val="center"/>
              <w:rPr>
                <w:color w:val="000000"/>
                <w:sz w:val="16"/>
                <w:szCs w:val="16"/>
              </w:rPr>
            </w:pPr>
            <w:r w:rsidRPr="00295CD3">
              <w:rPr>
                <w:color w:val="000000"/>
                <w:sz w:val="16"/>
                <w:szCs w:val="16"/>
              </w:rPr>
              <w:t>-</w:t>
            </w:r>
          </w:p>
        </w:tc>
        <w:tc>
          <w:tcPr>
            <w:tcW w:w="518" w:type="dxa"/>
            <w:shd w:val="clear" w:color="auto" w:fill="auto"/>
            <w:noWrap/>
            <w:vAlign w:val="center"/>
            <w:hideMark/>
          </w:tcPr>
          <w:p w14:paraId="7DF01512" w14:textId="1963CC46"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hideMark/>
          </w:tcPr>
          <w:p w14:paraId="7E653C23" w14:textId="33A21E3D"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hideMark/>
          </w:tcPr>
          <w:p w14:paraId="0CC0FA70" w14:textId="534A38DE"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hideMark/>
          </w:tcPr>
          <w:p w14:paraId="62544791" w14:textId="4DFD938B"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hideMark/>
          </w:tcPr>
          <w:p w14:paraId="564A7E4F" w14:textId="174D38F3" w:rsidR="00295CD3" w:rsidRPr="00295CD3" w:rsidRDefault="00295CD3" w:rsidP="00295CD3">
            <w:pPr>
              <w:jc w:val="center"/>
              <w:rPr>
                <w:color w:val="000000"/>
                <w:sz w:val="16"/>
                <w:szCs w:val="16"/>
              </w:rPr>
            </w:pPr>
            <w:r w:rsidRPr="00295CD3">
              <w:rPr>
                <w:color w:val="000000"/>
                <w:sz w:val="16"/>
                <w:szCs w:val="16"/>
              </w:rPr>
              <w:t>-</w:t>
            </w:r>
          </w:p>
        </w:tc>
        <w:tc>
          <w:tcPr>
            <w:tcW w:w="518" w:type="dxa"/>
            <w:shd w:val="clear" w:color="auto" w:fill="auto"/>
            <w:noWrap/>
            <w:vAlign w:val="center"/>
            <w:hideMark/>
          </w:tcPr>
          <w:p w14:paraId="02DC877A" w14:textId="5BDB03B3" w:rsidR="00295CD3" w:rsidRPr="00295CD3" w:rsidRDefault="00295CD3" w:rsidP="00295CD3">
            <w:pPr>
              <w:jc w:val="center"/>
              <w:rPr>
                <w:color w:val="000000"/>
                <w:sz w:val="16"/>
                <w:szCs w:val="16"/>
              </w:rPr>
            </w:pPr>
            <w:r w:rsidRPr="00295CD3">
              <w:rPr>
                <w:color w:val="000000"/>
                <w:sz w:val="16"/>
                <w:szCs w:val="16"/>
              </w:rPr>
              <w:t>-</w:t>
            </w:r>
          </w:p>
        </w:tc>
      </w:tr>
      <w:tr w:rsidR="00295CD3" w:rsidRPr="00651CDA" w14:paraId="798A533B" w14:textId="77777777" w:rsidTr="00A86AC2">
        <w:trPr>
          <w:trHeight w:val="57"/>
          <w:jc w:val="center"/>
        </w:trPr>
        <w:tc>
          <w:tcPr>
            <w:tcW w:w="421" w:type="dxa"/>
            <w:shd w:val="clear" w:color="auto" w:fill="auto"/>
            <w:noWrap/>
            <w:vAlign w:val="center"/>
            <w:hideMark/>
          </w:tcPr>
          <w:p w14:paraId="5590FC84" w14:textId="77777777" w:rsidR="00295CD3" w:rsidRPr="00651CDA" w:rsidRDefault="00295CD3" w:rsidP="00295CD3">
            <w:pPr>
              <w:jc w:val="center"/>
              <w:rPr>
                <w:rFonts w:eastAsia="Times New Roman"/>
                <w:iCs/>
                <w:color w:val="000000"/>
                <w:sz w:val="16"/>
                <w:szCs w:val="16"/>
                <w:lang w:eastAsia="lt-LT"/>
              </w:rPr>
            </w:pPr>
            <w:r w:rsidRPr="00651CDA">
              <w:rPr>
                <w:rFonts w:eastAsia="Times New Roman"/>
                <w:iCs/>
                <w:color w:val="000000"/>
                <w:sz w:val="16"/>
                <w:szCs w:val="16"/>
                <w:lang w:eastAsia="lt-LT"/>
              </w:rPr>
              <w:t>-</w:t>
            </w:r>
          </w:p>
        </w:tc>
        <w:tc>
          <w:tcPr>
            <w:tcW w:w="1165" w:type="dxa"/>
            <w:shd w:val="clear" w:color="auto" w:fill="auto"/>
            <w:noWrap/>
            <w:vAlign w:val="center"/>
            <w:hideMark/>
          </w:tcPr>
          <w:p w14:paraId="36344120" w14:textId="77777777" w:rsidR="00295CD3" w:rsidRPr="00651CDA" w:rsidRDefault="00295CD3" w:rsidP="00295CD3">
            <w:pPr>
              <w:rPr>
                <w:rFonts w:eastAsia="Times New Roman"/>
                <w:iCs/>
                <w:color w:val="000000"/>
                <w:sz w:val="16"/>
                <w:szCs w:val="16"/>
                <w:lang w:eastAsia="lt-LT"/>
              </w:rPr>
            </w:pPr>
            <w:r w:rsidRPr="00651CDA">
              <w:rPr>
                <w:rFonts w:eastAsia="Times New Roman"/>
                <w:iCs/>
                <w:color w:val="000000"/>
                <w:sz w:val="16"/>
                <w:szCs w:val="16"/>
                <w:lang w:eastAsia="lt-LT"/>
              </w:rPr>
              <w:t>Finansinė diskonto norma</w:t>
            </w:r>
          </w:p>
        </w:tc>
        <w:tc>
          <w:tcPr>
            <w:tcW w:w="517" w:type="dxa"/>
            <w:shd w:val="clear" w:color="auto" w:fill="auto"/>
            <w:noWrap/>
            <w:vAlign w:val="center"/>
            <w:hideMark/>
          </w:tcPr>
          <w:p w14:paraId="0DB3350E" w14:textId="6D770BA5" w:rsidR="00295CD3" w:rsidRPr="00295CD3" w:rsidRDefault="00295CD3" w:rsidP="00295CD3">
            <w:pPr>
              <w:jc w:val="center"/>
              <w:rPr>
                <w:color w:val="000000"/>
                <w:sz w:val="16"/>
                <w:szCs w:val="16"/>
              </w:rPr>
            </w:pPr>
            <w:r w:rsidRPr="00295CD3">
              <w:rPr>
                <w:color w:val="000000"/>
                <w:sz w:val="16"/>
                <w:szCs w:val="16"/>
              </w:rPr>
              <w:t>14,58</w:t>
            </w:r>
          </w:p>
        </w:tc>
        <w:tc>
          <w:tcPr>
            <w:tcW w:w="517" w:type="dxa"/>
            <w:shd w:val="clear" w:color="auto" w:fill="auto"/>
            <w:noWrap/>
            <w:vAlign w:val="center"/>
            <w:hideMark/>
          </w:tcPr>
          <w:p w14:paraId="2F07180E" w14:textId="0B06ACB6" w:rsidR="00295CD3" w:rsidRPr="00295CD3" w:rsidRDefault="00295CD3" w:rsidP="00295CD3">
            <w:pPr>
              <w:jc w:val="center"/>
              <w:rPr>
                <w:color w:val="000000"/>
                <w:sz w:val="16"/>
                <w:szCs w:val="16"/>
              </w:rPr>
            </w:pPr>
            <w:r w:rsidRPr="00295CD3">
              <w:rPr>
                <w:color w:val="000000"/>
                <w:sz w:val="16"/>
                <w:szCs w:val="16"/>
              </w:rPr>
              <w:t>11,56</w:t>
            </w:r>
          </w:p>
        </w:tc>
        <w:tc>
          <w:tcPr>
            <w:tcW w:w="517" w:type="dxa"/>
            <w:shd w:val="clear" w:color="auto" w:fill="auto"/>
            <w:noWrap/>
            <w:vAlign w:val="center"/>
            <w:hideMark/>
          </w:tcPr>
          <w:p w14:paraId="3E328CE1" w14:textId="1A1C67A9" w:rsidR="00295CD3" w:rsidRPr="00295CD3" w:rsidRDefault="00295CD3" w:rsidP="00295CD3">
            <w:pPr>
              <w:jc w:val="center"/>
              <w:rPr>
                <w:color w:val="000000"/>
                <w:sz w:val="16"/>
                <w:szCs w:val="16"/>
              </w:rPr>
            </w:pPr>
            <w:r w:rsidRPr="00295CD3">
              <w:rPr>
                <w:color w:val="000000"/>
                <w:sz w:val="16"/>
                <w:szCs w:val="16"/>
              </w:rPr>
              <w:t>8,59</w:t>
            </w:r>
          </w:p>
        </w:tc>
        <w:tc>
          <w:tcPr>
            <w:tcW w:w="517" w:type="dxa"/>
            <w:shd w:val="clear" w:color="auto" w:fill="auto"/>
            <w:noWrap/>
            <w:vAlign w:val="center"/>
            <w:hideMark/>
          </w:tcPr>
          <w:p w14:paraId="34536BA1" w14:textId="4EC171F2" w:rsidR="00295CD3" w:rsidRPr="00295CD3" w:rsidRDefault="00295CD3" w:rsidP="00295CD3">
            <w:pPr>
              <w:jc w:val="center"/>
              <w:rPr>
                <w:color w:val="000000"/>
                <w:sz w:val="16"/>
                <w:szCs w:val="16"/>
              </w:rPr>
            </w:pPr>
            <w:r w:rsidRPr="00295CD3">
              <w:rPr>
                <w:color w:val="000000"/>
                <w:sz w:val="16"/>
                <w:szCs w:val="16"/>
              </w:rPr>
              <w:t>5,67</w:t>
            </w:r>
          </w:p>
        </w:tc>
        <w:tc>
          <w:tcPr>
            <w:tcW w:w="518" w:type="dxa"/>
            <w:shd w:val="clear" w:color="auto" w:fill="auto"/>
            <w:noWrap/>
            <w:vAlign w:val="center"/>
            <w:hideMark/>
          </w:tcPr>
          <w:p w14:paraId="7F54DBCC" w14:textId="6E3D298D" w:rsidR="00295CD3" w:rsidRPr="00295CD3" w:rsidRDefault="00295CD3" w:rsidP="00295CD3">
            <w:pPr>
              <w:jc w:val="center"/>
              <w:rPr>
                <w:color w:val="000000"/>
                <w:sz w:val="16"/>
                <w:szCs w:val="16"/>
              </w:rPr>
            </w:pPr>
            <w:r w:rsidRPr="00295CD3">
              <w:rPr>
                <w:color w:val="000000"/>
                <w:sz w:val="16"/>
                <w:szCs w:val="16"/>
              </w:rPr>
              <w:t>2,81</w:t>
            </w:r>
          </w:p>
        </w:tc>
        <w:tc>
          <w:tcPr>
            <w:tcW w:w="517" w:type="dxa"/>
            <w:shd w:val="clear" w:color="auto" w:fill="auto"/>
            <w:noWrap/>
            <w:vAlign w:val="center"/>
            <w:hideMark/>
          </w:tcPr>
          <w:p w14:paraId="758118EB" w14:textId="3B7001DB" w:rsidR="00295CD3" w:rsidRPr="00295CD3" w:rsidRDefault="00295CD3" w:rsidP="00295CD3">
            <w:pPr>
              <w:jc w:val="center"/>
              <w:rPr>
                <w:color w:val="000000"/>
                <w:sz w:val="16"/>
                <w:szCs w:val="16"/>
              </w:rPr>
            </w:pPr>
            <w:r w:rsidRPr="00295CD3">
              <w:rPr>
                <w:color w:val="000000"/>
                <w:sz w:val="16"/>
                <w:szCs w:val="16"/>
              </w:rPr>
              <w:t>1,68</w:t>
            </w:r>
          </w:p>
        </w:tc>
        <w:tc>
          <w:tcPr>
            <w:tcW w:w="517" w:type="dxa"/>
            <w:shd w:val="clear" w:color="auto" w:fill="auto"/>
            <w:noWrap/>
            <w:vAlign w:val="center"/>
            <w:hideMark/>
          </w:tcPr>
          <w:p w14:paraId="74A5DA4A" w14:textId="5303FD4F" w:rsidR="00295CD3" w:rsidRPr="00295CD3" w:rsidRDefault="00295CD3" w:rsidP="00295CD3">
            <w:pPr>
              <w:jc w:val="center"/>
              <w:rPr>
                <w:color w:val="000000"/>
                <w:sz w:val="16"/>
                <w:szCs w:val="16"/>
              </w:rPr>
            </w:pPr>
            <w:r w:rsidRPr="00295CD3">
              <w:rPr>
                <w:color w:val="000000"/>
                <w:sz w:val="16"/>
                <w:szCs w:val="16"/>
              </w:rPr>
              <w:t>0,56</w:t>
            </w:r>
          </w:p>
        </w:tc>
        <w:tc>
          <w:tcPr>
            <w:tcW w:w="517" w:type="dxa"/>
            <w:shd w:val="clear" w:color="auto" w:fill="auto"/>
            <w:noWrap/>
            <w:vAlign w:val="center"/>
            <w:hideMark/>
          </w:tcPr>
          <w:p w14:paraId="19B450E1" w14:textId="214AEF8D"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hideMark/>
          </w:tcPr>
          <w:p w14:paraId="358F954A" w14:textId="5B1995DE" w:rsidR="00295CD3" w:rsidRPr="00295CD3" w:rsidRDefault="00295CD3" w:rsidP="00295CD3">
            <w:pPr>
              <w:jc w:val="center"/>
              <w:rPr>
                <w:color w:val="000000"/>
                <w:sz w:val="16"/>
                <w:szCs w:val="16"/>
              </w:rPr>
            </w:pPr>
            <w:r w:rsidRPr="00295CD3">
              <w:rPr>
                <w:color w:val="FF0000"/>
                <w:sz w:val="16"/>
                <w:szCs w:val="16"/>
              </w:rPr>
              <w:t>-0,56</w:t>
            </w:r>
          </w:p>
        </w:tc>
        <w:tc>
          <w:tcPr>
            <w:tcW w:w="518" w:type="dxa"/>
            <w:shd w:val="clear" w:color="auto" w:fill="auto"/>
            <w:noWrap/>
            <w:vAlign w:val="center"/>
            <w:hideMark/>
          </w:tcPr>
          <w:p w14:paraId="605F11A5" w14:textId="7F973B23" w:rsidR="00295CD3" w:rsidRPr="00295CD3" w:rsidRDefault="00295CD3" w:rsidP="00295CD3">
            <w:pPr>
              <w:jc w:val="center"/>
              <w:rPr>
                <w:color w:val="000000"/>
                <w:sz w:val="16"/>
                <w:szCs w:val="16"/>
              </w:rPr>
            </w:pPr>
            <w:r w:rsidRPr="00295CD3">
              <w:rPr>
                <w:color w:val="FF0000"/>
                <w:sz w:val="16"/>
                <w:szCs w:val="16"/>
              </w:rPr>
              <w:t>-1,66</w:t>
            </w:r>
          </w:p>
        </w:tc>
        <w:tc>
          <w:tcPr>
            <w:tcW w:w="517" w:type="dxa"/>
            <w:shd w:val="clear" w:color="auto" w:fill="auto"/>
            <w:noWrap/>
            <w:vAlign w:val="center"/>
            <w:hideMark/>
          </w:tcPr>
          <w:p w14:paraId="3A34D802" w14:textId="67C4B795" w:rsidR="00295CD3" w:rsidRPr="00295CD3" w:rsidRDefault="00295CD3" w:rsidP="00295CD3">
            <w:pPr>
              <w:jc w:val="center"/>
              <w:rPr>
                <w:color w:val="000000"/>
                <w:sz w:val="16"/>
                <w:szCs w:val="16"/>
              </w:rPr>
            </w:pPr>
            <w:r w:rsidRPr="00295CD3">
              <w:rPr>
                <w:color w:val="FF0000"/>
                <w:sz w:val="16"/>
                <w:szCs w:val="16"/>
              </w:rPr>
              <w:t>-2,76</w:t>
            </w:r>
          </w:p>
        </w:tc>
        <w:tc>
          <w:tcPr>
            <w:tcW w:w="517" w:type="dxa"/>
            <w:shd w:val="clear" w:color="auto" w:fill="auto"/>
            <w:noWrap/>
            <w:vAlign w:val="center"/>
            <w:hideMark/>
          </w:tcPr>
          <w:p w14:paraId="184FA23D" w14:textId="00C3B15D" w:rsidR="00295CD3" w:rsidRPr="00295CD3" w:rsidRDefault="00295CD3" w:rsidP="00295CD3">
            <w:pPr>
              <w:jc w:val="center"/>
              <w:rPr>
                <w:color w:val="000000"/>
                <w:sz w:val="16"/>
                <w:szCs w:val="16"/>
              </w:rPr>
            </w:pPr>
            <w:r w:rsidRPr="00295CD3">
              <w:rPr>
                <w:color w:val="FF0000"/>
                <w:sz w:val="16"/>
                <w:szCs w:val="16"/>
              </w:rPr>
              <w:t>-5,48</w:t>
            </w:r>
          </w:p>
        </w:tc>
        <w:tc>
          <w:tcPr>
            <w:tcW w:w="517" w:type="dxa"/>
            <w:shd w:val="clear" w:color="auto" w:fill="auto"/>
            <w:noWrap/>
            <w:vAlign w:val="center"/>
            <w:hideMark/>
          </w:tcPr>
          <w:p w14:paraId="420FCC03" w14:textId="6E77F547" w:rsidR="00295CD3" w:rsidRPr="00295CD3" w:rsidRDefault="00295CD3" w:rsidP="00295CD3">
            <w:pPr>
              <w:jc w:val="center"/>
              <w:rPr>
                <w:color w:val="000000"/>
                <w:sz w:val="16"/>
                <w:szCs w:val="16"/>
              </w:rPr>
            </w:pPr>
            <w:r w:rsidRPr="00295CD3">
              <w:rPr>
                <w:color w:val="FF0000"/>
                <w:sz w:val="16"/>
                <w:szCs w:val="16"/>
              </w:rPr>
              <w:t>-8,14</w:t>
            </w:r>
          </w:p>
        </w:tc>
        <w:tc>
          <w:tcPr>
            <w:tcW w:w="517" w:type="dxa"/>
            <w:shd w:val="clear" w:color="auto" w:fill="auto"/>
            <w:noWrap/>
            <w:vAlign w:val="center"/>
            <w:hideMark/>
          </w:tcPr>
          <w:p w14:paraId="73125E5C" w14:textId="0B09A35A" w:rsidR="00295CD3" w:rsidRPr="00295CD3" w:rsidRDefault="00295CD3" w:rsidP="00295CD3">
            <w:pPr>
              <w:jc w:val="center"/>
              <w:rPr>
                <w:color w:val="000000"/>
                <w:sz w:val="16"/>
                <w:szCs w:val="16"/>
              </w:rPr>
            </w:pPr>
            <w:r w:rsidRPr="00295CD3">
              <w:rPr>
                <w:color w:val="FF0000"/>
                <w:sz w:val="16"/>
                <w:szCs w:val="16"/>
              </w:rPr>
              <w:t>-10,76</w:t>
            </w:r>
          </w:p>
        </w:tc>
        <w:tc>
          <w:tcPr>
            <w:tcW w:w="518" w:type="dxa"/>
            <w:shd w:val="clear" w:color="auto" w:fill="auto"/>
            <w:noWrap/>
            <w:vAlign w:val="center"/>
            <w:hideMark/>
          </w:tcPr>
          <w:p w14:paraId="22BAF65F" w14:textId="0BCC6AC5" w:rsidR="00295CD3" w:rsidRPr="00295CD3" w:rsidRDefault="00295CD3" w:rsidP="00295CD3">
            <w:pPr>
              <w:jc w:val="center"/>
              <w:rPr>
                <w:color w:val="000000"/>
                <w:sz w:val="16"/>
                <w:szCs w:val="16"/>
              </w:rPr>
            </w:pPr>
            <w:r w:rsidRPr="00295CD3">
              <w:rPr>
                <w:color w:val="FF0000"/>
                <w:sz w:val="16"/>
                <w:szCs w:val="16"/>
              </w:rPr>
              <w:t>-13,33</w:t>
            </w:r>
          </w:p>
        </w:tc>
      </w:tr>
      <w:tr w:rsidR="00295CD3" w:rsidRPr="00651CDA" w14:paraId="3B035454" w14:textId="77777777" w:rsidTr="00A86AC2">
        <w:trPr>
          <w:trHeight w:val="57"/>
          <w:jc w:val="center"/>
        </w:trPr>
        <w:tc>
          <w:tcPr>
            <w:tcW w:w="421" w:type="dxa"/>
            <w:shd w:val="clear" w:color="auto" w:fill="auto"/>
            <w:vAlign w:val="center"/>
            <w:hideMark/>
          </w:tcPr>
          <w:p w14:paraId="4AA7EB87" w14:textId="77777777" w:rsidR="00295CD3" w:rsidRPr="00651CDA" w:rsidRDefault="00295CD3" w:rsidP="00295CD3">
            <w:pPr>
              <w:jc w:val="center"/>
              <w:rPr>
                <w:rFonts w:eastAsia="Times New Roman"/>
                <w:iCs/>
                <w:color w:val="000000"/>
                <w:sz w:val="16"/>
                <w:szCs w:val="16"/>
                <w:lang w:eastAsia="lt-LT"/>
              </w:rPr>
            </w:pPr>
            <w:r w:rsidRPr="00651CDA">
              <w:rPr>
                <w:rFonts w:eastAsia="Times New Roman"/>
                <w:iCs/>
                <w:color w:val="000000"/>
                <w:sz w:val="16"/>
                <w:szCs w:val="16"/>
                <w:lang w:eastAsia="lt-LT"/>
              </w:rPr>
              <w:t>A.3</w:t>
            </w:r>
          </w:p>
        </w:tc>
        <w:tc>
          <w:tcPr>
            <w:tcW w:w="1165" w:type="dxa"/>
            <w:shd w:val="clear" w:color="auto" w:fill="auto"/>
            <w:vAlign w:val="center"/>
            <w:hideMark/>
          </w:tcPr>
          <w:p w14:paraId="270385DE" w14:textId="77777777" w:rsidR="00295CD3" w:rsidRPr="00651CDA" w:rsidRDefault="00295CD3" w:rsidP="00295CD3">
            <w:pPr>
              <w:rPr>
                <w:rFonts w:eastAsia="Times New Roman"/>
                <w:iCs/>
                <w:color w:val="000000"/>
                <w:sz w:val="16"/>
                <w:szCs w:val="16"/>
                <w:lang w:eastAsia="lt-LT"/>
              </w:rPr>
            </w:pPr>
            <w:r w:rsidRPr="00651CDA">
              <w:rPr>
                <w:rFonts w:eastAsia="Times New Roman"/>
                <w:iCs/>
                <w:color w:val="000000"/>
                <w:sz w:val="16"/>
                <w:szCs w:val="16"/>
                <w:lang w:eastAsia="lt-LT"/>
              </w:rPr>
              <w:t>Statyba, rekonstravimas, kapitalinis remontas ir kiti darbai</w:t>
            </w:r>
          </w:p>
        </w:tc>
        <w:tc>
          <w:tcPr>
            <w:tcW w:w="517" w:type="dxa"/>
            <w:shd w:val="clear" w:color="auto" w:fill="auto"/>
            <w:noWrap/>
            <w:vAlign w:val="center"/>
            <w:hideMark/>
          </w:tcPr>
          <w:p w14:paraId="4D3357BC" w14:textId="3C28CE73" w:rsidR="00295CD3" w:rsidRPr="00295CD3" w:rsidRDefault="00295CD3" w:rsidP="00295CD3">
            <w:pPr>
              <w:jc w:val="center"/>
              <w:rPr>
                <w:color w:val="000000"/>
                <w:sz w:val="16"/>
                <w:szCs w:val="16"/>
                <w:lang w:eastAsia="lt-LT"/>
              </w:rPr>
            </w:pPr>
            <w:r w:rsidRPr="00295CD3">
              <w:rPr>
                <w:color w:val="000000"/>
                <w:sz w:val="16"/>
                <w:szCs w:val="16"/>
              </w:rPr>
              <w:t>5,69</w:t>
            </w:r>
          </w:p>
        </w:tc>
        <w:tc>
          <w:tcPr>
            <w:tcW w:w="517" w:type="dxa"/>
            <w:shd w:val="clear" w:color="auto" w:fill="auto"/>
            <w:noWrap/>
            <w:vAlign w:val="center"/>
            <w:hideMark/>
          </w:tcPr>
          <w:p w14:paraId="45B9A914" w14:textId="0484E52D" w:rsidR="00295CD3" w:rsidRPr="00295CD3" w:rsidRDefault="00295CD3" w:rsidP="00295CD3">
            <w:pPr>
              <w:jc w:val="center"/>
              <w:rPr>
                <w:color w:val="000000"/>
                <w:sz w:val="16"/>
                <w:szCs w:val="16"/>
              </w:rPr>
            </w:pPr>
            <w:r w:rsidRPr="00295CD3">
              <w:rPr>
                <w:color w:val="000000"/>
                <w:sz w:val="16"/>
                <w:szCs w:val="16"/>
              </w:rPr>
              <w:t>4,55</w:t>
            </w:r>
          </w:p>
        </w:tc>
        <w:tc>
          <w:tcPr>
            <w:tcW w:w="517" w:type="dxa"/>
            <w:shd w:val="clear" w:color="auto" w:fill="auto"/>
            <w:noWrap/>
            <w:vAlign w:val="center"/>
            <w:hideMark/>
          </w:tcPr>
          <w:p w14:paraId="7E983FAD" w14:textId="7958A930" w:rsidR="00295CD3" w:rsidRPr="00295CD3" w:rsidRDefault="00295CD3" w:rsidP="00295CD3">
            <w:pPr>
              <w:jc w:val="center"/>
              <w:rPr>
                <w:color w:val="000000"/>
                <w:sz w:val="16"/>
                <w:szCs w:val="16"/>
              </w:rPr>
            </w:pPr>
            <w:r w:rsidRPr="00295CD3">
              <w:rPr>
                <w:color w:val="000000"/>
                <w:sz w:val="16"/>
                <w:szCs w:val="16"/>
              </w:rPr>
              <w:t>3,41</w:t>
            </w:r>
          </w:p>
        </w:tc>
        <w:tc>
          <w:tcPr>
            <w:tcW w:w="517" w:type="dxa"/>
            <w:shd w:val="clear" w:color="auto" w:fill="auto"/>
            <w:noWrap/>
            <w:vAlign w:val="center"/>
            <w:hideMark/>
          </w:tcPr>
          <w:p w14:paraId="31CFC0C4" w14:textId="595F9F55" w:rsidR="00295CD3" w:rsidRPr="00295CD3" w:rsidRDefault="00295CD3" w:rsidP="00295CD3">
            <w:pPr>
              <w:jc w:val="center"/>
              <w:rPr>
                <w:color w:val="000000"/>
                <w:sz w:val="16"/>
                <w:szCs w:val="16"/>
              </w:rPr>
            </w:pPr>
            <w:r w:rsidRPr="00295CD3">
              <w:rPr>
                <w:color w:val="000000"/>
                <w:sz w:val="16"/>
                <w:szCs w:val="16"/>
              </w:rPr>
              <w:t>2,27</w:t>
            </w:r>
          </w:p>
        </w:tc>
        <w:tc>
          <w:tcPr>
            <w:tcW w:w="518" w:type="dxa"/>
            <w:shd w:val="clear" w:color="auto" w:fill="auto"/>
            <w:noWrap/>
            <w:vAlign w:val="center"/>
            <w:hideMark/>
          </w:tcPr>
          <w:p w14:paraId="0A22EEDB" w14:textId="44705453" w:rsidR="00295CD3" w:rsidRPr="00295CD3" w:rsidRDefault="00295CD3" w:rsidP="00295CD3">
            <w:pPr>
              <w:jc w:val="center"/>
              <w:rPr>
                <w:color w:val="000000"/>
                <w:sz w:val="16"/>
                <w:szCs w:val="16"/>
              </w:rPr>
            </w:pPr>
            <w:r w:rsidRPr="00295CD3">
              <w:rPr>
                <w:color w:val="000000"/>
                <w:sz w:val="16"/>
                <w:szCs w:val="16"/>
              </w:rPr>
              <w:t>1,14</w:t>
            </w:r>
          </w:p>
        </w:tc>
        <w:tc>
          <w:tcPr>
            <w:tcW w:w="517" w:type="dxa"/>
            <w:shd w:val="clear" w:color="auto" w:fill="auto"/>
            <w:noWrap/>
            <w:vAlign w:val="center"/>
            <w:hideMark/>
          </w:tcPr>
          <w:p w14:paraId="7931FE41" w14:textId="245FC2D4" w:rsidR="00295CD3" w:rsidRPr="00295CD3" w:rsidRDefault="00295CD3" w:rsidP="00295CD3">
            <w:pPr>
              <w:jc w:val="center"/>
              <w:rPr>
                <w:color w:val="000000"/>
                <w:sz w:val="16"/>
                <w:szCs w:val="16"/>
              </w:rPr>
            </w:pPr>
            <w:r w:rsidRPr="00295CD3">
              <w:rPr>
                <w:color w:val="000000"/>
                <w:sz w:val="16"/>
                <w:szCs w:val="16"/>
              </w:rPr>
              <w:t>0,68</w:t>
            </w:r>
          </w:p>
        </w:tc>
        <w:tc>
          <w:tcPr>
            <w:tcW w:w="517" w:type="dxa"/>
            <w:shd w:val="clear" w:color="auto" w:fill="auto"/>
            <w:noWrap/>
            <w:vAlign w:val="center"/>
            <w:hideMark/>
          </w:tcPr>
          <w:p w14:paraId="0DF3F462" w14:textId="08C20E38" w:rsidR="00295CD3" w:rsidRPr="00295CD3" w:rsidRDefault="00295CD3" w:rsidP="00295CD3">
            <w:pPr>
              <w:jc w:val="center"/>
              <w:rPr>
                <w:color w:val="000000"/>
                <w:sz w:val="16"/>
                <w:szCs w:val="16"/>
              </w:rPr>
            </w:pPr>
            <w:r w:rsidRPr="00295CD3">
              <w:rPr>
                <w:color w:val="000000"/>
                <w:sz w:val="16"/>
                <w:szCs w:val="16"/>
              </w:rPr>
              <w:t>0,23</w:t>
            </w:r>
          </w:p>
        </w:tc>
        <w:tc>
          <w:tcPr>
            <w:tcW w:w="517" w:type="dxa"/>
            <w:shd w:val="clear" w:color="auto" w:fill="auto"/>
            <w:noWrap/>
            <w:vAlign w:val="center"/>
            <w:hideMark/>
          </w:tcPr>
          <w:p w14:paraId="62F31550" w14:textId="5BCEC5C7"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hideMark/>
          </w:tcPr>
          <w:p w14:paraId="2285835E" w14:textId="17A82D99" w:rsidR="00295CD3" w:rsidRPr="00295CD3" w:rsidRDefault="00295CD3" w:rsidP="00295CD3">
            <w:pPr>
              <w:jc w:val="center"/>
              <w:rPr>
                <w:color w:val="000000"/>
                <w:sz w:val="16"/>
                <w:szCs w:val="16"/>
              </w:rPr>
            </w:pPr>
            <w:r w:rsidRPr="00295CD3">
              <w:rPr>
                <w:color w:val="FF0000"/>
                <w:sz w:val="16"/>
                <w:szCs w:val="16"/>
              </w:rPr>
              <w:t>-0,23</w:t>
            </w:r>
          </w:p>
        </w:tc>
        <w:tc>
          <w:tcPr>
            <w:tcW w:w="518" w:type="dxa"/>
            <w:shd w:val="clear" w:color="auto" w:fill="auto"/>
            <w:noWrap/>
            <w:vAlign w:val="center"/>
            <w:hideMark/>
          </w:tcPr>
          <w:p w14:paraId="770D76CD" w14:textId="29EA035A" w:rsidR="00295CD3" w:rsidRPr="00295CD3" w:rsidRDefault="00295CD3" w:rsidP="00295CD3">
            <w:pPr>
              <w:jc w:val="center"/>
              <w:rPr>
                <w:color w:val="000000"/>
                <w:sz w:val="16"/>
                <w:szCs w:val="16"/>
              </w:rPr>
            </w:pPr>
            <w:r w:rsidRPr="00295CD3">
              <w:rPr>
                <w:color w:val="FF0000"/>
                <w:sz w:val="16"/>
                <w:szCs w:val="16"/>
              </w:rPr>
              <w:t>-0,68</w:t>
            </w:r>
          </w:p>
        </w:tc>
        <w:tc>
          <w:tcPr>
            <w:tcW w:w="517" w:type="dxa"/>
            <w:shd w:val="clear" w:color="auto" w:fill="auto"/>
            <w:noWrap/>
            <w:vAlign w:val="center"/>
            <w:hideMark/>
          </w:tcPr>
          <w:p w14:paraId="5A938584" w14:textId="118F5316" w:rsidR="00295CD3" w:rsidRPr="00295CD3" w:rsidRDefault="00295CD3" w:rsidP="00295CD3">
            <w:pPr>
              <w:jc w:val="center"/>
              <w:rPr>
                <w:color w:val="000000"/>
                <w:sz w:val="16"/>
                <w:szCs w:val="16"/>
              </w:rPr>
            </w:pPr>
            <w:r w:rsidRPr="00295CD3">
              <w:rPr>
                <w:color w:val="FF0000"/>
                <w:sz w:val="16"/>
                <w:szCs w:val="16"/>
              </w:rPr>
              <w:t>-1,14</w:t>
            </w:r>
          </w:p>
        </w:tc>
        <w:tc>
          <w:tcPr>
            <w:tcW w:w="517" w:type="dxa"/>
            <w:shd w:val="clear" w:color="auto" w:fill="auto"/>
            <w:noWrap/>
            <w:vAlign w:val="center"/>
            <w:hideMark/>
          </w:tcPr>
          <w:p w14:paraId="6875FA48" w14:textId="42734018" w:rsidR="00295CD3" w:rsidRPr="00295CD3" w:rsidRDefault="00295CD3" w:rsidP="00295CD3">
            <w:pPr>
              <w:jc w:val="center"/>
              <w:rPr>
                <w:color w:val="000000"/>
                <w:sz w:val="16"/>
                <w:szCs w:val="16"/>
              </w:rPr>
            </w:pPr>
            <w:r w:rsidRPr="00295CD3">
              <w:rPr>
                <w:color w:val="FF0000"/>
                <w:sz w:val="16"/>
                <w:szCs w:val="16"/>
              </w:rPr>
              <w:t>-2,28</w:t>
            </w:r>
          </w:p>
        </w:tc>
        <w:tc>
          <w:tcPr>
            <w:tcW w:w="517" w:type="dxa"/>
            <w:shd w:val="clear" w:color="auto" w:fill="auto"/>
            <w:noWrap/>
            <w:vAlign w:val="center"/>
            <w:hideMark/>
          </w:tcPr>
          <w:p w14:paraId="110F9A7D" w14:textId="5A6EAF09" w:rsidR="00295CD3" w:rsidRPr="00295CD3" w:rsidRDefault="00295CD3" w:rsidP="00295CD3">
            <w:pPr>
              <w:jc w:val="center"/>
              <w:rPr>
                <w:color w:val="000000"/>
                <w:sz w:val="16"/>
                <w:szCs w:val="16"/>
              </w:rPr>
            </w:pPr>
            <w:r w:rsidRPr="00295CD3">
              <w:rPr>
                <w:color w:val="FF0000"/>
                <w:sz w:val="16"/>
                <w:szCs w:val="16"/>
              </w:rPr>
              <w:t>-3,41</w:t>
            </w:r>
          </w:p>
        </w:tc>
        <w:tc>
          <w:tcPr>
            <w:tcW w:w="517" w:type="dxa"/>
            <w:shd w:val="clear" w:color="auto" w:fill="auto"/>
            <w:noWrap/>
            <w:vAlign w:val="center"/>
            <w:hideMark/>
          </w:tcPr>
          <w:p w14:paraId="1EA66A54" w14:textId="633DCFB3" w:rsidR="00295CD3" w:rsidRPr="00295CD3" w:rsidRDefault="00295CD3" w:rsidP="00295CD3">
            <w:pPr>
              <w:jc w:val="center"/>
              <w:rPr>
                <w:color w:val="000000"/>
                <w:sz w:val="16"/>
                <w:szCs w:val="16"/>
              </w:rPr>
            </w:pPr>
            <w:r w:rsidRPr="00295CD3">
              <w:rPr>
                <w:color w:val="FF0000"/>
                <w:sz w:val="16"/>
                <w:szCs w:val="16"/>
              </w:rPr>
              <w:t>-4,55</w:t>
            </w:r>
          </w:p>
        </w:tc>
        <w:tc>
          <w:tcPr>
            <w:tcW w:w="518" w:type="dxa"/>
            <w:shd w:val="clear" w:color="auto" w:fill="auto"/>
            <w:noWrap/>
            <w:vAlign w:val="center"/>
            <w:hideMark/>
          </w:tcPr>
          <w:p w14:paraId="7149E5D7" w14:textId="5555E14A" w:rsidR="00295CD3" w:rsidRPr="00295CD3" w:rsidRDefault="00295CD3" w:rsidP="00295CD3">
            <w:pPr>
              <w:jc w:val="center"/>
              <w:rPr>
                <w:color w:val="000000"/>
                <w:sz w:val="16"/>
                <w:szCs w:val="16"/>
              </w:rPr>
            </w:pPr>
            <w:r w:rsidRPr="00295CD3">
              <w:rPr>
                <w:color w:val="FF0000"/>
                <w:sz w:val="16"/>
                <w:szCs w:val="16"/>
              </w:rPr>
              <w:t>-5,69</w:t>
            </w:r>
          </w:p>
        </w:tc>
      </w:tr>
      <w:tr w:rsidR="00295CD3" w:rsidRPr="00651CDA" w14:paraId="677D8049" w14:textId="77777777" w:rsidTr="00A86AC2">
        <w:trPr>
          <w:trHeight w:val="57"/>
          <w:jc w:val="center"/>
        </w:trPr>
        <w:tc>
          <w:tcPr>
            <w:tcW w:w="421" w:type="dxa"/>
            <w:shd w:val="clear" w:color="auto" w:fill="auto"/>
            <w:vAlign w:val="center"/>
          </w:tcPr>
          <w:p w14:paraId="09C6F1A9" w14:textId="580CA062" w:rsidR="00295CD3" w:rsidRPr="00651CDA" w:rsidRDefault="00295CD3" w:rsidP="00295CD3">
            <w:pPr>
              <w:jc w:val="center"/>
              <w:rPr>
                <w:rFonts w:eastAsia="Times New Roman"/>
                <w:iCs/>
                <w:color w:val="000000"/>
                <w:sz w:val="16"/>
                <w:szCs w:val="16"/>
                <w:lang w:eastAsia="lt-LT"/>
              </w:rPr>
            </w:pPr>
            <w:r w:rsidRPr="00651CDA">
              <w:rPr>
                <w:i/>
                <w:iCs/>
                <w:color w:val="000000"/>
                <w:sz w:val="16"/>
                <w:szCs w:val="16"/>
              </w:rPr>
              <w:t>A.4.</w:t>
            </w:r>
          </w:p>
        </w:tc>
        <w:tc>
          <w:tcPr>
            <w:tcW w:w="1165" w:type="dxa"/>
            <w:shd w:val="clear" w:color="auto" w:fill="auto"/>
            <w:vAlign w:val="center"/>
          </w:tcPr>
          <w:p w14:paraId="30319D63" w14:textId="7771C16A" w:rsidR="00295CD3" w:rsidRPr="00651CDA" w:rsidRDefault="00295CD3" w:rsidP="00295CD3">
            <w:pPr>
              <w:rPr>
                <w:rFonts w:eastAsia="Times New Roman"/>
                <w:iCs/>
                <w:color w:val="000000"/>
                <w:sz w:val="16"/>
                <w:szCs w:val="16"/>
                <w:lang w:eastAsia="lt-LT"/>
              </w:rPr>
            </w:pPr>
            <w:r w:rsidRPr="00651CDA">
              <w:rPr>
                <w:color w:val="000000"/>
                <w:sz w:val="16"/>
                <w:szCs w:val="16"/>
              </w:rPr>
              <w:t>Įranga, įrenginiai ir kitas ilgalaikis turtas</w:t>
            </w:r>
          </w:p>
        </w:tc>
        <w:tc>
          <w:tcPr>
            <w:tcW w:w="517" w:type="dxa"/>
            <w:shd w:val="clear" w:color="auto" w:fill="auto"/>
            <w:noWrap/>
            <w:vAlign w:val="center"/>
            <w:hideMark/>
          </w:tcPr>
          <w:p w14:paraId="7A6FB342" w14:textId="5AB0B6DD" w:rsidR="00295CD3" w:rsidRPr="00295CD3" w:rsidRDefault="00295CD3" w:rsidP="00295CD3">
            <w:pPr>
              <w:jc w:val="center"/>
              <w:rPr>
                <w:color w:val="000000"/>
                <w:sz w:val="16"/>
                <w:szCs w:val="16"/>
                <w:lang w:eastAsia="lt-LT"/>
              </w:rPr>
            </w:pPr>
            <w:r w:rsidRPr="00295CD3">
              <w:rPr>
                <w:color w:val="000000"/>
                <w:sz w:val="16"/>
                <w:szCs w:val="16"/>
              </w:rPr>
              <w:t>42,76</w:t>
            </w:r>
          </w:p>
        </w:tc>
        <w:tc>
          <w:tcPr>
            <w:tcW w:w="517" w:type="dxa"/>
            <w:shd w:val="clear" w:color="auto" w:fill="auto"/>
            <w:noWrap/>
            <w:vAlign w:val="center"/>
            <w:hideMark/>
          </w:tcPr>
          <w:p w14:paraId="2A3CD214" w14:textId="4864141A" w:rsidR="00295CD3" w:rsidRPr="00295CD3" w:rsidRDefault="00295CD3" w:rsidP="00295CD3">
            <w:pPr>
              <w:jc w:val="center"/>
              <w:rPr>
                <w:color w:val="000000"/>
                <w:sz w:val="16"/>
                <w:szCs w:val="16"/>
              </w:rPr>
            </w:pPr>
            <w:r w:rsidRPr="00295CD3">
              <w:rPr>
                <w:color w:val="000000"/>
                <w:sz w:val="16"/>
                <w:szCs w:val="16"/>
              </w:rPr>
              <w:t>34,21</w:t>
            </w:r>
          </w:p>
        </w:tc>
        <w:tc>
          <w:tcPr>
            <w:tcW w:w="517" w:type="dxa"/>
            <w:shd w:val="clear" w:color="auto" w:fill="auto"/>
            <w:noWrap/>
            <w:vAlign w:val="center"/>
            <w:hideMark/>
          </w:tcPr>
          <w:p w14:paraId="7A5420B4" w14:textId="4263FECA" w:rsidR="00295CD3" w:rsidRPr="00295CD3" w:rsidRDefault="00295CD3" w:rsidP="00295CD3">
            <w:pPr>
              <w:jc w:val="center"/>
              <w:rPr>
                <w:color w:val="000000"/>
                <w:sz w:val="16"/>
                <w:szCs w:val="16"/>
              </w:rPr>
            </w:pPr>
            <w:r w:rsidRPr="00295CD3">
              <w:rPr>
                <w:color w:val="000000"/>
                <w:sz w:val="16"/>
                <w:szCs w:val="16"/>
              </w:rPr>
              <w:t>25,66</w:t>
            </w:r>
          </w:p>
        </w:tc>
        <w:tc>
          <w:tcPr>
            <w:tcW w:w="517" w:type="dxa"/>
            <w:shd w:val="clear" w:color="auto" w:fill="auto"/>
            <w:noWrap/>
            <w:vAlign w:val="center"/>
            <w:hideMark/>
          </w:tcPr>
          <w:p w14:paraId="0877989F" w14:textId="113260F4" w:rsidR="00295CD3" w:rsidRPr="00295CD3" w:rsidRDefault="00295CD3" w:rsidP="00295CD3">
            <w:pPr>
              <w:jc w:val="center"/>
              <w:rPr>
                <w:color w:val="000000"/>
                <w:sz w:val="16"/>
                <w:szCs w:val="16"/>
              </w:rPr>
            </w:pPr>
            <w:r w:rsidRPr="00295CD3">
              <w:rPr>
                <w:color w:val="000000"/>
                <w:sz w:val="16"/>
                <w:szCs w:val="16"/>
              </w:rPr>
              <w:t>17,10</w:t>
            </w:r>
          </w:p>
        </w:tc>
        <w:tc>
          <w:tcPr>
            <w:tcW w:w="518" w:type="dxa"/>
            <w:shd w:val="clear" w:color="auto" w:fill="auto"/>
            <w:noWrap/>
            <w:vAlign w:val="center"/>
            <w:hideMark/>
          </w:tcPr>
          <w:p w14:paraId="6F26CFB8" w14:textId="54BE34C0" w:rsidR="00295CD3" w:rsidRPr="00295CD3" w:rsidRDefault="00295CD3" w:rsidP="00295CD3">
            <w:pPr>
              <w:jc w:val="center"/>
              <w:rPr>
                <w:color w:val="000000"/>
                <w:sz w:val="16"/>
                <w:szCs w:val="16"/>
              </w:rPr>
            </w:pPr>
            <w:r w:rsidRPr="00295CD3">
              <w:rPr>
                <w:color w:val="000000"/>
                <w:sz w:val="16"/>
                <w:szCs w:val="16"/>
              </w:rPr>
              <w:t>8,55</w:t>
            </w:r>
          </w:p>
        </w:tc>
        <w:tc>
          <w:tcPr>
            <w:tcW w:w="517" w:type="dxa"/>
            <w:shd w:val="clear" w:color="auto" w:fill="auto"/>
            <w:noWrap/>
            <w:vAlign w:val="center"/>
            <w:hideMark/>
          </w:tcPr>
          <w:p w14:paraId="3EFBBC61" w14:textId="1FFA87DD" w:rsidR="00295CD3" w:rsidRPr="00295CD3" w:rsidRDefault="00295CD3" w:rsidP="00295CD3">
            <w:pPr>
              <w:jc w:val="center"/>
              <w:rPr>
                <w:color w:val="000000"/>
                <w:sz w:val="16"/>
                <w:szCs w:val="16"/>
              </w:rPr>
            </w:pPr>
            <w:r w:rsidRPr="00295CD3">
              <w:rPr>
                <w:color w:val="000000"/>
                <w:sz w:val="16"/>
                <w:szCs w:val="16"/>
              </w:rPr>
              <w:t>5,13</w:t>
            </w:r>
          </w:p>
        </w:tc>
        <w:tc>
          <w:tcPr>
            <w:tcW w:w="517" w:type="dxa"/>
            <w:shd w:val="clear" w:color="auto" w:fill="auto"/>
            <w:noWrap/>
            <w:vAlign w:val="center"/>
            <w:hideMark/>
          </w:tcPr>
          <w:p w14:paraId="5A76BCDD" w14:textId="693AE227" w:rsidR="00295CD3" w:rsidRPr="00295CD3" w:rsidRDefault="00295CD3" w:rsidP="00295CD3">
            <w:pPr>
              <w:jc w:val="center"/>
              <w:rPr>
                <w:color w:val="000000"/>
                <w:sz w:val="16"/>
                <w:szCs w:val="16"/>
              </w:rPr>
            </w:pPr>
            <w:r w:rsidRPr="00295CD3">
              <w:rPr>
                <w:color w:val="000000"/>
                <w:sz w:val="16"/>
                <w:szCs w:val="16"/>
              </w:rPr>
              <w:t>1,71</w:t>
            </w:r>
          </w:p>
        </w:tc>
        <w:tc>
          <w:tcPr>
            <w:tcW w:w="517" w:type="dxa"/>
            <w:shd w:val="clear" w:color="auto" w:fill="auto"/>
            <w:noWrap/>
            <w:vAlign w:val="center"/>
            <w:hideMark/>
          </w:tcPr>
          <w:p w14:paraId="18384C25" w14:textId="1286A1F7"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hideMark/>
          </w:tcPr>
          <w:p w14:paraId="42CDE376" w14:textId="1302ED34" w:rsidR="00295CD3" w:rsidRPr="00295CD3" w:rsidRDefault="00295CD3" w:rsidP="00295CD3">
            <w:pPr>
              <w:jc w:val="center"/>
              <w:rPr>
                <w:color w:val="000000"/>
                <w:sz w:val="16"/>
                <w:szCs w:val="16"/>
              </w:rPr>
            </w:pPr>
            <w:r w:rsidRPr="00295CD3">
              <w:rPr>
                <w:color w:val="FF0000"/>
                <w:sz w:val="16"/>
                <w:szCs w:val="16"/>
              </w:rPr>
              <w:t>-1,71</w:t>
            </w:r>
          </w:p>
        </w:tc>
        <w:tc>
          <w:tcPr>
            <w:tcW w:w="518" w:type="dxa"/>
            <w:shd w:val="clear" w:color="auto" w:fill="auto"/>
            <w:noWrap/>
            <w:vAlign w:val="center"/>
            <w:hideMark/>
          </w:tcPr>
          <w:p w14:paraId="6F9BEC4C" w14:textId="7252A11B" w:rsidR="00295CD3" w:rsidRPr="00295CD3" w:rsidRDefault="00295CD3" w:rsidP="00295CD3">
            <w:pPr>
              <w:jc w:val="center"/>
              <w:rPr>
                <w:color w:val="000000"/>
                <w:sz w:val="16"/>
                <w:szCs w:val="16"/>
              </w:rPr>
            </w:pPr>
            <w:r w:rsidRPr="00295CD3">
              <w:rPr>
                <w:color w:val="FF0000"/>
                <w:sz w:val="16"/>
                <w:szCs w:val="16"/>
              </w:rPr>
              <w:t>-5,13</w:t>
            </w:r>
          </w:p>
        </w:tc>
        <w:tc>
          <w:tcPr>
            <w:tcW w:w="517" w:type="dxa"/>
            <w:shd w:val="clear" w:color="auto" w:fill="auto"/>
            <w:noWrap/>
            <w:vAlign w:val="center"/>
            <w:hideMark/>
          </w:tcPr>
          <w:p w14:paraId="4BC515EC" w14:textId="66FB7202" w:rsidR="00295CD3" w:rsidRPr="00295CD3" w:rsidRDefault="00295CD3" w:rsidP="00295CD3">
            <w:pPr>
              <w:jc w:val="center"/>
              <w:rPr>
                <w:color w:val="000000"/>
                <w:sz w:val="16"/>
                <w:szCs w:val="16"/>
              </w:rPr>
            </w:pPr>
            <w:r w:rsidRPr="00295CD3">
              <w:rPr>
                <w:color w:val="FF0000"/>
                <w:sz w:val="16"/>
                <w:szCs w:val="16"/>
              </w:rPr>
              <w:t>-8,55</w:t>
            </w:r>
          </w:p>
        </w:tc>
        <w:tc>
          <w:tcPr>
            <w:tcW w:w="517" w:type="dxa"/>
            <w:shd w:val="clear" w:color="auto" w:fill="auto"/>
            <w:noWrap/>
            <w:vAlign w:val="center"/>
            <w:hideMark/>
          </w:tcPr>
          <w:p w14:paraId="62E6D161" w14:textId="57519177" w:rsidR="00295CD3" w:rsidRPr="00295CD3" w:rsidRDefault="00295CD3" w:rsidP="00295CD3">
            <w:pPr>
              <w:jc w:val="center"/>
              <w:rPr>
                <w:color w:val="000000"/>
                <w:sz w:val="16"/>
                <w:szCs w:val="16"/>
              </w:rPr>
            </w:pPr>
            <w:r w:rsidRPr="00295CD3">
              <w:rPr>
                <w:color w:val="FF0000"/>
                <w:sz w:val="16"/>
                <w:szCs w:val="16"/>
              </w:rPr>
              <w:t>-17,10</w:t>
            </w:r>
          </w:p>
        </w:tc>
        <w:tc>
          <w:tcPr>
            <w:tcW w:w="517" w:type="dxa"/>
            <w:shd w:val="clear" w:color="auto" w:fill="auto"/>
            <w:noWrap/>
            <w:vAlign w:val="center"/>
            <w:hideMark/>
          </w:tcPr>
          <w:p w14:paraId="4BFB5D7D" w14:textId="6F465ACB" w:rsidR="00295CD3" w:rsidRPr="00295CD3" w:rsidRDefault="00295CD3" w:rsidP="00295CD3">
            <w:pPr>
              <w:jc w:val="center"/>
              <w:rPr>
                <w:color w:val="000000"/>
                <w:sz w:val="16"/>
                <w:szCs w:val="16"/>
              </w:rPr>
            </w:pPr>
            <w:r w:rsidRPr="00295CD3">
              <w:rPr>
                <w:color w:val="FF0000"/>
                <w:sz w:val="16"/>
                <w:szCs w:val="16"/>
              </w:rPr>
              <w:t>-25,66</w:t>
            </w:r>
          </w:p>
        </w:tc>
        <w:tc>
          <w:tcPr>
            <w:tcW w:w="517" w:type="dxa"/>
            <w:shd w:val="clear" w:color="auto" w:fill="auto"/>
            <w:noWrap/>
            <w:vAlign w:val="center"/>
            <w:hideMark/>
          </w:tcPr>
          <w:p w14:paraId="053E69CB" w14:textId="79161268" w:rsidR="00295CD3" w:rsidRPr="00295CD3" w:rsidRDefault="00295CD3" w:rsidP="00295CD3">
            <w:pPr>
              <w:jc w:val="center"/>
              <w:rPr>
                <w:color w:val="000000"/>
                <w:sz w:val="16"/>
                <w:szCs w:val="16"/>
              </w:rPr>
            </w:pPr>
            <w:r w:rsidRPr="00295CD3">
              <w:rPr>
                <w:color w:val="FF0000"/>
                <w:sz w:val="16"/>
                <w:szCs w:val="16"/>
              </w:rPr>
              <w:t>-34,21</w:t>
            </w:r>
          </w:p>
        </w:tc>
        <w:tc>
          <w:tcPr>
            <w:tcW w:w="518" w:type="dxa"/>
            <w:shd w:val="clear" w:color="auto" w:fill="auto"/>
            <w:noWrap/>
            <w:vAlign w:val="center"/>
            <w:hideMark/>
          </w:tcPr>
          <w:p w14:paraId="466D3B01" w14:textId="5ECD18F0" w:rsidR="00295CD3" w:rsidRPr="00295CD3" w:rsidRDefault="00295CD3" w:rsidP="00295CD3">
            <w:pPr>
              <w:jc w:val="center"/>
              <w:rPr>
                <w:color w:val="000000"/>
                <w:sz w:val="16"/>
                <w:szCs w:val="16"/>
              </w:rPr>
            </w:pPr>
            <w:r w:rsidRPr="00295CD3">
              <w:rPr>
                <w:color w:val="FF0000"/>
                <w:sz w:val="16"/>
                <w:szCs w:val="16"/>
              </w:rPr>
              <w:t>-42,76</w:t>
            </w:r>
          </w:p>
        </w:tc>
      </w:tr>
      <w:tr w:rsidR="00295CD3" w:rsidRPr="00651CDA" w14:paraId="5F9D8917" w14:textId="77777777" w:rsidTr="00A86AC2">
        <w:trPr>
          <w:trHeight w:val="57"/>
          <w:jc w:val="center"/>
        </w:trPr>
        <w:tc>
          <w:tcPr>
            <w:tcW w:w="421" w:type="dxa"/>
            <w:shd w:val="clear" w:color="auto" w:fill="auto"/>
            <w:vAlign w:val="center"/>
            <w:hideMark/>
          </w:tcPr>
          <w:p w14:paraId="54AF5213" w14:textId="256D3597" w:rsidR="00295CD3" w:rsidRPr="00651CDA" w:rsidRDefault="00295CD3" w:rsidP="00295CD3">
            <w:pPr>
              <w:jc w:val="center"/>
              <w:rPr>
                <w:rFonts w:eastAsia="Times New Roman"/>
                <w:iCs/>
                <w:color w:val="000000"/>
                <w:sz w:val="16"/>
                <w:szCs w:val="16"/>
                <w:lang w:eastAsia="lt-LT"/>
              </w:rPr>
            </w:pPr>
            <w:r w:rsidRPr="00651CDA">
              <w:rPr>
                <w:rFonts w:eastAsia="Times New Roman"/>
                <w:iCs/>
                <w:color w:val="000000"/>
                <w:sz w:val="16"/>
                <w:szCs w:val="16"/>
                <w:lang w:eastAsia="lt-LT"/>
              </w:rPr>
              <w:t>A.5</w:t>
            </w:r>
          </w:p>
        </w:tc>
        <w:tc>
          <w:tcPr>
            <w:tcW w:w="1165" w:type="dxa"/>
            <w:shd w:val="clear" w:color="auto" w:fill="auto"/>
            <w:vAlign w:val="center"/>
            <w:hideMark/>
          </w:tcPr>
          <w:p w14:paraId="64EC8FC5" w14:textId="479F1D80" w:rsidR="00295CD3" w:rsidRPr="00651CDA" w:rsidRDefault="00295CD3" w:rsidP="00295CD3">
            <w:pPr>
              <w:rPr>
                <w:rFonts w:eastAsia="Times New Roman"/>
                <w:iCs/>
                <w:color w:val="000000"/>
                <w:sz w:val="16"/>
                <w:szCs w:val="16"/>
                <w:lang w:eastAsia="lt-LT"/>
              </w:rPr>
            </w:pPr>
            <w:r w:rsidRPr="00651CDA">
              <w:rPr>
                <w:rFonts w:eastAsia="Times New Roman"/>
                <w:iCs/>
                <w:color w:val="000000"/>
                <w:sz w:val="16"/>
                <w:szCs w:val="16"/>
                <w:lang w:eastAsia="lt-LT"/>
              </w:rPr>
              <w:t>Projektavimo, techninės priežiūros ir kitos su investicijomis į ilgalaikį turtą (A.1.-A.4.) susijusios paslaugos</w:t>
            </w:r>
          </w:p>
        </w:tc>
        <w:tc>
          <w:tcPr>
            <w:tcW w:w="517" w:type="dxa"/>
            <w:shd w:val="clear" w:color="auto" w:fill="auto"/>
            <w:noWrap/>
            <w:vAlign w:val="center"/>
            <w:hideMark/>
          </w:tcPr>
          <w:p w14:paraId="625475D8" w14:textId="7D42A472" w:rsidR="00295CD3" w:rsidRPr="00295CD3" w:rsidRDefault="00295CD3" w:rsidP="00295CD3">
            <w:pPr>
              <w:jc w:val="center"/>
              <w:rPr>
                <w:color w:val="000000"/>
                <w:sz w:val="16"/>
                <w:szCs w:val="16"/>
                <w:lang w:eastAsia="lt-LT"/>
              </w:rPr>
            </w:pPr>
            <w:r w:rsidRPr="00295CD3">
              <w:rPr>
                <w:color w:val="000000"/>
                <w:sz w:val="16"/>
                <w:szCs w:val="16"/>
              </w:rPr>
              <w:t>0,95</w:t>
            </w:r>
          </w:p>
        </w:tc>
        <w:tc>
          <w:tcPr>
            <w:tcW w:w="517" w:type="dxa"/>
            <w:shd w:val="clear" w:color="auto" w:fill="auto"/>
            <w:noWrap/>
            <w:vAlign w:val="center"/>
            <w:hideMark/>
          </w:tcPr>
          <w:p w14:paraId="5D39D448" w14:textId="00ABB3E3" w:rsidR="00295CD3" w:rsidRPr="00295CD3" w:rsidRDefault="00295CD3" w:rsidP="00295CD3">
            <w:pPr>
              <w:jc w:val="center"/>
              <w:rPr>
                <w:color w:val="000000"/>
                <w:sz w:val="16"/>
                <w:szCs w:val="16"/>
              </w:rPr>
            </w:pPr>
            <w:r w:rsidRPr="00295CD3">
              <w:rPr>
                <w:color w:val="000000"/>
                <w:sz w:val="16"/>
                <w:szCs w:val="16"/>
              </w:rPr>
              <w:t>0,76</w:t>
            </w:r>
          </w:p>
        </w:tc>
        <w:tc>
          <w:tcPr>
            <w:tcW w:w="517" w:type="dxa"/>
            <w:shd w:val="clear" w:color="auto" w:fill="auto"/>
            <w:noWrap/>
            <w:vAlign w:val="center"/>
            <w:hideMark/>
          </w:tcPr>
          <w:p w14:paraId="0E91AED1" w14:textId="5620B25A" w:rsidR="00295CD3" w:rsidRPr="00295CD3" w:rsidRDefault="00295CD3" w:rsidP="00295CD3">
            <w:pPr>
              <w:jc w:val="center"/>
              <w:rPr>
                <w:color w:val="000000"/>
                <w:sz w:val="16"/>
                <w:szCs w:val="16"/>
              </w:rPr>
            </w:pPr>
            <w:r w:rsidRPr="00295CD3">
              <w:rPr>
                <w:color w:val="000000"/>
                <w:sz w:val="16"/>
                <w:szCs w:val="16"/>
              </w:rPr>
              <w:t>0,57</w:t>
            </w:r>
          </w:p>
        </w:tc>
        <w:tc>
          <w:tcPr>
            <w:tcW w:w="517" w:type="dxa"/>
            <w:shd w:val="clear" w:color="auto" w:fill="auto"/>
            <w:noWrap/>
            <w:vAlign w:val="center"/>
            <w:hideMark/>
          </w:tcPr>
          <w:p w14:paraId="05EC478B" w14:textId="3F670AF3" w:rsidR="00295CD3" w:rsidRPr="00295CD3" w:rsidRDefault="00295CD3" w:rsidP="00295CD3">
            <w:pPr>
              <w:jc w:val="center"/>
              <w:rPr>
                <w:color w:val="000000"/>
                <w:sz w:val="16"/>
                <w:szCs w:val="16"/>
              </w:rPr>
            </w:pPr>
            <w:r w:rsidRPr="00295CD3">
              <w:rPr>
                <w:color w:val="000000"/>
                <w:sz w:val="16"/>
                <w:szCs w:val="16"/>
              </w:rPr>
              <w:t>0,38</w:t>
            </w:r>
          </w:p>
        </w:tc>
        <w:tc>
          <w:tcPr>
            <w:tcW w:w="518" w:type="dxa"/>
            <w:shd w:val="clear" w:color="auto" w:fill="auto"/>
            <w:noWrap/>
            <w:vAlign w:val="center"/>
            <w:hideMark/>
          </w:tcPr>
          <w:p w14:paraId="54815B23" w14:textId="6F1BF2ED" w:rsidR="00295CD3" w:rsidRPr="00295CD3" w:rsidRDefault="00295CD3" w:rsidP="00295CD3">
            <w:pPr>
              <w:jc w:val="center"/>
              <w:rPr>
                <w:color w:val="000000"/>
                <w:sz w:val="16"/>
                <w:szCs w:val="16"/>
              </w:rPr>
            </w:pPr>
            <w:r w:rsidRPr="00295CD3">
              <w:rPr>
                <w:color w:val="000000"/>
                <w:sz w:val="16"/>
                <w:szCs w:val="16"/>
              </w:rPr>
              <w:t>0,19</w:t>
            </w:r>
          </w:p>
        </w:tc>
        <w:tc>
          <w:tcPr>
            <w:tcW w:w="517" w:type="dxa"/>
            <w:shd w:val="clear" w:color="auto" w:fill="auto"/>
            <w:noWrap/>
            <w:vAlign w:val="center"/>
            <w:hideMark/>
          </w:tcPr>
          <w:p w14:paraId="01923E09" w14:textId="1E436875" w:rsidR="00295CD3" w:rsidRPr="00295CD3" w:rsidRDefault="00295CD3" w:rsidP="00295CD3">
            <w:pPr>
              <w:jc w:val="center"/>
              <w:rPr>
                <w:color w:val="000000"/>
                <w:sz w:val="16"/>
                <w:szCs w:val="16"/>
              </w:rPr>
            </w:pPr>
            <w:r w:rsidRPr="00295CD3">
              <w:rPr>
                <w:color w:val="000000"/>
                <w:sz w:val="16"/>
                <w:szCs w:val="16"/>
              </w:rPr>
              <w:t>0,11</w:t>
            </w:r>
          </w:p>
        </w:tc>
        <w:tc>
          <w:tcPr>
            <w:tcW w:w="517" w:type="dxa"/>
            <w:shd w:val="clear" w:color="auto" w:fill="auto"/>
            <w:noWrap/>
            <w:vAlign w:val="center"/>
            <w:hideMark/>
          </w:tcPr>
          <w:p w14:paraId="62629D75" w14:textId="1B0B1BCF" w:rsidR="00295CD3" w:rsidRPr="00295CD3" w:rsidRDefault="00295CD3" w:rsidP="00295CD3">
            <w:pPr>
              <w:jc w:val="center"/>
              <w:rPr>
                <w:color w:val="000000"/>
                <w:sz w:val="16"/>
                <w:szCs w:val="16"/>
              </w:rPr>
            </w:pPr>
            <w:r w:rsidRPr="00295CD3">
              <w:rPr>
                <w:color w:val="000000"/>
                <w:sz w:val="16"/>
                <w:szCs w:val="16"/>
              </w:rPr>
              <w:t>0,04</w:t>
            </w:r>
          </w:p>
        </w:tc>
        <w:tc>
          <w:tcPr>
            <w:tcW w:w="517" w:type="dxa"/>
            <w:shd w:val="clear" w:color="auto" w:fill="auto"/>
            <w:noWrap/>
            <w:vAlign w:val="center"/>
            <w:hideMark/>
          </w:tcPr>
          <w:p w14:paraId="7C3F8890" w14:textId="1B613206"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hideMark/>
          </w:tcPr>
          <w:p w14:paraId="2C66F9AB" w14:textId="14369CBC" w:rsidR="00295CD3" w:rsidRPr="00295CD3" w:rsidRDefault="00295CD3" w:rsidP="00295CD3">
            <w:pPr>
              <w:jc w:val="center"/>
              <w:rPr>
                <w:color w:val="000000"/>
                <w:sz w:val="16"/>
                <w:szCs w:val="16"/>
              </w:rPr>
            </w:pPr>
            <w:r w:rsidRPr="00295CD3">
              <w:rPr>
                <w:color w:val="FF0000"/>
                <w:sz w:val="16"/>
                <w:szCs w:val="16"/>
              </w:rPr>
              <w:t>-0,04</w:t>
            </w:r>
          </w:p>
        </w:tc>
        <w:tc>
          <w:tcPr>
            <w:tcW w:w="518" w:type="dxa"/>
            <w:shd w:val="clear" w:color="auto" w:fill="auto"/>
            <w:noWrap/>
            <w:vAlign w:val="center"/>
            <w:hideMark/>
          </w:tcPr>
          <w:p w14:paraId="0584EA9E" w14:textId="0E27852F" w:rsidR="00295CD3" w:rsidRPr="00295CD3" w:rsidRDefault="00295CD3" w:rsidP="00295CD3">
            <w:pPr>
              <w:jc w:val="center"/>
              <w:rPr>
                <w:color w:val="000000"/>
                <w:sz w:val="16"/>
                <w:szCs w:val="16"/>
              </w:rPr>
            </w:pPr>
            <w:r w:rsidRPr="00295CD3">
              <w:rPr>
                <w:color w:val="FF0000"/>
                <w:sz w:val="16"/>
                <w:szCs w:val="16"/>
              </w:rPr>
              <w:t>-0,11</w:t>
            </w:r>
          </w:p>
        </w:tc>
        <w:tc>
          <w:tcPr>
            <w:tcW w:w="517" w:type="dxa"/>
            <w:shd w:val="clear" w:color="auto" w:fill="auto"/>
            <w:noWrap/>
            <w:vAlign w:val="center"/>
            <w:hideMark/>
          </w:tcPr>
          <w:p w14:paraId="57296C8A" w14:textId="1D2D07FC" w:rsidR="00295CD3" w:rsidRPr="00295CD3" w:rsidRDefault="00295CD3" w:rsidP="00295CD3">
            <w:pPr>
              <w:jc w:val="center"/>
              <w:rPr>
                <w:color w:val="000000"/>
                <w:sz w:val="16"/>
                <w:szCs w:val="16"/>
              </w:rPr>
            </w:pPr>
            <w:r w:rsidRPr="00295CD3">
              <w:rPr>
                <w:color w:val="FF0000"/>
                <w:sz w:val="16"/>
                <w:szCs w:val="16"/>
              </w:rPr>
              <w:t>-0,19</w:t>
            </w:r>
          </w:p>
        </w:tc>
        <w:tc>
          <w:tcPr>
            <w:tcW w:w="517" w:type="dxa"/>
            <w:shd w:val="clear" w:color="auto" w:fill="auto"/>
            <w:noWrap/>
            <w:vAlign w:val="center"/>
            <w:hideMark/>
          </w:tcPr>
          <w:p w14:paraId="6B35CC5D" w14:textId="639812F4" w:rsidR="00295CD3" w:rsidRPr="00295CD3" w:rsidRDefault="00295CD3" w:rsidP="00295CD3">
            <w:pPr>
              <w:jc w:val="center"/>
              <w:rPr>
                <w:color w:val="000000"/>
                <w:sz w:val="16"/>
                <w:szCs w:val="16"/>
              </w:rPr>
            </w:pPr>
            <w:r w:rsidRPr="00295CD3">
              <w:rPr>
                <w:color w:val="FF0000"/>
                <w:sz w:val="16"/>
                <w:szCs w:val="16"/>
              </w:rPr>
              <w:t>-0,38</w:t>
            </w:r>
          </w:p>
        </w:tc>
        <w:tc>
          <w:tcPr>
            <w:tcW w:w="517" w:type="dxa"/>
            <w:shd w:val="clear" w:color="auto" w:fill="auto"/>
            <w:noWrap/>
            <w:vAlign w:val="center"/>
            <w:hideMark/>
          </w:tcPr>
          <w:p w14:paraId="09EDEAA6" w14:textId="5C1C149F" w:rsidR="00295CD3" w:rsidRPr="00295CD3" w:rsidRDefault="00295CD3" w:rsidP="00295CD3">
            <w:pPr>
              <w:jc w:val="center"/>
              <w:rPr>
                <w:color w:val="000000"/>
                <w:sz w:val="16"/>
                <w:szCs w:val="16"/>
              </w:rPr>
            </w:pPr>
            <w:r w:rsidRPr="00295CD3">
              <w:rPr>
                <w:color w:val="FF0000"/>
                <w:sz w:val="16"/>
                <w:szCs w:val="16"/>
              </w:rPr>
              <w:t>-0,57</w:t>
            </w:r>
          </w:p>
        </w:tc>
        <w:tc>
          <w:tcPr>
            <w:tcW w:w="517" w:type="dxa"/>
            <w:shd w:val="clear" w:color="auto" w:fill="auto"/>
            <w:noWrap/>
            <w:vAlign w:val="center"/>
            <w:hideMark/>
          </w:tcPr>
          <w:p w14:paraId="074F9449" w14:textId="3C500CE0" w:rsidR="00295CD3" w:rsidRPr="00295CD3" w:rsidRDefault="00295CD3" w:rsidP="00295CD3">
            <w:pPr>
              <w:jc w:val="center"/>
              <w:rPr>
                <w:color w:val="000000"/>
                <w:sz w:val="16"/>
                <w:szCs w:val="16"/>
              </w:rPr>
            </w:pPr>
            <w:r w:rsidRPr="00295CD3">
              <w:rPr>
                <w:color w:val="FF0000"/>
                <w:sz w:val="16"/>
                <w:szCs w:val="16"/>
              </w:rPr>
              <w:t>-0,76</w:t>
            </w:r>
          </w:p>
        </w:tc>
        <w:tc>
          <w:tcPr>
            <w:tcW w:w="518" w:type="dxa"/>
            <w:shd w:val="clear" w:color="auto" w:fill="auto"/>
            <w:noWrap/>
            <w:vAlign w:val="center"/>
            <w:hideMark/>
          </w:tcPr>
          <w:p w14:paraId="12F86DEB" w14:textId="660AC38A" w:rsidR="00295CD3" w:rsidRPr="00295CD3" w:rsidRDefault="00295CD3" w:rsidP="00295CD3">
            <w:pPr>
              <w:jc w:val="center"/>
              <w:rPr>
                <w:color w:val="000000"/>
                <w:sz w:val="16"/>
                <w:szCs w:val="16"/>
              </w:rPr>
            </w:pPr>
            <w:r w:rsidRPr="00295CD3">
              <w:rPr>
                <w:color w:val="FF0000"/>
                <w:sz w:val="16"/>
                <w:szCs w:val="16"/>
              </w:rPr>
              <w:t>-0,95</w:t>
            </w:r>
          </w:p>
        </w:tc>
      </w:tr>
      <w:tr w:rsidR="00295CD3" w:rsidRPr="00651CDA" w14:paraId="33ABEADF" w14:textId="77777777" w:rsidTr="00A86AC2">
        <w:trPr>
          <w:trHeight w:val="57"/>
          <w:jc w:val="center"/>
        </w:trPr>
        <w:tc>
          <w:tcPr>
            <w:tcW w:w="421" w:type="dxa"/>
            <w:shd w:val="clear" w:color="auto" w:fill="auto"/>
            <w:vAlign w:val="center"/>
          </w:tcPr>
          <w:p w14:paraId="39A12474" w14:textId="0D352CA4" w:rsidR="00295CD3" w:rsidRPr="00651CDA" w:rsidRDefault="00295CD3" w:rsidP="00295CD3">
            <w:pPr>
              <w:jc w:val="center"/>
              <w:rPr>
                <w:rFonts w:eastAsia="Times New Roman"/>
                <w:iCs/>
                <w:color w:val="000000"/>
                <w:sz w:val="16"/>
                <w:szCs w:val="16"/>
                <w:lang w:eastAsia="lt-LT"/>
              </w:rPr>
            </w:pPr>
            <w:r w:rsidRPr="00651CDA">
              <w:rPr>
                <w:i/>
                <w:iCs/>
                <w:color w:val="000000"/>
                <w:sz w:val="16"/>
                <w:szCs w:val="16"/>
              </w:rPr>
              <w:t>A.6.</w:t>
            </w:r>
          </w:p>
        </w:tc>
        <w:tc>
          <w:tcPr>
            <w:tcW w:w="1165" w:type="dxa"/>
            <w:shd w:val="clear" w:color="auto" w:fill="auto"/>
            <w:vAlign w:val="center"/>
          </w:tcPr>
          <w:p w14:paraId="76003B99" w14:textId="723A3A75" w:rsidR="00295CD3" w:rsidRPr="00651CDA" w:rsidRDefault="00295CD3" w:rsidP="00295CD3">
            <w:pPr>
              <w:rPr>
                <w:rFonts w:eastAsia="Times New Roman"/>
                <w:iCs/>
                <w:color w:val="000000"/>
                <w:sz w:val="16"/>
                <w:szCs w:val="16"/>
                <w:lang w:eastAsia="lt-LT"/>
              </w:rPr>
            </w:pPr>
            <w:r w:rsidRPr="00651CDA">
              <w:rPr>
                <w:color w:val="000000"/>
                <w:sz w:val="16"/>
                <w:szCs w:val="16"/>
              </w:rPr>
              <w:t>Projekto administravimas ir vykdymas</w:t>
            </w:r>
          </w:p>
        </w:tc>
        <w:tc>
          <w:tcPr>
            <w:tcW w:w="517" w:type="dxa"/>
            <w:shd w:val="clear" w:color="auto" w:fill="auto"/>
            <w:noWrap/>
            <w:vAlign w:val="center"/>
          </w:tcPr>
          <w:p w14:paraId="01FB4509" w14:textId="34D2E6F9"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tcPr>
          <w:p w14:paraId="1F9425D7" w14:textId="19F3A947"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tcPr>
          <w:p w14:paraId="117C6C19" w14:textId="33B1B736"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tcPr>
          <w:p w14:paraId="6D4BAE08" w14:textId="43CE6D78" w:rsidR="00295CD3" w:rsidRPr="00295CD3" w:rsidRDefault="00295CD3" w:rsidP="00295CD3">
            <w:pPr>
              <w:jc w:val="center"/>
              <w:rPr>
                <w:color w:val="000000"/>
                <w:sz w:val="16"/>
                <w:szCs w:val="16"/>
              </w:rPr>
            </w:pPr>
            <w:r w:rsidRPr="00295CD3">
              <w:rPr>
                <w:color w:val="000000"/>
                <w:sz w:val="16"/>
                <w:szCs w:val="16"/>
              </w:rPr>
              <w:t>-</w:t>
            </w:r>
          </w:p>
        </w:tc>
        <w:tc>
          <w:tcPr>
            <w:tcW w:w="518" w:type="dxa"/>
            <w:shd w:val="clear" w:color="auto" w:fill="auto"/>
            <w:noWrap/>
            <w:vAlign w:val="center"/>
          </w:tcPr>
          <w:p w14:paraId="0B605688" w14:textId="614A646E"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tcPr>
          <w:p w14:paraId="09E448FF" w14:textId="7DFBAB38"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tcPr>
          <w:p w14:paraId="15D10AD9" w14:textId="3AE48CB0"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tcPr>
          <w:p w14:paraId="0F99E0C1" w14:textId="6CF613D3"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tcPr>
          <w:p w14:paraId="1D500F40" w14:textId="37638854" w:rsidR="00295CD3" w:rsidRPr="00295CD3" w:rsidRDefault="00295CD3" w:rsidP="00295CD3">
            <w:pPr>
              <w:jc w:val="center"/>
              <w:rPr>
                <w:color w:val="000000"/>
                <w:sz w:val="16"/>
                <w:szCs w:val="16"/>
              </w:rPr>
            </w:pPr>
            <w:r w:rsidRPr="00295CD3">
              <w:rPr>
                <w:color w:val="000000"/>
                <w:sz w:val="16"/>
                <w:szCs w:val="16"/>
              </w:rPr>
              <w:t>-</w:t>
            </w:r>
          </w:p>
        </w:tc>
        <w:tc>
          <w:tcPr>
            <w:tcW w:w="518" w:type="dxa"/>
            <w:shd w:val="clear" w:color="auto" w:fill="auto"/>
            <w:noWrap/>
            <w:vAlign w:val="center"/>
          </w:tcPr>
          <w:p w14:paraId="2365DA80" w14:textId="0071CFF8"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tcPr>
          <w:p w14:paraId="157C2895" w14:textId="2943FB37"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tcPr>
          <w:p w14:paraId="572DABED" w14:textId="30094792"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tcPr>
          <w:p w14:paraId="0E298E19" w14:textId="6F0B822B"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tcPr>
          <w:p w14:paraId="6B3D173E" w14:textId="278D90D0" w:rsidR="00295CD3" w:rsidRPr="00295CD3" w:rsidRDefault="00295CD3" w:rsidP="00295CD3">
            <w:pPr>
              <w:jc w:val="center"/>
              <w:rPr>
                <w:color w:val="000000"/>
                <w:sz w:val="16"/>
                <w:szCs w:val="16"/>
              </w:rPr>
            </w:pPr>
            <w:r w:rsidRPr="00295CD3">
              <w:rPr>
                <w:color w:val="000000"/>
                <w:sz w:val="16"/>
                <w:szCs w:val="16"/>
              </w:rPr>
              <w:t>-</w:t>
            </w:r>
          </w:p>
        </w:tc>
        <w:tc>
          <w:tcPr>
            <w:tcW w:w="518" w:type="dxa"/>
            <w:shd w:val="clear" w:color="auto" w:fill="auto"/>
            <w:noWrap/>
            <w:vAlign w:val="center"/>
          </w:tcPr>
          <w:p w14:paraId="21B18E46" w14:textId="7CF94E0E" w:rsidR="00295CD3" w:rsidRPr="00295CD3" w:rsidRDefault="00295CD3" w:rsidP="00295CD3">
            <w:pPr>
              <w:jc w:val="center"/>
              <w:rPr>
                <w:color w:val="000000"/>
                <w:sz w:val="16"/>
                <w:szCs w:val="16"/>
              </w:rPr>
            </w:pPr>
            <w:r w:rsidRPr="00295CD3">
              <w:rPr>
                <w:color w:val="000000"/>
                <w:sz w:val="16"/>
                <w:szCs w:val="16"/>
              </w:rPr>
              <w:t>-</w:t>
            </w:r>
          </w:p>
        </w:tc>
      </w:tr>
      <w:tr w:rsidR="00295CD3" w:rsidRPr="00651CDA" w14:paraId="1431BC12" w14:textId="77777777" w:rsidTr="00A86AC2">
        <w:trPr>
          <w:trHeight w:val="57"/>
          <w:jc w:val="center"/>
        </w:trPr>
        <w:tc>
          <w:tcPr>
            <w:tcW w:w="421" w:type="dxa"/>
            <w:shd w:val="clear" w:color="auto" w:fill="auto"/>
            <w:vAlign w:val="center"/>
            <w:hideMark/>
          </w:tcPr>
          <w:p w14:paraId="655E45E0" w14:textId="77777777" w:rsidR="00295CD3" w:rsidRPr="00651CDA" w:rsidRDefault="00295CD3" w:rsidP="00295CD3">
            <w:pPr>
              <w:jc w:val="center"/>
              <w:rPr>
                <w:rFonts w:eastAsia="Times New Roman"/>
                <w:iCs/>
                <w:color w:val="000000"/>
                <w:sz w:val="16"/>
                <w:szCs w:val="16"/>
                <w:lang w:eastAsia="lt-LT"/>
              </w:rPr>
            </w:pPr>
            <w:r w:rsidRPr="00651CDA">
              <w:rPr>
                <w:rFonts w:eastAsia="Times New Roman"/>
                <w:iCs/>
                <w:color w:val="000000"/>
                <w:sz w:val="16"/>
                <w:szCs w:val="16"/>
                <w:lang w:eastAsia="lt-LT"/>
              </w:rPr>
              <w:t>B.</w:t>
            </w:r>
          </w:p>
        </w:tc>
        <w:tc>
          <w:tcPr>
            <w:tcW w:w="1165" w:type="dxa"/>
            <w:shd w:val="clear" w:color="auto" w:fill="auto"/>
            <w:vAlign w:val="center"/>
            <w:hideMark/>
          </w:tcPr>
          <w:p w14:paraId="6CAB8C8C" w14:textId="77777777" w:rsidR="00295CD3" w:rsidRPr="00651CDA" w:rsidRDefault="00295CD3" w:rsidP="00295CD3">
            <w:pPr>
              <w:rPr>
                <w:rFonts w:eastAsia="Times New Roman"/>
                <w:iCs/>
                <w:color w:val="000000"/>
                <w:sz w:val="16"/>
                <w:szCs w:val="16"/>
                <w:lang w:eastAsia="lt-LT"/>
              </w:rPr>
            </w:pPr>
            <w:r w:rsidRPr="00651CDA">
              <w:rPr>
                <w:rFonts w:eastAsia="Times New Roman"/>
                <w:iCs/>
                <w:color w:val="000000"/>
                <w:sz w:val="16"/>
                <w:szCs w:val="16"/>
                <w:lang w:eastAsia="lt-LT"/>
              </w:rPr>
              <w:t>Investicijų likutinė vertė</w:t>
            </w:r>
          </w:p>
        </w:tc>
        <w:tc>
          <w:tcPr>
            <w:tcW w:w="517" w:type="dxa"/>
            <w:shd w:val="clear" w:color="auto" w:fill="auto"/>
            <w:noWrap/>
            <w:vAlign w:val="center"/>
            <w:hideMark/>
          </w:tcPr>
          <w:p w14:paraId="0C3BBF76" w14:textId="45FC80FD" w:rsidR="00295CD3" w:rsidRPr="00295CD3" w:rsidRDefault="00295CD3" w:rsidP="00295CD3">
            <w:pPr>
              <w:jc w:val="center"/>
              <w:rPr>
                <w:color w:val="000000"/>
                <w:sz w:val="16"/>
                <w:szCs w:val="16"/>
              </w:rPr>
            </w:pPr>
            <w:r w:rsidRPr="00295CD3">
              <w:rPr>
                <w:color w:val="FF0000"/>
                <w:sz w:val="16"/>
                <w:szCs w:val="16"/>
              </w:rPr>
              <w:t>-4,94</w:t>
            </w:r>
          </w:p>
        </w:tc>
        <w:tc>
          <w:tcPr>
            <w:tcW w:w="517" w:type="dxa"/>
            <w:shd w:val="clear" w:color="auto" w:fill="auto"/>
            <w:noWrap/>
            <w:vAlign w:val="center"/>
            <w:hideMark/>
          </w:tcPr>
          <w:p w14:paraId="6B2CDB38" w14:textId="02ED4D6B" w:rsidR="00295CD3" w:rsidRPr="00295CD3" w:rsidRDefault="00295CD3" w:rsidP="00295CD3">
            <w:pPr>
              <w:jc w:val="center"/>
              <w:rPr>
                <w:color w:val="000000"/>
                <w:sz w:val="16"/>
                <w:szCs w:val="16"/>
              </w:rPr>
            </w:pPr>
            <w:r w:rsidRPr="00295CD3">
              <w:rPr>
                <w:color w:val="FF0000"/>
                <w:sz w:val="16"/>
                <w:szCs w:val="16"/>
              </w:rPr>
              <w:t>-3,95</w:t>
            </w:r>
          </w:p>
        </w:tc>
        <w:tc>
          <w:tcPr>
            <w:tcW w:w="517" w:type="dxa"/>
            <w:shd w:val="clear" w:color="auto" w:fill="auto"/>
            <w:noWrap/>
            <w:vAlign w:val="center"/>
            <w:hideMark/>
          </w:tcPr>
          <w:p w14:paraId="32E2ECE1" w14:textId="64BFBDBD" w:rsidR="00295CD3" w:rsidRPr="00295CD3" w:rsidRDefault="00295CD3" w:rsidP="00295CD3">
            <w:pPr>
              <w:jc w:val="center"/>
              <w:rPr>
                <w:color w:val="000000"/>
                <w:sz w:val="16"/>
                <w:szCs w:val="16"/>
              </w:rPr>
            </w:pPr>
            <w:r w:rsidRPr="00295CD3">
              <w:rPr>
                <w:color w:val="FF0000"/>
                <w:sz w:val="16"/>
                <w:szCs w:val="16"/>
              </w:rPr>
              <w:t>-2,97</w:t>
            </w:r>
          </w:p>
        </w:tc>
        <w:tc>
          <w:tcPr>
            <w:tcW w:w="517" w:type="dxa"/>
            <w:shd w:val="clear" w:color="auto" w:fill="auto"/>
            <w:noWrap/>
            <w:vAlign w:val="center"/>
            <w:hideMark/>
          </w:tcPr>
          <w:p w14:paraId="46A63F31" w14:textId="2ADEDA86" w:rsidR="00295CD3" w:rsidRPr="00295CD3" w:rsidRDefault="00295CD3" w:rsidP="00295CD3">
            <w:pPr>
              <w:jc w:val="center"/>
              <w:rPr>
                <w:color w:val="000000"/>
                <w:sz w:val="16"/>
                <w:szCs w:val="16"/>
              </w:rPr>
            </w:pPr>
            <w:r w:rsidRPr="00295CD3">
              <w:rPr>
                <w:color w:val="FF0000"/>
                <w:sz w:val="16"/>
                <w:szCs w:val="16"/>
              </w:rPr>
              <w:t>-1,98</w:t>
            </w:r>
          </w:p>
        </w:tc>
        <w:tc>
          <w:tcPr>
            <w:tcW w:w="518" w:type="dxa"/>
            <w:shd w:val="clear" w:color="auto" w:fill="auto"/>
            <w:noWrap/>
            <w:vAlign w:val="center"/>
            <w:hideMark/>
          </w:tcPr>
          <w:p w14:paraId="72D31144" w14:textId="42720F83" w:rsidR="00295CD3" w:rsidRPr="00295CD3" w:rsidRDefault="00295CD3" w:rsidP="00295CD3">
            <w:pPr>
              <w:jc w:val="center"/>
              <w:rPr>
                <w:color w:val="000000"/>
                <w:sz w:val="16"/>
                <w:szCs w:val="16"/>
              </w:rPr>
            </w:pPr>
            <w:r w:rsidRPr="00295CD3">
              <w:rPr>
                <w:color w:val="FF0000"/>
                <w:sz w:val="16"/>
                <w:szCs w:val="16"/>
              </w:rPr>
              <w:t>-0,99</w:t>
            </w:r>
          </w:p>
        </w:tc>
        <w:tc>
          <w:tcPr>
            <w:tcW w:w="517" w:type="dxa"/>
            <w:shd w:val="clear" w:color="auto" w:fill="auto"/>
            <w:noWrap/>
            <w:vAlign w:val="center"/>
            <w:hideMark/>
          </w:tcPr>
          <w:p w14:paraId="264A4F12" w14:textId="2CC9DD59" w:rsidR="00295CD3" w:rsidRPr="00295CD3" w:rsidRDefault="00295CD3" w:rsidP="00295CD3">
            <w:pPr>
              <w:jc w:val="center"/>
              <w:rPr>
                <w:color w:val="000000"/>
                <w:sz w:val="16"/>
                <w:szCs w:val="16"/>
              </w:rPr>
            </w:pPr>
            <w:r w:rsidRPr="00295CD3">
              <w:rPr>
                <w:color w:val="FF0000"/>
                <w:sz w:val="16"/>
                <w:szCs w:val="16"/>
              </w:rPr>
              <w:t>-0,59</w:t>
            </w:r>
          </w:p>
        </w:tc>
        <w:tc>
          <w:tcPr>
            <w:tcW w:w="517" w:type="dxa"/>
            <w:shd w:val="clear" w:color="auto" w:fill="auto"/>
            <w:noWrap/>
            <w:vAlign w:val="center"/>
            <w:hideMark/>
          </w:tcPr>
          <w:p w14:paraId="0BC838A3" w14:textId="573D611E" w:rsidR="00295CD3" w:rsidRPr="00295CD3" w:rsidRDefault="00295CD3" w:rsidP="00295CD3">
            <w:pPr>
              <w:jc w:val="center"/>
              <w:rPr>
                <w:color w:val="000000"/>
                <w:sz w:val="16"/>
                <w:szCs w:val="16"/>
              </w:rPr>
            </w:pPr>
            <w:r w:rsidRPr="00295CD3">
              <w:rPr>
                <w:color w:val="FF0000"/>
                <w:sz w:val="16"/>
                <w:szCs w:val="16"/>
              </w:rPr>
              <w:t>-0,20</w:t>
            </w:r>
          </w:p>
        </w:tc>
        <w:tc>
          <w:tcPr>
            <w:tcW w:w="517" w:type="dxa"/>
            <w:shd w:val="clear" w:color="auto" w:fill="auto"/>
            <w:noWrap/>
            <w:vAlign w:val="center"/>
            <w:hideMark/>
          </w:tcPr>
          <w:p w14:paraId="1B31898D" w14:textId="089B967D"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hideMark/>
          </w:tcPr>
          <w:p w14:paraId="5676B2E0" w14:textId="68C3A82B" w:rsidR="00295CD3" w:rsidRPr="00295CD3" w:rsidRDefault="00295CD3" w:rsidP="00295CD3">
            <w:pPr>
              <w:jc w:val="center"/>
              <w:rPr>
                <w:color w:val="000000"/>
                <w:sz w:val="16"/>
                <w:szCs w:val="16"/>
              </w:rPr>
            </w:pPr>
            <w:r w:rsidRPr="00295CD3">
              <w:rPr>
                <w:color w:val="000000"/>
                <w:sz w:val="16"/>
                <w:szCs w:val="16"/>
              </w:rPr>
              <w:t>0,20</w:t>
            </w:r>
          </w:p>
        </w:tc>
        <w:tc>
          <w:tcPr>
            <w:tcW w:w="518" w:type="dxa"/>
            <w:shd w:val="clear" w:color="auto" w:fill="auto"/>
            <w:noWrap/>
            <w:vAlign w:val="center"/>
            <w:hideMark/>
          </w:tcPr>
          <w:p w14:paraId="22B90E3F" w14:textId="35176585" w:rsidR="00295CD3" w:rsidRPr="00295CD3" w:rsidRDefault="00295CD3" w:rsidP="00295CD3">
            <w:pPr>
              <w:jc w:val="center"/>
              <w:rPr>
                <w:color w:val="000000"/>
                <w:sz w:val="16"/>
                <w:szCs w:val="16"/>
              </w:rPr>
            </w:pPr>
            <w:r w:rsidRPr="00295CD3">
              <w:rPr>
                <w:color w:val="000000"/>
                <w:sz w:val="16"/>
                <w:szCs w:val="16"/>
              </w:rPr>
              <w:t>0,59</w:t>
            </w:r>
          </w:p>
        </w:tc>
        <w:tc>
          <w:tcPr>
            <w:tcW w:w="517" w:type="dxa"/>
            <w:shd w:val="clear" w:color="auto" w:fill="auto"/>
            <w:noWrap/>
            <w:vAlign w:val="center"/>
            <w:hideMark/>
          </w:tcPr>
          <w:p w14:paraId="30645CAE" w14:textId="5D9E685F" w:rsidR="00295CD3" w:rsidRPr="00295CD3" w:rsidRDefault="00295CD3" w:rsidP="00295CD3">
            <w:pPr>
              <w:jc w:val="center"/>
              <w:rPr>
                <w:color w:val="000000"/>
                <w:sz w:val="16"/>
                <w:szCs w:val="16"/>
              </w:rPr>
            </w:pPr>
            <w:r w:rsidRPr="00295CD3">
              <w:rPr>
                <w:color w:val="000000"/>
                <w:sz w:val="16"/>
                <w:szCs w:val="16"/>
              </w:rPr>
              <w:t>0,99</w:t>
            </w:r>
          </w:p>
        </w:tc>
        <w:tc>
          <w:tcPr>
            <w:tcW w:w="517" w:type="dxa"/>
            <w:shd w:val="clear" w:color="auto" w:fill="auto"/>
            <w:noWrap/>
            <w:vAlign w:val="center"/>
            <w:hideMark/>
          </w:tcPr>
          <w:p w14:paraId="1544583B" w14:textId="2116E22D" w:rsidR="00295CD3" w:rsidRPr="00295CD3" w:rsidRDefault="00295CD3" w:rsidP="00295CD3">
            <w:pPr>
              <w:jc w:val="center"/>
              <w:rPr>
                <w:color w:val="000000"/>
                <w:sz w:val="16"/>
                <w:szCs w:val="16"/>
              </w:rPr>
            </w:pPr>
            <w:r w:rsidRPr="00295CD3">
              <w:rPr>
                <w:color w:val="000000"/>
                <w:sz w:val="16"/>
                <w:szCs w:val="16"/>
              </w:rPr>
              <w:t>1,98</w:t>
            </w:r>
          </w:p>
        </w:tc>
        <w:tc>
          <w:tcPr>
            <w:tcW w:w="517" w:type="dxa"/>
            <w:shd w:val="clear" w:color="auto" w:fill="auto"/>
            <w:noWrap/>
            <w:vAlign w:val="center"/>
            <w:hideMark/>
          </w:tcPr>
          <w:p w14:paraId="79F97AD0" w14:textId="05EF8DC7" w:rsidR="00295CD3" w:rsidRPr="00295CD3" w:rsidRDefault="00295CD3" w:rsidP="00295CD3">
            <w:pPr>
              <w:jc w:val="center"/>
              <w:rPr>
                <w:color w:val="000000"/>
                <w:sz w:val="16"/>
                <w:szCs w:val="16"/>
              </w:rPr>
            </w:pPr>
            <w:r w:rsidRPr="00295CD3">
              <w:rPr>
                <w:color w:val="000000"/>
                <w:sz w:val="16"/>
                <w:szCs w:val="16"/>
              </w:rPr>
              <w:t>2,97</w:t>
            </w:r>
          </w:p>
        </w:tc>
        <w:tc>
          <w:tcPr>
            <w:tcW w:w="517" w:type="dxa"/>
            <w:shd w:val="clear" w:color="auto" w:fill="auto"/>
            <w:noWrap/>
            <w:vAlign w:val="center"/>
            <w:hideMark/>
          </w:tcPr>
          <w:p w14:paraId="72E98448" w14:textId="521EABF6" w:rsidR="00295CD3" w:rsidRPr="00295CD3" w:rsidRDefault="00295CD3" w:rsidP="00295CD3">
            <w:pPr>
              <w:jc w:val="center"/>
              <w:rPr>
                <w:color w:val="000000"/>
                <w:sz w:val="16"/>
                <w:szCs w:val="16"/>
              </w:rPr>
            </w:pPr>
            <w:r w:rsidRPr="00295CD3">
              <w:rPr>
                <w:color w:val="000000"/>
                <w:sz w:val="16"/>
                <w:szCs w:val="16"/>
              </w:rPr>
              <w:t>3,95</w:t>
            </w:r>
          </w:p>
        </w:tc>
        <w:tc>
          <w:tcPr>
            <w:tcW w:w="518" w:type="dxa"/>
            <w:shd w:val="clear" w:color="auto" w:fill="auto"/>
            <w:noWrap/>
            <w:vAlign w:val="center"/>
            <w:hideMark/>
          </w:tcPr>
          <w:p w14:paraId="0384AEC7" w14:textId="7DB7DDB2" w:rsidR="00295CD3" w:rsidRPr="00295CD3" w:rsidRDefault="00295CD3" w:rsidP="00295CD3">
            <w:pPr>
              <w:jc w:val="center"/>
              <w:rPr>
                <w:color w:val="000000"/>
                <w:sz w:val="16"/>
                <w:szCs w:val="16"/>
              </w:rPr>
            </w:pPr>
            <w:r w:rsidRPr="00295CD3">
              <w:rPr>
                <w:color w:val="000000"/>
                <w:sz w:val="16"/>
                <w:szCs w:val="16"/>
              </w:rPr>
              <w:t>4,94</w:t>
            </w:r>
          </w:p>
        </w:tc>
      </w:tr>
      <w:tr w:rsidR="00295CD3" w:rsidRPr="00651CDA" w14:paraId="39BC53DE" w14:textId="77777777" w:rsidTr="00A86AC2">
        <w:trPr>
          <w:trHeight w:val="57"/>
          <w:jc w:val="center"/>
        </w:trPr>
        <w:tc>
          <w:tcPr>
            <w:tcW w:w="421" w:type="dxa"/>
            <w:shd w:val="clear" w:color="auto" w:fill="auto"/>
            <w:vAlign w:val="center"/>
            <w:hideMark/>
          </w:tcPr>
          <w:p w14:paraId="5308C5B8" w14:textId="77777777" w:rsidR="00295CD3" w:rsidRPr="00651CDA" w:rsidRDefault="00295CD3" w:rsidP="00295CD3">
            <w:pPr>
              <w:jc w:val="center"/>
              <w:rPr>
                <w:rFonts w:eastAsia="Times New Roman"/>
                <w:iCs/>
                <w:color w:val="000000"/>
                <w:sz w:val="16"/>
                <w:szCs w:val="16"/>
                <w:lang w:eastAsia="lt-LT"/>
              </w:rPr>
            </w:pPr>
            <w:r w:rsidRPr="00651CDA">
              <w:rPr>
                <w:rFonts w:eastAsia="Times New Roman"/>
                <w:iCs/>
                <w:color w:val="000000"/>
                <w:sz w:val="16"/>
                <w:szCs w:val="16"/>
                <w:lang w:eastAsia="lt-LT"/>
              </w:rPr>
              <w:t>C.2.</w:t>
            </w:r>
          </w:p>
        </w:tc>
        <w:tc>
          <w:tcPr>
            <w:tcW w:w="1165" w:type="dxa"/>
            <w:shd w:val="clear" w:color="auto" w:fill="auto"/>
            <w:vAlign w:val="center"/>
            <w:hideMark/>
          </w:tcPr>
          <w:p w14:paraId="1296131E" w14:textId="77777777" w:rsidR="00295CD3" w:rsidRPr="00651CDA" w:rsidRDefault="00295CD3" w:rsidP="00295CD3">
            <w:pPr>
              <w:rPr>
                <w:rFonts w:eastAsia="Times New Roman"/>
                <w:iCs/>
                <w:color w:val="000000"/>
                <w:sz w:val="16"/>
                <w:szCs w:val="16"/>
                <w:lang w:eastAsia="lt-LT"/>
              </w:rPr>
            </w:pPr>
            <w:r w:rsidRPr="00651CDA">
              <w:rPr>
                <w:rFonts w:eastAsia="Times New Roman"/>
                <w:iCs/>
                <w:color w:val="000000"/>
                <w:sz w:val="16"/>
                <w:szCs w:val="16"/>
                <w:lang w:eastAsia="lt-LT"/>
              </w:rPr>
              <w:t>Paslaugų  suteikimo pajamos</w:t>
            </w:r>
          </w:p>
        </w:tc>
        <w:tc>
          <w:tcPr>
            <w:tcW w:w="517" w:type="dxa"/>
            <w:shd w:val="clear" w:color="auto" w:fill="auto"/>
            <w:noWrap/>
            <w:vAlign w:val="center"/>
            <w:hideMark/>
          </w:tcPr>
          <w:p w14:paraId="22680F43" w14:textId="11C0F3FF" w:rsidR="00295CD3" w:rsidRPr="00295CD3" w:rsidRDefault="00295CD3" w:rsidP="00295CD3">
            <w:pPr>
              <w:jc w:val="center"/>
              <w:rPr>
                <w:color w:val="000000"/>
                <w:sz w:val="16"/>
                <w:szCs w:val="16"/>
                <w:lang w:eastAsia="lt-LT"/>
              </w:rPr>
            </w:pPr>
            <w:r w:rsidRPr="00295CD3">
              <w:rPr>
                <w:color w:val="FF0000"/>
                <w:sz w:val="16"/>
                <w:szCs w:val="16"/>
              </w:rPr>
              <w:t>-96,48</w:t>
            </w:r>
          </w:p>
        </w:tc>
        <w:tc>
          <w:tcPr>
            <w:tcW w:w="517" w:type="dxa"/>
            <w:shd w:val="clear" w:color="auto" w:fill="auto"/>
            <w:noWrap/>
            <w:vAlign w:val="center"/>
            <w:hideMark/>
          </w:tcPr>
          <w:p w14:paraId="0D1E3B02" w14:textId="325D3AB4" w:rsidR="00295CD3" w:rsidRPr="00295CD3" w:rsidRDefault="00295CD3" w:rsidP="00295CD3">
            <w:pPr>
              <w:jc w:val="center"/>
              <w:rPr>
                <w:color w:val="000000"/>
                <w:sz w:val="16"/>
                <w:szCs w:val="16"/>
              </w:rPr>
            </w:pPr>
            <w:r w:rsidRPr="00295CD3">
              <w:rPr>
                <w:color w:val="FF0000"/>
                <w:sz w:val="16"/>
                <w:szCs w:val="16"/>
              </w:rPr>
              <w:t>-77,18</w:t>
            </w:r>
          </w:p>
        </w:tc>
        <w:tc>
          <w:tcPr>
            <w:tcW w:w="517" w:type="dxa"/>
            <w:shd w:val="clear" w:color="auto" w:fill="auto"/>
            <w:noWrap/>
            <w:vAlign w:val="center"/>
            <w:hideMark/>
          </w:tcPr>
          <w:p w14:paraId="5BCA8202" w14:textId="3DA1E6A7" w:rsidR="00295CD3" w:rsidRPr="00295CD3" w:rsidRDefault="00295CD3" w:rsidP="00295CD3">
            <w:pPr>
              <w:jc w:val="center"/>
              <w:rPr>
                <w:color w:val="000000"/>
                <w:sz w:val="16"/>
                <w:szCs w:val="16"/>
              </w:rPr>
            </w:pPr>
            <w:r w:rsidRPr="00295CD3">
              <w:rPr>
                <w:color w:val="FF0000"/>
                <w:sz w:val="16"/>
                <w:szCs w:val="16"/>
              </w:rPr>
              <w:t>-57,89</w:t>
            </w:r>
          </w:p>
        </w:tc>
        <w:tc>
          <w:tcPr>
            <w:tcW w:w="517" w:type="dxa"/>
            <w:shd w:val="clear" w:color="auto" w:fill="auto"/>
            <w:noWrap/>
            <w:vAlign w:val="center"/>
            <w:hideMark/>
          </w:tcPr>
          <w:p w14:paraId="02EA6F1B" w14:textId="071A77A7" w:rsidR="00295CD3" w:rsidRPr="00295CD3" w:rsidRDefault="00295CD3" w:rsidP="00295CD3">
            <w:pPr>
              <w:jc w:val="center"/>
              <w:rPr>
                <w:color w:val="000000"/>
                <w:sz w:val="16"/>
                <w:szCs w:val="16"/>
              </w:rPr>
            </w:pPr>
            <w:r w:rsidRPr="00295CD3">
              <w:rPr>
                <w:color w:val="FF0000"/>
                <w:sz w:val="16"/>
                <w:szCs w:val="16"/>
              </w:rPr>
              <w:t>-38,59</w:t>
            </w:r>
          </w:p>
        </w:tc>
        <w:tc>
          <w:tcPr>
            <w:tcW w:w="518" w:type="dxa"/>
            <w:shd w:val="clear" w:color="auto" w:fill="auto"/>
            <w:noWrap/>
            <w:vAlign w:val="center"/>
            <w:hideMark/>
          </w:tcPr>
          <w:p w14:paraId="76B51341" w14:textId="1D6CF320" w:rsidR="00295CD3" w:rsidRPr="00295CD3" w:rsidRDefault="00295CD3" w:rsidP="00295CD3">
            <w:pPr>
              <w:jc w:val="center"/>
              <w:rPr>
                <w:color w:val="000000"/>
                <w:sz w:val="16"/>
                <w:szCs w:val="16"/>
              </w:rPr>
            </w:pPr>
            <w:r w:rsidRPr="00295CD3">
              <w:rPr>
                <w:color w:val="FF0000"/>
                <w:sz w:val="16"/>
                <w:szCs w:val="16"/>
              </w:rPr>
              <w:t>-19,30</w:t>
            </w:r>
          </w:p>
        </w:tc>
        <w:tc>
          <w:tcPr>
            <w:tcW w:w="517" w:type="dxa"/>
            <w:shd w:val="clear" w:color="auto" w:fill="auto"/>
            <w:noWrap/>
            <w:vAlign w:val="center"/>
            <w:hideMark/>
          </w:tcPr>
          <w:p w14:paraId="1BB0AA84" w14:textId="77B7C19A" w:rsidR="00295CD3" w:rsidRPr="00295CD3" w:rsidRDefault="00295CD3" w:rsidP="00295CD3">
            <w:pPr>
              <w:jc w:val="center"/>
              <w:rPr>
                <w:color w:val="000000"/>
                <w:sz w:val="16"/>
                <w:szCs w:val="16"/>
              </w:rPr>
            </w:pPr>
            <w:r w:rsidRPr="00295CD3">
              <w:rPr>
                <w:color w:val="FF0000"/>
                <w:sz w:val="16"/>
                <w:szCs w:val="16"/>
              </w:rPr>
              <w:t>-11,58</w:t>
            </w:r>
          </w:p>
        </w:tc>
        <w:tc>
          <w:tcPr>
            <w:tcW w:w="517" w:type="dxa"/>
            <w:shd w:val="clear" w:color="auto" w:fill="auto"/>
            <w:noWrap/>
            <w:vAlign w:val="center"/>
            <w:hideMark/>
          </w:tcPr>
          <w:p w14:paraId="638A44C5" w14:textId="5F8B2CE0" w:rsidR="00295CD3" w:rsidRPr="00295CD3" w:rsidRDefault="00295CD3" w:rsidP="00295CD3">
            <w:pPr>
              <w:jc w:val="center"/>
              <w:rPr>
                <w:color w:val="000000"/>
                <w:sz w:val="16"/>
                <w:szCs w:val="16"/>
              </w:rPr>
            </w:pPr>
            <w:r w:rsidRPr="00295CD3">
              <w:rPr>
                <w:color w:val="FF0000"/>
                <w:sz w:val="16"/>
                <w:szCs w:val="16"/>
              </w:rPr>
              <w:t>-3,86</w:t>
            </w:r>
          </w:p>
        </w:tc>
        <w:tc>
          <w:tcPr>
            <w:tcW w:w="517" w:type="dxa"/>
            <w:shd w:val="clear" w:color="auto" w:fill="auto"/>
            <w:noWrap/>
            <w:vAlign w:val="center"/>
            <w:hideMark/>
          </w:tcPr>
          <w:p w14:paraId="4A7D29F5" w14:textId="5118C044"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hideMark/>
          </w:tcPr>
          <w:p w14:paraId="3EBF8787" w14:textId="794577FF" w:rsidR="00295CD3" w:rsidRPr="00295CD3" w:rsidRDefault="00295CD3" w:rsidP="00295CD3">
            <w:pPr>
              <w:jc w:val="center"/>
              <w:rPr>
                <w:color w:val="000000"/>
                <w:sz w:val="16"/>
                <w:szCs w:val="16"/>
              </w:rPr>
            </w:pPr>
            <w:r w:rsidRPr="00295CD3">
              <w:rPr>
                <w:color w:val="000000"/>
                <w:sz w:val="16"/>
                <w:szCs w:val="16"/>
              </w:rPr>
              <w:t>3,86</w:t>
            </w:r>
          </w:p>
        </w:tc>
        <w:tc>
          <w:tcPr>
            <w:tcW w:w="518" w:type="dxa"/>
            <w:shd w:val="clear" w:color="auto" w:fill="auto"/>
            <w:noWrap/>
            <w:vAlign w:val="center"/>
            <w:hideMark/>
          </w:tcPr>
          <w:p w14:paraId="54BF129E" w14:textId="79195DAE" w:rsidR="00295CD3" w:rsidRPr="00295CD3" w:rsidRDefault="00295CD3" w:rsidP="00295CD3">
            <w:pPr>
              <w:jc w:val="center"/>
              <w:rPr>
                <w:color w:val="000000"/>
                <w:sz w:val="16"/>
                <w:szCs w:val="16"/>
              </w:rPr>
            </w:pPr>
            <w:r w:rsidRPr="00295CD3">
              <w:rPr>
                <w:color w:val="000000"/>
                <w:sz w:val="16"/>
                <w:szCs w:val="16"/>
              </w:rPr>
              <w:t>11,58</w:t>
            </w:r>
          </w:p>
        </w:tc>
        <w:tc>
          <w:tcPr>
            <w:tcW w:w="517" w:type="dxa"/>
            <w:shd w:val="clear" w:color="auto" w:fill="auto"/>
            <w:noWrap/>
            <w:vAlign w:val="center"/>
            <w:hideMark/>
          </w:tcPr>
          <w:p w14:paraId="413A29AA" w14:textId="5D2BD9B7" w:rsidR="00295CD3" w:rsidRPr="00295CD3" w:rsidRDefault="00295CD3" w:rsidP="00295CD3">
            <w:pPr>
              <w:jc w:val="center"/>
              <w:rPr>
                <w:color w:val="000000"/>
                <w:sz w:val="16"/>
                <w:szCs w:val="16"/>
              </w:rPr>
            </w:pPr>
            <w:r w:rsidRPr="00295CD3">
              <w:rPr>
                <w:color w:val="000000"/>
                <w:sz w:val="16"/>
                <w:szCs w:val="16"/>
              </w:rPr>
              <w:t>19,29</w:t>
            </w:r>
          </w:p>
        </w:tc>
        <w:tc>
          <w:tcPr>
            <w:tcW w:w="517" w:type="dxa"/>
            <w:shd w:val="clear" w:color="auto" w:fill="auto"/>
            <w:noWrap/>
            <w:vAlign w:val="center"/>
            <w:hideMark/>
          </w:tcPr>
          <w:p w14:paraId="6F5D38AB" w14:textId="764C24E8" w:rsidR="00295CD3" w:rsidRPr="00295CD3" w:rsidRDefault="00295CD3" w:rsidP="00295CD3">
            <w:pPr>
              <w:jc w:val="center"/>
              <w:rPr>
                <w:color w:val="000000"/>
                <w:sz w:val="16"/>
                <w:szCs w:val="16"/>
              </w:rPr>
            </w:pPr>
            <w:r w:rsidRPr="00295CD3">
              <w:rPr>
                <w:color w:val="000000"/>
                <w:sz w:val="16"/>
                <w:szCs w:val="16"/>
              </w:rPr>
              <w:t>38,59</w:t>
            </w:r>
          </w:p>
        </w:tc>
        <w:tc>
          <w:tcPr>
            <w:tcW w:w="517" w:type="dxa"/>
            <w:shd w:val="clear" w:color="auto" w:fill="auto"/>
            <w:noWrap/>
            <w:vAlign w:val="center"/>
            <w:hideMark/>
          </w:tcPr>
          <w:p w14:paraId="6653F71F" w14:textId="6230D9E8" w:rsidR="00295CD3" w:rsidRPr="00295CD3" w:rsidRDefault="00295CD3" w:rsidP="00295CD3">
            <w:pPr>
              <w:jc w:val="center"/>
              <w:rPr>
                <w:color w:val="000000"/>
                <w:sz w:val="16"/>
                <w:szCs w:val="16"/>
              </w:rPr>
            </w:pPr>
            <w:r w:rsidRPr="00295CD3">
              <w:rPr>
                <w:color w:val="000000"/>
                <w:sz w:val="16"/>
                <w:szCs w:val="16"/>
              </w:rPr>
              <w:t>57,89</w:t>
            </w:r>
          </w:p>
        </w:tc>
        <w:tc>
          <w:tcPr>
            <w:tcW w:w="517" w:type="dxa"/>
            <w:shd w:val="clear" w:color="auto" w:fill="auto"/>
            <w:noWrap/>
            <w:vAlign w:val="center"/>
            <w:hideMark/>
          </w:tcPr>
          <w:p w14:paraId="3E3C5BF8" w14:textId="07247C6A" w:rsidR="00295CD3" w:rsidRPr="00295CD3" w:rsidRDefault="00295CD3" w:rsidP="00295CD3">
            <w:pPr>
              <w:jc w:val="center"/>
              <w:rPr>
                <w:color w:val="000000"/>
                <w:sz w:val="16"/>
                <w:szCs w:val="16"/>
              </w:rPr>
            </w:pPr>
            <w:r w:rsidRPr="00295CD3">
              <w:rPr>
                <w:color w:val="000000"/>
                <w:sz w:val="16"/>
                <w:szCs w:val="16"/>
              </w:rPr>
              <w:t>77,18</w:t>
            </w:r>
          </w:p>
        </w:tc>
        <w:tc>
          <w:tcPr>
            <w:tcW w:w="518" w:type="dxa"/>
            <w:shd w:val="clear" w:color="auto" w:fill="auto"/>
            <w:noWrap/>
            <w:vAlign w:val="center"/>
            <w:hideMark/>
          </w:tcPr>
          <w:p w14:paraId="2CA10EAA" w14:textId="1DC5ADE6" w:rsidR="00295CD3" w:rsidRPr="00295CD3" w:rsidRDefault="00295CD3" w:rsidP="00295CD3">
            <w:pPr>
              <w:jc w:val="center"/>
              <w:rPr>
                <w:color w:val="000000"/>
                <w:sz w:val="16"/>
                <w:szCs w:val="16"/>
              </w:rPr>
            </w:pPr>
            <w:r w:rsidRPr="00295CD3">
              <w:rPr>
                <w:color w:val="000000"/>
                <w:sz w:val="16"/>
                <w:szCs w:val="16"/>
              </w:rPr>
              <w:t>96,48</w:t>
            </w:r>
          </w:p>
        </w:tc>
      </w:tr>
      <w:tr w:rsidR="00295CD3" w:rsidRPr="00651CDA" w14:paraId="03104594" w14:textId="77777777" w:rsidTr="00A86AC2">
        <w:trPr>
          <w:trHeight w:val="57"/>
          <w:jc w:val="center"/>
        </w:trPr>
        <w:tc>
          <w:tcPr>
            <w:tcW w:w="421" w:type="dxa"/>
            <w:shd w:val="clear" w:color="auto" w:fill="auto"/>
            <w:vAlign w:val="center"/>
          </w:tcPr>
          <w:p w14:paraId="575B61FD" w14:textId="72A9C5E1" w:rsidR="00295CD3" w:rsidRPr="00651CDA" w:rsidRDefault="00295CD3" w:rsidP="00295CD3">
            <w:pPr>
              <w:jc w:val="center"/>
              <w:rPr>
                <w:rFonts w:eastAsia="Times New Roman"/>
                <w:iCs/>
                <w:color w:val="000000"/>
                <w:sz w:val="16"/>
                <w:szCs w:val="16"/>
                <w:lang w:eastAsia="lt-LT"/>
              </w:rPr>
            </w:pPr>
            <w:r>
              <w:rPr>
                <w:rFonts w:eastAsia="Times New Roman"/>
                <w:iCs/>
                <w:color w:val="000000"/>
                <w:sz w:val="16"/>
                <w:szCs w:val="16"/>
                <w:lang w:eastAsia="lt-LT"/>
              </w:rPr>
              <w:t>C.3.</w:t>
            </w:r>
          </w:p>
        </w:tc>
        <w:tc>
          <w:tcPr>
            <w:tcW w:w="1165" w:type="dxa"/>
            <w:shd w:val="clear" w:color="auto" w:fill="auto"/>
            <w:vAlign w:val="center"/>
          </w:tcPr>
          <w:p w14:paraId="67CB0398" w14:textId="3CF56A65" w:rsidR="00295CD3" w:rsidRPr="00651CDA" w:rsidRDefault="00295CD3" w:rsidP="00295CD3">
            <w:pPr>
              <w:rPr>
                <w:rFonts w:eastAsia="Times New Roman"/>
                <w:iCs/>
                <w:color w:val="000000"/>
                <w:sz w:val="16"/>
                <w:szCs w:val="16"/>
                <w:lang w:eastAsia="lt-LT"/>
              </w:rPr>
            </w:pPr>
            <w:r w:rsidRPr="00295CD3">
              <w:rPr>
                <w:rFonts w:eastAsia="Times New Roman"/>
                <w:iCs/>
                <w:color w:val="000000"/>
                <w:sz w:val="16"/>
                <w:szCs w:val="16"/>
                <w:lang w:eastAsia="lt-LT"/>
              </w:rPr>
              <w:t>Finansinės ir investicinės veiklos bei kitos pajamos</w:t>
            </w:r>
          </w:p>
        </w:tc>
        <w:tc>
          <w:tcPr>
            <w:tcW w:w="517" w:type="dxa"/>
            <w:shd w:val="clear" w:color="auto" w:fill="auto"/>
            <w:noWrap/>
            <w:vAlign w:val="center"/>
          </w:tcPr>
          <w:p w14:paraId="7255D281" w14:textId="43AD1DA8" w:rsidR="00295CD3" w:rsidRPr="00295CD3" w:rsidRDefault="00295CD3" w:rsidP="00295CD3">
            <w:pPr>
              <w:jc w:val="center"/>
              <w:rPr>
                <w:color w:val="FF0000"/>
                <w:sz w:val="16"/>
                <w:szCs w:val="16"/>
              </w:rPr>
            </w:pPr>
            <w:r w:rsidRPr="00295CD3">
              <w:rPr>
                <w:color w:val="FF0000"/>
                <w:sz w:val="16"/>
                <w:szCs w:val="16"/>
              </w:rPr>
              <w:t>-5,39</w:t>
            </w:r>
          </w:p>
        </w:tc>
        <w:tc>
          <w:tcPr>
            <w:tcW w:w="517" w:type="dxa"/>
            <w:shd w:val="clear" w:color="auto" w:fill="auto"/>
            <w:noWrap/>
            <w:vAlign w:val="center"/>
          </w:tcPr>
          <w:p w14:paraId="61799B78" w14:textId="63578C59" w:rsidR="00295CD3" w:rsidRPr="00295CD3" w:rsidRDefault="00295CD3" w:rsidP="00295CD3">
            <w:pPr>
              <w:jc w:val="center"/>
              <w:rPr>
                <w:color w:val="FF0000"/>
                <w:sz w:val="16"/>
                <w:szCs w:val="16"/>
              </w:rPr>
            </w:pPr>
            <w:r w:rsidRPr="00295CD3">
              <w:rPr>
                <w:color w:val="FF0000"/>
                <w:sz w:val="16"/>
                <w:szCs w:val="16"/>
              </w:rPr>
              <w:t>-4,31</w:t>
            </w:r>
          </w:p>
        </w:tc>
        <w:tc>
          <w:tcPr>
            <w:tcW w:w="517" w:type="dxa"/>
            <w:shd w:val="clear" w:color="auto" w:fill="auto"/>
            <w:noWrap/>
            <w:vAlign w:val="center"/>
          </w:tcPr>
          <w:p w14:paraId="114E2722" w14:textId="30B015C3" w:rsidR="00295CD3" w:rsidRPr="00295CD3" w:rsidRDefault="00295CD3" w:rsidP="00295CD3">
            <w:pPr>
              <w:jc w:val="center"/>
              <w:rPr>
                <w:color w:val="FF0000"/>
                <w:sz w:val="16"/>
                <w:szCs w:val="16"/>
              </w:rPr>
            </w:pPr>
            <w:r w:rsidRPr="00295CD3">
              <w:rPr>
                <w:color w:val="FF0000"/>
                <w:sz w:val="16"/>
                <w:szCs w:val="16"/>
              </w:rPr>
              <w:t>-3,23</w:t>
            </w:r>
          </w:p>
        </w:tc>
        <w:tc>
          <w:tcPr>
            <w:tcW w:w="517" w:type="dxa"/>
            <w:shd w:val="clear" w:color="auto" w:fill="auto"/>
            <w:noWrap/>
            <w:vAlign w:val="center"/>
          </w:tcPr>
          <w:p w14:paraId="7E400356" w14:textId="6E3FB51A" w:rsidR="00295CD3" w:rsidRPr="00295CD3" w:rsidRDefault="00295CD3" w:rsidP="00295CD3">
            <w:pPr>
              <w:jc w:val="center"/>
              <w:rPr>
                <w:color w:val="FF0000"/>
                <w:sz w:val="16"/>
                <w:szCs w:val="16"/>
              </w:rPr>
            </w:pPr>
            <w:r w:rsidRPr="00295CD3">
              <w:rPr>
                <w:color w:val="FF0000"/>
                <w:sz w:val="16"/>
                <w:szCs w:val="16"/>
              </w:rPr>
              <w:t>-2,15</w:t>
            </w:r>
          </w:p>
        </w:tc>
        <w:tc>
          <w:tcPr>
            <w:tcW w:w="518" w:type="dxa"/>
            <w:shd w:val="clear" w:color="auto" w:fill="auto"/>
            <w:noWrap/>
            <w:vAlign w:val="center"/>
          </w:tcPr>
          <w:p w14:paraId="78CCFF16" w14:textId="1D13896E" w:rsidR="00295CD3" w:rsidRPr="00295CD3" w:rsidRDefault="00295CD3" w:rsidP="00295CD3">
            <w:pPr>
              <w:jc w:val="center"/>
              <w:rPr>
                <w:color w:val="FF0000"/>
                <w:sz w:val="16"/>
                <w:szCs w:val="16"/>
              </w:rPr>
            </w:pPr>
            <w:r w:rsidRPr="00295CD3">
              <w:rPr>
                <w:color w:val="FF0000"/>
                <w:sz w:val="16"/>
                <w:szCs w:val="16"/>
              </w:rPr>
              <w:t>-1,08</w:t>
            </w:r>
          </w:p>
        </w:tc>
        <w:tc>
          <w:tcPr>
            <w:tcW w:w="517" w:type="dxa"/>
            <w:shd w:val="clear" w:color="auto" w:fill="auto"/>
            <w:noWrap/>
            <w:vAlign w:val="center"/>
          </w:tcPr>
          <w:p w14:paraId="6B62F124" w14:textId="118BF27E" w:rsidR="00295CD3" w:rsidRPr="00295CD3" w:rsidRDefault="00295CD3" w:rsidP="00295CD3">
            <w:pPr>
              <w:jc w:val="center"/>
              <w:rPr>
                <w:color w:val="FF0000"/>
                <w:sz w:val="16"/>
                <w:szCs w:val="16"/>
              </w:rPr>
            </w:pPr>
            <w:r w:rsidRPr="00295CD3">
              <w:rPr>
                <w:color w:val="FF0000"/>
                <w:sz w:val="16"/>
                <w:szCs w:val="16"/>
              </w:rPr>
              <w:t>-0,65</w:t>
            </w:r>
          </w:p>
        </w:tc>
        <w:tc>
          <w:tcPr>
            <w:tcW w:w="517" w:type="dxa"/>
            <w:shd w:val="clear" w:color="auto" w:fill="auto"/>
            <w:noWrap/>
            <w:vAlign w:val="center"/>
          </w:tcPr>
          <w:p w14:paraId="4DC9DF8C" w14:textId="40E281B9" w:rsidR="00295CD3" w:rsidRPr="00295CD3" w:rsidRDefault="00295CD3" w:rsidP="00295CD3">
            <w:pPr>
              <w:jc w:val="center"/>
              <w:rPr>
                <w:color w:val="FF0000"/>
                <w:sz w:val="16"/>
                <w:szCs w:val="16"/>
              </w:rPr>
            </w:pPr>
            <w:r w:rsidRPr="00295CD3">
              <w:rPr>
                <w:color w:val="FF0000"/>
                <w:sz w:val="16"/>
                <w:szCs w:val="16"/>
              </w:rPr>
              <w:t>-0,22</w:t>
            </w:r>
          </w:p>
        </w:tc>
        <w:tc>
          <w:tcPr>
            <w:tcW w:w="517" w:type="dxa"/>
            <w:shd w:val="clear" w:color="auto" w:fill="auto"/>
            <w:noWrap/>
            <w:vAlign w:val="center"/>
          </w:tcPr>
          <w:p w14:paraId="5491E63C" w14:textId="7A5E9FDD"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tcPr>
          <w:p w14:paraId="7C3A669B" w14:textId="4C9767A7" w:rsidR="00295CD3" w:rsidRPr="00295CD3" w:rsidRDefault="00295CD3" w:rsidP="00295CD3">
            <w:pPr>
              <w:jc w:val="center"/>
              <w:rPr>
                <w:color w:val="000000"/>
                <w:sz w:val="16"/>
                <w:szCs w:val="16"/>
              </w:rPr>
            </w:pPr>
            <w:r w:rsidRPr="00295CD3">
              <w:rPr>
                <w:color w:val="000000"/>
                <w:sz w:val="16"/>
                <w:szCs w:val="16"/>
              </w:rPr>
              <w:t>0,22</w:t>
            </w:r>
          </w:p>
        </w:tc>
        <w:tc>
          <w:tcPr>
            <w:tcW w:w="518" w:type="dxa"/>
            <w:shd w:val="clear" w:color="auto" w:fill="auto"/>
            <w:noWrap/>
            <w:vAlign w:val="center"/>
          </w:tcPr>
          <w:p w14:paraId="677F4E34" w14:textId="67705C83" w:rsidR="00295CD3" w:rsidRPr="00295CD3" w:rsidRDefault="00295CD3" w:rsidP="00295CD3">
            <w:pPr>
              <w:jc w:val="center"/>
              <w:rPr>
                <w:color w:val="000000"/>
                <w:sz w:val="16"/>
                <w:szCs w:val="16"/>
              </w:rPr>
            </w:pPr>
            <w:r w:rsidRPr="00295CD3">
              <w:rPr>
                <w:color w:val="000000"/>
                <w:sz w:val="16"/>
                <w:szCs w:val="16"/>
              </w:rPr>
              <w:t>0,65</w:t>
            </w:r>
          </w:p>
        </w:tc>
        <w:tc>
          <w:tcPr>
            <w:tcW w:w="517" w:type="dxa"/>
            <w:shd w:val="clear" w:color="auto" w:fill="auto"/>
            <w:noWrap/>
            <w:vAlign w:val="center"/>
          </w:tcPr>
          <w:p w14:paraId="19E81183" w14:textId="5C9A0E8A" w:rsidR="00295CD3" w:rsidRPr="00295CD3" w:rsidRDefault="00295CD3" w:rsidP="00295CD3">
            <w:pPr>
              <w:jc w:val="center"/>
              <w:rPr>
                <w:color w:val="000000"/>
                <w:sz w:val="16"/>
                <w:szCs w:val="16"/>
              </w:rPr>
            </w:pPr>
            <w:r w:rsidRPr="00295CD3">
              <w:rPr>
                <w:color w:val="000000"/>
                <w:sz w:val="16"/>
                <w:szCs w:val="16"/>
              </w:rPr>
              <w:t>1,08</w:t>
            </w:r>
          </w:p>
        </w:tc>
        <w:tc>
          <w:tcPr>
            <w:tcW w:w="517" w:type="dxa"/>
            <w:shd w:val="clear" w:color="auto" w:fill="auto"/>
            <w:noWrap/>
            <w:vAlign w:val="center"/>
          </w:tcPr>
          <w:p w14:paraId="76F4824A" w14:textId="1D2CB521" w:rsidR="00295CD3" w:rsidRPr="00295CD3" w:rsidRDefault="00295CD3" w:rsidP="00295CD3">
            <w:pPr>
              <w:jc w:val="center"/>
              <w:rPr>
                <w:color w:val="000000"/>
                <w:sz w:val="16"/>
                <w:szCs w:val="16"/>
              </w:rPr>
            </w:pPr>
            <w:r w:rsidRPr="00295CD3">
              <w:rPr>
                <w:color w:val="000000"/>
                <w:sz w:val="16"/>
                <w:szCs w:val="16"/>
              </w:rPr>
              <w:t>2,15</w:t>
            </w:r>
          </w:p>
        </w:tc>
        <w:tc>
          <w:tcPr>
            <w:tcW w:w="517" w:type="dxa"/>
            <w:shd w:val="clear" w:color="auto" w:fill="auto"/>
            <w:noWrap/>
            <w:vAlign w:val="center"/>
          </w:tcPr>
          <w:p w14:paraId="1D373776" w14:textId="572D632B" w:rsidR="00295CD3" w:rsidRPr="00295CD3" w:rsidRDefault="00295CD3" w:rsidP="00295CD3">
            <w:pPr>
              <w:jc w:val="center"/>
              <w:rPr>
                <w:color w:val="000000"/>
                <w:sz w:val="16"/>
                <w:szCs w:val="16"/>
              </w:rPr>
            </w:pPr>
            <w:r w:rsidRPr="00295CD3">
              <w:rPr>
                <w:color w:val="000000"/>
                <w:sz w:val="16"/>
                <w:szCs w:val="16"/>
              </w:rPr>
              <w:t>3,23</w:t>
            </w:r>
          </w:p>
        </w:tc>
        <w:tc>
          <w:tcPr>
            <w:tcW w:w="517" w:type="dxa"/>
            <w:shd w:val="clear" w:color="auto" w:fill="auto"/>
            <w:noWrap/>
            <w:vAlign w:val="center"/>
          </w:tcPr>
          <w:p w14:paraId="6A5776F7" w14:textId="03423A99" w:rsidR="00295CD3" w:rsidRPr="00295CD3" w:rsidRDefault="00295CD3" w:rsidP="00295CD3">
            <w:pPr>
              <w:jc w:val="center"/>
              <w:rPr>
                <w:color w:val="000000"/>
                <w:sz w:val="16"/>
                <w:szCs w:val="16"/>
              </w:rPr>
            </w:pPr>
            <w:r w:rsidRPr="00295CD3">
              <w:rPr>
                <w:color w:val="000000"/>
                <w:sz w:val="16"/>
                <w:szCs w:val="16"/>
              </w:rPr>
              <w:t>4,31</w:t>
            </w:r>
          </w:p>
        </w:tc>
        <w:tc>
          <w:tcPr>
            <w:tcW w:w="518" w:type="dxa"/>
            <w:shd w:val="clear" w:color="auto" w:fill="auto"/>
            <w:noWrap/>
            <w:vAlign w:val="center"/>
          </w:tcPr>
          <w:p w14:paraId="387BDE69" w14:textId="1ECEA81F" w:rsidR="00295CD3" w:rsidRPr="00295CD3" w:rsidRDefault="00295CD3" w:rsidP="00295CD3">
            <w:pPr>
              <w:jc w:val="center"/>
              <w:rPr>
                <w:color w:val="000000"/>
                <w:sz w:val="16"/>
                <w:szCs w:val="16"/>
              </w:rPr>
            </w:pPr>
            <w:r w:rsidRPr="00295CD3">
              <w:rPr>
                <w:color w:val="000000"/>
                <w:sz w:val="16"/>
                <w:szCs w:val="16"/>
              </w:rPr>
              <w:t>5,39</w:t>
            </w:r>
          </w:p>
        </w:tc>
      </w:tr>
      <w:tr w:rsidR="00295CD3" w:rsidRPr="00651CDA" w14:paraId="6B9D4F0C" w14:textId="77777777" w:rsidTr="00A86AC2">
        <w:trPr>
          <w:trHeight w:val="57"/>
          <w:jc w:val="center"/>
        </w:trPr>
        <w:tc>
          <w:tcPr>
            <w:tcW w:w="421" w:type="dxa"/>
            <w:shd w:val="clear" w:color="auto" w:fill="auto"/>
            <w:vAlign w:val="center"/>
          </w:tcPr>
          <w:p w14:paraId="66CA61D3" w14:textId="5E5D0374" w:rsidR="00295CD3" w:rsidRPr="00651CDA" w:rsidRDefault="00295CD3" w:rsidP="00295CD3">
            <w:pPr>
              <w:jc w:val="center"/>
              <w:rPr>
                <w:rFonts w:eastAsia="Times New Roman"/>
                <w:iCs/>
                <w:color w:val="000000"/>
                <w:sz w:val="16"/>
                <w:szCs w:val="16"/>
                <w:lang w:eastAsia="lt-LT"/>
              </w:rPr>
            </w:pPr>
            <w:r w:rsidRPr="00651CDA">
              <w:rPr>
                <w:rFonts w:eastAsia="Times New Roman"/>
                <w:iCs/>
                <w:color w:val="000000"/>
                <w:sz w:val="16"/>
                <w:szCs w:val="16"/>
                <w:lang w:eastAsia="lt-LT"/>
              </w:rPr>
              <w:t>D.1.5</w:t>
            </w:r>
          </w:p>
        </w:tc>
        <w:tc>
          <w:tcPr>
            <w:tcW w:w="1165" w:type="dxa"/>
            <w:shd w:val="clear" w:color="auto" w:fill="auto"/>
            <w:vAlign w:val="center"/>
          </w:tcPr>
          <w:p w14:paraId="7D17CA8B" w14:textId="0A64A696" w:rsidR="00295CD3" w:rsidRPr="00651CDA" w:rsidRDefault="00295CD3" w:rsidP="00295CD3">
            <w:pPr>
              <w:rPr>
                <w:rFonts w:eastAsia="Times New Roman"/>
                <w:iCs/>
                <w:color w:val="000000"/>
                <w:sz w:val="16"/>
                <w:szCs w:val="16"/>
                <w:lang w:eastAsia="lt-LT"/>
              </w:rPr>
            </w:pPr>
            <w:r w:rsidRPr="00651CDA">
              <w:rPr>
                <w:color w:val="000000"/>
                <w:sz w:val="16"/>
                <w:szCs w:val="16"/>
              </w:rPr>
              <w:t>Infrastruktūros būklės palaikymo išlaidos</w:t>
            </w:r>
          </w:p>
        </w:tc>
        <w:tc>
          <w:tcPr>
            <w:tcW w:w="517" w:type="dxa"/>
            <w:shd w:val="clear" w:color="auto" w:fill="auto"/>
            <w:noWrap/>
            <w:vAlign w:val="center"/>
          </w:tcPr>
          <w:p w14:paraId="14C2301C" w14:textId="79146B00" w:rsidR="00295CD3" w:rsidRPr="00295CD3" w:rsidRDefault="00295CD3" w:rsidP="00295CD3">
            <w:pPr>
              <w:jc w:val="center"/>
              <w:rPr>
                <w:color w:val="FF0000"/>
                <w:sz w:val="16"/>
                <w:szCs w:val="16"/>
              </w:rPr>
            </w:pPr>
            <w:r w:rsidRPr="00295CD3">
              <w:rPr>
                <w:color w:val="000000"/>
                <w:sz w:val="16"/>
                <w:szCs w:val="16"/>
              </w:rPr>
              <w:t>11,22</w:t>
            </w:r>
          </w:p>
        </w:tc>
        <w:tc>
          <w:tcPr>
            <w:tcW w:w="517" w:type="dxa"/>
            <w:shd w:val="clear" w:color="auto" w:fill="auto"/>
            <w:noWrap/>
            <w:vAlign w:val="center"/>
          </w:tcPr>
          <w:p w14:paraId="78BC4E27" w14:textId="1F59E99F" w:rsidR="00295CD3" w:rsidRPr="00295CD3" w:rsidRDefault="00295CD3" w:rsidP="00295CD3">
            <w:pPr>
              <w:jc w:val="center"/>
              <w:rPr>
                <w:color w:val="FF0000"/>
                <w:sz w:val="16"/>
                <w:szCs w:val="16"/>
              </w:rPr>
            </w:pPr>
            <w:r w:rsidRPr="00295CD3">
              <w:rPr>
                <w:color w:val="000000"/>
                <w:sz w:val="16"/>
                <w:szCs w:val="16"/>
              </w:rPr>
              <w:t>8,97</w:t>
            </w:r>
          </w:p>
        </w:tc>
        <w:tc>
          <w:tcPr>
            <w:tcW w:w="517" w:type="dxa"/>
            <w:shd w:val="clear" w:color="auto" w:fill="auto"/>
            <w:noWrap/>
            <w:vAlign w:val="center"/>
          </w:tcPr>
          <w:p w14:paraId="6B0F1FE8" w14:textId="57642DBC" w:rsidR="00295CD3" w:rsidRPr="00295CD3" w:rsidRDefault="00295CD3" w:rsidP="00295CD3">
            <w:pPr>
              <w:jc w:val="center"/>
              <w:rPr>
                <w:color w:val="FF0000"/>
                <w:sz w:val="16"/>
                <w:szCs w:val="16"/>
              </w:rPr>
            </w:pPr>
            <w:r w:rsidRPr="00295CD3">
              <w:rPr>
                <w:color w:val="000000"/>
                <w:sz w:val="16"/>
                <w:szCs w:val="16"/>
              </w:rPr>
              <w:t>6,73</w:t>
            </w:r>
          </w:p>
        </w:tc>
        <w:tc>
          <w:tcPr>
            <w:tcW w:w="517" w:type="dxa"/>
            <w:shd w:val="clear" w:color="auto" w:fill="auto"/>
            <w:noWrap/>
            <w:vAlign w:val="center"/>
          </w:tcPr>
          <w:p w14:paraId="3E47FD4B" w14:textId="393B6F3F" w:rsidR="00295CD3" w:rsidRPr="00295CD3" w:rsidRDefault="00295CD3" w:rsidP="00295CD3">
            <w:pPr>
              <w:jc w:val="center"/>
              <w:rPr>
                <w:color w:val="FF0000"/>
                <w:sz w:val="16"/>
                <w:szCs w:val="16"/>
              </w:rPr>
            </w:pPr>
            <w:r w:rsidRPr="00295CD3">
              <w:rPr>
                <w:color w:val="000000"/>
                <w:sz w:val="16"/>
                <w:szCs w:val="16"/>
              </w:rPr>
              <w:t>4,49</w:t>
            </w:r>
          </w:p>
        </w:tc>
        <w:tc>
          <w:tcPr>
            <w:tcW w:w="518" w:type="dxa"/>
            <w:shd w:val="clear" w:color="auto" w:fill="auto"/>
            <w:noWrap/>
            <w:vAlign w:val="center"/>
          </w:tcPr>
          <w:p w14:paraId="6ACD0361" w14:textId="38279795" w:rsidR="00295CD3" w:rsidRPr="00295CD3" w:rsidRDefault="00295CD3" w:rsidP="00295CD3">
            <w:pPr>
              <w:jc w:val="center"/>
              <w:rPr>
                <w:color w:val="FF0000"/>
                <w:sz w:val="16"/>
                <w:szCs w:val="16"/>
              </w:rPr>
            </w:pPr>
            <w:r w:rsidRPr="00295CD3">
              <w:rPr>
                <w:color w:val="000000"/>
                <w:sz w:val="16"/>
                <w:szCs w:val="16"/>
              </w:rPr>
              <w:t>2,24</w:t>
            </w:r>
          </w:p>
        </w:tc>
        <w:tc>
          <w:tcPr>
            <w:tcW w:w="517" w:type="dxa"/>
            <w:shd w:val="clear" w:color="auto" w:fill="auto"/>
            <w:noWrap/>
            <w:vAlign w:val="center"/>
          </w:tcPr>
          <w:p w14:paraId="560797F9" w14:textId="61EF04D8" w:rsidR="00295CD3" w:rsidRPr="00295CD3" w:rsidRDefault="00295CD3" w:rsidP="00295CD3">
            <w:pPr>
              <w:jc w:val="center"/>
              <w:rPr>
                <w:color w:val="FF0000"/>
                <w:sz w:val="16"/>
                <w:szCs w:val="16"/>
              </w:rPr>
            </w:pPr>
            <w:r w:rsidRPr="00295CD3">
              <w:rPr>
                <w:color w:val="000000"/>
                <w:sz w:val="16"/>
                <w:szCs w:val="16"/>
              </w:rPr>
              <w:t>1,35</w:t>
            </w:r>
          </w:p>
        </w:tc>
        <w:tc>
          <w:tcPr>
            <w:tcW w:w="517" w:type="dxa"/>
            <w:shd w:val="clear" w:color="auto" w:fill="auto"/>
            <w:noWrap/>
            <w:vAlign w:val="center"/>
          </w:tcPr>
          <w:p w14:paraId="7C5E0F7C" w14:textId="2999CAE1" w:rsidR="00295CD3" w:rsidRPr="00295CD3" w:rsidRDefault="00295CD3" w:rsidP="00295CD3">
            <w:pPr>
              <w:jc w:val="center"/>
              <w:rPr>
                <w:color w:val="FF0000"/>
                <w:sz w:val="16"/>
                <w:szCs w:val="16"/>
              </w:rPr>
            </w:pPr>
            <w:r w:rsidRPr="00295CD3">
              <w:rPr>
                <w:color w:val="000000"/>
                <w:sz w:val="16"/>
                <w:szCs w:val="16"/>
              </w:rPr>
              <w:t>0,45</w:t>
            </w:r>
          </w:p>
        </w:tc>
        <w:tc>
          <w:tcPr>
            <w:tcW w:w="517" w:type="dxa"/>
            <w:shd w:val="clear" w:color="auto" w:fill="auto"/>
            <w:noWrap/>
            <w:vAlign w:val="center"/>
          </w:tcPr>
          <w:p w14:paraId="3F84F4B1" w14:textId="36AD6335"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tcPr>
          <w:p w14:paraId="6AAC12D3" w14:textId="0C08EF9C" w:rsidR="00295CD3" w:rsidRPr="00295CD3" w:rsidRDefault="00295CD3" w:rsidP="00295CD3">
            <w:pPr>
              <w:jc w:val="center"/>
              <w:rPr>
                <w:color w:val="000000"/>
                <w:sz w:val="16"/>
                <w:szCs w:val="16"/>
              </w:rPr>
            </w:pPr>
            <w:r w:rsidRPr="00295CD3">
              <w:rPr>
                <w:color w:val="FF0000"/>
                <w:sz w:val="16"/>
                <w:szCs w:val="16"/>
              </w:rPr>
              <w:t>-0,45</w:t>
            </w:r>
          </w:p>
        </w:tc>
        <w:tc>
          <w:tcPr>
            <w:tcW w:w="518" w:type="dxa"/>
            <w:shd w:val="clear" w:color="auto" w:fill="auto"/>
            <w:noWrap/>
            <w:vAlign w:val="center"/>
          </w:tcPr>
          <w:p w14:paraId="665B1166" w14:textId="4DDCED4B" w:rsidR="00295CD3" w:rsidRPr="00295CD3" w:rsidRDefault="00295CD3" w:rsidP="00295CD3">
            <w:pPr>
              <w:jc w:val="center"/>
              <w:rPr>
                <w:color w:val="000000"/>
                <w:sz w:val="16"/>
                <w:szCs w:val="16"/>
              </w:rPr>
            </w:pPr>
            <w:r w:rsidRPr="00295CD3">
              <w:rPr>
                <w:color w:val="FF0000"/>
                <w:sz w:val="16"/>
                <w:szCs w:val="16"/>
              </w:rPr>
              <w:t>-1,35</w:t>
            </w:r>
          </w:p>
        </w:tc>
        <w:tc>
          <w:tcPr>
            <w:tcW w:w="517" w:type="dxa"/>
            <w:shd w:val="clear" w:color="auto" w:fill="auto"/>
            <w:noWrap/>
            <w:vAlign w:val="center"/>
          </w:tcPr>
          <w:p w14:paraId="4EB773B5" w14:textId="2F8823E0" w:rsidR="00295CD3" w:rsidRPr="00295CD3" w:rsidRDefault="00295CD3" w:rsidP="00295CD3">
            <w:pPr>
              <w:jc w:val="center"/>
              <w:rPr>
                <w:color w:val="000000"/>
                <w:sz w:val="16"/>
                <w:szCs w:val="16"/>
              </w:rPr>
            </w:pPr>
            <w:r w:rsidRPr="00295CD3">
              <w:rPr>
                <w:color w:val="FF0000"/>
                <w:sz w:val="16"/>
                <w:szCs w:val="16"/>
              </w:rPr>
              <w:t>-2,24</w:t>
            </w:r>
          </w:p>
        </w:tc>
        <w:tc>
          <w:tcPr>
            <w:tcW w:w="517" w:type="dxa"/>
            <w:shd w:val="clear" w:color="auto" w:fill="auto"/>
            <w:noWrap/>
            <w:vAlign w:val="center"/>
          </w:tcPr>
          <w:p w14:paraId="6EDED80B" w14:textId="14D502BF" w:rsidR="00295CD3" w:rsidRPr="00295CD3" w:rsidRDefault="00295CD3" w:rsidP="00295CD3">
            <w:pPr>
              <w:jc w:val="center"/>
              <w:rPr>
                <w:color w:val="000000"/>
                <w:sz w:val="16"/>
                <w:szCs w:val="16"/>
              </w:rPr>
            </w:pPr>
            <w:r w:rsidRPr="00295CD3">
              <w:rPr>
                <w:color w:val="FF0000"/>
                <w:sz w:val="16"/>
                <w:szCs w:val="16"/>
              </w:rPr>
              <w:t>-4,49</w:t>
            </w:r>
          </w:p>
        </w:tc>
        <w:tc>
          <w:tcPr>
            <w:tcW w:w="517" w:type="dxa"/>
            <w:shd w:val="clear" w:color="auto" w:fill="auto"/>
            <w:noWrap/>
            <w:vAlign w:val="center"/>
          </w:tcPr>
          <w:p w14:paraId="76131069" w14:textId="4AD71FF8" w:rsidR="00295CD3" w:rsidRPr="00295CD3" w:rsidRDefault="00295CD3" w:rsidP="00295CD3">
            <w:pPr>
              <w:jc w:val="center"/>
              <w:rPr>
                <w:color w:val="000000"/>
                <w:sz w:val="16"/>
                <w:szCs w:val="16"/>
              </w:rPr>
            </w:pPr>
            <w:r w:rsidRPr="00295CD3">
              <w:rPr>
                <w:color w:val="FF0000"/>
                <w:sz w:val="16"/>
                <w:szCs w:val="16"/>
              </w:rPr>
              <w:t>-6,73</w:t>
            </w:r>
          </w:p>
        </w:tc>
        <w:tc>
          <w:tcPr>
            <w:tcW w:w="517" w:type="dxa"/>
            <w:shd w:val="clear" w:color="auto" w:fill="auto"/>
            <w:noWrap/>
            <w:vAlign w:val="center"/>
          </w:tcPr>
          <w:p w14:paraId="54697412" w14:textId="39F24AFB" w:rsidR="00295CD3" w:rsidRPr="00295CD3" w:rsidRDefault="00295CD3" w:rsidP="00295CD3">
            <w:pPr>
              <w:jc w:val="center"/>
              <w:rPr>
                <w:color w:val="000000"/>
                <w:sz w:val="16"/>
                <w:szCs w:val="16"/>
              </w:rPr>
            </w:pPr>
            <w:r w:rsidRPr="00295CD3">
              <w:rPr>
                <w:color w:val="FF0000"/>
                <w:sz w:val="16"/>
                <w:szCs w:val="16"/>
              </w:rPr>
              <w:t>-8,97</w:t>
            </w:r>
          </w:p>
        </w:tc>
        <w:tc>
          <w:tcPr>
            <w:tcW w:w="518" w:type="dxa"/>
            <w:shd w:val="clear" w:color="auto" w:fill="auto"/>
            <w:noWrap/>
            <w:vAlign w:val="center"/>
          </w:tcPr>
          <w:p w14:paraId="6C96ADFA" w14:textId="1F334984" w:rsidR="00295CD3" w:rsidRPr="00295CD3" w:rsidRDefault="00295CD3" w:rsidP="00295CD3">
            <w:pPr>
              <w:jc w:val="center"/>
              <w:rPr>
                <w:color w:val="000000"/>
                <w:sz w:val="16"/>
                <w:szCs w:val="16"/>
              </w:rPr>
            </w:pPr>
            <w:r w:rsidRPr="00295CD3">
              <w:rPr>
                <w:color w:val="FF0000"/>
                <w:sz w:val="16"/>
                <w:szCs w:val="16"/>
              </w:rPr>
              <w:t>-11,22</w:t>
            </w:r>
          </w:p>
        </w:tc>
      </w:tr>
      <w:tr w:rsidR="00295CD3" w:rsidRPr="00651CDA" w14:paraId="1F1F66C2" w14:textId="77777777" w:rsidTr="00A86AC2">
        <w:trPr>
          <w:trHeight w:val="57"/>
          <w:jc w:val="center"/>
        </w:trPr>
        <w:tc>
          <w:tcPr>
            <w:tcW w:w="421" w:type="dxa"/>
            <w:shd w:val="clear" w:color="auto" w:fill="auto"/>
            <w:vAlign w:val="center"/>
            <w:hideMark/>
          </w:tcPr>
          <w:p w14:paraId="08EA49C3" w14:textId="77777777" w:rsidR="00295CD3" w:rsidRPr="00651CDA" w:rsidRDefault="00295CD3" w:rsidP="00295CD3">
            <w:pPr>
              <w:jc w:val="center"/>
              <w:rPr>
                <w:rFonts w:eastAsia="Times New Roman"/>
                <w:iCs/>
                <w:color w:val="000000"/>
                <w:sz w:val="16"/>
                <w:szCs w:val="16"/>
                <w:lang w:eastAsia="lt-LT"/>
              </w:rPr>
            </w:pPr>
            <w:r w:rsidRPr="00651CDA">
              <w:rPr>
                <w:rFonts w:eastAsia="Times New Roman"/>
                <w:iCs/>
                <w:color w:val="000000"/>
                <w:sz w:val="16"/>
                <w:szCs w:val="16"/>
                <w:lang w:eastAsia="lt-LT"/>
              </w:rPr>
              <w:t>D.1.6</w:t>
            </w:r>
          </w:p>
        </w:tc>
        <w:tc>
          <w:tcPr>
            <w:tcW w:w="1165" w:type="dxa"/>
            <w:shd w:val="clear" w:color="auto" w:fill="auto"/>
            <w:vAlign w:val="center"/>
            <w:hideMark/>
          </w:tcPr>
          <w:p w14:paraId="1F1C76B6" w14:textId="77777777" w:rsidR="00295CD3" w:rsidRPr="00651CDA" w:rsidRDefault="00295CD3" w:rsidP="00295CD3">
            <w:pPr>
              <w:rPr>
                <w:rFonts w:eastAsia="Times New Roman"/>
                <w:iCs/>
                <w:color w:val="000000"/>
                <w:sz w:val="16"/>
                <w:szCs w:val="16"/>
                <w:lang w:eastAsia="lt-LT"/>
              </w:rPr>
            </w:pPr>
            <w:r w:rsidRPr="00651CDA">
              <w:rPr>
                <w:rFonts w:eastAsia="Times New Roman"/>
                <w:iCs/>
                <w:color w:val="000000"/>
                <w:sz w:val="16"/>
                <w:szCs w:val="16"/>
                <w:lang w:eastAsia="lt-LT"/>
              </w:rPr>
              <w:t>Kitos išlaidos</w:t>
            </w:r>
          </w:p>
        </w:tc>
        <w:tc>
          <w:tcPr>
            <w:tcW w:w="517" w:type="dxa"/>
            <w:shd w:val="clear" w:color="auto" w:fill="auto"/>
            <w:noWrap/>
            <w:vAlign w:val="center"/>
            <w:hideMark/>
          </w:tcPr>
          <w:p w14:paraId="2202F8CA" w14:textId="0D9807A0" w:rsidR="00295CD3" w:rsidRPr="00295CD3" w:rsidRDefault="00295CD3" w:rsidP="00295CD3">
            <w:pPr>
              <w:jc w:val="center"/>
              <w:rPr>
                <w:color w:val="000000"/>
                <w:sz w:val="16"/>
                <w:szCs w:val="16"/>
                <w:lang w:eastAsia="lt-LT"/>
              </w:rPr>
            </w:pPr>
            <w:r w:rsidRPr="00295CD3">
              <w:rPr>
                <w:color w:val="000000"/>
                <w:sz w:val="16"/>
                <w:szCs w:val="16"/>
              </w:rPr>
              <w:t>21,19</w:t>
            </w:r>
          </w:p>
        </w:tc>
        <w:tc>
          <w:tcPr>
            <w:tcW w:w="517" w:type="dxa"/>
            <w:shd w:val="clear" w:color="auto" w:fill="auto"/>
            <w:noWrap/>
            <w:vAlign w:val="center"/>
            <w:hideMark/>
          </w:tcPr>
          <w:p w14:paraId="670F1A99" w14:textId="1C694138" w:rsidR="00295CD3" w:rsidRPr="00295CD3" w:rsidRDefault="00295CD3" w:rsidP="00295CD3">
            <w:pPr>
              <w:jc w:val="center"/>
              <w:rPr>
                <w:color w:val="000000"/>
                <w:sz w:val="16"/>
                <w:szCs w:val="16"/>
              </w:rPr>
            </w:pPr>
            <w:r w:rsidRPr="00295CD3">
              <w:rPr>
                <w:color w:val="000000"/>
                <w:sz w:val="16"/>
                <w:szCs w:val="16"/>
              </w:rPr>
              <w:t>16,95</w:t>
            </w:r>
          </w:p>
        </w:tc>
        <w:tc>
          <w:tcPr>
            <w:tcW w:w="517" w:type="dxa"/>
            <w:shd w:val="clear" w:color="auto" w:fill="auto"/>
            <w:noWrap/>
            <w:vAlign w:val="center"/>
            <w:hideMark/>
          </w:tcPr>
          <w:p w14:paraId="497C48C8" w14:textId="0CF7CEC0" w:rsidR="00295CD3" w:rsidRPr="00295CD3" w:rsidRDefault="00295CD3" w:rsidP="00295CD3">
            <w:pPr>
              <w:jc w:val="center"/>
              <w:rPr>
                <w:color w:val="000000"/>
                <w:sz w:val="16"/>
                <w:szCs w:val="16"/>
              </w:rPr>
            </w:pPr>
            <w:r w:rsidRPr="00295CD3">
              <w:rPr>
                <w:color w:val="000000"/>
                <w:sz w:val="16"/>
                <w:szCs w:val="16"/>
              </w:rPr>
              <w:t>12,72</w:t>
            </w:r>
          </w:p>
        </w:tc>
        <w:tc>
          <w:tcPr>
            <w:tcW w:w="517" w:type="dxa"/>
            <w:shd w:val="clear" w:color="auto" w:fill="auto"/>
            <w:noWrap/>
            <w:vAlign w:val="center"/>
            <w:hideMark/>
          </w:tcPr>
          <w:p w14:paraId="4000FB65" w14:textId="19C34138" w:rsidR="00295CD3" w:rsidRPr="00295CD3" w:rsidRDefault="00295CD3" w:rsidP="00295CD3">
            <w:pPr>
              <w:jc w:val="center"/>
              <w:rPr>
                <w:color w:val="000000"/>
                <w:sz w:val="16"/>
                <w:szCs w:val="16"/>
              </w:rPr>
            </w:pPr>
            <w:r w:rsidRPr="00295CD3">
              <w:rPr>
                <w:color w:val="000000"/>
                <w:sz w:val="16"/>
                <w:szCs w:val="16"/>
              </w:rPr>
              <w:t>8,48</w:t>
            </w:r>
          </w:p>
        </w:tc>
        <w:tc>
          <w:tcPr>
            <w:tcW w:w="518" w:type="dxa"/>
            <w:shd w:val="clear" w:color="auto" w:fill="auto"/>
            <w:noWrap/>
            <w:vAlign w:val="center"/>
            <w:hideMark/>
          </w:tcPr>
          <w:p w14:paraId="00B92A43" w14:textId="72A9ADEC" w:rsidR="00295CD3" w:rsidRPr="00295CD3" w:rsidRDefault="00295CD3" w:rsidP="00295CD3">
            <w:pPr>
              <w:jc w:val="center"/>
              <w:rPr>
                <w:color w:val="000000"/>
                <w:sz w:val="16"/>
                <w:szCs w:val="16"/>
              </w:rPr>
            </w:pPr>
            <w:r w:rsidRPr="00295CD3">
              <w:rPr>
                <w:color w:val="000000"/>
                <w:sz w:val="16"/>
                <w:szCs w:val="16"/>
              </w:rPr>
              <w:t>4,24</w:t>
            </w:r>
          </w:p>
        </w:tc>
        <w:tc>
          <w:tcPr>
            <w:tcW w:w="517" w:type="dxa"/>
            <w:shd w:val="clear" w:color="auto" w:fill="auto"/>
            <w:noWrap/>
            <w:vAlign w:val="center"/>
            <w:hideMark/>
          </w:tcPr>
          <w:p w14:paraId="5A96F446" w14:textId="728239DB" w:rsidR="00295CD3" w:rsidRPr="00295CD3" w:rsidRDefault="00295CD3" w:rsidP="00295CD3">
            <w:pPr>
              <w:jc w:val="center"/>
              <w:rPr>
                <w:color w:val="000000"/>
                <w:sz w:val="16"/>
                <w:szCs w:val="16"/>
              </w:rPr>
            </w:pPr>
            <w:r w:rsidRPr="00295CD3">
              <w:rPr>
                <w:color w:val="000000"/>
                <w:sz w:val="16"/>
                <w:szCs w:val="16"/>
              </w:rPr>
              <w:t>2,54</w:t>
            </w:r>
          </w:p>
        </w:tc>
        <w:tc>
          <w:tcPr>
            <w:tcW w:w="517" w:type="dxa"/>
            <w:shd w:val="clear" w:color="auto" w:fill="auto"/>
            <w:noWrap/>
            <w:vAlign w:val="center"/>
            <w:hideMark/>
          </w:tcPr>
          <w:p w14:paraId="6C261A83" w14:textId="08F281F8" w:rsidR="00295CD3" w:rsidRPr="00295CD3" w:rsidRDefault="00295CD3" w:rsidP="00295CD3">
            <w:pPr>
              <w:jc w:val="center"/>
              <w:rPr>
                <w:color w:val="000000"/>
                <w:sz w:val="16"/>
                <w:szCs w:val="16"/>
              </w:rPr>
            </w:pPr>
            <w:r w:rsidRPr="00295CD3">
              <w:rPr>
                <w:color w:val="000000"/>
                <w:sz w:val="16"/>
                <w:szCs w:val="16"/>
              </w:rPr>
              <w:t>0,85</w:t>
            </w:r>
          </w:p>
        </w:tc>
        <w:tc>
          <w:tcPr>
            <w:tcW w:w="517" w:type="dxa"/>
            <w:shd w:val="clear" w:color="auto" w:fill="auto"/>
            <w:noWrap/>
            <w:vAlign w:val="center"/>
            <w:hideMark/>
          </w:tcPr>
          <w:p w14:paraId="0CD40D47" w14:textId="197FE033" w:rsidR="00295CD3" w:rsidRPr="00295CD3" w:rsidRDefault="00295CD3" w:rsidP="00295CD3">
            <w:pPr>
              <w:jc w:val="center"/>
              <w:rPr>
                <w:color w:val="000000"/>
                <w:sz w:val="16"/>
                <w:szCs w:val="16"/>
              </w:rPr>
            </w:pPr>
            <w:r w:rsidRPr="00295CD3">
              <w:rPr>
                <w:color w:val="000000"/>
                <w:sz w:val="16"/>
                <w:szCs w:val="16"/>
              </w:rPr>
              <w:t>-</w:t>
            </w:r>
          </w:p>
        </w:tc>
        <w:tc>
          <w:tcPr>
            <w:tcW w:w="517" w:type="dxa"/>
            <w:shd w:val="clear" w:color="auto" w:fill="auto"/>
            <w:noWrap/>
            <w:vAlign w:val="center"/>
            <w:hideMark/>
          </w:tcPr>
          <w:p w14:paraId="3E0E0FAB" w14:textId="5A70C0DD" w:rsidR="00295CD3" w:rsidRPr="00295CD3" w:rsidRDefault="00295CD3" w:rsidP="00295CD3">
            <w:pPr>
              <w:jc w:val="center"/>
              <w:rPr>
                <w:color w:val="000000"/>
                <w:sz w:val="16"/>
                <w:szCs w:val="16"/>
              </w:rPr>
            </w:pPr>
            <w:r w:rsidRPr="00295CD3">
              <w:rPr>
                <w:color w:val="FF0000"/>
                <w:sz w:val="16"/>
                <w:szCs w:val="16"/>
              </w:rPr>
              <w:t>-0,85</w:t>
            </w:r>
          </w:p>
        </w:tc>
        <w:tc>
          <w:tcPr>
            <w:tcW w:w="518" w:type="dxa"/>
            <w:shd w:val="clear" w:color="auto" w:fill="auto"/>
            <w:noWrap/>
            <w:vAlign w:val="center"/>
            <w:hideMark/>
          </w:tcPr>
          <w:p w14:paraId="3C7BF9C6" w14:textId="32A3B9D9" w:rsidR="00295CD3" w:rsidRPr="00295CD3" w:rsidRDefault="00295CD3" w:rsidP="00295CD3">
            <w:pPr>
              <w:jc w:val="center"/>
              <w:rPr>
                <w:color w:val="000000"/>
                <w:sz w:val="16"/>
                <w:szCs w:val="16"/>
              </w:rPr>
            </w:pPr>
            <w:r w:rsidRPr="00295CD3">
              <w:rPr>
                <w:color w:val="FF0000"/>
                <w:sz w:val="16"/>
                <w:szCs w:val="16"/>
              </w:rPr>
              <w:t>-2,54</w:t>
            </w:r>
          </w:p>
        </w:tc>
        <w:tc>
          <w:tcPr>
            <w:tcW w:w="517" w:type="dxa"/>
            <w:shd w:val="clear" w:color="auto" w:fill="auto"/>
            <w:noWrap/>
            <w:vAlign w:val="center"/>
            <w:hideMark/>
          </w:tcPr>
          <w:p w14:paraId="7B29F4EC" w14:textId="4E1D9252" w:rsidR="00295CD3" w:rsidRPr="00295CD3" w:rsidRDefault="00295CD3" w:rsidP="00295CD3">
            <w:pPr>
              <w:jc w:val="center"/>
              <w:rPr>
                <w:color w:val="000000"/>
                <w:sz w:val="16"/>
                <w:szCs w:val="16"/>
              </w:rPr>
            </w:pPr>
            <w:r w:rsidRPr="00295CD3">
              <w:rPr>
                <w:color w:val="FF0000"/>
                <w:sz w:val="16"/>
                <w:szCs w:val="16"/>
              </w:rPr>
              <w:t>-4,24</w:t>
            </w:r>
          </w:p>
        </w:tc>
        <w:tc>
          <w:tcPr>
            <w:tcW w:w="517" w:type="dxa"/>
            <w:shd w:val="clear" w:color="auto" w:fill="auto"/>
            <w:noWrap/>
            <w:vAlign w:val="center"/>
            <w:hideMark/>
          </w:tcPr>
          <w:p w14:paraId="13A5F354" w14:textId="5F83417C" w:rsidR="00295CD3" w:rsidRPr="00295CD3" w:rsidRDefault="00295CD3" w:rsidP="00295CD3">
            <w:pPr>
              <w:jc w:val="center"/>
              <w:rPr>
                <w:color w:val="000000"/>
                <w:sz w:val="16"/>
                <w:szCs w:val="16"/>
              </w:rPr>
            </w:pPr>
            <w:r w:rsidRPr="00295CD3">
              <w:rPr>
                <w:color w:val="FF0000"/>
                <w:sz w:val="16"/>
                <w:szCs w:val="16"/>
              </w:rPr>
              <w:t>-8,48</w:t>
            </w:r>
          </w:p>
        </w:tc>
        <w:tc>
          <w:tcPr>
            <w:tcW w:w="517" w:type="dxa"/>
            <w:shd w:val="clear" w:color="auto" w:fill="auto"/>
            <w:noWrap/>
            <w:vAlign w:val="center"/>
            <w:hideMark/>
          </w:tcPr>
          <w:p w14:paraId="60749F14" w14:textId="497408E3" w:rsidR="00295CD3" w:rsidRPr="00295CD3" w:rsidRDefault="00295CD3" w:rsidP="00295CD3">
            <w:pPr>
              <w:jc w:val="center"/>
              <w:rPr>
                <w:color w:val="000000"/>
                <w:sz w:val="16"/>
                <w:szCs w:val="16"/>
              </w:rPr>
            </w:pPr>
            <w:r w:rsidRPr="00295CD3">
              <w:rPr>
                <w:color w:val="FF0000"/>
                <w:sz w:val="16"/>
                <w:szCs w:val="16"/>
              </w:rPr>
              <w:t>-12,72</w:t>
            </w:r>
          </w:p>
        </w:tc>
        <w:tc>
          <w:tcPr>
            <w:tcW w:w="517" w:type="dxa"/>
            <w:shd w:val="clear" w:color="auto" w:fill="auto"/>
            <w:noWrap/>
            <w:vAlign w:val="center"/>
            <w:hideMark/>
          </w:tcPr>
          <w:p w14:paraId="750799A1" w14:textId="0385DA50" w:rsidR="00295CD3" w:rsidRPr="00295CD3" w:rsidRDefault="00295CD3" w:rsidP="00295CD3">
            <w:pPr>
              <w:jc w:val="center"/>
              <w:rPr>
                <w:color w:val="000000"/>
                <w:sz w:val="16"/>
                <w:szCs w:val="16"/>
              </w:rPr>
            </w:pPr>
            <w:r w:rsidRPr="00295CD3">
              <w:rPr>
                <w:color w:val="FF0000"/>
                <w:sz w:val="16"/>
                <w:szCs w:val="16"/>
              </w:rPr>
              <w:t>-16,95</w:t>
            </w:r>
          </w:p>
        </w:tc>
        <w:tc>
          <w:tcPr>
            <w:tcW w:w="518" w:type="dxa"/>
            <w:shd w:val="clear" w:color="auto" w:fill="auto"/>
            <w:noWrap/>
            <w:vAlign w:val="center"/>
            <w:hideMark/>
          </w:tcPr>
          <w:p w14:paraId="3F9DADC0" w14:textId="4114ED7A" w:rsidR="00295CD3" w:rsidRPr="00295CD3" w:rsidRDefault="00295CD3" w:rsidP="00295CD3">
            <w:pPr>
              <w:jc w:val="center"/>
              <w:rPr>
                <w:color w:val="000000"/>
                <w:sz w:val="16"/>
                <w:szCs w:val="16"/>
              </w:rPr>
            </w:pPr>
            <w:r w:rsidRPr="00295CD3">
              <w:rPr>
                <w:color w:val="FF0000"/>
                <w:sz w:val="16"/>
                <w:szCs w:val="16"/>
              </w:rPr>
              <w:t>-21,19</w:t>
            </w:r>
          </w:p>
        </w:tc>
      </w:tr>
    </w:tbl>
    <w:p w14:paraId="12B5E94F" w14:textId="77777777" w:rsidR="006F2027" w:rsidRPr="00651CDA" w:rsidRDefault="006F2027" w:rsidP="006F2027">
      <w:pPr>
        <w:spacing w:after="240"/>
        <w:jc w:val="both"/>
        <w:outlineLvl w:val="1"/>
        <w:rPr>
          <w:rFonts w:eastAsia="Times New Roman"/>
          <w:i/>
          <w:sz w:val="20"/>
          <w:szCs w:val="24"/>
        </w:rPr>
      </w:pPr>
      <w:r w:rsidRPr="00651CDA">
        <w:rPr>
          <w:rFonts w:eastAsia="Times New Roman"/>
          <w:i/>
          <w:sz w:val="20"/>
          <w:szCs w:val="24"/>
        </w:rPr>
        <w:t>Šaltinis: Finansiniai, socialiniai-ekonominiai skaičiavimai pagal metodikos reikalavimus (MS Excel skaičiuoklė)</w:t>
      </w:r>
    </w:p>
    <w:p w14:paraId="399CD09A" w14:textId="7DD535E5" w:rsidR="00A86AC2" w:rsidRPr="00651CDA" w:rsidRDefault="006F2027" w:rsidP="006F2027">
      <w:pPr>
        <w:spacing w:after="120"/>
        <w:ind w:firstLine="720"/>
        <w:jc w:val="both"/>
      </w:pPr>
      <w:r w:rsidRPr="00651CDA">
        <w:t>Kintamųjų reikšmių pokyčių įtaka pasirinktos alternatyvos FGDV(I) neviršija reikšmių pokyčių</w:t>
      </w:r>
      <w:r w:rsidR="00A86AC2" w:rsidRPr="00651CDA">
        <w:t>, išskyrus kintamuosius Projekto ataskaitinis laikotarpis, A.4. Įranga, įrenginiai ir kitas ilgalaikis turtas, C.2. Paslaugų suteikimo pajamos, kurie daro labai reikšmingą įtaką pasirinktos alternatyvos FGDV(I).</w:t>
      </w:r>
    </w:p>
    <w:p w14:paraId="67C44474" w14:textId="3BCBF2F0" w:rsidR="006F2027" w:rsidRPr="00651CDA" w:rsidRDefault="006F2027" w:rsidP="006F2027">
      <w:pPr>
        <w:spacing w:after="120"/>
        <w:ind w:firstLine="720"/>
        <w:jc w:val="both"/>
      </w:pPr>
      <w:r w:rsidRPr="00651CDA">
        <w:t>Visų kitų kintamųjų įtaka yra nereikšminga arba mažai reikšminga.</w:t>
      </w:r>
    </w:p>
    <w:p w14:paraId="6F82FE4A" w14:textId="77777777" w:rsidR="006F2027" w:rsidRPr="00651CDA" w:rsidRDefault="006F2027" w:rsidP="006F2027">
      <w:pPr>
        <w:spacing w:after="120"/>
        <w:ind w:firstLine="720"/>
        <w:jc w:val="both"/>
      </w:pPr>
      <w:r w:rsidRPr="00651CDA">
        <w:t>Kintamųjų reikšmių pokyčių įtaka pasirinktos alternatyvos FVGN(I) pateikiama lentelėje.</w:t>
      </w:r>
    </w:p>
    <w:p w14:paraId="0F624928" w14:textId="61D256C8" w:rsidR="006F2027" w:rsidRPr="00651CDA" w:rsidRDefault="006F2027" w:rsidP="009873FC">
      <w:pPr>
        <w:pStyle w:val="Antrat"/>
      </w:pPr>
      <w:bookmarkStart w:id="98" w:name="_Toc20712432"/>
      <w:bookmarkStart w:id="99" w:name="_Toc64832073"/>
      <w:r w:rsidRPr="00651CDA">
        <w:t xml:space="preserve">Lentelė Nr. </w:t>
      </w:r>
      <w:r w:rsidR="002C29FA">
        <w:rPr>
          <w:noProof/>
        </w:rPr>
        <w:fldChar w:fldCharType="begin"/>
      </w:r>
      <w:r w:rsidR="002C29FA">
        <w:rPr>
          <w:noProof/>
        </w:rPr>
        <w:instrText xml:space="preserve"> SEQ Lentelė_Nr. \* ARABIC </w:instrText>
      </w:r>
      <w:r w:rsidR="002C29FA">
        <w:rPr>
          <w:noProof/>
        </w:rPr>
        <w:fldChar w:fldCharType="separate"/>
      </w:r>
      <w:r w:rsidR="00C33733">
        <w:rPr>
          <w:noProof/>
        </w:rPr>
        <w:t>22</w:t>
      </w:r>
      <w:r w:rsidR="002C29FA">
        <w:rPr>
          <w:noProof/>
        </w:rPr>
        <w:fldChar w:fldCharType="end"/>
      </w:r>
      <w:r w:rsidRPr="00651CDA">
        <w:t>. Kintamųjų reikšmių pokyčių įtaka pasirinktos alternatyvos FVGN(I)</w:t>
      </w:r>
      <w:bookmarkEnd w:id="98"/>
      <w:bookmarkEnd w:id="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1"/>
        <w:gridCol w:w="1165"/>
        <w:gridCol w:w="517"/>
        <w:gridCol w:w="517"/>
        <w:gridCol w:w="517"/>
        <w:gridCol w:w="517"/>
        <w:gridCol w:w="518"/>
        <w:gridCol w:w="517"/>
        <w:gridCol w:w="517"/>
        <w:gridCol w:w="517"/>
        <w:gridCol w:w="517"/>
        <w:gridCol w:w="518"/>
        <w:gridCol w:w="517"/>
        <w:gridCol w:w="517"/>
        <w:gridCol w:w="517"/>
        <w:gridCol w:w="517"/>
        <w:gridCol w:w="518"/>
      </w:tblGrid>
      <w:tr w:rsidR="00A86AC2" w:rsidRPr="00651CDA" w14:paraId="30811EB3" w14:textId="77777777" w:rsidTr="006F70CD">
        <w:trPr>
          <w:trHeight w:val="57"/>
          <w:tblHeader/>
          <w:jc w:val="center"/>
        </w:trPr>
        <w:tc>
          <w:tcPr>
            <w:tcW w:w="421" w:type="dxa"/>
            <w:vMerge w:val="restart"/>
            <w:shd w:val="clear" w:color="000000" w:fill="D7D7FF"/>
            <w:noWrap/>
            <w:vAlign w:val="center"/>
            <w:hideMark/>
          </w:tcPr>
          <w:p w14:paraId="61461939" w14:textId="77777777" w:rsidR="00A86AC2" w:rsidRPr="00651CDA" w:rsidRDefault="00A86AC2" w:rsidP="006F70CD">
            <w:pPr>
              <w:jc w:val="center"/>
              <w:rPr>
                <w:rFonts w:eastAsia="Times New Roman"/>
                <w:b/>
                <w:bCs/>
                <w:color w:val="000000"/>
                <w:sz w:val="16"/>
                <w:szCs w:val="16"/>
                <w:lang w:eastAsia="lt-LT"/>
              </w:rPr>
            </w:pPr>
            <w:r w:rsidRPr="00651CDA">
              <w:rPr>
                <w:rFonts w:eastAsia="Times New Roman"/>
                <w:b/>
                <w:bCs/>
                <w:color w:val="000000"/>
                <w:sz w:val="16"/>
                <w:szCs w:val="16"/>
                <w:lang w:eastAsia="lt-LT"/>
              </w:rPr>
              <w:t>Eil. Nr.</w:t>
            </w:r>
          </w:p>
        </w:tc>
        <w:tc>
          <w:tcPr>
            <w:tcW w:w="1165" w:type="dxa"/>
            <w:vMerge w:val="restart"/>
            <w:shd w:val="clear" w:color="000000" w:fill="D7D7FF"/>
            <w:noWrap/>
            <w:vAlign w:val="center"/>
            <w:hideMark/>
          </w:tcPr>
          <w:p w14:paraId="59429199" w14:textId="77777777" w:rsidR="00A86AC2" w:rsidRPr="00651CDA" w:rsidRDefault="00A86AC2" w:rsidP="006F70CD">
            <w:pPr>
              <w:rPr>
                <w:rFonts w:eastAsia="Times New Roman"/>
                <w:b/>
                <w:bCs/>
                <w:color w:val="000000"/>
                <w:sz w:val="16"/>
                <w:szCs w:val="16"/>
                <w:lang w:eastAsia="lt-LT"/>
              </w:rPr>
            </w:pPr>
            <w:r w:rsidRPr="00651CDA">
              <w:rPr>
                <w:rFonts w:eastAsia="Times New Roman"/>
                <w:b/>
                <w:bCs/>
                <w:color w:val="000000"/>
                <w:sz w:val="16"/>
                <w:szCs w:val="16"/>
                <w:lang w:eastAsia="lt-LT"/>
              </w:rPr>
              <w:t>Pasirinktas kintamasis</w:t>
            </w:r>
          </w:p>
        </w:tc>
        <w:tc>
          <w:tcPr>
            <w:tcW w:w="7758" w:type="dxa"/>
            <w:gridSpan w:val="15"/>
            <w:shd w:val="clear" w:color="000000" w:fill="D7D7FF"/>
            <w:noWrap/>
            <w:vAlign w:val="center"/>
            <w:hideMark/>
          </w:tcPr>
          <w:p w14:paraId="69D87804" w14:textId="77777777" w:rsidR="00A86AC2" w:rsidRPr="00651CDA" w:rsidRDefault="00A86AC2" w:rsidP="006F70CD">
            <w:pPr>
              <w:jc w:val="center"/>
              <w:rPr>
                <w:rFonts w:eastAsia="Times New Roman"/>
                <w:b/>
                <w:bCs/>
                <w:color w:val="000000"/>
                <w:sz w:val="16"/>
                <w:szCs w:val="16"/>
                <w:lang w:eastAsia="lt-LT"/>
              </w:rPr>
            </w:pPr>
            <w:r w:rsidRPr="00651CDA">
              <w:rPr>
                <w:rFonts w:eastAsia="Times New Roman"/>
                <w:b/>
                <w:bCs/>
                <w:color w:val="000000"/>
                <w:sz w:val="16"/>
                <w:szCs w:val="16"/>
                <w:lang w:eastAsia="lt-LT"/>
              </w:rPr>
              <w:t>Pokytis, proc.</w:t>
            </w:r>
          </w:p>
        </w:tc>
      </w:tr>
      <w:tr w:rsidR="00A86AC2" w:rsidRPr="00651CDA" w14:paraId="0A8D5545" w14:textId="77777777" w:rsidTr="006F70CD">
        <w:trPr>
          <w:trHeight w:val="57"/>
          <w:tblHeader/>
          <w:jc w:val="center"/>
        </w:trPr>
        <w:tc>
          <w:tcPr>
            <w:tcW w:w="421" w:type="dxa"/>
            <w:vMerge/>
            <w:vAlign w:val="center"/>
            <w:hideMark/>
          </w:tcPr>
          <w:p w14:paraId="64838C6C" w14:textId="77777777" w:rsidR="00A86AC2" w:rsidRPr="00651CDA" w:rsidRDefault="00A86AC2" w:rsidP="006F70CD">
            <w:pPr>
              <w:rPr>
                <w:rFonts w:eastAsia="Times New Roman"/>
                <w:b/>
                <w:bCs/>
                <w:color w:val="000000"/>
                <w:sz w:val="16"/>
                <w:szCs w:val="16"/>
                <w:lang w:eastAsia="lt-LT"/>
              </w:rPr>
            </w:pPr>
          </w:p>
        </w:tc>
        <w:tc>
          <w:tcPr>
            <w:tcW w:w="1165" w:type="dxa"/>
            <w:vMerge/>
            <w:vAlign w:val="center"/>
            <w:hideMark/>
          </w:tcPr>
          <w:p w14:paraId="25AEEB72" w14:textId="77777777" w:rsidR="00A86AC2" w:rsidRPr="00651CDA" w:rsidRDefault="00A86AC2" w:rsidP="006F70CD">
            <w:pPr>
              <w:rPr>
                <w:rFonts w:eastAsia="Times New Roman"/>
                <w:b/>
                <w:bCs/>
                <w:color w:val="000000"/>
                <w:sz w:val="16"/>
                <w:szCs w:val="16"/>
                <w:lang w:eastAsia="lt-LT"/>
              </w:rPr>
            </w:pPr>
          </w:p>
        </w:tc>
        <w:tc>
          <w:tcPr>
            <w:tcW w:w="517" w:type="dxa"/>
            <w:shd w:val="clear" w:color="000000" w:fill="D7D7FF"/>
            <w:noWrap/>
            <w:vAlign w:val="center"/>
            <w:hideMark/>
          </w:tcPr>
          <w:p w14:paraId="428B3095" w14:textId="77777777" w:rsidR="00A86AC2" w:rsidRPr="00651CDA" w:rsidRDefault="00A86AC2" w:rsidP="006F70CD">
            <w:pPr>
              <w:jc w:val="center"/>
              <w:rPr>
                <w:rFonts w:eastAsia="Times New Roman"/>
                <w:b/>
                <w:bCs/>
                <w:color w:val="000000"/>
                <w:sz w:val="16"/>
                <w:szCs w:val="16"/>
                <w:lang w:eastAsia="lt-LT"/>
              </w:rPr>
            </w:pPr>
            <w:r w:rsidRPr="00651CDA">
              <w:rPr>
                <w:rFonts w:eastAsia="Times New Roman"/>
                <w:b/>
                <w:bCs/>
                <w:color w:val="000000"/>
                <w:sz w:val="16"/>
                <w:szCs w:val="16"/>
                <w:lang w:eastAsia="lt-LT"/>
              </w:rPr>
              <w:t>-25</w:t>
            </w:r>
          </w:p>
        </w:tc>
        <w:tc>
          <w:tcPr>
            <w:tcW w:w="517" w:type="dxa"/>
            <w:shd w:val="clear" w:color="000000" w:fill="D7D7FF"/>
            <w:noWrap/>
            <w:vAlign w:val="center"/>
            <w:hideMark/>
          </w:tcPr>
          <w:p w14:paraId="70D3987F" w14:textId="77777777" w:rsidR="00A86AC2" w:rsidRPr="00651CDA" w:rsidRDefault="00A86AC2" w:rsidP="006F70CD">
            <w:pPr>
              <w:jc w:val="center"/>
              <w:rPr>
                <w:rFonts w:eastAsia="Times New Roman"/>
                <w:b/>
                <w:bCs/>
                <w:color w:val="000000"/>
                <w:sz w:val="16"/>
                <w:szCs w:val="16"/>
                <w:lang w:eastAsia="lt-LT"/>
              </w:rPr>
            </w:pPr>
            <w:r w:rsidRPr="00651CDA">
              <w:rPr>
                <w:rFonts w:eastAsia="Times New Roman"/>
                <w:b/>
                <w:bCs/>
                <w:color w:val="000000"/>
                <w:sz w:val="16"/>
                <w:szCs w:val="16"/>
                <w:lang w:eastAsia="lt-LT"/>
              </w:rPr>
              <w:t>-20</w:t>
            </w:r>
          </w:p>
        </w:tc>
        <w:tc>
          <w:tcPr>
            <w:tcW w:w="517" w:type="dxa"/>
            <w:shd w:val="clear" w:color="000000" w:fill="D7D7FF"/>
            <w:noWrap/>
            <w:vAlign w:val="center"/>
            <w:hideMark/>
          </w:tcPr>
          <w:p w14:paraId="008E2E36" w14:textId="77777777" w:rsidR="00A86AC2" w:rsidRPr="00651CDA" w:rsidRDefault="00A86AC2" w:rsidP="006F70CD">
            <w:pPr>
              <w:jc w:val="center"/>
              <w:rPr>
                <w:rFonts w:eastAsia="Times New Roman"/>
                <w:b/>
                <w:bCs/>
                <w:color w:val="000000"/>
                <w:sz w:val="16"/>
                <w:szCs w:val="16"/>
                <w:lang w:eastAsia="lt-LT"/>
              </w:rPr>
            </w:pPr>
            <w:r w:rsidRPr="00651CDA">
              <w:rPr>
                <w:rFonts w:eastAsia="Times New Roman"/>
                <w:b/>
                <w:bCs/>
                <w:color w:val="000000"/>
                <w:sz w:val="16"/>
                <w:szCs w:val="16"/>
                <w:lang w:eastAsia="lt-LT"/>
              </w:rPr>
              <w:t>-15</w:t>
            </w:r>
          </w:p>
        </w:tc>
        <w:tc>
          <w:tcPr>
            <w:tcW w:w="517" w:type="dxa"/>
            <w:shd w:val="clear" w:color="000000" w:fill="D7D7FF"/>
            <w:noWrap/>
            <w:vAlign w:val="center"/>
            <w:hideMark/>
          </w:tcPr>
          <w:p w14:paraId="698F7AA6" w14:textId="77777777" w:rsidR="00A86AC2" w:rsidRPr="00651CDA" w:rsidRDefault="00A86AC2" w:rsidP="006F70CD">
            <w:pPr>
              <w:jc w:val="center"/>
              <w:rPr>
                <w:rFonts w:eastAsia="Times New Roman"/>
                <w:b/>
                <w:bCs/>
                <w:color w:val="000000"/>
                <w:sz w:val="16"/>
                <w:szCs w:val="16"/>
                <w:lang w:eastAsia="lt-LT"/>
              </w:rPr>
            </w:pPr>
            <w:r w:rsidRPr="00651CDA">
              <w:rPr>
                <w:rFonts w:eastAsia="Times New Roman"/>
                <w:b/>
                <w:bCs/>
                <w:color w:val="000000"/>
                <w:sz w:val="16"/>
                <w:szCs w:val="16"/>
                <w:lang w:eastAsia="lt-LT"/>
              </w:rPr>
              <w:t>-10</w:t>
            </w:r>
          </w:p>
        </w:tc>
        <w:tc>
          <w:tcPr>
            <w:tcW w:w="518" w:type="dxa"/>
            <w:shd w:val="clear" w:color="000000" w:fill="D7D7FF"/>
            <w:noWrap/>
            <w:vAlign w:val="center"/>
            <w:hideMark/>
          </w:tcPr>
          <w:p w14:paraId="40611284" w14:textId="77777777" w:rsidR="00A86AC2" w:rsidRPr="00651CDA" w:rsidRDefault="00A86AC2" w:rsidP="006F70CD">
            <w:pPr>
              <w:jc w:val="center"/>
              <w:rPr>
                <w:rFonts w:eastAsia="Times New Roman"/>
                <w:b/>
                <w:bCs/>
                <w:color w:val="000000"/>
                <w:sz w:val="16"/>
                <w:szCs w:val="16"/>
                <w:lang w:eastAsia="lt-LT"/>
              </w:rPr>
            </w:pPr>
            <w:r w:rsidRPr="00651CDA">
              <w:rPr>
                <w:rFonts w:eastAsia="Times New Roman"/>
                <w:b/>
                <w:bCs/>
                <w:color w:val="000000"/>
                <w:sz w:val="16"/>
                <w:szCs w:val="16"/>
                <w:lang w:eastAsia="lt-LT"/>
              </w:rPr>
              <w:t>-5</w:t>
            </w:r>
          </w:p>
        </w:tc>
        <w:tc>
          <w:tcPr>
            <w:tcW w:w="517" w:type="dxa"/>
            <w:shd w:val="clear" w:color="000000" w:fill="D7D7FF"/>
            <w:noWrap/>
            <w:vAlign w:val="center"/>
            <w:hideMark/>
          </w:tcPr>
          <w:p w14:paraId="67101995" w14:textId="77777777" w:rsidR="00A86AC2" w:rsidRPr="00651CDA" w:rsidRDefault="00A86AC2" w:rsidP="006F70CD">
            <w:pPr>
              <w:jc w:val="center"/>
              <w:rPr>
                <w:rFonts w:eastAsia="Times New Roman"/>
                <w:b/>
                <w:bCs/>
                <w:color w:val="000000"/>
                <w:sz w:val="16"/>
                <w:szCs w:val="16"/>
                <w:lang w:eastAsia="lt-LT"/>
              </w:rPr>
            </w:pPr>
            <w:r w:rsidRPr="00651CDA">
              <w:rPr>
                <w:rFonts w:eastAsia="Times New Roman"/>
                <w:b/>
                <w:bCs/>
                <w:color w:val="000000"/>
                <w:sz w:val="16"/>
                <w:szCs w:val="16"/>
                <w:lang w:eastAsia="lt-LT"/>
              </w:rPr>
              <w:t>-3</w:t>
            </w:r>
          </w:p>
        </w:tc>
        <w:tc>
          <w:tcPr>
            <w:tcW w:w="517" w:type="dxa"/>
            <w:shd w:val="clear" w:color="000000" w:fill="D7D7FF"/>
            <w:noWrap/>
            <w:vAlign w:val="center"/>
            <w:hideMark/>
          </w:tcPr>
          <w:p w14:paraId="6FB25BD7" w14:textId="77777777" w:rsidR="00A86AC2" w:rsidRPr="00651CDA" w:rsidRDefault="00A86AC2" w:rsidP="006F70CD">
            <w:pPr>
              <w:jc w:val="center"/>
              <w:rPr>
                <w:rFonts w:eastAsia="Times New Roman"/>
                <w:b/>
                <w:bCs/>
                <w:color w:val="000000"/>
                <w:sz w:val="16"/>
                <w:szCs w:val="16"/>
                <w:lang w:eastAsia="lt-LT"/>
              </w:rPr>
            </w:pPr>
            <w:r w:rsidRPr="00651CDA">
              <w:rPr>
                <w:rFonts w:eastAsia="Times New Roman"/>
                <w:b/>
                <w:bCs/>
                <w:color w:val="000000"/>
                <w:sz w:val="16"/>
                <w:szCs w:val="16"/>
                <w:lang w:eastAsia="lt-LT"/>
              </w:rPr>
              <w:t>-1</w:t>
            </w:r>
          </w:p>
        </w:tc>
        <w:tc>
          <w:tcPr>
            <w:tcW w:w="517" w:type="dxa"/>
            <w:shd w:val="clear" w:color="000000" w:fill="D7D7FF"/>
            <w:noWrap/>
            <w:vAlign w:val="center"/>
            <w:hideMark/>
          </w:tcPr>
          <w:p w14:paraId="287A4AD5" w14:textId="77777777" w:rsidR="00A86AC2" w:rsidRPr="00651CDA" w:rsidRDefault="00A86AC2" w:rsidP="006F70CD">
            <w:pPr>
              <w:jc w:val="center"/>
              <w:rPr>
                <w:rFonts w:eastAsia="Times New Roman"/>
                <w:b/>
                <w:bCs/>
                <w:color w:val="000000"/>
                <w:sz w:val="16"/>
                <w:szCs w:val="16"/>
                <w:lang w:eastAsia="lt-LT"/>
              </w:rPr>
            </w:pPr>
            <w:r w:rsidRPr="00651CDA">
              <w:rPr>
                <w:rFonts w:eastAsia="Times New Roman"/>
                <w:b/>
                <w:bCs/>
                <w:color w:val="000000"/>
                <w:sz w:val="16"/>
                <w:szCs w:val="16"/>
                <w:lang w:eastAsia="lt-LT"/>
              </w:rPr>
              <w:t>0</w:t>
            </w:r>
          </w:p>
        </w:tc>
        <w:tc>
          <w:tcPr>
            <w:tcW w:w="517" w:type="dxa"/>
            <w:shd w:val="clear" w:color="000000" w:fill="D7D7FF"/>
            <w:noWrap/>
            <w:vAlign w:val="center"/>
            <w:hideMark/>
          </w:tcPr>
          <w:p w14:paraId="76958D71" w14:textId="77777777" w:rsidR="00A86AC2" w:rsidRPr="00651CDA" w:rsidRDefault="00A86AC2" w:rsidP="006F70CD">
            <w:pPr>
              <w:jc w:val="center"/>
              <w:rPr>
                <w:rFonts w:eastAsia="Times New Roman"/>
                <w:b/>
                <w:bCs/>
                <w:color w:val="000000"/>
                <w:sz w:val="16"/>
                <w:szCs w:val="16"/>
                <w:lang w:eastAsia="lt-LT"/>
              </w:rPr>
            </w:pPr>
            <w:r w:rsidRPr="00651CDA">
              <w:rPr>
                <w:rFonts w:eastAsia="Times New Roman"/>
                <w:b/>
                <w:bCs/>
                <w:color w:val="000000"/>
                <w:sz w:val="16"/>
                <w:szCs w:val="16"/>
                <w:lang w:eastAsia="lt-LT"/>
              </w:rPr>
              <w:t>1</w:t>
            </w:r>
          </w:p>
        </w:tc>
        <w:tc>
          <w:tcPr>
            <w:tcW w:w="518" w:type="dxa"/>
            <w:shd w:val="clear" w:color="000000" w:fill="D7D7FF"/>
            <w:noWrap/>
            <w:vAlign w:val="center"/>
            <w:hideMark/>
          </w:tcPr>
          <w:p w14:paraId="62600D80" w14:textId="77777777" w:rsidR="00A86AC2" w:rsidRPr="00651CDA" w:rsidRDefault="00A86AC2" w:rsidP="006F70CD">
            <w:pPr>
              <w:jc w:val="center"/>
              <w:rPr>
                <w:rFonts w:eastAsia="Times New Roman"/>
                <w:b/>
                <w:bCs/>
                <w:color w:val="000000"/>
                <w:sz w:val="16"/>
                <w:szCs w:val="16"/>
                <w:lang w:eastAsia="lt-LT"/>
              </w:rPr>
            </w:pPr>
            <w:r w:rsidRPr="00651CDA">
              <w:rPr>
                <w:rFonts w:eastAsia="Times New Roman"/>
                <w:b/>
                <w:bCs/>
                <w:color w:val="000000"/>
                <w:sz w:val="16"/>
                <w:szCs w:val="16"/>
                <w:lang w:eastAsia="lt-LT"/>
              </w:rPr>
              <w:t>3</w:t>
            </w:r>
          </w:p>
        </w:tc>
        <w:tc>
          <w:tcPr>
            <w:tcW w:w="517" w:type="dxa"/>
            <w:shd w:val="clear" w:color="000000" w:fill="D7D7FF"/>
            <w:noWrap/>
            <w:vAlign w:val="center"/>
            <w:hideMark/>
          </w:tcPr>
          <w:p w14:paraId="19F2E59B" w14:textId="77777777" w:rsidR="00A86AC2" w:rsidRPr="00651CDA" w:rsidRDefault="00A86AC2" w:rsidP="006F70CD">
            <w:pPr>
              <w:jc w:val="center"/>
              <w:rPr>
                <w:rFonts w:eastAsia="Times New Roman"/>
                <w:b/>
                <w:bCs/>
                <w:color w:val="000000"/>
                <w:sz w:val="16"/>
                <w:szCs w:val="16"/>
                <w:lang w:eastAsia="lt-LT"/>
              </w:rPr>
            </w:pPr>
            <w:r w:rsidRPr="00651CDA">
              <w:rPr>
                <w:rFonts w:eastAsia="Times New Roman"/>
                <w:b/>
                <w:bCs/>
                <w:color w:val="000000"/>
                <w:sz w:val="16"/>
                <w:szCs w:val="16"/>
                <w:lang w:eastAsia="lt-LT"/>
              </w:rPr>
              <w:t>5</w:t>
            </w:r>
          </w:p>
        </w:tc>
        <w:tc>
          <w:tcPr>
            <w:tcW w:w="517" w:type="dxa"/>
            <w:shd w:val="clear" w:color="000000" w:fill="D7D7FF"/>
            <w:noWrap/>
            <w:vAlign w:val="center"/>
            <w:hideMark/>
          </w:tcPr>
          <w:p w14:paraId="165F39B0" w14:textId="77777777" w:rsidR="00A86AC2" w:rsidRPr="00651CDA" w:rsidRDefault="00A86AC2" w:rsidP="006F70CD">
            <w:pPr>
              <w:jc w:val="center"/>
              <w:rPr>
                <w:rFonts w:eastAsia="Times New Roman"/>
                <w:b/>
                <w:bCs/>
                <w:color w:val="000000"/>
                <w:sz w:val="16"/>
                <w:szCs w:val="16"/>
                <w:lang w:eastAsia="lt-LT"/>
              </w:rPr>
            </w:pPr>
            <w:r w:rsidRPr="00651CDA">
              <w:rPr>
                <w:rFonts w:eastAsia="Times New Roman"/>
                <w:b/>
                <w:bCs/>
                <w:color w:val="000000"/>
                <w:sz w:val="16"/>
                <w:szCs w:val="16"/>
                <w:lang w:eastAsia="lt-LT"/>
              </w:rPr>
              <w:t>10</w:t>
            </w:r>
          </w:p>
        </w:tc>
        <w:tc>
          <w:tcPr>
            <w:tcW w:w="517" w:type="dxa"/>
            <w:shd w:val="clear" w:color="000000" w:fill="D7D7FF"/>
            <w:noWrap/>
            <w:vAlign w:val="center"/>
            <w:hideMark/>
          </w:tcPr>
          <w:p w14:paraId="5E34C843" w14:textId="77777777" w:rsidR="00A86AC2" w:rsidRPr="00651CDA" w:rsidRDefault="00A86AC2" w:rsidP="006F70CD">
            <w:pPr>
              <w:jc w:val="center"/>
              <w:rPr>
                <w:rFonts w:eastAsia="Times New Roman"/>
                <w:b/>
                <w:bCs/>
                <w:color w:val="000000"/>
                <w:sz w:val="16"/>
                <w:szCs w:val="16"/>
                <w:lang w:eastAsia="lt-LT"/>
              </w:rPr>
            </w:pPr>
            <w:r w:rsidRPr="00651CDA">
              <w:rPr>
                <w:rFonts w:eastAsia="Times New Roman"/>
                <w:b/>
                <w:bCs/>
                <w:color w:val="000000"/>
                <w:sz w:val="16"/>
                <w:szCs w:val="16"/>
                <w:lang w:eastAsia="lt-LT"/>
              </w:rPr>
              <w:t>15</w:t>
            </w:r>
          </w:p>
        </w:tc>
        <w:tc>
          <w:tcPr>
            <w:tcW w:w="517" w:type="dxa"/>
            <w:shd w:val="clear" w:color="000000" w:fill="D7D7FF"/>
            <w:noWrap/>
            <w:vAlign w:val="center"/>
            <w:hideMark/>
          </w:tcPr>
          <w:p w14:paraId="29F39C71" w14:textId="77777777" w:rsidR="00A86AC2" w:rsidRPr="00651CDA" w:rsidRDefault="00A86AC2" w:rsidP="006F70CD">
            <w:pPr>
              <w:jc w:val="center"/>
              <w:rPr>
                <w:rFonts w:eastAsia="Times New Roman"/>
                <w:b/>
                <w:bCs/>
                <w:color w:val="000000"/>
                <w:sz w:val="16"/>
                <w:szCs w:val="16"/>
                <w:lang w:eastAsia="lt-LT"/>
              </w:rPr>
            </w:pPr>
            <w:r w:rsidRPr="00651CDA">
              <w:rPr>
                <w:rFonts w:eastAsia="Times New Roman"/>
                <w:b/>
                <w:bCs/>
                <w:color w:val="000000"/>
                <w:sz w:val="16"/>
                <w:szCs w:val="16"/>
                <w:lang w:eastAsia="lt-LT"/>
              </w:rPr>
              <w:t>20</w:t>
            </w:r>
          </w:p>
        </w:tc>
        <w:tc>
          <w:tcPr>
            <w:tcW w:w="518" w:type="dxa"/>
            <w:shd w:val="clear" w:color="000000" w:fill="D7D7FF"/>
            <w:noWrap/>
            <w:vAlign w:val="center"/>
            <w:hideMark/>
          </w:tcPr>
          <w:p w14:paraId="01C55653" w14:textId="77777777" w:rsidR="00A86AC2" w:rsidRPr="00651CDA" w:rsidRDefault="00A86AC2" w:rsidP="006F70CD">
            <w:pPr>
              <w:jc w:val="center"/>
              <w:rPr>
                <w:rFonts w:eastAsia="Times New Roman"/>
                <w:b/>
                <w:bCs/>
                <w:color w:val="000000"/>
                <w:sz w:val="16"/>
                <w:szCs w:val="16"/>
                <w:lang w:eastAsia="lt-LT"/>
              </w:rPr>
            </w:pPr>
            <w:r w:rsidRPr="00651CDA">
              <w:rPr>
                <w:rFonts w:eastAsia="Times New Roman"/>
                <w:b/>
                <w:bCs/>
                <w:color w:val="000000"/>
                <w:sz w:val="16"/>
                <w:szCs w:val="16"/>
                <w:lang w:eastAsia="lt-LT"/>
              </w:rPr>
              <w:t>25</w:t>
            </w:r>
          </w:p>
        </w:tc>
      </w:tr>
      <w:tr w:rsidR="00D93CD9" w:rsidRPr="00651CDA" w14:paraId="11A7F878" w14:textId="77777777" w:rsidTr="006F70CD">
        <w:trPr>
          <w:trHeight w:val="57"/>
          <w:jc w:val="center"/>
        </w:trPr>
        <w:tc>
          <w:tcPr>
            <w:tcW w:w="421" w:type="dxa"/>
            <w:shd w:val="clear" w:color="auto" w:fill="auto"/>
            <w:noWrap/>
            <w:vAlign w:val="center"/>
            <w:hideMark/>
          </w:tcPr>
          <w:p w14:paraId="6B0CE480" w14:textId="77777777" w:rsidR="00D93CD9" w:rsidRPr="00651CDA" w:rsidRDefault="00D93CD9" w:rsidP="00D93CD9">
            <w:pPr>
              <w:jc w:val="center"/>
              <w:rPr>
                <w:rFonts w:eastAsia="Times New Roman"/>
                <w:iCs/>
                <w:color w:val="000000"/>
                <w:sz w:val="16"/>
                <w:szCs w:val="16"/>
                <w:lang w:eastAsia="lt-LT"/>
              </w:rPr>
            </w:pPr>
            <w:r w:rsidRPr="00651CDA">
              <w:rPr>
                <w:rFonts w:eastAsia="Times New Roman"/>
                <w:iCs/>
                <w:color w:val="000000"/>
                <w:sz w:val="16"/>
                <w:szCs w:val="16"/>
                <w:lang w:eastAsia="lt-LT"/>
              </w:rPr>
              <w:t>-</w:t>
            </w:r>
          </w:p>
        </w:tc>
        <w:tc>
          <w:tcPr>
            <w:tcW w:w="1165" w:type="dxa"/>
            <w:shd w:val="clear" w:color="auto" w:fill="auto"/>
            <w:noWrap/>
            <w:vAlign w:val="center"/>
            <w:hideMark/>
          </w:tcPr>
          <w:p w14:paraId="68A6E851" w14:textId="77777777" w:rsidR="00D93CD9" w:rsidRPr="00651CDA" w:rsidRDefault="00D93CD9" w:rsidP="00D93CD9">
            <w:pPr>
              <w:rPr>
                <w:rFonts w:eastAsia="Times New Roman"/>
                <w:iCs/>
                <w:color w:val="000000"/>
                <w:sz w:val="16"/>
                <w:szCs w:val="16"/>
                <w:lang w:eastAsia="lt-LT"/>
              </w:rPr>
            </w:pPr>
            <w:r w:rsidRPr="00651CDA">
              <w:rPr>
                <w:rFonts w:eastAsia="Times New Roman"/>
                <w:iCs/>
                <w:color w:val="000000"/>
                <w:sz w:val="16"/>
                <w:szCs w:val="16"/>
                <w:lang w:eastAsia="lt-LT"/>
              </w:rPr>
              <w:t>Projekto ataskaitinis laikotarpis</w:t>
            </w:r>
          </w:p>
        </w:tc>
        <w:tc>
          <w:tcPr>
            <w:tcW w:w="517" w:type="dxa"/>
            <w:shd w:val="clear" w:color="auto" w:fill="auto"/>
            <w:noWrap/>
            <w:vAlign w:val="center"/>
            <w:hideMark/>
          </w:tcPr>
          <w:p w14:paraId="662B56A5" w14:textId="1444402E" w:rsidR="00D93CD9" w:rsidRPr="00D93CD9" w:rsidRDefault="00D93CD9" w:rsidP="00D93CD9">
            <w:pPr>
              <w:jc w:val="center"/>
              <w:rPr>
                <w:color w:val="000000"/>
                <w:sz w:val="16"/>
                <w:szCs w:val="16"/>
                <w:lang w:eastAsia="lt-LT"/>
              </w:rPr>
            </w:pPr>
            <w:r w:rsidRPr="00D93CD9">
              <w:rPr>
                <w:color w:val="FF0000"/>
                <w:sz w:val="16"/>
                <w:szCs w:val="16"/>
              </w:rPr>
              <w:t>-45,69</w:t>
            </w:r>
          </w:p>
        </w:tc>
        <w:tc>
          <w:tcPr>
            <w:tcW w:w="517" w:type="dxa"/>
            <w:shd w:val="clear" w:color="auto" w:fill="auto"/>
            <w:noWrap/>
            <w:vAlign w:val="center"/>
            <w:hideMark/>
          </w:tcPr>
          <w:p w14:paraId="27A7F560" w14:textId="195EF0EA" w:rsidR="00D93CD9" w:rsidRPr="00D93CD9" w:rsidRDefault="00D93CD9" w:rsidP="00D93CD9">
            <w:pPr>
              <w:jc w:val="center"/>
              <w:rPr>
                <w:color w:val="000000"/>
                <w:sz w:val="16"/>
                <w:szCs w:val="16"/>
              </w:rPr>
            </w:pPr>
            <w:r w:rsidRPr="00D93CD9">
              <w:rPr>
                <w:color w:val="FF0000"/>
                <w:sz w:val="16"/>
                <w:szCs w:val="16"/>
              </w:rPr>
              <w:t>-45,69</w:t>
            </w:r>
          </w:p>
        </w:tc>
        <w:tc>
          <w:tcPr>
            <w:tcW w:w="517" w:type="dxa"/>
            <w:shd w:val="clear" w:color="auto" w:fill="auto"/>
            <w:noWrap/>
            <w:vAlign w:val="center"/>
            <w:hideMark/>
          </w:tcPr>
          <w:p w14:paraId="717D19E5" w14:textId="6A4D106E" w:rsidR="00D93CD9" w:rsidRPr="00D93CD9" w:rsidRDefault="00D93CD9" w:rsidP="00D93CD9">
            <w:pPr>
              <w:jc w:val="center"/>
              <w:rPr>
                <w:color w:val="000000"/>
                <w:sz w:val="16"/>
                <w:szCs w:val="16"/>
              </w:rPr>
            </w:pPr>
            <w:r w:rsidRPr="00D93CD9">
              <w:rPr>
                <w:color w:val="FF0000"/>
                <w:sz w:val="16"/>
                <w:szCs w:val="16"/>
              </w:rPr>
              <w:t>-45,69</w:t>
            </w:r>
          </w:p>
        </w:tc>
        <w:tc>
          <w:tcPr>
            <w:tcW w:w="517" w:type="dxa"/>
            <w:shd w:val="clear" w:color="auto" w:fill="auto"/>
            <w:noWrap/>
            <w:vAlign w:val="center"/>
            <w:hideMark/>
          </w:tcPr>
          <w:p w14:paraId="675764F8" w14:textId="297C3A7B" w:rsidR="00D93CD9" w:rsidRPr="00D93CD9" w:rsidRDefault="00D93CD9" w:rsidP="00D93CD9">
            <w:pPr>
              <w:jc w:val="center"/>
              <w:rPr>
                <w:color w:val="000000"/>
                <w:sz w:val="16"/>
                <w:szCs w:val="16"/>
              </w:rPr>
            </w:pPr>
            <w:r w:rsidRPr="00D93CD9">
              <w:rPr>
                <w:color w:val="FF0000"/>
                <w:sz w:val="16"/>
                <w:szCs w:val="16"/>
              </w:rPr>
              <w:t>-24,46</w:t>
            </w:r>
          </w:p>
        </w:tc>
        <w:tc>
          <w:tcPr>
            <w:tcW w:w="518" w:type="dxa"/>
            <w:shd w:val="clear" w:color="auto" w:fill="auto"/>
            <w:noWrap/>
            <w:vAlign w:val="center"/>
            <w:hideMark/>
          </w:tcPr>
          <w:p w14:paraId="1EC964D3" w14:textId="217811D0"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2F2DA741" w14:textId="1801AC46"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05762FB9" w14:textId="4DC5C96B"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22118E25" w14:textId="4A4C8983"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1686F54A" w14:textId="59B5A79C" w:rsidR="00D93CD9" w:rsidRPr="00D93CD9" w:rsidRDefault="00D93CD9" w:rsidP="00D93CD9">
            <w:pPr>
              <w:jc w:val="center"/>
              <w:rPr>
                <w:color w:val="000000"/>
                <w:sz w:val="16"/>
                <w:szCs w:val="16"/>
              </w:rPr>
            </w:pPr>
            <w:r w:rsidRPr="00D93CD9">
              <w:rPr>
                <w:color w:val="000000"/>
                <w:sz w:val="16"/>
                <w:szCs w:val="16"/>
              </w:rPr>
              <w:t>-</w:t>
            </w:r>
          </w:p>
        </w:tc>
        <w:tc>
          <w:tcPr>
            <w:tcW w:w="518" w:type="dxa"/>
            <w:shd w:val="clear" w:color="auto" w:fill="auto"/>
            <w:noWrap/>
            <w:vAlign w:val="center"/>
            <w:hideMark/>
          </w:tcPr>
          <w:p w14:paraId="527CD52C" w14:textId="7F26895C"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1A0AE928" w14:textId="6B113968"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2F9F53C9" w14:textId="7FB269B5"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0E5E1EF6" w14:textId="40FAC5AD"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4BD68E25" w14:textId="5DAEC455" w:rsidR="00D93CD9" w:rsidRPr="00D93CD9" w:rsidRDefault="00D93CD9" w:rsidP="00D93CD9">
            <w:pPr>
              <w:jc w:val="center"/>
              <w:rPr>
                <w:color w:val="000000"/>
                <w:sz w:val="16"/>
                <w:szCs w:val="16"/>
              </w:rPr>
            </w:pPr>
            <w:r w:rsidRPr="00D93CD9">
              <w:rPr>
                <w:color w:val="000000"/>
                <w:sz w:val="16"/>
                <w:szCs w:val="16"/>
              </w:rPr>
              <w:t>-</w:t>
            </w:r>
          </w:p>
        </w:tc>
        <w:tc>
          <w:tcPr>
            <w:tcW w:w="518" w:type="dxa"/>
            <w:shd w:val="clear" w:color="auto" w:fill="auto"/>
            <w:noWrap/>
            <w:vAlign w:val="center"/>
            <w:hideMark/>
          </w:tcPr>
          <w:p w14:paraId="011805ED" w14:textId="11503EC2" w:rsidR="00D93CD9" w:rsidRPr="00D93CD9" w:rsidRDefault="00D93CD9" w:rsidP="00D93CD9">
            <w:pPr>
              <w:jc w:val="center"/>
              <w:rPr>
                <w:color w:val="000000"/>
                <w:sz w:val="16"/>
                <w:szCs w:val="16"/>
              </w:rPr>
            </w:pPr>
            <w:r w:rsidRPr="00D93CD9">
              <w:rPr>
                <w:color w:val="000000"/>
                <w:sz w:val="16"/>
                <w:szCs w:val="16"/>
              </w:rPr>
              <w:t>-</w:t>
            </w:r>
          </w:p>
        </w:tc>
      </w:tr>
      <w:tr w:rsidR="00A86AC2" w:rsidRPr="00651CDA" w14:paraId="7582C53F" w14:textId="77777777" w:rsidTr="006F70CD">
        <w:trPr>
          <w:trHeight w:val="57"/>
          <w:jc w:val="center"/>
        </w:trPr>
        <w:tc>
          <w:tcPr>
            <w:tcW w:w="421" w:type="dxa"/>
            <w:shd w:val="clear" w:color="auto" w:fill="auto"/>
            <w:noWrap/>
            <w:vAlign w:val="center"/>
            <w:hideMark/>
          </w:tcPr>
          <w:p w14:paraId="73F3BCE1" w14:textId="77777777" w:rsidR="00A86AC2" w:rsidRPr="00651CDA" w:rsidRDefault="00A86AC2" w:rsidP="00A86AC2">
            <w:pPr>
              <w:jc w:val="center"/>
              <w:rPr>
                <w:rFonts w:eastAsia="Times New Roman"/>
                <w:iCs/>
                <w:color w:val="000000"/>
                <w:sz w:val="16"/>
                <w:szCs w:val="16"/>
                <w:lang w:eastAsia="lt-LT"/>
              </w:rPr>
            </w:pPr>
            <w:r w:rsidRPr="00651CDA">
              <w:rPr>
                <w:rFonts w:eastAsia="Times New Roman"/>
                <w:iCs/>
                <w:color w:val="000000"/>
                <w:sz w:val="16"/>
                <w:szCs w:val="16"/>
                <w:lang w:eastAsia="lt-LT"/>
              </w:rPr>
              <w:t>-</w:t>
            </w:r>
          </w:p>
        </w:tc>
        <w:tc>
          <w:tcPr>
            <w:tcW w:w="1165" w:type="dxa"/>
            <w:shd w:val="clear" w:color="auto" w:fill="auto"/>
            <w:noWrap/>
            <w:vAlign w:val="center"/>
            <w:hideMark/>
          </w:tcPr>
          <w:p w14:paraId="68A1EC4C" w14:textId="77777777" w:rsidR="00A86AC2" w:rsidRPr="00651CDA" w:rsidRDefault="00A86AC2" w:rsidP="00A86AC2">
            <w:pPr>
              <w:rPr>
                <w:rFonts w:eastAsia="Times New Roman"/>
                <w:iCs/>
                <w:color w:val="000000"/>
                <w:sz w:val="16"/>
                <w:szCs w:val="16"/>
                <w:lang w:eastAsia="lt-LT"/>
              </w:rPr>
            </w:pPr>
            <w:r w:rsidRPr="00651CDA">
              <w:rPr>
                <w:rFonts w:eastAsia="Times New Roman"/>
                <w:iCs/>
                <w:color w:val="000000"/>
                <w:sz w:val="16"/>
                <w:szCs w:val="16"/>
                <w:lang w:eastAsia="lt-LT"/>
              </w:rPr>
              <w:t>Finansinė diskonto norma</w:t>
            </w:r>
          </w:p>
        </w:tc>
        <w:tc>
          <w:tcPr>
            <w:tcW w:w="517" w:type="dxa"/>
            <w:shd w:val="clear" w:color="auto" w:fill="auto"/>
            <w:noWrap/>
            <w:vAlign w:val="center"/>
            <w:hideMark/>
          </w:tcPr>
          <w:p w14:paraId="26F31F10" w14:textId="3E2F5F8A" w:rsidR="00A86AC2" w:rsidRPr="00D93CD9" w:rsidRDefault="00A86AC2" w:rsidP="00A86AC2">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57FB8187" w14:textId="1F5CB182" w:rsidR="00A86AC2" w:rsidRPr="00D93CD9" w:rsidRDefault="00A86AC2" w:rsidP="00A86AC2">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66A4F447" w14:textId="5D1D17A9" w:rsidR="00A86AC2" w:rsidRPr="00D93CD9" w:rsidRDefault="00A86AC2" w:rsidP="00A86AC2">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613C38A2" w14:textId="63D59C0D" w:rsidR="00A86AC2" w:rsidRPr="00D93CD9" w:rsidRDefault="00A86AC2" w:rsidP="00A86AC2">
            <w:pPr>
              <w:jc w:val="center"/>
              <w:rPr>
                <w:color w:val="000000"/>
                <w:sz w:val="16"/>
                <w:szCs w:val="16"/>
              </w:rPr>
            </w:pPr>
            <w:r w:rsidRPr="00D93CD9">
              <w:rPr>
                <w:color w:val="000000"/>
                <w:sz w:val="16"/>
                <w:szCs w:val="16"/>
              </w:rPr>
              <w:t>-</w:t>
            </w:r>
          </w:p>
        </w:tc>
        <w:tc>
          <w:tcPr>
            <w:tcW w:w="518" w:type="dxa"/>
            <w:shd w:val="clear" w:color="auto" w:fill="auto"/>
            <w:noWrap/>
            <w:vAlign w:val="center"/>
            <w:hideMark/>
          </w:tcPr>
          <w:p w14:paraId="5E558DD2" w14:textId="1DEA2FC3" w:rsidR="00A86AC2" w:rsidRPr="00D93CD9" w:rsidRDefault="00A86AC2" w:rsidP="00A86AC2">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132E8B81" w14:textId="25EA8CB8" w:rsidR="00A86AC2" w:rsidRPr="00D93CD9" w:rsidRDefault="00A86AC2" w:rsidP="00A86AC2">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7BAAA203" w14:textId="58B61206" w:rsidR="00A86AC2" w:rsidRPr="00D93CD9" w:rsidRDefault="00A86AC2" w:rsidP="00A86AC2">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5C16383C" w14:textId="7CFACEC2" w:rsidR="00A86AC2" w:rsidRPr="00D93CD9" w:rsidRDefault="00A86AC2" w:rsidP="00A86AC2">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5B784C68" w14:textId="32208F5C" w:rsidR="00A86AC2" w:rsidRPr="00D93CD9" w:rsidRDefault="00A86AC2" w:rsidP="00A86AC2">
            <w:pPr>
              <w:jc w:val="center"/>
              <w:rPr>
                <w:color w:val="000000"/>
                <w:sz w:val="16"/>
                <w:szCs w:val="16"/>
              </w:rPr>
            </w:pPr>
            <w:r w:rsidRPr="00D93CD9">
              <w:rPr>
                <w:color w:val="000000"/>
                <w:sz w:val="16"/>
                <w:szCs w:val="16"/>
              </w:rPr>
              <w:t>-</w:t>
            </w:r>
          </w:p>
        </w:tc>
        <w:tc>
          <w:tcPr>
            <w:tcW w:w="518" w:type="dxa"/>
            <w:shd w:val="clear" w:color="auto" w:fill="auto"/>
            <w:noWrap/>
            <w:vAlign w:val="center"/>
            <w:hideMark/>
          </w:tcPr>
          <w:p w14:paraId="3118203A" w14:textId="7CA0CAF3" w:rsidR="00A86AC2" w:rsidRPr="00D93CD9" w:rsidRDefault="00A86AC2" w:rsidP="00A86AC2">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059920DF" w14:textId="17887880" w:rsidR="00A86AC2" w:rsidRPr="00D93CD9" w:rsidRDefault="00A86AC2" w:rsidP="00A86AC2">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5E8ECFA5" w14:textId="740ADC11" w:rsidR="00A86AC2" w:rsidRPr="00D93CD9" w:rsidRDefault="00A86AC2" w:rsidP="00A86AC2">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27C0D578" w14:textId="025F5FB8" w:rsidR="00A86AC2" w:rsidRPr="00D93CD9" w:rsidRDefault="00A86AC2" w:rsidP="00A86AC2">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2BCA1EFB" w14:textId="17F8596D" w:rsidR="00A86AC2" w:rsidRPr="00D93CD9" w:rsidRDefault="00A86AC2" w:rsidP="00A86AC2">
            <w:pPr>
              <w:jc w:val="center"/>
              <w:rPr>
                <w:color w:val="000000"/>
                <w:sz w:val="16"/>
                <w:szCs w:val="16"/>
              </w:rPr>
            </w:pPr>
            <w:r w:rsidRPr="00D93CD9">
              <w:rPr>
                <w:color w:val="000000"/>
                <w:sz w:val="16"/>
                <w:szCs w:val="16"/>
              </w:rPr>
              <w:t>-</w:t>
            </w:r>
          </w:p>
        </w:tc>
        <w:tc>
          <w:tcPr>
            <w:tcW w:w="518" w:type="dxa"/>
            <w:shd w:val="clear" w:color="auto" w:fill="auto"/>
            <w:noWrap/>
            <w:vAlign w:val="center"/>
            <w:hideMark/>
          </w:tcPr>
          <w:p w14:paraId="04135A7B" w14:textId="587C3B5D" w:rsidR="00A86AC2" w:rsidRPr="00D93CD9" w:rsidRDefault="00A86AC2" w:rsidP="00A86AC2">
            <w:pPr>
              <w:jc w:val="center"/>
              <w:rPr>
                <w:color w:val="000000"/>
                <w:sz w:val="16"/>
                <w:szCs w:val="16"/>
              </w:rPr>
            </w:pPr>
            <w:r w:rsidRPr="00D93CD9">
              <w:rPr>
                <w:color w:val="000000"/>
                <w:sz w:val="16"/>
                <w:szCs w:val="16"/>
              </w:rPr>
              <w:t>-</w:t>
            </w:r>
          </w:p>
        </w:tc>
      </w:tr>
      <w:tr w:rsidR="00D93CD9" w:rsidRPr="00651CDA" w14:paraId="3B95D992" w14:textId="77777777" w:rsidTr="006F70CD">
        <w:trPr>
          <w:trHeight w:val="57"/>
          <w:jc w:val="center"/>
        </w:trPr>
        <w:tc>
          <w:tcPr>
            <w:tcW w:w="421" w:type="dxa"/>
            <w:shd w:val="clear" w:color="auto" w:fill="auto"/>
            <w:vAlign w:val="center"/>
            <w:hideMark/>
          </w:tcPr>
          <w:p w14:paraId="34D5F44E" w14:textId="77777777" w:rsidR="00D93CD9" w:rsidRPr="00651CDA" w:rsidRDefault="00D93CD9" w:rsidP="00D93CD9">
            <w:pPr>
              <w:jc w:val="center"/>
              <w:rPr>
                <w:rFonts w:eastAsia="Times New Roman"/>
                <w:iCs/>
                <w:color w:val="000000"/>
                <w:sz w:val="16"/>
                <w:szCs w:val="16"/>
                <w:lang w:eastAsia="lt-LT"/>
              </w:rPr>
            </w:pPr>
            <w:r w:rsidRPr="00651CDA">
              <w:rPr>
                <w:rFonts w:eastAsia="Times New Roman"/>
                <w:iCs/>
                <w:color w:val="000000"/>
                <w:sz w:val="16"/>
                <w:szCs w:val="16"/>
                <w:lang w:eastAsia="lt-LT"/>
              </w:rPr>
              <w:t>A.3</w:t>
            </w:r>
          </w:p>
        </w:tc>
        <w:tc>
          <w:tcPr>
            <w:tcW w:w="1165" w:type="dxa"/>
            <w:shd w:val="clear" w:color="auto" w:fill="auto"/>
            <w:vAlign w:val="center"/>
            <w:hideMark/>
          </w:tcPr>
          <w:p w14:paraId="0F0A15E7" w14:textId="77777777" w:rsidR="00D93CD9" w:rsidRPr="00651CDA" w:rsidRDefault="00D93CD9" w:rsidP="00D93CD9">
            <w:pPr>
              <w:rPr>
                <w:rFonts w:eastAsia="Times New Roman"/>
                <w:iCs/>
                <w:color w:val="000000"/>
                <w:sz w:val="16"/>
                <w:szCs w:val="16"/>
                <w:lang w:eastAsia="lt-LT"/>
              </w:rPr>
            </w:pPr>
            <w:r w:rsidRPr="00651CDA">
              <w:rPr>
                <w:rFonts w:eastAsia="Times New Roman"/>
                <w:iCs/>
                <w:color w:val="000000"/>
                <w:sz w:val="16"/>
                <w:szCs w:val="16"/>
                <w:lang w:eastAsia="lt-LT"/>
              </w:rPr>
              <w:t>Statyba, rekonstravimas, kapitalinis remontas ir kiti darbai</w:t>
            </w:r>
          </w:p>
        </w:tc>
        <w:tc>
          <w:tcPr>
            <w:tcW w:w="517" w:type="dxa"/>
            <w:shd w:val="clear" w:color="auto" w:fill="auto"/>
            <w:noWrap/>
            <w:vAlign w:val="center"/>
            <w:hideMark/>
          </w:tcPr>
          <w:p w14:paraId="10F6EFED" w14:textId="1DDC5774" w:rsidR="00D93CD9" w:rsidRPr="00D93CD9" w:rsidRDefault="00D93CD9" w:rsidP="00D93CD9">
            <w:pPr>
              <w:jc w:val="center"/>
              <w:rPr>
                <w:color w:val="000000"/>
                <w:sz w:val="16"/>
                <w:szCs w:val="16"/>
                <w:lang w:eastAsia="lt-LT"/>
              </w:rPr>
            </w:pPr>
            <w:r w:rsidRPr="00D93CD9">
              <w:rPr>
                <w:color w:val="000000"/>
                <w:sz w:val="16"/>
                <w:szCs w:val="16"/>
              </w:rPr>
              <w:t>6,31</w:t>
            </w:r>
          </w:p>
        </w:tc>
        <w:tc>
          <w:tcPr>
            <w:tcW w:w="517" w:type="dxa"/>
            <w:shd w:val="clear" w:color="auto" w:fill="auto"/>
            <w:noWrap/>
            <w:vAlign w:val="center"/>
            <w:hideMark/>
          </w:tcPr>
          <w:p w14:paraId="6C5F02A1" w14:textId="2913BDA8" w:rsidR="00D93CD9" w:rsidRPr="00D93CD9" w:rsidRDefault="00D93CD9" w:rsidP="00D93CD9">
            <w:pPr>
              <w:jc w:val="center"/>
              <w:rPr>
                <w:color w:val="000000"/>
                <w:sz w:val="16"/>
                <w:szCs w:val="16"/>
              </w:rPr>
            </w:pPr>
            <w:r w:rsidRPr="00D93CD9">
              <w:rPr>
                <w:color w:val="000000"/>
                <w:sz w:val="16"/>
                <w:szCs w:val="16"/>
              </w:rPr>
              <w:t>5,00</w:t>
            </w:r>
          </w:p>
        </w:tc>
        <w:tc>
          <w:tcPr>
            <w:tcW w:w="517" w:type="dxa"/>
            <w:shd w:val="clear" w:color="auto" w:fill="auto"/>
            <w:noWrap/>
            <w:vAlign w:val="center"/>
            <w:hideMark/>
          </w:tcPr>
          <w:p w14:paraId="13F4C8C9" w14:textId="755F9891" w:rsidR="00D93CD9" w:rsidRPr="00D93CD9" w:rsidRDefault="00D93CD9" w:rsidP="00D93CD9">
            <w:pPr>
              <w:jc w:val="center"/>
              <w:rPr>
                <w:color w:val="000000"/>
                <w:sz w:val="16"/>
                <w:szCs w:val="16"/>
              </w:rPr>
            </w:pPr>
            <w:r w:rsidRPr="00D93CD9">
              <w:rPr>
                <w:color w:val="000000"/>
                <w:sz w:val="16"/>
                <w:szCs w:val="16"/>
              </w:rPr>
              <w:t>3,75</w:t>
            </w:r>
          </w:p>
        </w:tc>
        <w:tc>
          <w:tcPr>
            <w:tcW w:w="517" w:type="dxa"/>
            <w:shd w:val="clear" w:color="auto" w:fill="auto"/>
            <w:noWrap/>
            <w:vAlign w:val="center"/>
            <w:hideMark/>
          </w:tcPr>
          <w:p w14:paraId="30C788E2" w14:textId="6F6CD7E7" w:rsidR="00D93CD9" w:rsidRPr="00D93CD9" w:rsidRDefault="00D93CD9" w:rsidP="00D93CD9">
            <w:pPr>
              <w:jc w:val="center"/>
              <w:rPr>
                <w:color w:val="000000"/>
                <w:sz w:val="16"/>
                <w:szCs w:val="16"/>
              </w:rPr>
            </w:pPr>
            <w:r w:rsidRPr="00D93CD9">
              <w:rPr>
                <w:color w:val="000000"/>
                <w:sz w:val="16"/>
                <w:szCs w:val="16"/>
              </w:rPr>
              <w:t>2,50</w:t>
            </w:r>
          </w:p>
        </w:tc>
        <w:tc>
          <w:tcPr>
            <w:tcW w:w="518" w:type="dxa"/>
            <w:shd w:val="clear" w:color="auto" w:fill="auto"/>
            <w:noWrap/>
            <w:vAlign w:val="center"/>
            <w:hideMark/>
          </w:tcPr>
          <w:p w14:paraId="71DB12FA" w14:textId="3DA3A20B" w:rsidR="00D93CD9" w:rsidRPr="00D93CD9" w:rsidRDefault="00D93CD9" w:rsidP="00D93CD9">
            <w:pPr>
              <w:jc w:val="center"/>
              <w:rPr>
                <w:color w:val="000000"/>
                <w:sz w:val="16"/>
                <w:szCs w:val="16"/>
              </w:rPr>
            </w:pPr>
            <w:r w:rsidRPr="00D93CD9">
              <w:rPr>
                <w:color w:val="000000"/>
                <w:sz w:val="16"/>
                <w:szCs w:val="16"/>
              </w:rPr>
              <w:t>1,25</w:t>
            </w:r>
          </w:p>
        </w:tc>
        <w:tc>
          <w:tcPr>
            <w:tcW w:w="517" w:type="dxa"/>
            <w:shd w:val="clear" w:color="auto" w:fill="auto"/>
            <w:noWrap/>
            <w:vAlign w:val="center"/>
            <w:hideMark/>
          </w:tcPr>
          <w:p w14:paraId="7C73E898" w14:textId="498C53D7" w:rsidR="00D93CD9" w:rsidRPr="00D93CD9" w:rsidRDefault="00D93CD9" w:rsidP="00D93CD9">
            <w:pPr>
              <w:jc w:val="center"/>
              <w:rPr>
                <w:color w:val="000000"/>
                <w:sz w:val="16"/>
                <w:szCs w:val="16"/>
              </w:rPr>
            </w:pPr>
            <w:r w:rsidRPr="00D93CD9">
              <w:rPr>
                <w:color w:val="000000"/>
                <w:sz w:val="16"/>
                <w:szCs w:val="16"/>
              </w:rPr>
              <w:t>0,72</w:t>
            </w:r>
          </w:p>
        </w:tc>
        <w:tc>
          <w:tcPr>
            <w:tcW w:w="517" w:type="dxa"/>
            <w:shd w:val="clear" w:color="auto" w:fill="auto"/>
            <w:noWrap/>
            <w:vAlign w:val="center"/>
            <w:hideMark/>
          </w:tcPr>
          <w:p w14:paraId="05AEFF17" w14:textId="277942C3" w:rsidR="00D93CD9" w:rsidRPr="00D93CD9" w:rsidRDefault="00D93CD9" w:rsidP="00D93CD9">
            <w:pPr>
              <w:jc w:val="center"/>
              <w:rPr>
                <w:color w:val="000000"/>
                <w:sz w:val="16"/>
                <w:szCs w:val="16"/>
              </w:rPr>
            </w:pPr>
            <w:r w:rsidRPr="00D93CD9">
              <w:rPr>
                <w:color w:val="000000"/>
                <w:sz w:val="16"/>
                <w:szCs w:val="16"/>
              </w:rPr>
              <w:t>0,26</w:t>
            </w:r>
          </w:p>
        </w:tc>
        <w:tc>
          <w:tcPr>
            <w:tcW w:w="517" w:type="dxa"/>
            <w:shd w:val="clear" w:color="auto" w:fill="auto"/>
            <w:noWrap/>
            <w:vAlign w:val="center"/>
            <w:hideMark/>
          </w:tcPr>
          <w:p w14:paraId="257CD02D" w14:textId="557F4E8E"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404B1861" w14:textId="7202FCA4" w:rsidR="00D93CD9" w:rsidRPr="00D93CD9" w:rsidRDefault="00D93CD9" w:rsidP="00D93CD9">
            <w:pPr>
              <w:jc w:val="center"/>
              <w:rPr>
                <w:color w:val="000000"/>
                <w:sz w:val="16"/>
                <w:szCs w:val="16"/>
              </w:rPr>
            </w:pPr>
            <w:r w:rsidRPr="00D93CD9">
              <w:rPr>
                <w:color w:val="FF0000"/>
                <w:sz w:val="16"/>
                <w:szCs w:val="16"/>
              </w:rPr>
              <w:t>-0,26</w:t>
            </w:r>
          </w:p>
        </w:tc>
        <w:tc>
          <w:tcPr>
            <w:tcW w:w="518" w:type="dxa"/>
            <w:shd w:val="clear" w:color="auto" w:fill="auto"/>
            <w:noWrap/>
            <w:vAlign w:val="center"/>
            <w:hideMark/>
          </w:tcPr>
          <w:p w14:paraId="1BF30666" w14:textId="77A31C8E" w:rsidR="00D93CD9" w:rsidRPr="00D93CD9" w:rsidRDefault="00D93CD9" w:rsidP="00D93CD9">
            <w:pPr>
              <w:jc w:val="center"/>
              <w:rPr>
                <w:color w:val="000000"/>
                <w:sz w:val="16"/>
                <w:szCs w:val="16"/>
              </w:rPr>
            </w:pPr>
            <w:r w:rsidRPr="00D93CD9">
              <w:rPr>
                <w:color w:val="FF0000"/>
                <w:sz w:val="16"/>
                <w:szCs w:val="16"/>
              </w:rPr>
              <w:t>-0,72</w:t>
            </w:r>
          </w:p>
        </w:tc>
        <w:tc>
          <w:tcPr>
            <w:tcW w:w="517" w:type="dxa"/>
            <w:shd w:val="clear" w:color="auto" w:fill="auto"/>
            <w:noWrap/>
            <w:vAlign w:val="center"/>
            <w:hideMark/>
          </w:tcPr>
          <w:p w14:paraId="554943A1" w14:textId="478B72E4" w:rsidR="00D93CD9" w:rsidRPr="00D93CD9" w:rsidRDefault="00D93CD9" w:rsidP="00D93CD9">
            <w:pPr>
              <w:jc w:val="center"/>
              <w:rPr>
                <w:color w:val="000000"/>
                <w:sz w:val="16"/>
                <w:szCs w:val="16"/>
              </w:rPr>
            </w:pPr>
            <w:r w:rsidRPr="00D93CD9">
              <w:rPr>
                <w:color w:val="FF0000"/>
                <w:sz w:val="16"/>
                <w:szCs w:val="16"/>
              </w:rPr>
              <w:t>-1,18</w:t>
            </w:r>
          </w:p>
        </w:tc>
        <w:tc>
          <w:tcPr>
            <w:tcW w:w="517" w:type="dxa"/>
            <w:shd w:val="clear" w:color="auto" w:fill="auto"/>
            <w:noWrap/>
            <w:vAlign w:val="center"/>
            <w:hideMark/>
          </w:tcPr>
          <w:p w14:paraId="76B469C0" w14:textId="4BC35FAE" w:rsidR="00D93CD9" w:rsidRPr="00D93CD9" w:rsidRDefault="00D93CD9" w:rsidP="00D93CD9">
            <w:pPr>
              <w:jc w:val="center"/>
              <w:rPr>
                <w:color w:val="000000"/>
                <w:sz w:val="16"/>
                <w:szCs w:val="16"/>
              </w:rPr>
            </w:pPr>
            <w:r w:rsidRPr="00D93CD9">
              <w:rPr>
                <w:color w:val="FF0000"/>
                <w:sz w:val="16"/>
                <w:szCs w:val="16"/>
              </w:rPr>
              <w:t>-2,43</w:t>
            </w:r>
          </w:p>
        </w:tc>
        <w:tc>
          <w:tcPr>
            <w:tcW w:w="517" w:type="dxa"/>
            <w:shd w:val="clear" w:color="auto" w:fill="auto"/>
            <w:noWrap/>
            <w:vAlign w:val="center"/>
            <w:hideMark/>
          </w:tcPr>
          <w:p w14:paraId="0249EB08" w14:textId="213A81A9" w:rsidR="00D93CD9" w:rsidRPr="00D93CD9" w:rsidRDefault="00D93CD9" w:rsidP="00D93CD9">
            <w:pPr>
              <w:jc w:val="center"/>
              <w:rPr>
                <w:color w:val="000000"/>
                <w:sz w:val="16"/>
                <w:szCs w:val="16"/>
              </w:rPr>
            </w:pPr>
            <w:r w:rsidRPr="00D93CD9">
              <w:rPr>
                <w:color w:val="FF0000"/>
                <w:sz w:val="16"/>
                <w:szCs w:val="16"/>
              </w:rPr>
              <w:t>-3,62</w:t>
            </w:r>
          </w:p>
        </w:tc>
        <w:tc>
          <w:tcPr>
            <w:tcW w:w="517" w:type="dxa"/>
            <w:shd w:val="clear" w:color="auto" w:fill="auto"/>
            <w:noWrap/>
            <w:vAlign w:val="center"/>
            <w:hideMark/>
          </w:tcPr>
          <w:p w14:paraId="68CA442E" w14:textId="5C8CF600" w:rsidR="00D93CD9" w:rsidRPr="00D93CD9" w:rsidRDefault="00D93CD9" w:rsidP="00D93CD9">
            <w:pPr>
              <w:jc w:val="center"/>
              <w:rPr>
                <w:color w:val="000000"/>
                <w:sz w:val="16"/>
                <w:szCs w:val="16"/>
              </w:rPr>
            </w:pPr>
            <w:r w:rsidRPr="00D93CD9">
              <w:rPr>
                <w:color w:val="FF0000"/>
                <w:sz w:val="16"/>
                <w:szCs w:val="16"/>
              </w:rPr>
              <w:t>-4,80</w:t>
            </w:r>
          </w:p>
        </w:tc>
        <w:tc>
          <w:tcPr>
            <w:tcW w:w="518" w:type="dxa"/>
            <w:shd w:val="clear" w:color="auto" w:fill="auto"/>
            <w:noWrap/>
            <w:vAlign w:val="center"/>
            <w:hideMark/>
          </w:tcPr>
          <w:p w14:paraId="32A69459" w14:textId="26C65463" w:rsidR="00D93CD9" w:rsidRPr="00D93CD9" w:rsidRDefault="00D93CD9" w:rsidP="00D93CD9">
            <w:pPr>
              <w:jc w:val="center"/>
              <w:rPr>
                <w:color w:val="000000"/>
                <w:sz w:val="16"/>
                <w:szCs w:val="16"/>
              </w:rPr>
            </w:pPr>
            <w:r w:rsidRPr="00D93CD9">
              <w:rPr>
                <w:color w:val="FF0000"/>
                <w:sz w:val="16"/>
                <w:szCs w:val="16"/>
              </w:rPr>
              <w:t>-5,98</w:t>
            </w:r>
          </w:p>
        </w:tc>
      </w:tr>
      <w:tr w:rsidR="00D93CD9" w:rsidRPr="00651CDA" w14:paraId="6718EB85" w14:textId="77777777" w:rsidTr="006F70CD">
        <w:trPr>
          <w:trHeight w:val="57"/>
          <w:jc w:val="center"/>
        </w:trPr>
        <w:tc>
          <w:tcPr>
            <w:tcW w:w="421" w:type="dxa"/>
            <w:shd w:val="clear" w:color="auto" w:fill="auto"/>
            <w:vAlign w:val="center"/>
          </w:tcPr>
          <w:p w14:paraId="7EC89B90" w14:textId="77777777" w:rsidR="00D93CD9" w:rsidRPr="00651CDA" w:rsidRDefault="00D93CD9" w:rsidP="00D93CD9">
            <w:pPr>
              <w:jc w:val="center"/>
              <w:rPr>
                <w:rFonts w:eastAsia="Times New Roman"/>
                <w:iCs/>
                <w:color w:val="000000"/>
                <w:sz w:val="16"/>
                <w:szCs w:val="16"/>
                <w:lang w:eastAsia="lt-LT"/>
              </w:rPr>
            </w:pPr>
            <w:r w:rsidRPr="00651CDA">
              <w:rPr>
                <w:i/>
                <w:iCs/>
                <w:color w:val="000000"/>
                <w:sz w:val="16"/>
                <w:szCs w:val="16"/>
              </w:rPr>
              <w:t>A.4.</w:t>
            </w:r>
          </w:p>
        </w:tc>
        <w:tc>
          <w:tcPr>
            <w:tcW w:w="1165" w:type="dxa"/>
            <w:shd w:val="clear" w:color="auto" w:fill="auto"/>
            <w:vAlign w:val="center"/>
          </w:tcPr>
          <w:p w14:paraId="7104E83C" w14:textId="77777777" w:rsidR="00D93CD9" w:rsidRPr="00651CDA" w:rsidRDefault="00D93CD9" w:rsidP="00D93CD9">
            <w:pPr>
              <w:rPr>
                <w:rFonts w:eastAsia="Times New Roman"/>
                <w:iCs/>
                <w:color w:val="000000"/>
                <w:sz w:val="16"/>
                <w:szCs w:val="16"/>
                <w:lang w:eastAsia="lt-LT"/>
              </w:rPr>
            </w:pPr>
            <w:r w:rsidRPr="00651CDA">
              <w:rPr>
                <w:color w:val="000000"/>
                <w:sz w:val="16"/>
                <w:szCs w:val="16"/>
              </w:rPr>
              <w:t>Įranga, įrenginiai ir kitas ilgalaikis turtas</w:t>
            </w:r>
          </w:p>
        </w:tc>
        <w:tc>
          <w:tcPr>
            <w:tcW w:w="517" w:type="dxa"/>
            <w:shd w:val="clear" w:color="auto" w:fill="auto"/>
            <w:noWrap/>
            <w:vAlign w:val="center"/>
            <w:hideMark/>
          </w:tcPr>
          <w:p w14:paraId="644E28A0" w14:textId="21A03382" w:rsidR="00D93CD9" w:rsidRPr="00D93CD9" w:rsidRDefault="00D93CD9" w:rsidP="00D93CD9">
            <w:pPr>
              <w:jc w:val="center"/>
              <w:rPr>
                <w:color w:val="000000"/>
                <w:sz w:val="16"/>
                <w:szCs w:val="16"/>
                <w:lang w:eastAsia="lt-LT"/>
              </w:rPr>
            </w:pPr>
            <w:r w:rsidRPr="00D93CD9">
              <w:rPr>
                <w:color w:val="000000"/>
                <w:sz w:val="16"/>
                <w:szCs w:val="16"/>
              </w:rPr>
              <w:t>57,79</w:t>
            </w:r>
          </w:p>
        </w:tc>
        <w:tc>
          <w:tcPr>
            <w:tcW w:w="517" w:type="dxa"/>
            <w:shd w:val="clear" w:color="auto" w:fill="auto"/>
            <w:noWrap/>
            <w:vAlign w:val="center"/>
            <w:hideMark/>
          </w:tcPr>
          <w:p w14:paraId="25797272" w14:textId="19E4B807" w:rsidR="00D93CD9" w:rsidRPr="00D93CD9" w:rsidRDefault="00D93CD9" w:rsidP="00D93CD9">
            <w:pPr>
              <w:jc w:val="center"/>
              <w:rPr>
                <w:color w:val="000000"/>
                <w:sz w:val="16"/>
                <w:szCs w:val="16"/>
              </w:rPr>
            </w:pPr>
            <w:r w:rsidRPr="00D93CD9">
              <w:rPr>
                <w:color w:val="000000"/>
                <w:sz w:val="16"/>
                <w:szCs w:val="16"/>
              </w:rPr>
              <w:t>43,79</w:t>
            </w:r>
          </w:p>
        </w:tc>
        <w:tc>
          <w:tcPr>
            <w:tcW w:w="517" w:type="dxa"/>
            <w:shd w:val="clear" w:color="auto" w:fill="auto"/>
            <w:noWrap/>
            <w:vAlign w:val="center"/>
            <w:hideMark/>
          </w:tcPr>
          <w:p w14:paraId="3F283D9B" w14:textId="7674A80D" w:rsidR="00D93CD9" w:rsidRPr="00D93CD9" w:rsidRDefault="00D93CD9" w:rsidP="00D93CD9">
            <w:pPr>
              <w:jc w:val="center"/>
              <w:rPr>
                <w:color w:val="000000"/>
                <w:sz w:val="16"/>
                <w:szCs w:val="16"/>
              </w:rPr>
            </w:pPr>
            <w:r w:rsidRPr="00D93CD9">
              <w:rPr>
                <w:color w:val="000000"/>
                <w:sz w:val="16"/>
                <w:szCs w:val="16"/>
              </w:rPr>
              <w:t>31,23</w:t>
            </w:r>
          </w:p>
        </w:tc>
        <w:tc>
          <w:tcPr>
            <w:tcW w:w="517" w:type="dxa"/>
            <w:shd w:val="clear" w:color="auto" w:fill="auto"/>
            <w:noWrap/>
            <w:vAlign w:val="center"/>
            <w:hideMark/>
          </w:tcPr>
          <w:p w14:paraId="05D03403" w14:textId="745FEDCF" w:rsidR="00D93CD9" w:rsidRPr="00D93CD9" w:rsidRDefault="00D93CD9" w:rsidP="00D93CD9">
            <w:pPr>
              <w:jc w:val="center"/>
              <w:rPr>
                <w:color w:val="000000"/>
                <w:sz w:val="16"/>
                <w:szCs w:val="16"/>
              </w:rPr>
            </w:pPr>
            <w:r w:rsidRPr="00D93CD9">
              <w:rPr>
                <w:color w:val="000000"/>
                <w:sz w:val="16"/>
                <w:szCs w:val="16"/>
              </w:rPr>
              <w:t>19,86</w:t>
            </w:r>
          </w:p>
        </w:tc>
        <w:tc>
          <w:tcPr>
            <w:tcW w:w="518" w:type="dxa"/>
            <w:shd w:val="clear" w:color="auto" w:fill="auto"/>
            <w:noWrap/>
            <w:vAlign w:val="center"/>
            <w:hideMark/>
          </w:tcPr>
          <w:p w14:paraId="1F67FC42" w14:textId="1F331E67" w:rsidR="00D93CD9" w:rsidRPr="00D93CD9" w:rsidRDefault="00D93CD9" w:rsidP="00D93CD9">
            <w:pPr>
              <w:jc w:val="center"/>
              <w:rPr>
                <w:color w:val="000000"/>
                <w:sz w:val="16"/>
                <w:szCs w:val="16"/>
              </w:rPr>
            </w:pPr>
            <w:r w:rsidRPr="00D93CD9">
              <w:rPr>
                <w:color w:val="000000"/>
                <w:sz w:val="16"/>
                <w:szCs w:val="16"/>
              </w:rPr>
              <w:t>9,53</w:t>
            </w:r>
          </w:p>
        </w:tc>
        <w:tc>
          <w:tcPr>
            <w:tcW w:w="517" w:type="dxa"/>
            <w:shd w:val="clear" w:color="auto" w:fill="auto"/>
            <w:noWrap/>
            <w:vAlign w:val="center"/>
            <w:hideMark/>
          </w:tcPr>
          <w:p w14:paraId="7345270C" w14:textId="0722272B" w:rsidR="00D93CD9" w:rsidRPr="00D93CD9" w:rsidRDefault="00D93CD9" w:rsidP="00D93CD9">
            <w:pPr>
              <w:jc w:val="center"/>
              <w:rPr>
                <w:color w:val="000000"/>
                <w:sz w:val="16"/>
                <w:szCs w:val="16"/>
              </w:rPr>
            </w:pPr>
            <w:r w:rsidRPr="00D93CD9">
              <w:rPr>
                <w:color w:val="000000"/>
                <w:sz w:val="16"/>
                <w:szCs w:val="16"/>
              </w:rPr>
              <w:t>5,59</w:t>
            </w:r>
          </w:p>
        </w:tc>
        <w:tc>
          <w:tcPr>
            <w:tcW w:w="517" w:type="dxa"/>
            <w:shd w:val="clear" w:color="auto" w:fill="auto"/>
            <w:noWrap/>
            <w:vAlign w:val="center"/>
            <w:hideMark/>
          </w:tcPr>
          <w:p w14:paraId="3EF7E49B" w14:textId="4445569E" w:rsidR="00D93CD9" w:rsidRPr="00D93CD9" w:rsidRDefault="00D93CD9" w:rsidP="00D93CD9">
            <w:pPr>
              <w:jc w:val="center"/>
              <w:rPr>
                <w:color w:val="000000"/>
                <w:sz w:val="16"/>
                <w:szCs w:val="16"/>
              </w:rPr>
            </w:pPr>
            <w:r w:rsidRPr="00D93CD9">
              <w:rPr>
                <w:color w:val="000000"/>
                <w:sz w:val="16"/>
                <w:szCs w:val="16"/>
              </w:rPr>
              <w:t>1,84</w:t>
            </w:r>
          </w:p>
        </w:tc>
        <w:tc>
          <w:tcPr>
            <w:tcW w:w="517" w:type="dxa"/>
            <w:shd w:val="clear" w:color="auto" w:fill="auto"/>
            <w:noWrap/>
            <w:vAlign w:val="center"/>
            <w:hideMark/>
          </w:tcPr>
          <w:p w14:paraId="4709E1DB" w14:textId="3366A823"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612A5657" w14:textId="3318B581" w:rsidR="00D93CD9" w:rsidRPr="00D93CD9" w:rsidRDefault="00D93CD9" w:rsidP="00D93CD9">
            <w:pPr>
              <w:jc w:val="center"/>
              <w:rPr>
                <w:color w:val="000000"/>
                <w:sz w:val="16"/>
                <w:szCs w:val="16"/>
              </w:rPr>
            </w:pPr>
            <w:r w:rsidRPr="00D93CD9">
              <w:rPr>
                <w:color w:val="FF0000"/>
                <w:sz w:val="16"/>
                <w:szCs w:val="16"/>
              </w:rPr>
              <w:t>-1,78</w:t>
            </w:r>
          </w:p>
        </w:tc>
        <w:tc>
          <w:tcPr>
            <w:tcW w:w="518" w:type="dxa"/>
            <w:shd w:val="clear" w:color="auto" w:fill="auto"/>
            <w:noWrap/>
            <w:vAlign w:val="center"/>
            <w:hideMark/>
          </w:tcPr>
          <w:p w14:paraId="303F21E5" w14:textId="55F7E1FD" w:rsidR="00D93CD9" w:rsidRPr="00D93CD9" w:rsidRDefault="00D93CD9" w:rsidP="00D93CD9">
            <w:pPr>
              <w:jc w:val="center"/>
              <w:rPr>
                <w:color w:val="000000"/>
                <w:sz w:val="16"/>
                <w:szCs w:val="16"/>
              </w:rPr>
            </w:pPr>
            <w:r w:rsidRPr="00D93CD9">
              <w:rPr>
                <w:color w:val="FF0000"/>
                <w:sz w:val="16"/>
                <w:szCs w:val="16"/>
              </w:rPr>
              <w:t>-5,33</w:t>
            </w:r>
          </w:p>
        </w:tc>
        <w:tc>
          <w:tcPr>
            <w:tcW w:w="517" w:type="dxa"/>
            <w:shd w:val="clear" w:color="auto" w:fill="auto"/>
            <w:noWrap/>
            <w:vAlign w:val="center"/>
            <w:hideMark/>
          </w:tcPr>
          <w:p w14:paraId="01042350" w14:textId="21A595BB" w:rsidR="00D93CD9" w:rsidRPr="00D93CD9" w:rsidRDefault="00D93CD9" w:rsidP="00D93CD9">
            <w:pPr>
              <w:jc w:val="center"/>
              <w:rPr>
                <w:color w:val="000000"/>
                <w:sz w:val="16"/>
                <w:szCs w:val="16"/>
              </w:rPr>
            </w:pPr>
            <w:r w:rsidRPr="00D93CD9">
              <w:rPr>
                <w:color w:val="FF0000"/>
                <w:sz w:val="16"/>
                <w:szCs w:val="16"/>
              </w:rPr>
              <w:t>-8,74</w:t>
            </w:r>
          </w:p>
        </w:tc>
        <w:tc>
          <w:tcPr>
            <w:tcW w:w="517" w:type="dxa"/>
            <w:shd w:val="clear" w:color="auto" w:fill="auto"/>
            <w:noWrap/>
            <w:vAlign w:val="center"/>
            <w:hideMark/>
          </w:tcPr>
          <w:p w14:paraId="16CB74BA" w14:textId="686DF335" w:rsidR="00D93CD9" w:rsidRPr="00D93CD9" w:rsidRDefault="00D93CD9" w:rsidP="00D93CD9">
            <w:pPr>
              <w:jc w:val="center"/>
              <w:rPr>
                <w:color w:val="000000"/>
                <w:sz w:val="16"/>
                <w:szCs w:val="16"/>
              </w:rPr>
            </w:pPr>
            <w:r w:rsidRPr="00D93CD9">
              <w:rPr>
                <w:color w:val="FF0000"/>
                <w:sz w:val="16"/>
                <w:szCs w:val="16"/>
              </w:rPr>
              <w:t>-16,90</w:t>
            </w:r>
          </w:p>
        </w:tc>
        <w:tc>
          <w:tcPr>
            <w:tcW w:w="517" w:type="dxa"/>
            <w:shd w:val="clear" w:color="auto" w:fill="auto"/>
            <w:noWrap/>
            <w:vAlign w:val="center"/>
            <w:hideMark/>
          </w:tcPr>
          <w:p w14:paraId="1649D40C" w14:textId="5D183502" w:rsidR="00D93CD9" w:rsidRPr="00D93CD9" w:rsidRDefault="00D93CD9" w:rsidP="00D93CD9">
            <w:pPr>
              <w:jc w:val="center"/>
              <w:rPr>
                <w:color w:val="000000"/>
                <w:sz w:val="16"/>
                <w:szCs w:val="16"/>
              </w:rPr>
            </w:pPr>
            <w:r w:rsidRPr="00D93CD9">
              <w:rPr>
                <w:color w:val="FF0000"/>
                <w:sz w:val="16"/>
                <w:szCs w:val="16"/>
              </w:rPr>
              <w:t>-24,46</w:t>
            </w:r>
          </w:p>
        </w:tc>
        <w:tc>
          <w:tcPr>
            <w:tcW w:w="517" w:type="dxa"/>
            <w:shd w:val="clear" w:color="auto" w:fill="auto"/>
            <w:noWrap/>
            <w:vAlign w:val="center"/>
            <w:hideMark/>
          </w:tcPr>
          <w:p w14:paraId="2958927C" w14:textId="04B67821" w:rsidR="00D93CD9" w:rsidRPr="00D93CD9" w:rsidRDefault="00D93CD9" w:rsidP="00D93CD9">
            <w:pPr>
              <w:jc w:val="center"/>
              <w:rPr>
                <w:color w:val="000000"/>
                <w:sz w:val="16"/>
                <w:szCs w:val="16"/>
              </w:rPr>
            </w:pPr>
            <w:r w:rsidRPr="00D93CD9">
              <w:rPr>
                <w:color w:val="FF0000"/>
                <w:sz w:val="16"/>
                <w:szCs w:val="16"/>
              </w:rPr>
              <w:t>-31,49</w:t>
            </w:r>
          </w:p>
        </w:tc>
        <w:tc>
          <w:tcPr>
            <w:tcW w:w="518" w:type="dxa"/>
            <w:shd w:val="clear" w:color="auto" w:fill="auto"/>
            <w:noWrap/>
            <w:vAlign w:val="center"/>
            <w:hideMark/>
          </w:tcPr>
          <w:p w14:paraId="45F87121" w14:textId="672B3AC4" w:rsidR="00D93CD9" w:rsidRPr="00D93CD9" w:rsidRDefault="00D93CD9" w:rsidP="00D93CD9">
            <w:pPr>
              <w:jc w:val="center"/>
              <w:rPr>
                <w:color w:val="000000"/>
                <w:sz w:val="16"/>
                <w:szCs w:val="16"/>
              </w:rPr>
            </w:pPr>
            <w:r w:rsidRPr="00D93CD9">
              <w:rPr>
                <w:color w:val="FF0000"/>
                <w:sz w:val="16"/>
                <w:szCs w:val="16"/>
              </w:rPr>
              <w:t>-38,07</w:t>
            </w:r>
          </w:p>
        </w:tc>
      </w:tr>
      <w:tr w:rsidR="00D93CD9" w:rsidRPr="00651CDA" w14:paraId="3E4E458B" w14:textId="77777777" w:rsidTr="006F70CD">
        <w:trPr>
          <w:trHeight w:val="57"/>
          <w:jc w:val="center"/>
        </w:trPr>
        <w:tc>
          <w:tcPr>
            <w:tcW w:w="421" w:type="dxa"/>
            <w:shd w:val="clear" w:color="auto" w:fill="auto"/>
            <w:vAlign w:val="center"/>
            <w:hideMark/>
          </w:tcPr>
          <w:p w14:paraId="42103E75" w14:textId="77777777" w:rsidR="00D93CD9" w:rsidRPr="00651CDA" w:rsidRDefault="00D93CD9" w:rsidP="00D93CD9">
            <w:pPr>
              <w:jc w:val="center"/>
              <w:rPr>
                <w:rFonts w:eastAsia="Times New Roman"/>
                <w:iCs/>
                <w:color w:val="000000"/>
                <w:sz w:val="16"/>
                <w:szCs w:val="16"/>
                <w:lang w:eastAsia="lt-LT"/>
              </w:rPr>
            </w:pPr>
            <w:r w:rsidRPr="00651CDA">
              <w:rPr>
                <w:rFonts w:eastAsia="Times New Roman"/>
                <w:iCs/>
                <w:color w:val="000000"/>
                <w:sz w:val="16"/>
                <w:szCs w:val="16"/>
                <w:lang w:eastAsia="lt-LT"/>
              </w:rPr>
              <w:t>A.5</w:t>
            </w:r>
          </w:p>
        </w:tc>
        <w:tc>
          <w:tcPr>
            <w:tcW w:w="1165" w:type="dxa"/>
            <w:shd w:val="clear" w:color="auto" w:fill="auto"/>
            <w:vAlign w:val="center"/>
            <w:hideMark/>
          </w:tcPr>
          <w:p w14:paraId="0438F2FD" w14:textId="77777777" w:rsidR="00D93CD9" w:rsidRPr="00651CDA" w:rsidRDefault="00D93CD9" w:rsidP="00D93CD9">
            <w:pPr>
              <w:rPr>
                <w:rFonts w:eastAsia="Times New Roman"/>
                <w:iCs/>
                <w:color w:val="000000"/>
                <w:sz w:val="16"/>
                <w:szCs w:val="16"/>
                <w:lang w:eastAsia="lt-LT"/>
              </w:rPr>
            </w:pPr>
            <w:r w:rsidRPr="00651CDA">
              <w:rPr>
                <w:rFonts w:eastAsia="Times New Roman"/>
                <w:iCs/>
                <w:color w:val="000000"/>
                <w:sz w:val="16"/>
                <w:szCs w:val="16"/>
                <w:lang w:eastAsia="lt-LT"/>
              </w:rPr>
              <w:t>Projektavimo, techninės priežiūros ir kitos su investicijomis į ilgalaikį turtą (A.1.-A.4.) susijusios paslaugos</w:t>
            </w:r>
          </w:p>
        </w:tc>
        <w:tc>
          <w:tcPr>
            <w:tcW w:w="517" w:type="dxa"/>
            <w:shd w:val="clear" w:color="auto" w:fill="auto"/>
            <w:noWrap/>
            <w:vAlign w:val="center"/>
            <w:hideMark/>
          </w:tcPr>
          <w:p w14:paraId="17CE7747" w14:textId="007A5490" w:rsidR="00D93CD9" w:rsidRPr="00D93CD9" w:rsidRDefault="00D93CD9" w:rsidP="00D93CD9">
            <w:pPr>
              <w:jc w:val="center"/>
              <w:rPr>
                <w:color w:val="000000"/>
                <w:sz w:val="16"/>
                <w:szCs w:val="16"/>
                <w:lang w:eastAsia="lt-LT"/>
              </w:rPr>
            </w:pPr>
            <w:r w:rsidRPr="00D93CD9">
              <w:rPr>
                <w:color w:val="000000"/>
                <w:sz w:val="16"/>
                <w:szCs w:val="16"/>
              </w:rPr>
              <w:t>0,99</w:t>
            </w:r>
          </w:p>
        </w:tc>
        <w:tc>
          <w:tcPr>
            <w:tcW w:w="517" w:type="dxa"/>
            <w:shd w:val="clear" w:color="auto" w:fill="auto"/>
            <w:noWrap/>
            <w:vAlign w:val="center"/>
            <w:hideMark/>
          </w:tcPr>
          <w:p w14:paraId="66C2AE71" w14:textId="700AC63E" w:rsidR="00D93CD9" w:rsidRPr="00D93CD9" w:rsidRDefault="00D93CD9" w:rsidP="00D93CD9">
            <w:pPr>
              <w:jc w:val="center"/>
              <w:rPr>
                <w:color w:val="000000"/>
                <w:sz w:val="16"/>
                <w:szCs w:val="16"/>
              </w:rPr>
            </w:pPr>
            <w:r w:rsidRPr="00D93CD9">
              <w:rPr>
                <w:color w:val="000000"/>
                <w:sz w:val="16"/>
                <w:szCs w:val="16"/>
              </w:rPr>
              <w:t>0,79</w:t>
            </w:r>
          </w:p>
        </w:tc>
        <w:tc>
          <w:tcPr>
            <w:tcW w:w="517" w:type="dxa"/>
            <w:shd w:val="clear" w:color="auto" w:fill="auto"/>
            <w:noWrap/>
            <w:vAlign w:val="center"/>
            <w:hideMark/>
          </w:tcPr>
          <w:p w14:paraId="55AB021C" w14:textId="68641FA0" w:rsidR="00D93CD9" w:rsidRPr="00D93CD9" w:rsidRDefault="00D93CD9" w:rsidP="00D93CD9">
            <w:pPr>
              <w:jc w:val="center"/>
              <w:rPr>
                <w:color w:val="000000"/>
                <w:sz w:val="16"/>
                <w:szCs w:val="16"/>
              </w:rPr>
            </w:pPr>
            <w:r w:rsidRPr="00D93CD9">
              <w:rPr>
                <w:color w:val="000000"/>
                <w:sz w:val="16"/>
                <w:szCs w:val="16"/>
              </w:rPr>
              <w:t>0,59</w:t>
            </w:r>
          </w:p>
        </w:tc>
        <w:tc>
          <w:tcPr>
            <w:tcW w:w="517" w:type="dxa"/>
            <w:shd w:val="clear" w:color="auto" w:fill="auto"/>
            <w:noWrap/>
            <w:vAlign w:val="center"/>
            <w:hideMark/>
          </w:tcPr>
          <w:p w14:paraId="1C7CDCF1" w14:textId="641E201A" w:rsidR="00D93CD9" w:rsidRPr="00D93CD9" w:rsidRDefault="00D93CD9" w:rsidP="00D93CD9">
            <w:pPr>
              <w:jc w:val="center"/>
              <w:rPr>
                <w:color w:val="000000"/>
                <w:sz w:val="16"/>
                <w:szCs w:val="16"/>
              </w:rPr>
            </w:pPr>
            <w:r w:rsidRPr="00D93CD9">
              <w:rPr>
                <w:color w:val="000000"/>
                <w:sz w:val="16"/>
                <w:szCs w:val="16"/>
              </w:rPr>
              <w:t>0,39</w:t>
            </w:r>
          </w:p>
        </w:tc>
        <w:tc>
          <w:tcPr>
            <w:tcW w:w="518" w:type="dxa"/>
            <w:shd w:val="clear" w:color="auto" w:fill="auto"/>
            <w:noWrap/>
            <w:vAlign w:val="center"/>
            <w:hideMark/>
          </w:tcPr>
          <w:p w14:paraId="7D34CB2F" w14:textId="72C2839F" w:rsidR="00D93CD9" w:rsidRPr="00D93CD9" w:rsidRDefault="00D93CD9" w:rsidP="00D93CD9">
            <w:pPr>
              <w:jc w:val="center"/>
              <w:rPr>
                <w:color w:val="000000"/>
                <w:sz w:val="16"/>
                <w:szCs w:val="16"/>
              </w:rPr>
            </w:pPr>
            <w:r w:rsidRPr="00D93CD9">
              <w:rPr>
                <w:color w:val="000000"/>
                <w:sz w:val="16"/>
                <w:szCs w:val="16"/>
              </w:rPr>
              <w:t>0,20</w:t>
            </w:r>
          </w:p>
        </w:tc>
        <w:tc>
          <w:tcPr>
            <w:tcW w:w="517" w:type="dxa"/>
            <w:shd w:val="clear" w:color="auto" w:fill="auto"/>
            <w:noWrap/>
            <w:vAlign w:val="center"/>
            <w:hideMark/>
          </w:tcPr>
          <w:p w14:paraId="6D63CEC5" w14:textId="2B406678" w:rsidR="00D93CD9" w:rsidRPr="00D93CD9" w:rsidRDefault="00D93CD9" w:rsidP="00D93CD9">
            <w:pPr>
              <w:jc w:val="center"/>
              <w:rPr>
                <w:color w:val="000000"/>
                <w:sz w:val="16"/>
                <w:szCs w:val="16"/>
              </w:rPr>
            </w:pPr>
            <w:r w:rsidRPr="00D93CD9">
              <w:rPr>
                <w:color w:val="000000"/>
                <w:sz w:val="16"/>
                <w:szCs w:val="16"/>
              </w:rPr>
              <w:t>0,13</w:t>
            </w:r>
          </w:p>
        </w:tc>
        <w:tc>
          <w:tcPr>
            <w:tcW w:w="517" w:type="dxa"/>
            <w:shd w:val="clear" w:color="auto" w:fill="auto"/>
            <w:noWrap/>
            <w:vAlign w:val="center"/>
            <w:hideMark/>
          </w:tcPr>
          <w:p w14:paraId="29004FC8" w14:textId="60A7DF3C" w:rsidR="00D93CD9" w:rsidRPr="00D93CD9" w:rsidRDefault="00D93CD9" w:rsidP="00D93CD9">
            <w:pPr>
              <w:jc w:val="center"/>
              <w:rPr>
                <w:color w:val="000000"/>
                <w:sz w:val="16"/>
                <w:szCs w:val="16"/>
              </w:rPr>
            </w:pPr>
            <w:r w:rsidRPr="00D93CD9">
              <w:rPr>
                <w:color w:val="000000"/>
                <w:sz w:val="16"/>
                <w:szCs w:val="16"/>
              </w:rPr>
              <w:t>0,07</w:t>
            </w:r>
          </w:p>
        </w:tc>
        <w:tc>
          <w:tcPr>
            <w:tcW w:w="517" w:type="dxa"/>
            <w:shd w:val="clear" w:color="auto" w:fill="auto"/>
            <w:noWrap/>
            <w:vAlign w:val="center"/>
            <w:hideMark/>
          </w:tcPr>
          <w:p w14:paraId="0C017B02" w14:textId="68417C43"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2FD8BCEA" w14:textId="232BF23E" w:rsidR="00D93CD9" w:rsidRPr="00D93CD9" w:rsidRDefault="00D93CD9" w:rsidP="00D93CD9">
            <w:pPr>
              <w:jc w:val="center"/>
              <w:rPr>
                <w:color w:val="000000"/>
                <w:sz w:val="16"/>
                <w:szCs w:val="16"/>
              </w:rPr>
            </w:pPr>
            <w:r w:rsidRPr="00D93CD9">
              <w:rPr>
                <w:color w:val="FF0000"/>
                <w:sz w:val="16"/>
                <w:szCs w:val="16"/>
              </w:rPr>
              <w:t>-0,07</w:t>
            </w:r>
          </w:p>
        </w:tc>
        <w:tc>
          <w:tcPr>
            <w:tcW w:w="518" w:type="dxa"/>
            <w:shd w:val="clear" w:color="auto" w:fill="auto"/>
            <w:noWrap/>
            <w:vAlign w:val="center"/>
            <w:hideMark/>
          </w:tcPr>
          <w:p w14:paraId="28D437E6" w14:textId="67F8E826" w:rsidR="00D93CD9" w:rsidRPr="00D93CD9" w:rsidRDefault="00D93CD9" w:rsidP="00D93CD9">
            <w:pPr>
              <w:jc w:val="center"/>
              <w:rPr>
                <w:color w:val="000000"/>
                <w:sz w:val="16"/>
                <w:szCs w:val="16"/>
              </w:rPr>
            </w:pPr>
            <w:r w:rsidRPr="00D93CD9">
              <w:rPr>
                <w:color w:val="FF0000"/>
                <w:sz w:val="16"/>
                <w:szCs w:val="16"/>
              </w:rPr>
              <w:t>-0,13</w:t>
            </w:r>
          </w:p>
        </w:tc>
        <w:tc>
          <w:tcPr>
            <w:tcW w:w="517" w:type="dxa"/>
            <w:shd w:val="clear" w:color="auto" w:fill="auto"/>
            <w:noWrap/>
            <w:vAlign w:val="center"/>
            <w:hideMark/>
          </w:tcPr>
          <w:p w14:paraId="707132B1" w14:textId="52EED96A" w:rsidR="00D93CD9" w:rsidRPr="00D93CD9" w:rsidRDefault="00D93CD9" w:rsidP="00D93CD9">
            <w:pPr>
              <w:jc w:val="center"/>
              <w:rPr>
                <w:color w:val="000000"/>
                <w:sz w:val="16"/>
                <w:szCs w:val="16"/>
              </w:rPr>
            </w:pPr>
            <w:r w:rsidRPr="00D93CD9">
              <w:rPr>
                <w:color w:val="FF0000"/>
                <w:sz w:val="16"/>
                <w:szCs w:val="16"/>
              </w:rPr>
              <w:t>-0,20</w:t>
            </w:r>
          </w:p>
        </w:tc>
        <w:tc>
          <w:tcPr>
            <w:tcW w:w="517" w:type="dxa"/>
            <w:shd w:val="clear" w:color="auto" w:fill="auto"/>
            <w:noWrap/>
            <w:vAlign w:val="center"/>
            <w:hideMark/>
          </w:tcPr>
          <w:p w14:paraId="41B29CB9" w14:textId="301788A8" w:rsidR="00D93CD9" w:rsidRPr="00D93CD9" w:rsidRDefault="00D93CD9" w:rsidP="00D93CD9">
            <w:pPr>
              <w:jc w:val="center"/>
              <w:rPr>
                <w:color w:val="000000"/>
                <w:sz w:val="16"/>
                <w:szCs w:val="16"/>
              </w:rPr>
            </w:pPr>
            <w:r w:rsidRPr="00D93CD9">
              <w:rPr>
                <w:color w:val="FF0000"/>
                <w:sz w:val="16"/>
                <w:szCs w:val="16"/>
              </w:rPr>
              <w:t>-0,39</w:t>
            </w:r>
          </w:p>
        </w:tc>
        <w:tc>
          <w:tcPr>
            <w:tcW w:w="517" w:type="dxa"/>
            <w:shd w:val="clear" w:color="auto" w:fill="auto"/>
            <w:noWrap/>
            <w:vAlign w:val="center"/>
            <w:hideMark/>
          </w:tcPr>
          <w:p w14:paraId="7C3338C0" w14:textId="11E26402" w:rsidR="00D93CD9" w:rsidRPr="00D93CD9" w:rsidRDefault="00D93CD9" w:rsidP="00D93CD9">
            <w:pPr>
              <w:jc w:val="center"/>
              <w:rPr>
                <w:color w:val="000000"/>
                <w:sz w:val="16"/>
                <w:szCs w:val="16"/>
              </w:rPr>
            </w:pPr>
            <w:r w:rsidRPr="00D93CD9">
              <w:rPr>
                <w:color w:val="FF0000"/>
                <w:sz w:val="16"/>
                <w:szCs w:val="16"/>
              </w:rPr>
              <w:t>-0,59</w:t>
            </w:r>
          </w:p>
        </w:tc>
        <w:tc>
          <w:tcPr>
            <w:tcW w:w="517" w:type="dxa"/>
            <w:shd w:val="clear" w:color="auto" w:fill="auto"/>
            <w:noWrap/>
            <w:vAlign w:val="center"/>
            <w:hideMark/>
          </w:tcPr>
          <w:p w14:paraId="54150BE5" w14:textId="35236570" w:rsidR="00D93CD9" w:rsidRPr="00D93CD9" w:rsidRDefault="00D93CD9" w:rsidP="00D93CD9">
            <w:pPr>
              <w:jc w:val="center"/>
              <w:rPr>
                <w:color w:val="000000"/>
                <w:sz w:val="16"/>
                <w:szCs w:val="16"/>
              </w:rPr>
            </w:pPr>
            <w:r w:rsidRPr="00D93CD9">
              <w:rPr>
                <w:color w:val="FF0000"/>
                <w:sz w:val="16"/>
                <w:szCs w:val="16"/>
              </w:rPr>
              <w:t>-0,79</w:t>
            </w:r>
          </w:p>
        </w:tc>
        <w:tc>
          <w:tcPr>
            <w:tcW w:w="518" w:type="dxa"/>
            <w:shd w:val="clear" w:color="auto" w:fill="auto"/>
            <w:noWrap/>
            <w:vAlign w:val="center"/>
            <w:hideMark/>
          </w:tcPr>
          <w:p w14:paraId="46762AA1" w14:textId="29F742D2" w:rsidR="00D93CD9" w:rsidRPr="00D93CD9" w:rsidRDefault="00D93CD9" w:rsidP="00D93CD9">
            <w:pPr>
              <w:jc w:val="center"/>
              <w:rPr>
                <w:color w:val="000000"/>
                <w:sz w:val="16"/>
                <w:szCs w:val="16"/>
              </w:rPr>
            </w:pPr>
            <w:r w:rsidRPr="00D93CD9">
              <w:rPr>
                <w:color w:val="FF0000"/>
                <w:sz w:val="16"/>
                <w:szCs w:val="16"/>
              </w:rPr>
              <w:t>-0,99</w:t>
            </w:r>
          </w:p>
        </w:tc>
      </w:tr>
      <w:tr w:rsidR="00D93CD9" w:rsidRPr="00651CDA" w14:paraId="00009341" w14:textId="77777777" w:rsidTr="006F70CD">
        <w:trPr>
          <w:trHeight w:val="57"/>
          <w:jc w:val="center"/>
        </w:trPr>
        <w:tc>
          <w:tcPr>
            <w:tcW w:w="421" w:type="dxa"/>
            <w:shd w:val="clear" w:color="auto" w:fill="auto"/>
            <w:vAlign w:val="center"/>
          </w:tcPr>
          <w:p w14:paraId="5BCEC447" w14:textId="77777777" w:rsidR="00D93CD9" w:rsidRPr="00651CDA" w:rsidRDefault="00D93CD9" w:rsidP="00D93CD9">
            <w:pPr>
              <w:jc w:val="center"/>
              <w:rPr>
                <w:rFonts w:eastAsia="Times New Roman"/>
                <w:iCs/>
                <w:color w:val="000000"/>
                <w:sz w:val="16"/>
                <w:szCs w:val="16"/>
                <w:lang w:eastAsia="lt-LT"/>
              </w:rPr>
            </w:pPr>
            <w:r w:rsidRPr="00651CDA">
              <w:rPr>
                <w:i/>
                <w:iCs/>
                <w:color w:val="000000"/>
                <w:sz w:val="16"/>
                <w:szCs w:val="16"/>
              </w:rPr>
              <w:t>A.6.</w:t>
            </w:r>
          </w:p>
        </w:tc>
        <w:tc>
          <w:tcPr>
            <w:tcW w:w="1165" w:type="dxa"/>
            <w:shd w:val="clear" w:color="auto" w:fill="auto"/>
            <w:vAlign w:val="center"/>
          </w:tcPr>
          <w:p w14:paraId="264CCF61" w14:textId="77777777" w:rsidR="00D93CD9" w:rsidRPr="00651CDA" w:rsidRDefault="00D93CD9" w:rsidP="00D93CD9">
            <w:pPr>
              <w:rPr>
                <w:rFonts w:eastAsia="Times New Roman"/>
                <w:iCs/>
                <w:color w:val="000000"/>
                <w:sz w:val="16"/>
                <w:szCs w:val="16"/>
                <w:lang w:eastAsia="lt-LT"/>
              </w:rPr>
            </w:pPr>
            <w:r w:rsidRPr="00651CDA">
              <w:rPr>
                <w:color w:val="000000"/>
                <w:sz w:val="16"/>
                <w:szCs w:val="16"/>
              </w:rPr>
              <w:t>Projekto administravimas ir vykdymas</w:t>
            </w:r>
          </w:p>
        </w:tc>
        <w:tc>
          <w:tcPr>
            <w:tcW w:w="517" w:type="dxa"/>
            <w:shd w:val="clear" w:color="auto" w:fill="auto"/>
            <w:noWrap/>
            <w:vAlign w:val="center"/>
          </w:tcPr>
          <w:p w14:paraId="6BBC922E" w14:textId="7488B3C1"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tcPr>
          <w:p w14:paraId="3C40D5AA" w14:textId="2BAED28D"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tcPr>
          <w:p w14:paraId="1E51A46A" w14:textId="08E8972D"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tcPr>
          <w:p w14:paraId="3D1D3F30" w14:textId="31C8DB96" w:rsidR="00D93CD9" w:rsidRPr="00D93CD9" w:rsidRDefault="00D93CD9" w:rsidP="00D93CD9">
            <w:pPr>
              <w:jc w:val="center"/>
              <w:rPr>
                <w:color w:val="000000"/>
                <w:sz w:val="16"/>
                <w:szCs w:val="16"/>
              </w:rPr>
            </w:pPr>
            <w:r w:rsidRPr="00D93CD9">
              <w:rPr>
                <w:color w:val="000000"/>
                <w:sz w:val="16"/>
                <w:szCs w:val="16"/>
              </w:rPr>
              <w:t>-</w:t>
            </w:r>
          </w:p>
        </w:tc>
        <w:tc>
          <w:tcPr>
            <w:tcW w:w="518" w:type="dxa"/>
            <w:shd w:val="clear" w:color="auto" w:fill="auto"/>
            <w:noWrap/>
            <w:vAlign w:val="center"/>
          </w:tcPr>
          <w:p w14:paraId="260DF59F" w14:textId="78DB9BCB"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tcPr>
          <w:p w14:paraId="00949ECC" w14:textId="13A13D00"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tcPr>
          <w:p w14:paraId="609C96E7" w14:textId="4B3FFFD7"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tcPr>
          <w:p w14:paraId="72560EDB" w14:textId="425045CD"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tcPr>
          <w:p w14:paraId="6A84E549" w14:textId="3E00A339" w:rsidR="00D93CD9" w:rsidRPr="00D93CD9" w:rsidRDefault="00D93CD9" w:rsidP="00D93CD9">
            <w:pPr>
              <w:jc w:val="center"/>
              <w:rPr>
                <w:color w:val="000000"/>
                <w:sz w:val="16"/>
                <w:szCs w:val="16"/>
              </w:rPr>
            </w:pPr>
            <w:r w:rsidRPr="00D93CD9">
              <w:rPr>
                <w:color w:val="000000"/>
                <w:sz w:val="16"/>
                <w:szCs w:val="16"/>
              </w:rPr>
              <w:t>-</w:t>
            </w:r>
          </w:p>
        </w:tc>
        <w:tc>
          <w:tcPr>
            <w:tcW w:w="518" w:type="dxa"/>
            <w:shd w:val="clear" w:color="auto" w:fill="auto"/>
            <w:noWrap/>
            <w:vAlign w:val="center"/>
          </w:tcPr>
          <w:p w14:paraId="075D19EF" w14:textId="5F997DEE"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tcPr>
          <w:p w14:paraId="19B89555" w14:textId="56584F66"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tcPr>
          <w:p w14:paraId="5945977F" w14:textId="10674081"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tcPr>
          <w:p w14:paraId="5DD1D720" w14:textId="135D7659"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tcPr>
          <w:p w14:paraId="5636C75B" w14:textId="10E0F194" w:rsidR="00D93CD9" w:rsidRPr="00D93CD9" w:rsidRDefault="00D93CD9" w:rsidP="00D93CD9">
            <w:pPr>
              <w:jc w:val="center"/>
              <w:rPr>
                <w:color w:val="000000"/>
                <w:sz w:val="16"/>
                <w:szCs w:val="16"/>
              </w:rPr>
            </w:pPr>
            <w:r w:rsidRPr="00D93CD9">
              <w:rPr>
                <w:color w:val="000000"/>
                <w:sz w:val="16"/>
                <w:szCs w:val="16"/>
              </w:rPr>
              <w:t>-</w:t>
            </w:r>
          </w:p>
        </w:tc>
        <w:tc>
          <w:tcPr>
            <w:tcW w:w="518" w:type="dxa"/>
            <w:shd w:val="clear" w:color="auto" w:fill="auto"/>
            <w:noWrap/>
            <w:vAlign w:val="center"/>
          </w:tcPr>
          <w:p w14:paraId="0E8ADB02" w14:textId="484CF431" w:rsidR="00D93CD9" w:rsidRPr="00D93CD9" w:rsidRDefault="00D93CD9" w:rsidP="00D93CD9">
            <w:pPr>
              <w:jc w:val="center"/>
              <w:rPr>
                <w:color w:val="000000"/>
                <w:sz w:val="16"/>
                <w:szCs w:val="16"/>
              </w:rPr>
            </w:pPr>
            <w:r w:rsidRPr="00D93CD9">
              <w:rPr>
                <w:color w:val="000000"/>
                <w:sz w:val="16"/>
                <w:szCs w:val="16"/>
              </w:rPr>
              <w:t>-</w:t>
            </w:r>
          </w:p>
        </w:tc>
      </w:tr>
      <w:tr w:rsidR="00D93CD9" w:rsidRPr="00651CDA" w14:paraId="1F12F26A" w14:textId="77777777" w:rsidTr="006F70CD">
        <w:trPr>
          <w:trHeight w:val="57"/>
          <w:jc w:val="center"/>
        </w:trPr>
        <w:tc>
          <w:tcPr>
            <w:tcW w:w="421" w:type="dxa"/>
            <w:shd w:val="clear" w:color="auto" w:fill="auto"/>
            <w:vAlign w:val="center"/>
            <w:hideMark/>
          </w:tcPr>
          <w:p w14:paraId="311DC895" w14:textId="77777777" w:rsidR="00D93CD9" w:rsidRPr="00651CDA" w:rsidRDefault="00D93CD9" w:rsidP="00D93CD9">
            <w:pPr>
              <w:jc w:val="center"/>
              <w:rPr>
                <w:rFonts w:eastAsia="Times New Roman"/>
                <w:iCs/>
                <w:color w:val="000000"/>
                <w:sz w:val="16"/>
                <w:szCs w:val="16"/>
                <w:lang w:eastAsia="lt-LT"/>
              </w:rPr>
            </w:pPr>
            <w:r w:rsidRPr="00651CDA">
              <w:rPr>
                <w:rFonts w:eastAsia="Times New Roman"/>
                <w:iCs/>
                <w:color w:val="000000"/>
                <w:sz w:val="16"/>
                <w:szCs w:val="16"/>
                <w:lang w:eastAsia="lt-LT"/>
              </w:rPr>
              <w:t>B.</w:t>
            </w:r>
          </w:p>
        </w:tc>
        <w:tc>
          <w:tcPr>
            <w:tcW w:w="1165" w:type="dxa"/>
            <w:shd w:val="clear" w:color="auto" w:fill="auto"/>
            <w:vAlign w:val="center"/>
            <w:hideMark/>
          </w:tcPr>
          <w:p w14:paraId="5EA4B6CC" w14:textId="77777777" w:rsidR="00D93CD9" w:rsidRPr="00651CDA" w:rsidRDefault="00D93CD9" w:rsidP="00D93CD9">
            <w:pPr>
              <w:rPr>
                <w:rFonts w:eastAsia="Times New Roman"/>
                <w:iCs/>
                <w:color w:val="000000"/>
                <w:sz w:val="16"/>
                <w:szCs w:val="16"/>
                <w:lang w:eastAsia="lt-LT"/>
              </w:rPr>
            </w:pPr>
            <w:r w:rsidRPr="00651CDA">
              <w:rPr>
                <w:rFonts w:eastAsia="Times New Roman"/>
                <w:iCs/>
                <w:color w:val="000000"/>
                <w:sz w:val="16"/>
                <w:szCs w:val="16"/>
                <w:lang w:eastAsia="lt-LT"/>
              </w:rPr>
              <w:t>Investicijų likutinė vertė</w:t>
            </w:r>
          </w:p>
        </w:tc>
        <w:tc>
          <w:tcPr>
            <w:tcW w:w="517" w:type="dxa"/>
            <w:shd w:val="clear" w:color="auto" w:fill="auto"/>
            <w:noWrap/>
            <w:vAlign w:val="center"/>
            <w:hideMark/>
          </w:tcPr>
          <w:p w14:paraId="7005A059" w14:textId="0DCB308F" w:rsidR="00D93CD9" w:rsidRPr="00D93CD9" w:rsidRDefault="00D93CD9" w:rsidP="00D93CD9">
            <w:pPr>
              <w:jc w:val="center"/>
              <w:rPr>
                <w:color w:val="000000"/>
                <w:sz w:val="16"/>
                <w:szCs w:val="16"/>
              </w:rPr>
            </w:pPr>
            <w:r w:rsidRPr="00D93CD9">
              <w:rPr>
                <w:color w:val="FF0000"/>
                <w:sz w:val="16"/>
                <w:szCs w:val="16"/>
              </w:rPr>
              <w:t>-2,17</w:t>
            </w:r>
          </w:p>
        </w:tc>
        <w:tc>
          <w:tcPr>
            <w:tcW w:w="517" w:type="dxa"/>
            <w:shd w:val="clear" w:color="auto" w:fill="auto"/>
            <w:noWrap/>
            <w:vAlign w:val="center"/>
            <w:hideMark/>
          </w:tcPr>
          <w:p w14:paraId="22E57A48" w14:textId="47128F40" w:rsidR="00D93CD9" w:rsidRPr="00D93CD9" w:rsidRDefault="00D93CD9" w:rsidP="00D93CD9">
            <w:pPr>
              <w:jc w:val="center"/>
              <w:rPr>
                <w:color w:val="000000"/>
                <w:sz w:val="16"/>
                <w:szCs w:val="16"/>
              </w:rPr>
            </w:pPr>
            <w:r w:rsidRPr="00D93CD9">
              <w:rPr>
                <w:color w:val="FF0000"/>
                <w:sz w:val="16"/>
                <w:szCs w:val="16"/>
              </w:rPr>
              <w:t>-1,78</w:t>
            </w:r>
          </w:p>
        </w:tc>
        <w:tc>
          <w:tcPr>
            <w:tcW w:w="517" w:type="dxa"/>
            <w:shd w:val="clear" w:color="auto" w:fill="auto"/>
            <w:noWrap/>
            <w:vAlign w:val="center"/>
            <w:hideMark/>
          </w:tcPr>
          <w:p w14:paraId="5890F10D" w14:textId="2E0E7805" w:rsidR="00D93CD9" w:rsidRPr="00D93CD9" w:rsidRDefault="00D93CD9" w:rsidP="00D93CD9">
            <w:pPr>
              <w:jc w:val="center"/>
              <w:rPr>
                <w:color w:val="000000"/>
                <w:sz w:val="16"/>
                <w:szCs w:val="16"/>
              </w:rPr>
            </w:pPr>
            <w:r w:rsidRPr="00D93CD9">
              <w:rPr>
                <w:color w:val="FF0000"/>
                <w:sz w:val="16"/>
                <w:szCs w:val="16"/>
              </w:rPr>
              <w:t>-1,31</w:t>
            </w:r>
          </w:p>
        </w:tc>
        <w:tc>
          <w:tcPr>
            <w:tcW w:w="517" w:type="dxa"/>
            <w:shd w:val="clear" w:color="auto" w:fill="auto"/>
            <w:noWrap/>
            <w:vAlign w:val="center"/>
            <w:hideMark/>
          </w:tcPr>
          <w:p w14:paraId="4B7C51D8" w14:textId="7C1F35A0" w:rsidR="00D93CD9" w:rsidRPr="00D93CD9" w:rsidRDefault="00D93CD9" w:rsidP="00D93CD9">
            <w:pPr>
              <w:jc w:val="center"/>
              <w:rPr>
                <w:color w:val="000000"/>
                <w:sz w:val="16"/>
                <w:szCs w:val="16"/>
              </w:rPr>
            </w:pPr>
            <w:r w:rsidRPr="00D93CD9">
              <w:rPr>
                <w:color w:val="FF0000"/>
                <w:sz w:val="16"/>
                <w:szCs w:val="16"/>
              </w:rPr>
              <w:t>-0,85</w:t>
            </w:r>
          </w:p>
        </w:tc>
        <w:tc>
          <w:tcPr>
            <w:tcW w:w="518" w:type="dxa"/>
            <w:shd w:val="clear" w:color="auto" w:fill="auto"/>
            <w:noWrap/>
            <w:vAlign w:val="center"/>
            <w:hideMark/>
          </w:tcPr>
          <w:p w14:paraId="7B5CA84D" w14:textId="545924D9" w:rsidR="00D93CD9" w:rsidRPr="00D93CD9" w:rsidRDefault="00D93CD9" w:rsidP="00D93CD9">
            <w:pPr>
              <w:jc w:val="center"/>
              <w:rPr>
                <w:color w:val="000000"/>
                <w:sz w:val="16"/>
                <w:szCs w:val="16"/>
              </w:rPr>
            </w:pPr>
            <w:r w:rsidRPr="00D93CD9">
              <w:rPr>
                <w:color w:val="FF0000"/>
                <w:sz w:val="16"/>
                <w:szCs w:val="16"/>
              </w:rPr>
              <w:t>-0,46</w:t>
            </w:r>
          </w:p>
        </w:tc>
        <w:tc>
          <w:tcPr>
            <w:tcW w:w="517" w:type="dxa"/>
            <w:shd w:val="clear" w:color="auto" w:fill="auto"/>
            <w:noWrap/>
            <w:vAlign w:val="center"/>
            <w:hideMark/>
          </w:tcPr>
          <w:p w14:paraId="2CB19433" w14:textId="7AE77E0F" w:rsidR="00D93CD9" w:rsidRPr="00D93CD9" w:rsidRDefault="00D93CD9" w:rsidP="00D93CD9">
            <w:pPr>
              <w:jc w:val="center"/>
              <w:rPr>
                <w:color w:val="000000"/>
                <w:sz w:val="16"/>
                <w:szCs w:val="16"/>
              </w:rPr>
            </w:pPr>
            <w:r w:rsidRPr="00D93CD9">
              <w:rPr>
                <w:color w:val="FF0000"/>
                <w:sz w:val="16"/>
                <w:szCs w:val="16"/>
              </w:rPr>
              <w:t>-0,26</w:t>
            </w:r>
          </w:p>
        </w:tc>
        <w:tc>
          <w:tcPr>
            <w:tcW w:w="517" w:type="dxa"/>
            <w:shd w:val="clear" w:color="auto" w:fill="auto"/>
            <w:noWrap/>
            <w:vAlign w:val="center"/>
            <w:hideMark/>
          </w:tcPr>
          <w:p w14:paraId="338F36AE" w14:textId="1DDBEE80" w:rsidR="00D93CD9" w:rsidRPr="00D93CD9" w:rsidRDefault="00D93CD9" w:rsidP="00D93CD9">
            <w:pPr>
              <w:jc w:val="center"/>
              <w:rPr>
                <w:color w:val="000000"/>
                <w:sz w:val="16"/>
                <w:szCs w:val="16"/>
              </w:rPr>
            </w:pPr>
            <w:r w:rsidRPr="00D93CD9">
              <w:rPr>
                <w:color w:val="FF0000"/>
                <w:sz w:val="16"/>
                <w:szCs w:val="16"/>
              </w:rPr>
              <w:t>-0,07</w:t>
            </w:r>
          </w:p>
        </w:tc>
        <w:tc>
          <w:tcPr>
            <w:tcW w:w="517" w:type="dxa"/>
            <w:shd w:val="clear" w:color="auto" w:fill="auto"/>
            <w:noWrap/>
            <w:vAlign w:val="center"/>
            <w:hideMark/>
          </w:tcPr>
          <w:p w14:paraId="183175FF" w14:textId="2791CE1F"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3C8887BC" w14:textId="19597174" w:rsidR="00D93CD9" w:rsidRPr="00D93CD9" w:rsidRDefault="00D93CD9" w:rsidP="00D93CD9">
            <w:pPr>
              <w:jc w:val="center"/>
              <w:rPr>
                <w:color w:val="000000"/>
                <w:sz w:val="16"/>
                <w:szCs w:val="16"/>
              </w:rPr>
            </w:pPr>
            <w:r w:rsidRPr="00D93CD9">
              <w:rPr>
                <w:color w:val="000000"/>
                <w:sz w:val="16"/>
                <w:szCs w:val="16"/>
              </w:rPr>
              <w:t>0,07</w:t>
            </w:r>
          </w:p>
        </w:tc>
        <w:tc>
          <w:tcPr>
            <w:tcW w:w="518" w:type="dxa"/>
            <w:shd w:val="clear" w:color="auto" w:fill="auto"/>
            <w:noWrap/>
            <w:vAlign w:val="center"/>
            <w:hideMark/>
          </w:tcPr>
          <w:p w14:paraId="5CCC17CE" w14:textId="17623786" w:rsidR="00D93CD9" w:rsidRPr="00D93CD9" w:rsidRDefault="00D93CD9" w:rsidP="00D93CD9">
            <w:pPr>
              <w:jc w:val="center"/>
              <w:rPr>
                <w:color w:val="000000"/>
                <w:sz w:val="16"/>
                <w:szCs w:val="16"/>
              </w:rPr>
            </w:pPr>
            <w:r w:rsidRPr="00D93CD9">
              <w:rPr>
                <w:color w:val="000000"/>
                <w:sz w:val="16"/>
                <w:szCs w:val="16"/>
              </w:rPr>
              <w:t>0,26</w:t>
            </w:r>
          </w:p>
        </w:tc>
        <w:tc>
          <w:tcPr>
            <w:tcW w:w="517" w:type="dxa"/>
            <w:shd w:val="clear" w:color="auto" w:fill="auto"/>
            <w:noWrap/>
            <w:vAlign w:val="center"/>
            <w:hideMark/>
          </w:tcPr>
          <w:p w14:paraId="1CBA11E1" w14:textId="2DF8D4FD" w:rsidR="00D93CD9" w:rsidRPr="00D93CD9" w:rsidRDefault="00D93CD9" w:rsidP="00D93CD9">
            <w:pPr>
              <w:jc w:val="center"/>
              <w:rPr>
                <w:color w:val="000000"/>
                <w:sz w:val="16"/>
                <w:szCs w:val="16"/>
              </w:rPr>
            </w:pPr>
            <w:r w:rsidRPr="00D93CD9">
              <w:rPr>
                <w:color w:val="000000"/>
                <w:sz w:val="16"/>
                <w:szCs w:val="16"/>
              </w:rPr>
              <w:t>0,46</w:t>
            </w:r>
          </w:p>
        </w:tc>
        <w:tc>
          <w:tcPr>
            <w:tcW w:w="517" w:type="dxa"/>
            <w:shd w:val="clear" w:color="auto" w:fill="auto"/>
            <w:noWrap/>
            <w:vAlign w:val="center"/>
            <w:hideMark/>
          </w:tcPr>
          <w:p w14:paraId="294CA8A0" w14:textId="3E0FC86D" w:rsidR="00D93CD9" w:rsidRPr="00D93CD9" w:rsidRDefault="00D93CD9" w:rsidP="00D93CD9">
            <w:pPr>
              <w:jc w:val="center"/>
              <w:rPr>
                <w:color w:val="000000"/>
                <w:sz w:val="16"/>
                <w:szCs w:val="16"/>
              </w:rPr>
            </w:pPr>
            <w:r w:rsidRPr="00D93CD9">
              <w:rPr>
                <w:color w:val="000000"/>
                <w:sz w:val="16"/>
                <w:szCs w:val="16"/>
              </w:rPr>
              <w:t>0,85</w:t>
            </w:r>
          </w:p>
        </w:tc>
        <w:tc>
          <w:tcPr>
            <w:tcW w:w="517" w:type="dxa"/>
            <w:shd w:val="clear" w:color="auto" w:fill="auto"/>
            <w:noWrap/>
            <w:vAlign w:val="center"/>
            <w:hideMark/>
          </w:tcPr>
          <w:p w14:paraId="7CEDCB54" w14:textId="7E88C141" w:rsidR="00D93CD9" w:rsidRPr="00D93CD9" w:rsidRDefault="00D93CD9" w:rsidP="00D93CD9">
            <w:pPr>
              <w:jc w:val="center"/>
              <w:rPr>
                <w:color w:val="000000"/>
                <w:sz w:val="16"/>
                <w:szCs w:val="16"/>
              </w:rPr>
            </w:pPr>
            <w:r w:rsidRPr="00D93CD9">
              <w:rPr>
                <w:color w:val="000000"/>
                <w:sz w:val="16"/>
                <w:szCs w:val="16"/>
              </w:rPr>
              <w:t>1,31</w:t>
            </w:r>
          </w:p>
        </w:tc>
        <w:tc>
          <w:tcPr>
            <w:tcW w:w="517" w:type="dxa"/>
            <w:shd w:val="clear" w:color="auto" w:fill="auto"/>
            <w:noWrap/>
            <w:vAlign w:val="center"/>
            <w:hideMark/>
          </w:tcPr>
          <w:p w14:paraId="499E411D" w14:textId="5F6ADBA3" w:rsidR="00D93CD9" w:rsidRPr="00D93CD9" w:rsidRDefault="00D93CD9" w:rsidP="00D93CD9">
            <w:pPr>
              <w:jc w:val="center"/>
              <w:rPr>
                <w:color w:val="000000"/>
                <w:sz w:val="16"/>
                <w:szCs w:val="16"/>
              </w:rPr>
            </w:pPr>
            <w:r w:rsidRPr="00D93CD9">
              <w:rPr>
                <w:color w:val="000000"/>
                <w:sz w:val="16"/>
                <w:szCs w:val="16"/>
              </w:rPr>
              <w:t>1,71</w:t>
            </w:r>
          </w:p>
        </w:tc>
        <w:tc>
          <w:tcPr>
            <w:tcW w:w="518" w:type="dxa"/>
            <w:shd w:val="clear" w:color="auto" w:fill="auto"/>
            <w:noWrap/>
            <w:vAlign w:val="center"/>
            <w:hideMark/>
          </w:tcPr>
          <w:p w14:paraId="5734C914" w14:textId="2178F454" w:rsidR="00D93CD9" w:rsidRPr="00D93CD9" w:rsidRDefault="00D93CD9" w:rsidP="00D93CD9">
            <w:pPr>
              <w:jc w:val="center"/>
              <w:rPr>
                <w:color w:val="000000"/>
                <w:sz w:val="16"/>
                <w:szCs w:val="16"/>
              </w:rPr>
            </w:pPr>
            <w:r w:rsidRPr="00D93CD9">
              <w:rPr>
                <w:color w:val="000000"/>
                <w:sz w:val="16"/>
                <w:szCs w:val="16"/>
              </w:rPr>
              <w:t>2,17</w:t>
            </w:r>
          </w:p>
        </w:tc>
      </w:tr>
      <w:tr w:rsidR="00D93CD9" w:rsidRPr="00651CDA" w14:paraId="520FFEBE" w14:textId="77777777" w:rsidTr="006F70CD">
        <w:trPr>
          <w:trHeight w:val="57"/>
          <w:jc w:val="center"/>
        </w:trPr>
        <w:tc>
          <w:tcPr>
            <w:tcW w:w="421" w:type="dxa"/>
            <w:shd w:val="clear" w:color="auto" w:fill="auto"/>
            <w:vAlign w:val="center"/>
            <w:hideMark/>
          </w:tcPr>
          <w:p w14:paraId="34EA806F" w14:textId="77777777" w:rsidR="00D93CD9" w:rsidRPr="00651CDA" w:rsidRDefault="00D93CD9" w:rsidP="00D93CD9">
            <w:pPr>
              <w:jc w:val="center"/>
              <w:rPr>
                <w:rFonts w:eastAsia="Times New Roman"/>
                <w:iCs/>
                <w:color w:val="000000"/>
                <w:sz w:val="16"/>
                <w:szCs w:val="16"/>
                <w:lang w:eastAsia="lt-LT"/>
              </w:rPr>
            </w:pPr>
            <w:r w:rsidRPr="00651CDA">
              <w:rPr>
                <w:rFonts w:eastAsia="Times New Roman"/>
                <w:iCs/>
                <w:color w:val="000000"/>
                <w:sz w:val="16"/>
                <w:szCs w:val="16"/>
                <w:lang w:eastAsia="lt-LT"/>
              </w:rPr>
              <w:t>C.2.</w:t>
            </w:r>
          </w:p>
        </w:tc>
        <w:tc>
          <w:tcPr>
            <w:tcW w:w="1165" w:type="dxa"/>
            <w:shd w:val="clear" w:color="auto" w:fill="auto"/>
            <w:vAlign w:val="center"/>
            <w:hideMark/>
          </w:tcPr>
          <w:p w14:paraId="234DF772" w14:textId="77777777" w:rsidR="00D93CD9" w:rsidRPr="00651CDA" w:rsidRDefault="00D93CD9" w:rsidP="00D93CD9">
            <w:pPr>
              <w:rPr>
                <w:rFonts w:eastAsia="Times New Roman"/>
                <w:iCs/>
                <w:color w:val="000000"/>
                <w:sz w:val="16"/>
                <w:szCs w:val="16"/>
                <w:lang w:eastAsia="lt-LT"/>
              </w:rPr>
            </w:pPr>
            <w:r w:rsidRPr="00651CDA">
              <w:rPr>
                <w:rFonts w:eastAsia="Times New Roman"/>
                <w:iCs/>
                <w:color w:val="000000"/>
                <w:sz w:val="16"/>
                <w:szCs w:val="16"/>
                <w:lang w:eastAsia="lt-LT"/>
              </w:rPr>
              <w:t>Paslaugų  suteikimo pajamos</w:t>
            </w:r>
          </w:p>
        </w:tc>
        <w:tc>
          <w:tcPr>
            <w:tcW w:w="517" w:type="dxa"/>
            <w:shd w:val="clear" w:color="auto" w:fill="auto"/>
            <w:noWrap/>
            <w:vAlign w:val="center"/>
            <w:hideMark/>
          </w:tcPr>
          <w:p w14:paraId="011A9115" w14:textId="3841F483" w:rsidR="00D93CD9" w:rsidRPr="00D93CD9" w:rsidRDefault="00D93CD9" w:rsidP="00D93CD9">
            <w:pPr>
              <w:jc w:val="center"/>
              <w:rPr>
                <w:color w:val="000000"/>
                <w:sz w:val="16"/>
                <w:szCs w:val="16"/>
                <w:lang w:eastAsia="lt-LT"/>
              </w:rPr>
            </w:pPr>
            <w:r w:rsidRPr="00D93CD9">
              <w:rPr>
                <w:color w:val="FF0000"/>
                <w:sz w:val="16"/>
                <w:szCs w:val="16"/>
              </w:rPr>
              <w:t>-71,07</w:t>
            </w:r>
          </w:p>
        </w:tc>
        <w:tc>
          <w:tcPr>
            <w:tcW w:w="517" w:type="dxa"/>
            <w:shd w:val="clear" w:color="auto" w:fill="auto"/>
            <w:noWrap/>
            <w:vAlign w:val="center"/>
            <w:hideMark/>
          </w:tcPr>
          <w:p w14:paraId="733C7CBC" w14:textId="554E0FB1" w:rsidR="00D93CD9" w:rsidRPr="00D93CD9" w:rsidRDefault="00D93CD9" w:rsidP="00D93CD9">
            <w:pPr>
              <w:jc w:val="center"/>
              <w:rPr>
                <w:color w:val="000000"/>
                <w:sz w:val="16"/>
                <w:szCs w:val="16"/>
              </w:rPr>
            </w:pPr>
            <w:r w:rsidRPr="00D93CD9">
              <w:rPr>
                <w:color w:val="FF0000"/>
                <w:sz w:val="16"/>
                <w:szCs w:val="16"/>
              </w:rPr>
              <w:t>-56,67</w:t>
            </w:r>
          </w:p>
        </w:tc>
        <w:tc>
          <w:tcPr>
            <w:tcW w:w="517" w:type="dxa"/>
            <w:shd w:val="clear" w:color="auto" w:fill="auto"/>
            <w:noWrap/>
            <w:vAlign w:val="center"/>
            <w:hideMark/>
          </w:tcPr>
          <w:p w14:paraId="728A3BA5" w14:textId="2EBCEBCB" w:rsidR="00D93CD9" w:rsidRPr="00D93CD9" w:rsidRDefault="00D93CD9" w:rsidP="00D93CD9">
            <w:pPr>
              <w:jc w:val="center"/>
              <w:rPr>
                <w:color w:val="000000"/>
                <w:sz w:val="16"/>
                <w:szCs w:val="16"/>
              </w:rPr>
            </w:pPr>
            <w:r w:rsidRPr="00D93CD9">
              <w:rPr>
                <w:color w:val="FF0000"/>
                <w:sz w:val="16"/>
                <w:szCs w:val="16"/>
              </w:rPr>
              <w:t>-42,41</w:t>
            </w:r>
          </w:p>
        </w:tc>
        <w:tc>
          <w:tcPr>
            <w:tcW w:w="517" w:type="dxa"/>
            <w:shd w:val="clear" w:color="auto" w:fill="auto"/>
            <w:noWrap/>
            <w:vAlign w:val="center"/>
            <w:hideMark/>
          </w:tcPr>
          <w:p w14:paraId="3C1F1E5B" w14:textId="20AE9334" w:rsidR="00D93CD9" w:rsidRPr="00D93CD9" w:rsidRDefault="00D93CD9" w:rsidP="00D93CD9">
            <w:pPr>
              <w:jc w:val="center"/>
              <w:rPr>
                <w:color w:val="000000"/>
                <w:sz w:val="16"/>
                <w:szCs w:val="16"/>
              </w:rPr>
            </w:pPr>
            <w:r w:rsidRPr="00D93CD9">
              <w:rPr>
                <w:color w:val="FF0000"/>
                <w:sz w:val="16"/>
                <w:szCs w:val="16"/>
              </w:rPr>
              <w:t>-28,21</w:t>
            </w:r>
          </w:p>
        </w:tc>
        <w:tc>
          <w:tcPr>
            <w:tcW w:w="518" w:type="dxa"/>
            <w:shd w:val="clear" w:color="auto" w:fill="auto"/>
            <w:noWrap/>
            <w:vAlign w:val="center"/>
            <w:hideMark/>
          </w:tcPr>
          <w:p w14:paraId="10DC54D0" w14:textId="6451FE2A" w:rsidR="00D93CD9" w:rsidRPr="00D93CD9" w:rsidRDefault="00D93CD9" w:rsidP="00D93CD9">
            <w:pPr>
              <w:jc w:val="center"/>
              <w:rPr>
                <w:color w:val="000000"/>
                <w:sz w:val="16"/>
                <w:szCs w:val="16"/>
              </w:rPr>
            </w:pPr>
            <w:r w:rsidRPr="00D93CD9">
              <w:rPr>
                <w:color w:val="FF0000"/>
                <w:sz w:val="16"/>
                <w:szCs w:val="16"/>
              </w:rPr>
              <w:t>-14,14</w:t>
            </w:r>
          </w:p>
        </w:tc>
        <w:tc>
          <w:tcPr>
            <w:tcW w:w="517" w:type="dxa"/>
            <w:shd w:val="clear" w:color="auto" w:fill="auto"/>
            <w:noWrap/>
            <w:vAlign w:val="center"/>
            <w:hideMark/>
          </w:tcPr>
          <w:p w14:paraId="6FAE7B8A" w14:textId="38908E04" w:rsidR="00D93CD9" w:rsidRPr="00D93CD9" w:rsidRDefault="00D93CD9" w:rsidP="00D93CD9">
            <w:pPr>
              <w:jc w:val="center"/>
              <w:rPr>
                <w:color w:val="000000"/>
                <w:sz w:val="16"/>
                <w:szCs w:val="16"/>
              </w:rPr>
            </w:pPr>
            <w:r w:rsidRPr="00D93CD9">
              <w:rPr>
                <w:color w:val="FF0000"/>
                <w:sz w:val="16"/>
                <w:szCs w:val="16"/>
              </w:rPr>
              <w:t>-8,48</w:t>
            </w:r>
          </w:p>
        </w:tc>
        <w:tc>
          <w:tcPr>
            <w:tcW w:w="517" w:type="dxa"/>
            <w:shd w:val="clear" w:color="auto" w:fill="auto"/>
            <w:noWrap/>
            <w:vAlign w:val="center"/>
            <w:hideMark/>
          </w:tcPr>
          <w:p w14:paraId="13C63E05" w14:textId="1CA4F37E" w:rsidR="00D93CD9" w:rsidRPr="00D93CD9" w:rsidRDefault="00D93CD9" w:rsidP="00D93CD9">
            <w:pPr>
              <w:jc w:val="center"/>
              <w:rPr>
                <w:color w:val="000000"/>
                <w:sz w:val="16"/>
                <w:szCs w:val="16"/>
              </w:rPr>
            </w:pPr>
            <w:r w:rsidRPr="00D93CD9">
              <w:rPr>
                <w:color w:val="FF0000"/>
                <w:sz w:val="16"/>
                <w:szCs w:val="16"/>
              </w:rPr>
              <w:t>-2,83</w:t>
            </w:r>
          </w:p>
        </w:tc>
        <w:tc>
          <w:tcPr>
            <w:tcW w:w="517" w:type="dxa"/>
            <w:shd w:val="clear" w:color="auto" w:fill="auto"/>
            <w:noWrap/>
            <w:vAlign w:val="center"/>
            <w:hideMark/>
          </w:tcPr>
          <w:p w14:paraId="3745F40C" w14:textId="0535099A"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11B04CF9" w14:textId="7F1DD98C" w:rsidR="00D93CD9" w:rsidRPr="00D93CD9" w:rsidRDefault="00D93CD9" w:rsidP="00D93CD9">
            <w:pPr>
              <w:jc w:val="center"/>
              <w:rPr>
                <w:color w:val="000000"/>
                <w:sz w:val="16"/>
                <w:szCs w:val="16"/>
              </w:rPr>
            </w:pPr>
            <w:r w:rsidRPr="00D93CD9">
              <w:rPr>
                <w:color w:val="000000"/>
                <w:sz w:val="16"/>
                <w:szCs w:val="16"/>
              </w:rPr>
              <w:t>2,83</w:t>
            </w:r>
          </w:p>
        </w:tc>
        <w:tc>
          <w:tcPr>
            <w:tcW w:w="518" w:type="dxa"/>
            <w:shd w:val="clear" w:color="auto" w:fill="auto"/>
            <w:noWrap/>
            <w:vAlign w:val="center"/>
            <w:hideMark/>
          </w:tcPr>
          <w:p w14:paraId="3385B36A" w14:textId="372FD994" w:rsidR="00D93CD9" w:rsidRPr="00D93CD9" w:rsidRDefault="00D93CD9" w:rsidP="00D93CD9">
            <w:pPr>
              <w:jc w:val="center"/>
              <w:rPr>
                <w:color w:val="000000"/>
                <w:sz w:val="16"/>
                <w:szCs w:val="16"/>
              </w:rPr>
            </w:pPr>
            <w:r w:rsidRPr="00D93CD9">
              <w:rPr>
                <w:color w:val="000000"/>
                <w:sz w:val="16"/>
                <w:szCs w:val="16"/>
              </w:rPr>
              <w:t>8,48</w:t>
            </w:r>
          </w:p>
        </w:tc>
        <w:tc>
          <w:tcPr>
            <w:tcW w:w="517" w:type="dxa"/>
            <w:shd w:val="clear" w:color="auto" w:fill="auto"/>
            <w:noWrap/>
            <w:vAlign w:val="center"/>
            <w:hideMark/>
          </w:tcPr>
          <w:p w14:paraId="2B40C3DF" w14:textId="41BAD736" w:rsidR="00D93CD9" w:rsidRPr="00D93CD9" w:rsidRDefault="00D93CD9" w:rsidP="00D93CD9">
            <w:pPr>
              <w:jc w:val="center"/>
              <w:rPr>
                <w:color w:val="000000"/>
                <w:sz w:val="16"/>
                <w:szCs w:val="16"/>
              </w:rPr>
            </w:pPr>
            <w:r w:rsidRPr="00D93CD9">
              <w:rPr>
                <w:color w:val="000000"/>
                <w:sz w:val="16"/>
                <w:szCs w:val="16"/>
              </w:rPr>
              <w:t>14,14</w:t>
            </w:r>
          </w:p>
        </w:tc>
        <w:tc>
          <w:tcPr>
            <w:tcW w:w="517" w:type="dxa"/>
            <w:shd w:val="clear" w:color="auto" w:fill="auto"/>
            <w:noWrap/>
            <w:vAlign w:val="center"/>
            <w:hideMark/>
          </w:tcPr>
          <w:p w14:paraId="6EA71E19" w14:textId="37DF014B" w:rsidR="00D93CD9" w:rsidRPr="00D93CD9" w:rsidRDefault="00D93CD9" w:rsidP="00D93CD9">
            <w:pPr>
              <w:jc w:val="center"/>
              <w:rPr>
                <w:color w:val="000000"/>
                <w:sz w:val="16"/>
                <w:szCs w:val="16"/>
              </w:rPr>
            </w:pPr>
            <w:r w:rsidRPr="00D93CD9">
              <w:rPr>
                <w:color w:val="000000"/>
                <w:sz w:val="16"/>
                <w:szCs w:val="16"/>
              </w:rPr>
              <w:t>28,40</w:t>
            </w:r>
          </w:p>
        </w:tc>
        <w:tc>
          <w:tcPr>
            <w:tcW w:w="517" w:type="dxa"/>
            <w:shd w:val="clear" w:color="auto" w:fill="auto"/>
            <w:noWrap/>
            <w:vAlign w:val="center"/>
            <w:hideMark/>
          </w:tcPr>
          <w:p w14:paraId="1C3A87FD" w14:textId="01416973" w:rsidR="00D93CD9" w:rsidRPr="00D93CD9" w:rsidRDefault="00D93CD9" w:rsidP="00D93CD9">
            <w:pPr>
              <w:jc w:val="center"/>
              <w:rPr>
                <w:color w:val="000000"/>
                <w:sz w:val="16"/>
                <w:szCs w:val="16"/>
              </w:rPr>
            </w:pPr>
            <w:r w:rsidRPr="00D93CD9">
              <w:rPr>
                <w:color w:val="000000"/>
                <w:sz w:val="16"/>
                <w:szCs w:val="16"/>
              </w:rPr>
              <w:t>42,74</w:t>
            </w:r>
          </w:p>
        </w:tc>
        <w:tc>
          <w:tcPr>
            <w:tcW w:w="517" w:type="dxa"/>
            <w:shd w:val="clear" w:color="auto" w:fill="auto"/>
            <w:noWrap/>
            <w:vAlign w:val="center"/>
            <w:hideMark/>
          </w:tcPr>
          <w:p w14:paraId="0C7FC5C3" w14:textId="45771407" w:rsidR="00D93CD9" w:rsidRPr="00D93CD9" w:rsidRDefault="00D93CD9" w:rsidP="00D93CD9">
            <w:pPr>
              <w:jc w:val="center"/>
              <w:rPr>
                <w:color w:val="000000"/>
                <w:sz w:val="16"/>
                <w:szCs w:val="16"/>
              </w:rPr>
            </w:pPr>
            <w:r w:rsidRPr="00D93CD9">
              <w:rPr>
                <w:color w:val="000000"/>
                <w:sz w:val="16"/>
                <w:szCs w:val="16"/>
              </w:rPr>
              <w:t>57,20</w:t>
            </w:r>
          </w:p>
        </w:tc>
        <w:tc>
          <w:tcPr>
            <w:tcW w:w="518" w:type="dxa"/>
            <w:shd w:val="clear" w:color="auto" w:fill="auto"/>
            <w:noWrap/>
            <w:vAlign w:val="center"/>
            <w:hideMark/>
          </w:tcPr>
          <w:p w14:paraId="1CD27CF2" w14:textId="044833AE" w:rsidR="00D93CD9" w:rsidRPr="00D93CD9" w:rsidRDefault="00D93CD9" w:rsidP="00D93CD9">
            <w:pPr>
              <w:jc w:val="center"/>
              <w:rPr>
                <w:color w:val="000000"/>
                <w:sz w:val="16"/>
                <w:szCs w:val="16"/>
              </w:rPr>
            </w:pPr>
            <w:r w:rsidRPr="00D93CD9">
              <w:rPr>
                <w:color w:val="000000"/>
                <w:sz w:val="16"/>
                <w:szCs w:val="16"/>
              </w:rPr>
              <w:t>71,86</w:t>
            </w:r>
          </w:p>
        </w:tc>
      </w:tr>
      <w:tr w:rsidR="00D93CD9" w:rsidRPr="00651CDA" w14:paraId="1304E75E" w14:textId="77777777" w:rsidTr="006F70CD">
        <w:trPr>
          <w:trHeight w:val="57"/>
          <w:jc w:val="center"/>
        </w:trPr>
        <w:tc>
          <w:tcPr>
            <w:tcW w:w="421" w:type="dxa"/>
            <w:shd w:val="clear" w:color="auto" w:fill="auto"/>
            <w:vAlign w:val="center"/>
          </w:tcPr>
          <w:p w14:paraId="51134DFB" w14:textId="0221179C" w:rsidR="00D93CD9" w:rsidRPr="00651CDA" w:rsidRDefault="00D93CD9" w:rsidP="00D93CD9">
            <w:pPr>
              <w:jc w:val="center"/>
              <w:rPr>
                <w:rFonts w:eastAsia="Times New Roman"/>
                <w:iCs/>
                <w:color w:val="000000"/>
                <w:sz w:val="16"/>
                <w:szCs w:val="16"/>
                <w:lang w:eastAsia="lt-LT"/>
              </w:rPr>
            </w:pPr>
            <w:r>
              <w:rPr>
                <w:rFonts w:eastAsia="Times New Roman"/>
                <w:iCs/>
                <w:color w:val="000000"/>
                <w:sz w:val="16"/>
                <w:szCs w:val="16"/>
                <w:lang w:eastAsia="lt-LT"/>
              </w:rPr>
              <w:t>C.3.</w:t>
            </w:r>
          </w:p>
        </w:tc>
        <w:tc>
          <w:tcPr>
            <w:tcW w:w="1165" w:type="dxa"/>
            <w:shd w:val="clear" w:color="auto" w:fill="auto"/>
            <w:vAlign w:val="center"/>
          </w:tcPr>
          <w:p w14:paraId="6CA377AA" w14:textId="4A936987" w:rsidR="00D93CD9" w:rsidRPr="00651CDA" w:rsidRDefault="00D93CD9" w:rsidP="00D93CD9">
            <w:pPr>
              <w:rPr>
                <w:rFonts w:eastAsia="Times New Roman"/>
                <w:iCs/>
                <w:color w:val="000000"/>
                <w:sz w:val="16"/>
                <w:szCs w:val="16"/>
                <w:lang w:eastAsia="lt-LT"/>
              </w:rPr>
            </w:pPr>
            <w:r w:rsidRPr="00295CD3">
              <w:rPr>
                <w:rFonts w:eastAsia="Times New Roman"/>
                <w:iCs/>
                <w:color w:val="000000"/>
                <w:sz w:val="16"/>
                <w:szCs w:val="16"/>
                <w:lang w:eastAsia="lt-LT"/>
              </w:rPr>
              <w:t>Finansinės ir investicinės veiklos bei kitos pajamos</w:t>
            </w:r>
          </w:p>
        </w:tc>
        <w:tc>
          <w:tcPr>
            <w:tcW w:w="517" w:type="dxa"/>
            <w:shd w:val="clear" w:color="auto" w:fill="auto"/>
            <w:noWrap/>
            <w:vAlign w:val="center"/>
          </w:tcPr>
          <w:p w14:paraId="5632A620" w14:textId="60F33EB3" w:rsidR="00D93CD9" w:rsidRPr="00D93CD9" w:rsidRDefault="00D93CD9" w:rsidP="00D93CD9">
            <w:pPr>
              <w:jc w:val="center"/>
              <w:rPr>
                <w:color w:val="FF0000"/>
                <w:sz w:val="16"/>
                <w:szCs w:val="16"/>
              </w:rPr>
            </w:pPr>
            <w:r w:rsidRPr="00D93CD9">
              <w:rPr>
                <w:color w:val="FF0000"/>
                <w:sz w:val="16"/>
                <w:szCs w:val="16"/>
              </w:rPr>
              <w:t>-4,01</w:t>
            </w:r>
          </w:p>
        </w:tc>
        <w:tc>
          <w:tcPr>
            <w:tcW w:w="517" w:type="dxa"/>
            <w:shd w:val="clear" w:color="auto" w:fill="auto"/>
            <w:noWrap/>
            <w:vAlign w:val="center"/>
          </w:tcPr>
          <w:p w14:paraId="701BECB8" w14:textId="6EB94479" w:rsidR="00D93CD9" w:rsidRPr="00D93CD9" w:rsidRDefault="00D93CD9" w:rsidP="00D93CD9">
            <w:pPr>
              <w:jc w:val="center"/>
              <w:rPr>
                <w:color w:val="FF0000"/>
                <w:sz w:val="16"/>
                <w:szCs w:val="16"/>
              </w:rPr>
            </w:pPr>
            <w:r w:rsidRPr="00D93CD9">
              <w:rPr>
                <w:color w:val="FF0000"/>
                <w:sz w:val="16"/>
                <w:szCs w:val="16"/>
              </w:rPr>
              <w:t>-3,22</w:t>
            </w:r>
          </w:p>
        </w:tc>
        <w:tc>
          <w:tcPr>
            <w:tcW w:w="517" w:type="dxa"/>
            <w:shd w:val="clear" w:color="auto" w:fill="auto"/>
            <w:noWrap/>
            <w:vAlign w:val="center"/>
          </w:tcPr>
          <w:p w14:paraId="7A55398A" w14:textId="5484C1EE" w:rsidR="00D93CD9" w:rsidRPr="00D93CD9" w:rsidRDefault="00D93CD9" w:rsidP="00D93CD9">
            <w:pPr>
              <w:jc w:val="center"/>
              <w:rPr>
                <w:color w:val="FF0000"/>
                <w:sz w:val="16"/>
                <w:szCs w:val="16"/>
              </w:rPr>
            </w:pPr>
            <w:r w:rsidRPr="00D93CD9">
              <w:rPr>
                <w:color w:val="FF0000"/>
                <w:sz w:val="16"/>
                <w:szCs w:val="16"/>
              </w:rPr>
              <w:t>-2,43</w:t>
            </w:r>
          </w:p>
        </w:tc>
        <w:tc>
          <w:tcPr>
            <w:tcW w:w="517" w:type="dxa"/>
            <w:shd w:val="clear" w:color="auto" w:fill="auto"/>
            <w:noWrap/>
            <w:vAlign w:val="center"/>
          </w:tcPr>
          <w:p w14:paraId="328D5626" w14:textId="04109790" w:rsidR="00D93CD9" w:rsidRPr="00D93CD9" w:rsidRDefault="00D93CD9" w:rsidP="00D93CD9">
            <w:pPr>
              <w:jc w:val="center"/>
              <w:rPr>
                <w:color w:val="FF0000"/>
                <w:sz w:val="16"/>
                <w:szCs w:val="16"/>
              </w:rPr>
            </w:pPr>
            <w:r w:rsidRPr="00D93CD9">
              <w:rPr>
                <w:color w:val="FF0000"/>
                <w:sz w:val="16"/>
                <w:szCs w:val="16"/>
              </w:rPr>
              <w:t>-1,64</w:t>
            </w:r>
          </w:p>
        </w:tc>
        <w:tc>
          <w:tcPr>
            <w:tcW w:w="518" w:type="dxa"/>
            <w:shd w:val="clear" w:color="auto" w:fill="auto"/>
            <w:noWrap/>
            <w:vAlign w:val="center"/>
          </w:tcPr>
          <w:p w14:paraId="732EC2BF" w14:textId="0B932976" w:rsidR="00D93CD9" w:rsidRPr="00D93CD9" w:rsidRDefault="00D93CD9" w:rsidP="00D93CD9">
            <w:pPr>
              <w:jc w:val="center"/>
              <w:rPr>
                <w:color w:val="FF0000"/>
                <w:sz w:val="16"/>
                <w:szCs w:val="16"/>
              </w:rPr>
            </w:pPr>
            <w:r w:rsidRPr="00D93CD9">
              <w:rPr>
                <w:color w:val="FF0000"/>
                <w:sz w:val="16"/>
                <w:szCs w:val="16"/>
              </w:rPr>
              <w:t>-0,79</w:t>
            </w:r>
          </w:p>
        </w:tc>
        <w:tc>
          <w:tcPr>
            <w:tcW w:w="517" w:type="dxa"/>
            <w:shd w:val="clear" w:color="auto" w:fill="auto"/>
            <w:noWrap/>
            <w:vAlign w:val="center"/>
          </w:tcPr>
          <w:p w14:paraId="63F21C82" w14:textId="27AA458C" w:rsidR="00D93CD9" w:rsidRPr="00D93CD9" w:rsidRDefault="00D93CD9" w:rsidP="00D93CD9">
            <w:pPr>
              <w:jc w:val="center"/>
              <w:rPr>
                <w:color w:val="FF0000"/>
                <w:sz w:val="16"/>
                <w:szCs w:val="16"/>
              </w:rPr>
            </w:pPr>
            <w:r w:rsidRPr="00D93CD9">
              <w:rPr>
                <w:color w:val="FF0000"/>
                <w:sz w:val="16"/>
                <w:szCs w:val="16"/>
              </w:rPr>
              <w:t>-0,46</w:t>
            </w:r>
          </w:p>
        </w:tc>
        <w:tc>
          <w:tcPr>
            <w:tcW w:w="517" w:type="dxa"/>
            <w:shd w:val="clear" w:color="auto" w:fill="auto"/>
            <w:noWrap/>
            <w:vAlign w:val="center"/>
          </w:tcPr>
          <w:p w14:paraId="5A3CA2A2" w14:textId="4A3ACFBE" w:rsidR="00D93CD9" w:rsidRPr="00D93CD9" w:rsidRDefault="00D93CD9" w:rsidP="00D93CD9">
            <w:pPr>
              <w:jc w:val="center"/>
              <w:rPr>
                <w:color w:val="FF0000"/>
                <w:sz w:val="16"/>
                <w:szCs w:val="16"/>
              </w:rPr>
            </w:pPr>
            <w:r w:rsidRPr="00D93CD9">
              <w:rPr>
                <w:color w:val="FF0000"/>
                <w:sz w:val="16"/>
                <w:szCs w:val="16"/>
              </w:rPr>
              <w:t>-0,13</w:t>
            </w:r>
          </w:p>
        </w:tc>
        <w:tc>
          <w:tcPr>
            <w:tcW w:w="517" w:type="dxa"/>
            <w:shd w:val="clear" w:color="auto" w:fill="auto"/>
            <w:noWrap/>
            <w:vAlign w:val="center"/>
          </w:tcPr>
          <w:p w14:paraId="633800E8" w14:textId="6D18C4A1"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tcPr>
          <w:p w14:paraId="7687BF3C" w14:textId="4D409B97" w:rsidR="00D93CD9" w:rsidRPr="00D93CD9" w:rsidRDefault="00D93CD9" w:rsidP="00D93CD9">
            <w:pPr>
              <w:jc w:val="center"/>
              <w:rPr>
                <w:color w:val="000000"/>
                <w:sz w:val="16"/>
                <w:szCs w:val="16"/>
              </w:rPr>
            </w:pPr>
            <w:r w:rsidRPr="00D93CD9">
              <w:rPr>
                <w:color w:val="000000"/>
                <w:sz w:val="16"/>
                <w:szCs w:val="16"/>
              </w:rPr>
              <w:t>0,13</w:t>
            </w:r>
          </w:p>
        </w:tc>
        <w:tc>
          <w:tcPr>
            <w:tcW w:w="518" w:type="dxa"/>
            <w:shd w:val="clear" w:color="auto" w:fill="auto"/>
            <w:noWrap/>
            <w:vAlign w:val="center"/>
          </w:tcPr>
          <w:p w14:paraId="50C063C5" w14:textId="429DDB74" w:rsidR="00D93CD9" w:rsidRPr="00D93CD9" w:rsidRDefault="00D93CD9" w:rsidP="00D93CD9">
            <w:pPr>
              <w:jc w:val="center"/>
              <w:rPr>
                <w:color w:val="000000"/>
                <w:sz w:val="16"/>
                <w:szCs w:val="16"/>
              </w:rPr>
            </w:pPr>
            <w:r w:rsidRPr="00D93CD9">
              <w:rPr>
                <w:color w:val="000000"/>
                <w:sz w:val="16"/>
                <w:szCs w:val="16"/>
              </w:rPr>
              <w:t>0,46</w:t>
            </w:r>
          </w:p>
        </w:tc>
        <w:tc>
          <w:tcPr>
            <w:tcW w:w="517" w:type="dxa"/>
            <w:shd w:val="clear" w:color="auto" w:fill="auto"/>
            <w:noWrap/>
            <w:vAlign w:val="center"/>
          </w:tcPr>
          <w:p w14:paraId="7FC069E2" w14:textId="3CF8C4B0" w:rsidR="00D93CD9" w:rsidRPr="00D93CD9" w:rsidRDefault="00D93CD9" w:rsidP="00D93CD9">
            <w:pPr>
              <w:jc w:val="center"/>
              <w:rPr>
                <w:color w:val="000000"/>
                <w:sz w:val="16"/>
                <w:szCs w:val="16"/>
              </w:rPr>
            </w:pPr>
            <w:r w:rsidRPr="00D93CD9">
              <w:rPr>
                <w:color w:val="000000"/>
                <w:sz w:val="16"/>
                <w:szCs w:val="16"/>
              </w:rPr>
              <w:t>0,79</w:t>
            </w:r>
          </w:p>
        </w:tc>
        <w:tc>
          <w:tcPr>
            <w:tcW w:w="517" w:type="dxa"/>
            <w:shd w:val="clear" w:color="auto" w:fill="auto"/>
            <w:noWrap/>
            <w:vAlign w:val="center"/>
          </w:tcPr>
          <w:p w14:paraId="13AB03D5" w14:textId="2E9E5BB8" w:rsidR="00D93CD9" w:rsidRPr="00D93CD9" w:rsidRDefault="00D93CD9" w:rsidP="00D93CD9">
            <w:pPr>
              <w:jc w:val="center"/>
              <w:rPr>
                <w:color w:val="000000"/>
                <w:sz w:val="16"/>
                <w:szCs w:val="16"/>
              </w:rPr>
            </w:pPr>
            <w:r w:rsidRPr="00D93CD9">
              <w:rPr>
                <w:color w:val="000000"/>
                <w:sz w:val="16"/>
                <w:szCs w:val="16"/>
              </w:rPr>
              <w:t>1,64</w:t>
            </w:r>
          </w:p>
        </w:tc>
        <w:tc>
          <w:tcPr>
            <w:tcW w:w="517" w:type="dxa"/>
            <w:shd w:val="clear" w:color="auto" w:fill="auto"/>
            <w:noWrap/>
            <w:vAlign w:val="center"/>
          </w:tcPr>
          <w:p w14:paraId="22BEB841" w14:textId="0C317C23" w:rsidR="00D93CD9" w:rsidRPr="00D93CD9" w:rsidRDefault="00D93CD9" w:rsidP="00D93CD9">
            <w:pPr>
              <w:jc w:val="center"/>
              <w:rPr>
                <w:color w:val="000000"/>
                <w:sz w:val="16"/>
                <w:szCs w:val="16"/>
              </w:rPr>
            </w:pPr>
            <w:r w:rsidRPr="00D93CD9">
              <w:rPr>
                <w:color w:val="000000"/>
                <w:sz w:val="16"/>
                <w:szCs w:val="16"/>
              </w:rPr>
              <w:t>2,43</w:t>
            </w:r>
          </w:p>
        </w:tc>
        <w:tc>
          <w:tcPr>
            <w:tcW w:w="517" w:type="dxa"/>
            <w:shd w:val="clear" w:color="auto" w:fill="auto"/>
            <w:noWrap/>
            <w:vAlign w:val="center"/>
          </w:tcPr>
          <w:p w14:paraId="09AF6018" w14:textId="6173F978" w:rsidR="00D93CD9" w:rsidRPr="00D93CD9" w:rsidRDefault="00D93CD9" w:rsidP="00D93CD9">
            <w:pPr>
              <w:jc w:val="center"/>
              <w:rPr>
                <w:color w:val="000000"/>
                <w:sz w:val="16"/>
                <w:szCs w:val="16"/>
              </w:rPr>
            </w:pPr>
            <w:r w:rsidRPr="00D93CD9">
              <w:rPr>
                <w:color w:val="000000"/>
                <w:sz w:val="16"/>
                <w:szCs w:val="16"/>
              </w:rPr>
              <w:t>3,22</w:t>
            </w:r>
          </w:p>
        </w:tc>
        <w:tc>
          <w:tcPr>
            <w:tcW w:w="518" w:type="dxa"/>
            <w:shd w:val="clear" w:color="auto" w:fill="auto"/>
            <w:noWrap/>
            <w:vAlign w:val="center"/>
          </w:tcPr>
          <w:p w14:paraId="28064153" w14:textId="3936579F" w:rsidR="00D93CD9" w:rsidRPr="00D93CD9" w:rsidRDefault="00D93CD9" w:rsidP="00D93CD9">
            <w:pPr>
              <w:jc w:val="center"/>
              <w:rPr>
                <w:color w:val="000000"/>
                <w:sz w:val="16"/>
                <w:szCs w:val="16"/>
              </w:rPr>
            </w:pPr>
            <w:r w:rsidRPr="00D93CD9">
              <w:rPr>
                <w:color w:val="000000"/>
                <w:sz w:val="16"/>
                <w:szCs w:val="16"/>
              </w:rPr>
              <w:t>4,08</w:t>
            </w:r>
          </w:p>
        </w:tc>
      </w:tr>
      <w:tr w:rsidR="00D93CD9" w:rsidRPr="00651CDA" w14:paraId="697D0D01" w14:textId="77777777" w:rsidTr="006F70CD">
        <w:trPr>
          <w:trHeight w:val="57"/>
          <w:jc w:val="center"/>
        </w:trPr>
        <w:tc>
          <w:tcPr>
            <w:tcW w:w="421" w:type="dxa"/>
            <w:shd w:val="clear" w:color="auto" w:fill="auto"/>
            <w:vAlign w:val="center"/>
          </w:tcPr>
          <w:p w14:paraId="4AACAD05" w14:textId="77777777" w:rsidR="00D93CD9" w:rsidRPr="00651CDA" w:rsidRDefault="00D93CD9" w:rsidP="00D93CD9">
            <w:pPr>
              <w:jc w:val="center"/>
              <w:rPr>
                <w:rFonts w:eastAsia="Times New Roman"/>
                <w:iCs/>
                <w:color w:val="000000"/>
                <w:sz w:val="16"/>
                <w:szCs w:val="16"/>
                <w:lang w:eastAsia="lt-LT"/>
              </w:rPr>
            </w:pPr>
            <w:r w:rsidRPr="00651CDA">
              <w:rPr>
                <w:rFonts w:eastAsia="Times New Roman"/>
                <w:iCs/>
                <w:color w:val="000000"/>
                <w:sz w:val="16"/>
                <w:szCs w:val="16"/>
                <w:lang w:eastAsia="lt-LT"/>
              </w:rPr>
              <w:t>D.1.5</w:t>
            </w:r>
          </w:p>
        </w:tc>
        <w:tc>
          <w:tcPr>
            <w:tcW w:w="1165" w:type="dxa"/>
            <w:shd w:val="clear" w:color="auto" w:fill="auto"/>
            <w:vAlign w:val="center"/>
          </w:tcPr>
          <w:p w14:paraId="5D76652B" w14:textId="77777777" w:rsidR="00D93CD9" w:rsidRPr="00651CDA" w:rsidRDefault="00D93CD9" w:rsidP="00D93CD9">
            <w:pPr>
              <w:rPr>
                <w:rFonts w:eastAsia="Times New Roman"/>
                <w:iCs/>
                <w:color w:val="000000"/>
                <w:sz w:val="16"/>
                <w:szCs w:val="16"/>
                <w:lang w:eastAsia="lt-LT"/>
              </w:rPr>
            </w:pPr>
            <w:r w:rsidRPr="00651CDA">
              <w:rPr>
                <w:color w:val="000000"/>
                <w:sz w:val="16"/>
                <w:szCs w:val="16"/>
              </w:rPr>
              <w:t>Infrastruktūros būklės palaikymo išlaidos</w:t>
            </w:r>
          </w:p>
        </w:tc>
        <w:tc>
          <w:tcPr>
            <w:tcW w:w="517" w:type="dxa"/>
            <w:shd w:val="clear" w:color="auto" w:fill="auto"/>
            <w:noWrap/>
            <w:vAlign w:val="center"/>
          </w:tcPr>
          <w:p w14:paraId="2213FFFC" w14:textId="74CC3F3B" w:rsidR="00D93CD9" w:rsidRPr="00D93CD9" w:rsidRDefault="00D93CD9" w:rsidP="00D93CD9">
            <w:pPr>
              <w:jc w:val="center"/>
              <w:rPr>
                <w:color w:val="FF0000"/>
                <w:sz w:val="16"/>
                <w:szCs w:val="16"/>
              </w:rPr>
            </w:pPr>
            <w:r w:rsidRPr="00D93CD9">
              <w:rPr>
                <w:color w:val="000000"/>
                <w:sz w:val="16"/>
                <w:szCs w:val="16"/>
              </w:rPr>
              <w:t>8,28</w:t>
            </w:r>
          </w:p>
        </w:tc>
        <w:tc>
          <w:tcPr>
            <w:tcW w:w="517" w:type="dxa"/>
            <w:shd w:val="clear" w:color="auto" w:fill="auto"/>
            <w:noWrap/>
            <w:vAlign w:val="center"/>
          </w:tcPr>
          <w:p w14:paraId="74502675" w14:textId="5AA2BDC8" w:rsidR="00D93CD9" w:rsidRPr="00D93CD9" w:rsidRDefault="00D93CD9" w:rsidP="00D93CD9">
            <w:pPr>
              <w:jc w:val="center"/>
              <w:rPr>
                <w:color w:val="FF0000"/>
                <w:sz w:val="16"/>
                <w:szCs w:val="16"/>
              </w:rPr>
            </w:pPr>
            <w:r w:rsidRPr="00D93CD9">
              <w:rPr>
                <w:color w:val="000000"/>
                <w:sz w:val="16"/>
                <w:szCs w:val="16"/>
              </w:rPr>
              <w:t>6,64</w:t>
            </w:r>
          </w:p>
        </w:tc>
        <w:tc>
          <w:tcPr>
            <w:tcW w:w="517" w:type="dxa"/>
            <w:shd w:val="clear" w:color="auto" w:fill="auto"/>
            <w:noWrap/>
            <w:vAlign w:val="center"/>
          </w:tcPr>
          <w:p w14:paraId="41E05462" w14:textId="30578B88" w:rsidR="00D93CD9" w:rsidRPr="00D93CD9" w:rsidRDefault="00D93CD9" w:rsidP="00D93CD9">
            <w:pPr>
              <w:jc w:val="center"/>
              <w:rPr>
                <w:color w:val="FF0000"/>
                <w:sz w:val="16"/>
                <w:szCs w:val="16"/>
              </w:rPr>
            </w:pPr>
            <w:r w:rsidRPr="00D93CD9">
              <w:rPr>
                <w:color w:val="000000"/>
                <w:sz w:val="16"/>
                <w:szCs w:val="16"/>
              </w:rPr>
              <w:t>4,93</w:t>
            </w:r>
          </w:p>
        </w:tc>
        <w:tc>
          <w:tcPr>
            <w:tcW w:w="517" w:type="dxa"/>
            <w:shd w:val="clear" w:color="auto" w:fill="auto"/>
            <w:noWrap/>
            <w:vAlign w:val="center"/>
          </w:tcPr>
          <w:p w14:paraId="5612136F" w14:textId="2990AD22" w:rsidR="00D93CD9" w:rsidRPr="00D93CD9" w:rsidRDefault="00D93CD9" w:rsidP="00D93CD9">
            <w:pPr>
              <w:jc w:val="center"/>
              <w:rPr>
                <w:color w:val="FF0000"/>
                <w:sz w:val="16"/>
                <w:szCs w:val="16"/>
              </w:rPr>
            </w:pPr>
            <w:r w:rsidRPr="00D93CD9">
              <w:rPr>
                <w:color w:val="000000"/>
                <w:sz w:val="16"/>
                <w:szCs w:val="16"/>
              </w:rPr>
              <w:t>3,29</w:t>
            </w:r>
          </w:p>
        </w:tc>
        <w:tc>
          <w:tcPr>
            <w:tcW w:w="518" w:type="dxa"/>
            <w:shd w:val="clear" w:color="auto" w:fill="auto"/>
            <w:noWrap/>
            <w:vAlign w:val="center"/>
          </w:tcPr>
          <w:p w14:paraId="0E806F61" w14:textId="2E4ECB31" w:rsidR="00D93CD9" w:rsidRPr="00D93CD9" w:rsidRDefault="00D93CD9" w:rsidP="00D93CD9">
            <w:pPr>
              <w:jc w:val="center"/>
              <w:rPr>
                <w:color w:val="FF0000"/>
                <w:sz w:val="16"/>
                <w:szCs w:val="16"/>
              </w:rPr>
            </w:pPr>
            <w:r w:rsidRPr="00D93CD9">
              <w:rPr>
                <w:color w:val="000000"/>
                <w:sz w:val="16"/>
                <w:szCs w:val="16"/>
              </w:rPr>
              <w:t>1,64</w:t>
            </w:r>
          </w:p>
        </w:tc>
        <w:tc>
          <w:tcPr>
            <w:tcW w:w="517" w:type="dxa"/>
            <w:shd w:val="clear" w:color="auto" w:fill="auto"/>
            <w:noWrap/>
            <w:vAlign w:val="center"/>
          </w:tcPr>
          <w:p w14:paraId="703D9ED9" w14:textId="1FD5E87A" w:rsidR="00D93CD9" w:rsidRPr="00D93CD9" w:rsidRDefault="00D93CD9" w:rsidP="00D93CD9">
            <w:pPr>
              <w:jc w:val="center"/>
              <w:rPr>
                <w:color w:val="FF0000"/>
                <w:sz w:val="16"/>
                <w:szCs w:val="16"/>
              </w:rPr>
            </w:pPr>
            <w:r w:rsidRPr="00D93CD9">
              <w:rPr>
                <w:color w:val="000000"/>
                <w:sz w:val="16"/>
                <w:szCs w:val="16"/>
              </w:rPr>
              <w:t>0,99</w:t>
            </w:r>
          </w:p>
        </w:tc>
        <w:tc>
          <w:tcPr>
            <w:tcW w:w="517" w:type="dxa"/>
            <w:shd w:val="clear" w:color="auto" w:fill="auto"/>
            <w:noWrap/>
            <w:vAlign w:val="center"/>
          </w:tcPr>
          <w:p w14:paraId="0703D708" w14:textId="6C444358" w:rsidR="00D93CD9" w:rsidRPr="00D93CD9" w:rsidRDefault="00D93CD9" w:rsidP="00D93CD9">
            <w:pPr>
              <w:jc w:val="center"/>
              <w:rPr>
                <w:color w:val="FF0000"/>
                <w:sz w:val="16"/>
                <w:szCs w:val="16"/>
              </w:rPr>
            </w:pPr>
            <w:r w:rsidRPr="00D93CD9">
              <w:rPr>
                <w:color w:val="000000"/>
                <w:sz w:val="16"/>
                <w:szCs w:val="16"/>
              </w:rPr>
              <w:t>0,33</w:t>
            </w:r>
          </w:p>
        </w:tc>
        <w:tc>
          <w:tcPr>
            <w:tcW w:w="517" w:type="dxa"/>
            <w:shd w:val="clear" w:color="auto" w:fill="auto"/>
            <w:noWrap/>
            <w:vAlign w:val="center"/>
          </w:tcPr>
          <w:p w14:paraId="395D0C79" w14:textId="2197AB1C"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tcPr>
          <w:p w14:paraId="41B44B22" w14:textId="11D87B8F" w:rsidR="00D93CD9" w:rsidRPr="00D93CD9" w:rsidRDefault="00D93CD9" w:rsidP="00D93CD9">
            <w:pPr>
              <w:jc w:val="center"/>
              <w:rPr>
                <w:color w:val="000000"/>
                <w:sz w:val="16"/>
                <w:szCs w:val="16"/>
              </w:rPr>
            </w:pPr>
            <w:r w:rsidRPr="00D93CD9">
              <w:rPr>
                <w:color w:val="FF0000"/>
                <w:sz w:val="16"/>
                <w:szCs w:val="16"/>
              </w:rPr>
              <w:t>-0,33</w:t>
            </w:r>
          </w:p>
        </w:tc>
        <w:tc>
          <w:tcPr>
            <w:tcW w:w="518" w:type="dxa"/>
            <w:shd w:val="clear" w:color="auto" w:fill="auto"/>
            <w:noWrap/>
            <w:vAlign w:val="center"/>
          </w:tcPr>
          <w:p w14:paraId="3CB334A3" w14:textId="3908E8B4" w:rsidR="00D93CD9" w:rsidRPr="00D93CD9" w:rsidRDefault="00D93CD9" w:rsidP="00D93CD9">
            <w:pPr>
              <w:jc w:val="center"/>
              <w:rPr>
                <w:color w:val="000000"/>
                <w:sz w:val="16"/>
                <w:szCs w:val="16"/>
              </w:rPr>
            </w:pPr>
            <w:r w:rsidRPr="00D93CD9">
              <w:rPr>
                <w:color w:val="FF0000"/>
                <w:sz w:val="16"/>
                <w:szCs w:val="16"/>
              </w:rPr>
              <w:t>-0,99</w:t>
            </w:r>
          </w:p>
        </w:tc>
        <w:tc>
          <w:tcPr>
            <w:tcW w:w="517" w:type="dxa"/>
            <w:shd w:val="clear" w:color="auto" w:fill="auto"/>
            <w:noWrap/>
            <w:vAlign w:val="center"/>
          </w:tcPr>
          <w:p w14:paraId="41F73086" w14:textId="25D40D5F" w:rsidR="00D93CD9" w:rsidRPr="00D93CD9" w:rsidRDefault="00D93CD9" w:rsidP="00D93CD9">
            <w:pPr>
              <w:jc w:val="center"/>
              <w:rPr>
                <w:color w:val="000000"/>
                <w:sz w:val="16"/>
                <w:szCs w:val="16"/>
              </w:rPr>
            </w:pPr>
            <w:r w:rsidRPr="00D93CD9">
              <w:rPr>
                <w:color w:val="FF0000"/>
                <w:sz w:val="16"/>
                <w:szCs w:val="16"/>
              </w:rPr>
              <w:t>-1,64</w:t>
            </w:r>
          </w:p>
        </w:tc>
        <w:tc>
          <w:tcPr>
            <w:tcW w:w="517" w:type="dxa"/>
            <w:shd w:val="clear" w:color="auto" w:fill="auto"/>
            <w:noWrap/>
            <w:vAlign w:val="center"/>
          </w:tcPr>
          <w:p w14:paraId="430D6051" w14:textId="5311B008" w:rsidR="00D93CD9" w:rsidRPr="00D93CD9" w:rsidRDefault="00D93CD9" w:rsidP="00D93CD9">
            <w:pPr>
              <w:jc w:val="center"/>
              <w:rPr>
                <w:color w:val="000000"/>
                <w:sz w:val="16"/>
                <w:szCs w:val="16"/>
              </w:rPr>
            </w:pPr>
            <w:r w:rsidRPr="00D93CD9">
              <w:rPr>
                <w:color w:val="FF0000"/>
                <w:sz w:val="16"/>
                <w:szCs w:val="16"/>
              </w:rPr>
              <w:t>-3,29</w:t>
            </w:r>
          </w:p>
        </w:tc>
        <w:tc>
          <w:tcPr>
            <w:tcW w:w="517" w:type="dxa"/>
            <w:shd w:val="clear" w:color="auto" w:fill="auto"/>
            <w:noWrap/>
            <w:vAlign w:val="center"/>
          </w:tcPr>
          <w:p w14:paraId="7334E2E2" w14:textId="689AF76C" w:rsidR="00D93CD9" w:rsidRPr="00D93CD9" w:rsidRDefault="00D93CD9" w:rsidP="00D93CD9">
            <w:pPr>
              <w:jc w:val="center"/>
              <w:rPr>
                <w:color w:val="000000"/>
                <w:sz w:val="16"/>
                <w:szCs w:val="16"/>
              </w:rPr>
            </w:pPr>
            <w:r w:rsidRPr="00D93CD9">
              <w:rPr>
                <w:color w:val="FF0000"/>
                <w:sz w:val="16"/>
                <w:szCs w:val="16"/>
              </w:rPr>
              <w:t>-4,93</w:t>
            </w:r>
          </w:p>
        </w:tc>
        <w:tc>
          <w:tcPr>
            <w:tcW w:w="517" w:type="dxa"/>
            <w:shd w:val="clear" w:color="auto" w:fill="auto"/>
            <w:noWrap/>
            <w:vAlign w:val="center"/>
          </w:tcPr>
          <w:p w14:paraId="4EF0E1AD" w14:textId="1C12E63E" w:rsidR="00D93CD9" w:rsidRPr="00D93CD9" w:rsidRDefault="00D93CD9" w:rsidP="00D93CD9">
            <w:pPr>
              <w:jc w:val="center"/>
              <w:rPr>
                <w:color w:val="000000"/>
                <w:sz w:val="16"/>
                <w:szCs w:val="16"/>
              </w:rPr>
            </w:pPr>
            <w:r w:rsidRPr="00D93CD9">
              <w:rPr>
                <w:color w:val="FF0000"/>
                <w:sz w:val="16"/>
                <w:szCs w:val="16"/>
              </w:rPr>
              <w:t>-6,57</w:t>
            </w:r>
          </w:p>
        </w:tc>
        <w:tc>
          <w:tcPr>
            <w:tcW w:w="518" w:type="dxa"/>
            <w:shd w:val="clear" w:color="auto" w:fill="auto"/>
            <w:noWrap/>
            <w:vAlign w:val="center"/>
          </w:tcPr>
          <w:p w14:paraId="0A0E8125" w14:textId="1C17A39B" w:rsidR="00D93CD9" w:rsidRPr="00D93CD9" w:rsidRDefault="00D93CD9" w:rsidP="00D93CD9">
            <w:pPr>
              <w:jc w:val="center"/>
              <w:rPr>
                <w:color w:val="000000"/>
                <w:sz w:val="16"/>
                <w:szCs w:val="16"/>
              </w:rPr>
            </w:pPr>
            <w:r w:rsidRPr="00D93CD9">
              <w:rPr>
                <w:color w:val="FF0000"/>
                <w:sz w:val="16"/>
                <w:szCs w:val="16"/>
              </w:rPr>
              <w:t>-8,22</w:t>
            </w:r>
          </w:p>
        </w:tc>
      </w:tr>
      <w:tr w:rsidR="00D93CD9" w:rsidRPr="00651CDA" w14:paraId="6FBCDD83" w14:textId="77777777" w:rsidTr="006F70CD">
        <w:trPr>
          <w:trHeight w:val="57"/>
          <w:jc w:val="center"/>
        </w:trPr>
        <w:tc>
          <w:tcPr>
            <w:tcW w:w="421" w:type="dxa"/>
            <w:shd w:val="clear" w:color="auto" w:fill="auto"/>
            <w:vAlign w:val="center"/>
            <w:hideMark/>
          </w:tcPr>
          <w:p w14:paraId="7D68D1C6" w14:textId="77777777" w:rsidR="00D93CD9" w:rsidRPr="00651CDA" w:rsidRDefault="00D93CD9" w:rsidP="00D93CD9">
            <w:pPr>
              <w:jc w:val="center"/>
              <w:rPr>
                <w:rFonts w:eastAsia="Times New Roman"/>
                <w:iCs/>
                <w:color w:val="000000"/>
                <w:sz w:val="16"/>
                <w:szCs w:val="16"/>
                <w:lang w:eastAsia="lt-LT"/>
              </w:rPr>
            </w:pPr>
            <w:r w:rsidRPr="00651CDA">
              <w:rPr>
                <w:rFonts w:eastAsia="Times New Roman"/>
                <w:iCs/>
                <w:color w:val="000000"/>
                <w:sz w:val="16"/>
                <w:szCs w:val="16"/>
                <w:lang w:eastAsia="lt-LT"/>
              </w:rPr>
              <w:t>D.1.6</w:t>
            </w:r>
          </w:p>
        </w:tc>
        <w:tc>
          <w:tcPr>
            <w:tcW w:w="1165" w:type="dxa"/>
            <w:shd w:val="clear" w:color="auto" w:fill="auto"/>
            <w:vAlign w:val="center"/>
            <w:hideMark/>
          </w:tcPr>
          <w:p w14:paraId="3944A725" w14:textId="77777777" w:rsidR="00D93CD9" w:rsidRPr="00651CDA" w:rsidRDefault="00D93CD9" w:rsidP="00D93CD9">
            <w:pPr>
              <w:rPr>
                <w:rFonts w:eastAsia="Times New Roman"/>
                <w:iCs/>
                <w:color w:val="000000"/>
                <w:sz w:val="16"/>
                <w:szCs w:val="16"/>
                <w:lang w:eastAsia="lt-LT"/>
              </w:rPr>
            </w:pPr>
            <w:r w:rsidRPr="00651CDA">
              <w:rPr>
                <w:rFonts w:eastAsia="Times New Roman"/>
                <w:iCs/>
                <w:color w:val="000000"/>
                <w:sz w:val="16"/>
                <w:szCs w:val="16"/>
                <w:lang w:eastAsia="lt-LT"/>
              </w:rPr>
              <w:t>Kitos išlaidos</w:t>
            </w:r>
          </w:p>
        </w:tc>
        <w:tc>
          <w:tcPr>
            <w:tcW w:w="517" w:type="dxa"/>
            <w:shd w:val="clear" w:color="auto" w:fill="auto"/>
            <w:noWrap/>
            <w:vAlign w:val="center"/>
            <w:hideMark/>
          </w:tcPr>
          <w:p w14:paraId="19CD06FE" w14:textId="51EC24EF" w:rsidR="00D93CD9" w:rsidRPr="00D93CD9" w:rsidRDefault="00D93CD9" w:rsidP="00D93CD9">
            <w:pPr>
              <w:jc w:val="center"/>
              <w:rPr>
                <w:color w:val="000000"/>
                <w:sz w:val="16"/>
                <w:szCs w:val="16"/>
                <w:lang w:eastAsia="lt-LT"/>
              </w:rPr>
            </w:pPr>
            <w:r w:rsidRPr="00D93CD9">
              <w:rPr>
                <w:color w:val="000000"/>
                <w:sz w:val="16"/>
                <w:szCs w:val="16"/>
              </w:rPr>
              <w:t>15,98</w:t>
            </w:r>
          </w:p>
        </w:tc>
        <w:tc>
          <w:tcPr>
            <w:tcW w:w="517" w:type="dxa"/>
            <w:shd w:val="clear" w:color="auto" w:fill="auto"/>
            <w:noWrap/>
            <w:vAlign w:val="center"/>
            <w:hideMark/>
          </w:tcPr>
          <w:p w14:paraId="6991FBDD" w14:textId="6B51C46E" w:rsidR="00D93CD9" w:rsidRPr="00D93CD9" w:rsidRDefault="00D93CD9" w:rsidP="00D93CD9">
            <w:pPr>
              <w:jc w:val="center"/>
              <w:rPr>
                <w:color w:val="000000"/>
                <w:sz w:val="16"/>
                <w:szCs w:val="16"/>
              </w:rPr>
            </w:pPr>
            <w:r w:rsidRPr="00D93CD9">
              <w:rPr>
                <w:color w:val="000000"/>
                <w:sz w:val="16"/>
                <w:szCs w:val="16"/>
              </w:rPr>
              <w:t>12,75</w:t>
            </w:r>
          </w:p>
        </w:tc>
        <w:tc>
          <w:tcPr>
            <w:tcW w:w="517" w:type="dxa"/>
            <w:shd w:val="clear" w:color="auto" w:fill="auto"/>
            <w:noWrap/>
            <w:vAlign w:val="center"/>
            <w:hideMark/>
          </w:tcPr>
          <w:p w14:paraId="207832F7" w14:textId="3AE9A779" w:rsidR="00D93CD9" w:rsidRPr="00D93CD9" w:rsidRDefault="00D93CD9" w:rsidP="00D93CD9">
            <w:pPr>
              <w:jc w:val="center"/>
              <w:rPr>
                <w:color w:val="000000"/>
                <w:sz w:val="16"/>
                <w:szCs w:val="16"/>
              </w:rPr>
            </w:pPr>
            <w:r w:rsidRPr="00D93CD9">
              <w:rPr>
                <w:color w:val="000000"/>
                <w:sz w:val="16"/>
                <w:szCs w:val="16"/>
              </w:rPr>
              <w:t>9,53</w:t>
            </w:r>
          </w:p>
        </w:tc>
        <w:tc>
          <w:tcPr>
            <w:tcW w:w="517" w:type="dxa"/>
            <w:shd w:val="clear" w:color="auto" w:fill="auto"/>
            <w:noWrap/>
            <w:vAlign w:val="center"/>
            <w:hideMark/>
          </w:tcPr>
          <w:p w14:paraId="3E47F3DD" w14:textId="30CA9C02" w:rsidR="00D93CD9" w:rsidRPr="00D93CD9" w:rsidRDefault="00D93CD9" w:rsidP="00D93CD9">
            <w:pPr>
              <w:jc w:val="center"/>
              <w:rPr>
                <w:color w:val="000000"/>
                <w:sz w:val="16"/>
                <w:szCs w:val="16"/>
              </w:rPr>
            </w:pPr>
            <w:r w:rsidRPr="00D93CD9">
              <w:rPr>
                <w:color w:val="000000"/>
                <w:sz w:val="16"/>
                <w:szCs w:val="16"/>
              </w:rPr>
              <w:t>6,38</w:t>
            </w:r>
          </w:p>
        </w:tc>
        <w:tc>
          <w:tcPr>
            <w:tcW w:w="518" w:type="dxa"/>
            <w:shd w:val="clear" w:color="auto" w:fill="auto"/>
            <w:noWrap/>
            <w:vAlign w:val="center"/>
            <w:hideMark/>
          </w:tcPr>
          <w:p w14:paraId="69633FB9" w14:textId="67CFC467" w:rsidR="00D93CD9" w:rsidRPr="00D93CD9" w:rsidRDefault="00D93CD9" w:rsidP="00D93CD9">
            <w:pPr>
              <w:jc w:val="center"/>
              <w:rPr>
                <w:color w:val="000000"/>
                <w:sz w:val="16"/>
                <w:szCs w:val="16"/>
              </w:rPr>
            </w:pPr>
            <w:r w:rsidRPr="00D93CD9">
              <w:rPr>
                <w:color w:val="000000"/>
                <w:sz w:val="16"/>
                <w:szCs w:val="16"/>
              </w:rPr>
              <w:t>3,16</w:t>
            </w:r>
          </w:p>
        </w:tc>
        <w:tc>
          <w:tcPr>
            <w:tcW w:w="517" w:type="dxa"/>
            <w:shd w:val="clear" w:color="auto" w:fill="auto"/>
            <w:noWrap/>
            <w:vAlign w:val="center"/>
            <w:hideMark/>
          </w:tcPr>
          <w:p w14:paraId="1F907F44" w14:textId="28AE8ECB" w:rsidR="00D93CD9" w:rsidRPr="00D93CD9" w:rsidRDefault="00D93CD9" w:rsidP="00D93CD9">
            <w:pPr>
              <w:jc w:val="center"/>
              <w:rPr>
                <w:color w:val="000000"/>
                <w:sz w:val="16"/>
                <w:szCs w:val="16"/>
              </w:rPr>
            </w:pPr>
            <w:r w:rsidRPr="00D93CD9">
              <w:rPr>
                <w:color w:val="000000"/>
                <w:sz w:val="16"/>
                <w:szCs w:val="16"/>
              </w:rPr>
              <w:t>1,91</w:t>
            </w:r>
          </w:p>
        </w:tc>
        <w:tc>
          <w:tcPr>
            <w:tcW w:w="517" w:type="dxa"/>
            <w:shd w:val="clear" w:color="auto" w:fill="auto"/>
            <w:noWrap/>
            <w:vAlign w:val="center"/>
            <w:hideMark/>
          </w:tcPr>
          <w:p w14:paraId="056F0C21" w14:textId="4BA8C063" w:rsidR="00D93CD9" w:rsidRPr="00D93CD9" w:rsidRDefault="00D93CD9" w:rsidP="00D93CD9">
            <w:pPr>
              <w:jc w:val="center"/>
              <w:rPr>
                <w:color w:val="000000"/>
                <w:sz w:val="16"/>
                <w:szCs w:val="16"/>
              </w:rPr>
            </w:pPr>
            <w:r w:rsidRPr="00D93CD9">
              <w:rPr>
                <w:color w:val="000000"/>
                <w:sz w:val="16"/>
                <w:szCs w:val="16"/>
              </w:rPr>
              <w:t>0,66</w:t>
            </w:r>
          </w:p>
        </w:tc>
        <w:tc>
          <w:tcPr>
            <w:tcW w:w="517" w:type="dxa"/>
            <w:shd w:val="clear" w:color="auto" w:fill="auto"/>
            <w:noWrap/>
            <w:vAlign w:val="center"/>
            <w:hideMark/>
          </w:tcPr>
          <w:p w14:paraId="1030F8DA" w14:textId="64EE9E39" w:rsidR="00D93CD9" w:rsidRPr="00D93CD9" w:rsidRDefault="00D93CD9" w:rsidP="00D93CD9">
            <w:pPr>
              <w:jc w:val="center"/>
              <w:rPr>
                <w:color w:val="000000"/>
                <w:sz w:val="16"/>
                <w:szCs w:val="16"/>
              </w:rPr>
            </w:pPr>
            <w:r w:rsidRPr="00D93CD9">
              <w:rPr>
                <w:color w:val="000000"/>
                <w:sz w:val="16"/>
                <w:szCs w:val="16"/>
              </w:rPr>
              <w:t>-</w:t>
            </w:r>
          </w:p>
        </w:tc>
        <w:tc>
          <w:tcPr>
            <w:tcW w:w="517" w:type="dxa"/>
            <w:shd w:val="clear" w:color="auto" w:fill="auto"/>
            <w:noWrap/>
            <w:vAlign w:val="center"/>
            <w:hideMark/>
          </w:tcPr>
          <w:p w14:paraId="41C772C6" w14:textId="23E96A1D" w:rsidR="00D93CD9" w:rsidRPr="00D93CD9" w:rsidRDefault="00D93CD9" w:rsidP="00D93CD9">
            <w:pPr>
              <w:jc w:val="center"/>
              <w:rPr>
                <w:color w:val="000000"/>
                <w:sz w:val="16"/>
                <w:szCs w:val="16"/>
              </w:rPr>
            </w:pPr>
            <w:r w:rsidRPr="00D93CD9">
              <w:rPr>
                <w:color w:val="FF0000"/>
                <w:sz w:val="16"/>
                <w:szCs w:val="16"/>
              </w:rPr>
              <w:t>-0,66</w:t>
            </w:r>
          </w:p>
        </w:tc>
        <w:tc>
          <w:tcPr>
            <w:tcW w:w="518" w:type="dxa"/>
            <w:shd w:val="clear" w:color="auto" w:fill="auto"/>
            <w:noWrap/>
            <w:vAlign w:val="center"/>
            <w:hideMark/>
          </w:tcPr>
          <w:p w14:paraId="1B8AFCE2" w14:textId="4C988D56" w:rsidR="00D93CD9" w:rsidRPr="00D93CD9" w:rsidRDefault="00D93CD9" w:rsidP="00D93CD9">
            <w:pPr>
              <w:jc w:val="center"/>
              <w:rPr>
                <w:color w:val="000000"/>
                <w:sz w:val="16"/>
                <w:szCs w:val="16"/>
              </w:rPr>
            </w:pPr>
            <w:r w:rsidRPr="00D93CD9">
              <w:rPr>
                <w:color w:val="FF0000"/>
                <w:sz w:val="16"/>
                <w:szCs w:val="16"/>
              </w:rPr>
              <w:t>-1,91</w:t>
            </w:r>
          </w:p>
        </w:tc>
        <w:tc>
          <w:tcPr>
            <w:tcW w:w="517" w:type="dxa"/>
            <w:shd w:val="clear" w:color="auto" w:fill="auto"/>
            <w:noWrap/>
            <w:vAlign w:val="center"/>
            <w:hideMark/>
          </w:tcPr>
          <w:p w14:paraId="3E14339B" w14:textId="1372FBEE" w:rsidR="00D93CD9" w:rsidRPr="00D93CD9" w:rsidRDefault="00D93CD9" w:rsidP="00D93CD9">
            <w:pPr>
              <w:jc w:val="center"/>
              <w:rPr>
                <w:color w:val="000000"/>
                <w:sz w:val="16"/>
                <w:szCs w:val="16"/>
              </w:rPr>
            </w:pPr>
            <w:r w:rsidRPr="00D93CD9">
              <w:rPr>
                <w:color w:val="FF0000"/>
                <w:sz w:val="16"/>
                <w:szCs w:val="16"/>
              </w:rPr>
              <w:t>-3,16</w:t>
            </w:r>
          </w:p>
        </w:tc>
        <w:tc>
          <w:tcPr>
            <w:tcW w:w="517" w:type="dxa"/>
            <w:shd w:val="clear" w:color="auto" w:fill="auto"/>
            <w:noWrap/>
            <w:vAlign w:val="center"/>
            <w:hideMark/>
          </w:tcPr>
          <w:p w14:paraId="280CA26B" w14:textId="3D378B37" w:rsidR="00D93CD9" w:rsidRPr="00D93CD9" w:rsidRDefault="00D93CD9" w:rsidP="00D93CD9">
            <w:pPr>
              <w:jc w:val="center"/>
              <w:rPr>
                <w:color w:val="000000"/>
                <w:sz w:val="16"/>
                <w:szCs w:val="16"/>
              </w:rPr>
            </w:pPr>
            <w:r w:rsidRPr="00D93CD9">
              <w:rPr>
                <w:color w:val="FF0000"/>
                <w:sz w:val="16"/>
                <w:szCs w:val="16"/>
              </w:rPr>
              <w:t>-6,31</w:t>
            </w:r>
          </w:p>
        </w:tc>
        <w:tc>
          <w:tcPr>
            <w:tcW w:w="517" w:type="dxa"/>
            <w:shd w:val="clear" w:color="auto" w:fill="auto"/>
            <w:noWrap/>
            <w:vAlign w:val="center"/>
            <w:hideMark/>
          </w:tcPr>
          <w:p w14:paraId="07BFA5F0" w14:textId="16E487D6" w:rsidR="00D93CD9" w:rsidRPr="00D93CD9" w:rsidRDefault="00D93CD9" w:rsidP="00D93CD9">
            <w:pPr>
              <w:jc w:val="center"/>
              <w:rPr>
                <w:color w:val="000000"/>
                <w:sz w:val="16"/>
                <w:szCs w:val="16"/>
              </w:rPr>
            </w:pPr>
            <w:r w:rsidRPr="00D93CD9">
              <w:rPr>
                <w:color w:val="FF0000"/>
                <w:sz w:val="16"/>
                <w:szCs w:val="16"/>
              </w:rPr>
              <w:t>-9,47</w:t>
            </w:r>
          </w:p>
        </w:tc>
        <w:tc>
          <w:tcPr>
            <w:tcW w:w="517" w:type="dxa"/>
            <w:shd w:val="clear" w:color="auto" w:fill="auto"/>
            <w:noWrap/>
            <w:vAlign w:val="center"/>
            <w:hideMark/>
          </w:tcPr>
          <w:p w14:paraId="5E4D8B1A" w14:textId="583BE1D3" w:rsidR="00D93CD9" w:rsidRPr="00D93CD9" w:rsidRDefault="00D93CD9" w:rsidP="00D93CD9">
            <w:pPr>
              <w:jc w:val="center"/>
              <w:rPr>
                <w:color w:val="000000"/>
                <w:sz w:val="16"/>
                <w:szCs w:val="16"/>
              </w:rPr>
            </w:pPr>
            <w:r w:rsidRPr="00D93CD9">
              <w:rPr>
                <w:color w:val="FF0000"/>
                <w:sz w:val="16"/>
                <w:szCs w:val="16"/>
              </w:rPr>
              <w:t>-12,62</w:t>
            </w:r>
          </w:p>
        </w:tc>
        <w:tc>
          <w:tcPr>
            <w:tcW w:w="518" w:type="dxa"/>
            <w:shd w:val="clear" w:color="auto" w:fill="auto"/>
            <w:noWrap/>
            <w:vAlign w:val="center"/>
            <w:hideMark/>
          </w:tcPr>
          <w:p w14:paraId="5FDE5702" w14:textId="0C5347A1" w:rsidR="00D93CD9" w:rsidRPr="00D93CD9" w:rsidRDefault="00D93CD9" w:rsidP="00D93CD9">
            <w:pPr>
              <w:jc w:val="center"/>
              <w:rPr>
                <w:color w:val="000000"/>
                <w:sz w:val="16"/>
                <w:szCs w:val="16"/>
              </w:rPr>
            </w:pPr>
            <w:r w:rsidRPr="00D93CD9">
              <w:rPr>
                <w:color w:val="FF0000"/>
                <w:sz w:val="16"/>
                <w:szCs w:val="16"/>
              </w:rPr>
              <w:t>-15,78</w:t>
            </w:r>
          </w:p>
        </w:tc>
      </w:tr>
    </w:tbl>
    <w:p w14:paraId="653BF8ED" w14:textId="77777777" w:rsidR="006F2027" w:rsidRPr="00651CDA" w:rsidRDefault="006F2027" w:rsidP="006F2027">
      <w:pPr>
        <w:spacing w:after="240"/>
        <w:jc w:val="both"/>
        <w:outlineLvl w:val="1"/>
        <w:rPr>
          <w:rFonts w:eastAsia="Times New Roman"/>
          <w:i/>
          <w:sz w:val="20"/>
          <w:szCs w:val="24"/>
        </w:rPr>
      </w:pPr>
      <w:r w:rsidRPr="00651CDA">
        <w:rPr>
          <w:rFonts w:eastAsia="Times New Roman"/>
          <w:i/>
          <w:sz w:val="20"/>
          <w:szCs w:val="24"/>
        </w:rPr>
        <w:t>Šaltinis: Finansiniai, socialiniai-ekonominiai skaičiavimai pagal metodikos reikalavimus (MS Excel skaičiuoklė)</w:t>
      </w:r>
    </w:p>
    <w:p w14:paraId="48C98599" w14:textId="0AC99723" w:rsidR="006F2027" w:rsidRPr="00651CDA" w:rsidRDefault="006F2027" w:rsidP="006F2027">
      <w:pPr>
        <w:spacing w:after="120"/>
        <w:ind w:firstLine="720"/>
        <w:jc w:val="both"/>
      </w:pPr>
      <w:r w:rsidRPr="00651CDA">
        <w:t>Kintamųjų reikšmių pokyčių įtaka pasirinktos alternatyvos FVGN(I) neviršija reikšmių pokyčių, išskyrus kintamuosius Projekto ataskaitinis laikotarpis, A.</w:t>
      </w:r>
      <w:r w:rsidR="00A86AC2" w:rsidRPr="00651CDA">
        <w:t>4</w:t>
      </w:r>
      <w:r w:rsidRPr="00651CDA">
        <w:t xml:space="preserve"> </w:t>
      </w:r>
      <w:r w:rsidR="00A86AC2" w:rsidRPr="00651CDA">
        <w:t>Įranga, įrenginiai ir kitas ilgalaikis turtas</w:t>
      </w:r>
      <w:r w:rsidR="00D93CD9">
        <w:t xml:space="preserve"> bei</w:t>
      </w:r>
      <w:r w:rsidRPr="00651CDA">
        <w:t xml:space="preserve"> C.2. Paslaugų suteikimo pajamos, kurie daro labai reikšmingą įtaką pasirinktos alternatyvos FVGN(I). Kintamojo </w:t>
      </w:r>
      <w:r w:rsidR="00A86AC2" w:rsidRPr="00651CDA">
        <w:t xml:space="preserve">C.2. Paslaugų suteikimo pajamos </w:t>
      </w:r>
      <w:r w:rsidRPr="00651CDA">
        <w:t>įtaka FVGN(I) yra reikšmingiausia iš visų kintamųjų. Kitų kintamųjų įtaka yra nereikšminga arba mažai reikšminga.</w:t>
      </w:r>
    </w:p>
    <w:p w14:paraId="58E1FAC2" w14:textId="77777777" w:rsidR="006F70CD" w:rsidRPr="00651CDA" w:rsidRDefault="006F70CD" w:rsidP="006F70CD">
      <w:pPr>
        <w:pStyle w:val="Antrat3"/>
      </w:pPr>
      <w:bookmarkStart w:id="100" w:name="_Toc20712380"/>
      <w:bookmarkStart w:id="101" w:name="_Toc64832033"/>
      <w:r w:rsidRPr="00651CDA">
        <w:t>Kritinių kintamųjų ir jų lūžių taškų nustatymas</w:t>
      </w:r>
      <w:bookmarkEnd w:id="100"/>
      <w:bookmarkEnd w:id="101"/>
    </w:p>
    <w:p w14:paraId="705DBC24" w14:textId="77777777" w:rsidR="006F70CD" w:rsidRPr="00651CDA" w:rsidRDefault="006F70CD" w:rsidP="006F70CD">
      <w:pPr>
        <w:pStyle w:val="Pagrindinistekstas1"/>
      </w:pPr>
      <w:r w:rsidRPr="00651CDA">
        <w:t xml:space="preserve">Įvertinus elastingumo analizės rezultatus, kritiniais laikomi tie kintamieji, kurių reikšmei padidėjus (sumažėjus) 1 proc., bent vieno finansinio ar ekonominio rodiklio reikšmė pakinta daugiau nei 1 proc. Kritiniai kintamieji paprastai tiesiogiai lemia pagrindinius finansinius srautus: investicijas, veiklos pajamas, veiklos išlaidas ir pan. Paprastai kritinių kintamųjų skaičius neturėtų viršyti dešimties. </w:t>
      </w:r>
    </w:p>
    <w:p w14:paraId="240B4A8F" w14:textId="5DD5F5FE" w:rsidR="00FA7E1F" w:rsidRPr="00651CDA" w:rsidRDefault="006F70CD" w:rsidP="006F70CD">
      <w:pPr>
        <w:pStyle w:val="Pagrindinistekstas1"/>
      </w:pPr>
      <w:r w:rsidRPr="00651CDA">
        <w:t xml:space="preserve">Kritiniams kintamiesiems taip pat skaičiuojami lūžio taškai. </w:t>
      </w:r>
      <w:r w:rsidR="00FA7E1F" w:rsidRPr="00651CDA">
        <w:t>Finansinės analizės atveju lūžio taškas – kritinio kintamojo reikšmė, kurią pasiekus FGDV(I) tampa lygi nuliui, t. y. grynoji dabartinė pajamų vertė yra lygi grynąja dabartine verte išreikštoms išlaidoms.</w:t>
      </w:r>
    </w:p>
    <w:p w14:paraId="57079ED9" w14:textId="485F613C" w:rsidR="006F70CD" w:rsidRPr="00651CDA" w:rsidRDefault="006F70CD" w:rsidP="006F70CD">
      <w:pPr>
        <w:pStyle w:val="Pagrindinistekstas1"/>
      </w:pPr>
      <w:r w:rsidRPr="00651CDA">
        <w:t>Kritinių kintamųjų lūžio taškas yra skirtas nustatyti didžiausią riziką lemiančius kintamuosius, įvertinti projekto rizikingumą, suteikti daugiau informacijos apie galimas rizikos valdymo priemones.</w:t>
      </w:r>
    </w:p>
    <w:p w14:paraId="5A65C8B7" w14:textId="16FF03FE" w:rsidR="006F70CD" w:rsidRPr="00651CDA" w:rsidRDefault="006F70CD" w:rsidP="006F70CD">
      <w:pPr>
        <w:pStyle w:val="Pagrindinistekstas1"/>
      </w:pPr>
      <w:r w:rsidRPr="00651CDA">
        <w:t>Investicijų projekto „</w:t>
      </w:r>
      <w:fldSimple w:instr=" TITLE   \* MERGEFORMAT ">
        <w:r w:rsidR="00C33733">
          <w:t>Keleivių laukimo paviljonų Panevėžio mieste įrengimo ir eksploatavimo paslaugų teikėjo parinkimas VPSP būdu</w:t>
        </w:r>
      </w:fldSimple>
      <w:r w:rsidRPr="00651CDA">
        <w:t>“ kritinių kintamųjų ir lūžio taškų (</w:t>
      </w:r>
      <w:r w:rsidR="00FA7E1F" w:rsidRPr="00651CDA">
        <w:t>GDV</w:t>
      </w:r>
      <w:r w:rsidRPr="00651CDA">
        <w:t xml:space="preserve">) skaičiavimų rezultatai pateikiami lentelėje. </w:t>
      </w:r>
    </w:p>
    <w:p w14:paraId="0DD2052D" w14:textId="234C415F" w:rsidR="006F70CD" w:rsidRPr="00651CDA" w:rsidRDefault="006F70CD" w:rsidP="009873FC">
      <w:pPr>
        <w:pStyle w:val="Antrat"/>
      </w:pPr>
      <w:bookmarkStart w:id="102" w:name="_Toc20712435"/>
      <w:bookmarkStart w:id="103" w:name="_Toc64832074"/>
      <w:r w:rsidRPr="00651CDA">
        <w:t xml:space="preserve">Lentelė Nr. </w:t>
      </w:r>
      <w:r w:rsidR="002C29FA">
        <w:rPr>
          <w:noProof/>
        </w:rPr>
        <w:fldChar w:fldCharType="begin"/>
      </w:r>
      <w:r w:rsidR="002C29FA">
        <w:rPr>
          <w:noProof/>
        </w:rPr>
        <w:instrText xml:space="preserve"> SEQ Lentelė_Nr. \* ARABIC </w:instrText>
      </w:r>
      <w:r w:rsidR="002C29FA">
        <w:rPr>
          <w:noProof/>
        </w:rPr>
        <w:fldChar w:fldCharType="separate"/>
      </w:r>
      <w:r w:rsidR="00C33733">
        <w:rPr>
          <w:noProof/>
        </w:rPr>
        <w:t>23</w:t>
      </w:r>
      <w:r w:rsidR="002C29FA">
        <w:rPr>
          <w:noProof/>
        </w:rPr>
        <w:fldChar w:fldCharType="end"/>
      </w:r>
      <w:r w:rsidRPr="00651CDA">
        <w:t>. Kritiniai kintamieji ir lūžio taškai</w:t>
      </w:r>
      <w:bookmarkEnd w:id="102"/>
      <w:bookmarkEnd w:id="1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2"/>
        <w:gridCol w:w="2041"/>
        <w:gridCol w:w="877"/>
        <w:gridCol w:w="1052"/>
        <w:gridCol w:w="712"/>
        <w:gridCol w:w="712"/>
        <w:gridCol w:w="899"/>
        <w:gridCol w:w="899"/>
        <w:gridCol w:w="946"/>
        <w:gridCol w:w="694"/>
      </w:tblGrid>
      <w:tr w:rsidR="00450B47" w:rsidRPr="00525B5E" w14:paraId="516B429F" w14:textId="77777777" w:rsidTr="003D4C1E">
        <w:trPr>
          <w:cantSplit/>
          <w:trHeight w:val="57"/>
          <w:tblHeader/>
          <w:jc w:val="center"/>
        </w:trPr>
        <w:tc>
          <w:tcPr>
            <w:tcW w:w="512" w:type="dxa"/>
            <w:vMerge w:val="restart"/>
            <w:shd w:val="clear" w:color="000000" w:fill="D7D7FF"/>
            <w:noWrap/>
            <w:vAlign w:val="center"/>
            <w:hideMark/>
          </w:tcPr>
          <w:p w14:paraId="4D1D4A04" w14:textId="77777777" w:rsidR="00450B47" w:rsidRPr="00525B5E" w:rsidRDefault="00450B47" w:rsidP="006F70CD">
            <w:pPr>
              <w:jc w:val="center"/>
              <w:rPr>
                <w:rFonts w:eastAsia="Times New Roman"/>
                <w:b/>
                <w:bCs/>
                <w:color w:val="000000"/>
                <w:sz w:val="18"/>
                <w:szCs w:val="18"/>
                <w:lang w:eastAsia="lt-LT"/>
              </w:rPr>
            </w:pPr>
            <w:r w:rsidRPr="00525B5E">
              <w:rPr>
                <w:rFonts w:eastAsia="Times New Roman"/>
                <w:b/>
                <w:bCs/>
                <w:color w:val="000000"/>
                <w:sz w:val="18"/>
                <w:szCs w:val="18"/>
                <w:lang w:eastAsia="lt-LT"/>
              </w:rPr>
              <w:t>Eil. Nr.</w:t>
            </w:r>
          </w:p>
        </w:tc>
        <w:tc>
          <w:tcPr>
            <w:tcW w:w="2041" w:type="dxa"/>
            <w:vMerge w:val="restart"/>
            <w:shd w:val="clear" w:color="000000" w:fill="D7D7FF"/>
            <w:noWrap/>
            <w:vAlign w:val="center"/>
            <w:hideMark/>
          </w:tcPr>
          <w:p w14:paraId="77AD5DE8" w14:textId="77777777" w:rsidR="00450B47" w:rsidRPr="00525B5E" w:rsidRDefault="00450B47" w:rsidP="006F70CD">
            <w:pPr>
              <w:jc w:val="center"/>
              <w:rPr>
                <w:rFonts w:eastAsia="Times New Roman"/>
                <w:b/>
                <w:bCs/>
                <w:color w:val="000000"/>
                <w:sz w:val="18"/>
                <w:szCs w:val="18"/>
                <w:lang w:eastAsia="lt-LT"/>
              </w:rPr>
            </w:pPr>
            <w:r w:rsidRPr="00525B5E">
              <w:rPr>
                <w:rFonts w:eastAsia="Times New Roman"/>
                <w:b/>
                <w:bCs/>
                <w:color w:val="000000"/>
                <w:sz w:val="18"/>
                <w:szCs w:val="18"/>
                <w:lang w:eastAsia="lt-LT"/>
              </w:rPr>
              <w:t>Pasirinktas kintamasis bei pokytis</w:t>
            </w:r>
          </w:p>
        </w:tc>
        <w:tc>
          <w:tcPr>
            <w:tcW w:w="877" w:type="dxa"/>
            <w:vMerge w:val="restart"/>
            <w:shd w:val="clear" w:color="000000" w:fill="D7D7FF"/>
            <w:noWrap/>
            <w:vAlign w:val="center"/>
            <w:hideMark/>
          </w:tcPr>
          <w:p w14:paraId="50F8810B" w14:textId="77777777" w:rsidR="00450B47" w:rsidRPr="00525B5E" w:rsidRDefault="00450B47" w:rsidP="006F70CD">
            <w:pPr>
              <w:jc w:val="center"/>
              <w:rPr>
                <w:rFonts w:eastAsia="Times New Roman"/>
                <w:b/>
                <w:bCs/>
                <w:color w:val="000000"/>
                <w:sz w:val="18"/>
                <w:szCs w:val="18"/>
                <w:lang w:eastAsia="lt-LT"/>
              </w:rPr>
            </w:pPr>
            <w:r w:rsidRPr="00525B5E">
              <w:rPr>
                <w:rFonts w:eastAsia="Times New Roman"/>
                <w:b/>
                <w:bCs/>
                <w:color w:val="000000"/>
                <w:sz w:val="18"/>
                <w:szCs w:val="18"/>
                <w:lang w:eastAsia="lt-LT"/>
              </w:rPr>
              <w:t>(FGDV)</w:t>
            </w:r>
          </w:p>
        </w:tc>
        <w:tc>
          <w:tcPr>
            <w:tcW w:w="1052" w:type="dxa"/>
            <w:vMerge w:val="restart"/>
            <w:shd w:val="clear" w:color="000000" w:fill="D7D7FF"/>
            <w:noWrap/>
            <w:vAlign w:val="center"/>
            <w:hideMark/>
          </w:tcPr>
          <w:p w14:paraId="687B7542" w14:textId="77777777" w:rsidR="00450B47" w:rsidRPr="00525B5E" w:rsidRDefault="00450B47" w:rsidP="006F70CD">
            <w:pPr>
              <w:jc w:val="center"/>
              <w:rPr>
                <w:rFonts w:eastAsia="Times New Roman"/>
                <w:b/>
                <w:bCs/>
                <w:color w:val="000000"/>
                <w:sz w:val="18"/>
                <w:szCs w:val="18"/>
                <w:lang w:eastAsia="lt-LT"/>
              </w:rPr>
            </w:pPr>
            <w:r w:rsidRPr="00525B5E">
              <w:rPr>
                <w:rFonts w:eastAsia="Times New Roman"/>
                <w:b/>
                <w:bCs/>
                <w:color w:val="000000"/>
                <w:sz w:val="18"/>
                <w:szCs w:val="18"/>
                <w:lang w:eastAsia="lt-LT"/>
              </w:rPr>
              <w:t>(nominaliai)</w:t>
            </w:r>
          </w:p>
        </w:tc>
        <w:tc>
          <w:tcPr>
            <w:tcW w:w="1424" w:type="dxa"/>
            <w:gridSpan w:val="2"/>
            <w:shd w:val="clear" w:color="000000" w:fill="D7D7FF"/>
            <w:noWrap/>
            <w:vAlign w:val="center"/>
            <w:hideMark/>
          </w:tcPr>
          <w:p w14:paraId="4CFE1D25" w14:textId="6CB84AD2" w:rsidR="00450B47" w:rsidRPr="00525B5E" w:rsidRDefault="00450B47" w:rsidP="006F70CD">
            <w:pPr>
              <w:jc w:val="center"/>
              <w:rPr>
                <w:rFonts w:eastAsia="Times New Roman"/>
                <w:b/>
                <w:bCs/>
                <w:color w:val="000000"/>
                <w:sz w:val="18"/>
                <w:szCs w:val="18"/>
                <w:lang w:eastAsia="lt-LT"/>
              </w:rPr>
            </w:pPr>
            <w:r w:rsidRPr="00525B5E">
              <w:rPr>
                <w:rFonts w:eastAsia="Times New Roman"/>
                <w:b/>
                <w:bCs/>
                <w:color w:val="000000"/>
                <w:sz w:val="18"/>
                <w:szCs w:val="18"/>
                <w:lang w:eastAsia="lt-LT"/>
              </w:rPr>
              <w:t>Rodiklis kritinio kintamojo įvertinimui</w:t>
            </w:r>
          </w:p>
        </w:tc>
        <w:tc>
          <w:tcPr>
            <w:tcW w:w="899" w:type="dxa"/>
            <w:vMerge w:val="restart"/>
            <w:shd w:val="clear" w:color="000000" w:fill="D7D7FF"/>
            <w:vAlign w:val="center"/>
          </w:tcPr>
          <w:p w14:paraId="6D48D4B9" w14:textId="02778BF9" w:rsidR="00450B47" w:rsidRPr="00525B5E" w:rsidRDefault="00450B47" w:rsidP="006F70CD">
            <w:pPr>
              <w:jc w:val="center"/>
              <w:rPr>
                <w:rFonts w:eastAsia="Times New Roman"/>
                <w:b/>
                <w:bCs/>
                <w:color w:val="000000"/>
                <w:sz w:val="18"/>
                <w:szCs w:val="18"/>
                <w:lang w:eastAsia="lt-LT"/>
              </w:rPr>
            </w:pPr>
            <w:r w:rsidRPr="00525B5E">
              <w:rPr>
                <w:rFonts w:eastAsia="Times New Roman"/>
                <w:b/>
                <w:bCs/>
                <w:color w:val="000000"/>
                <w:sz w:val="18"/>
                <w:szCs w:val="18"/>
                <w:lang w:eastAsia="lt-LT"/>
              </w:rPr>
              <w:t>Sąnaudų efektyvumo/veiksmingumo rodiklis</w:t>
            </w:r>
          </w:p>
        </w:tc>
        <w:tc>
          <w:tcPr>
            <w:tcW w:w="899" w:type="dxa"/>
            <w:vMerge w:val="restart"/>
            <w:shd w:val="clear" w:color="000000" w:fill="D7D7FF"/>
            <w:vAlign w:val="center"/>
            <w:hideMark/>
          </w:tcPr>
          <w:p w14:paraId="518F4741" w14:textId="7F154018" w:rsidR="00450B47" w:rsidRPr="00525B5E" w:rsidRDefault="00450B47" w:rsidP="006F70CD">
            <w:pPr>
              <w:jc w:val="center"/>
              <w:rPr>
                <w:rFonts w:eastAsia="Times New Roman"/>
                <w:b/>
                <w:bCs/>
                <w:color w:val="000000"/>
                <w:sz w:val="18"/>
                <w:szCs w:val="18"/>
                <w:lang w:eastAsia="lt-LT"/>
              </w:rPr>
            </w:pPr>
            <w:r w:rsidRPr="00525B5E">
              <w:rPr>
                <w:rFonts w:eastAsia="Times New Roman"/>
                <w:b/>
                <w:bCs/>
                <w:color w:val="000000"/>
                <w:sz w:val="18"/>
                <w:szCs w:val="18"/>
                <w:lang w:eastAsia="lt-LT"/>
              </w:rPr>
              <w:t>Kritinis kintama</w:t>
            </w:r>
            <w:r w:rsidRPr="00525B5E">
              <w:rPr>
                <w:rFonts w:eastAsia="Times New Roman"/>
                <w:b/>
                <w:bCs/>
                <w:color w:val="000000"/>
                <w:sz w:val="18"/>
                <w:szCs w:val="18"/>
                <w:lang w:eastAsia="lt-LT"/>
              </w:rPr>
              <w:softHyphen/>
              <w:t>sis</w:t>
            </w:r>
          </w:p>
        </w:tc>
        <w:tc>
          <w:tcPr>
            <w:tcW w:w="946" w:type="dxa"/>
            <w:vMerge w:val="restart"/>
            <w:shd w:val="clear" w:color="000000" w:fill="D7D7FF"/>
            <w:vAlign w:val="center"/>
            <w:hideMark/>
          </w:tcPr>
          <w:p w14:paraId="00AD5DE3" w14:textId="77777777" w:rsidR="00450B47" w:rsidRPr="00525B5E" w:rsidRDefault="00450B47" w:rsidP="006F70CD">
            <w:pPr>
              <w:jc w:val="center"/>
              <w:rPr>
                <w:rFonts w:eastAsia="Times New Roman"/>
                <w:b/>
                <w:bCs/>
                <w:color w:val="000000"/>
                <w:sz w:val="18"/>
                <w:szCs w:val="18"/>
                <w:lang w:eastAsia="lt-LT"/>
              </w:rPr>
            </w:pPr>
            <w:r w:rsidRPr="00525B5E">
              <w:rPr>
                <w:rFonts w:eastAsia="Times New Roman"/>
                <w:b/>
                <w:bCs/>
                <w:color w:val="000000"/>
                <w:sz w:val="18"/>
                <w:szCs w:val="18"/>
                <w:lang w:eastAsia="lt-LT"/>
              </w:rPr>
              <w:t>Lūžio taškai (GDV)</w:t>
            </w:r>
          </w:p>
        </w:tc>
        <w:tc>
          <w:tcPr>
            <w:tcW w:w="694" w:type="dxa"/>
            <w:vMerge w:val="restart"/>
            <w:shd w:val="clear" w:color="000000" w:fill="D7D7FF"/>
            <w:vAlign w:val="center"/>
            <w:hideMark/>
          </w:tcPr>
          <w:p w14:paraId="15F775B4" w14:textId="77777777" w:rsidR="00450B47" w:rsidRPr="00525B5E" w:rsidRDefault="00450B47" w:rsidP="006F70CD">
            <w:pPr>
              <w:jc w:val="center"/>
              <w:rPr>
                <w:rFonts w:eastAsia="Times New Roman"/>
                <w:b/>
                <w:bCs/>
                <w:color w:val="000000"/>
                <w:sz w:val="18"/>
                <w:szCs w:val="18"/>
                <w:lang w:eastAsia="lt-LT"/>
              </w:rPr>
            </w:pPr>
            <w:r w:rsidRPr="00525B5E">
              <w:rPr>
                <w:rFonts w:eastAsia="Times New Roman"/>
                <w:b/>
                <w:bCs/>
                <w:color w:val="000000"/>
                <w:sz w:val="18"/>
                <w:szCs w:val="18"/>
                <w:lang w:eastAsia="lt-LT"/>
              </w:rPr>
              <w:t>Lūžio taškai (proc. nuo plano)</w:t>
            </w:r>
          </w:p>
        </w:tc>
      </w:tr>
      <w:tr w:rsidR="00450B47" w:rsidRPr="00525B5E" w14:paraId="5E76ADCF" w14:textId="77777777" w:rsidTr="003D4C1E">
        <w:trPr>
          <w:cantSplit/>
          <w:trHeight w:val="57"/>
          <w:jc w:val="center"/>
        </w:trPr>
        <w:tc>
          <w:tcPr>
            <w:tcW w:w="512" w:type="dxa"/>
            <w:vMerge/>
            <w:vAlign w:val="center"/>
            <w:hideMark/>
          </w:tcPr>
          <w:p w14:paraId="1AE7B700" w14:textId="77777777" w:rsidR="00450B47" w:rsidRPr="00525B5E" w:rsidRDefault="00450B47" w:rsidP="006F70CD">
            <w:pPr>
              <w:rPr>
                <w:rFonts w:eastAsia="Times New Roman"/>
                <w:b/>
                <w:bCs/>
                <w:color w:val="000000"/>
                <w:sz w:val="18"/>
                <w:szCs w:val="18"/>
                <w:lang w:eastAsia="lt-LT"/>
              </w:rPr>
            </w:pPr>
          </w:p>
        </w:tc>
        <w:tc>
          <w:tcPr>
            <w:tcW w:w="2041" w:type="dxa"/>
            <w:vMerge/>
            <w:vAlign w:val="center"/>
            <w:hideMark/>
          </w:tcPr>
          <w:p w14:paraId="46644614" w14:textId="77777777" w:rsidR="00450B47" w:rsidRPr="00525B5E" w:rsidRDefault="00450B47" w:rsidP="006F70CD">
            <w:pPr>
              <w:rPr>
                <w:rFonts w:eastAsia="Times New Roman"/>
                <w:b/>
                <w:bCs/>
                <w:color w:val="000000"/>
                <w:sz w:val="18"/>
                <w:szCs w:val="18"/>
                <w:lang w:eastAsia="lt-LT"/>
              </w:rPr>
            </w:pPr>
          </w:p>
        </w:tc>
        <w:tc>
          <w:tcPr>
            <w:tcW w:w="877" w:type="dxa"/>
            <w:vMerge/>
            <w:vAlign w:val="center"/>
            <w:hideMark/>
          </w:tcPr>
          <w:p w14:paraId="0FE14742" w14:textId="77777777" w:rsidR="00450B47" w:rsidRPr="00525B5E" w:rsidRDefault="00450B47" w:rsidP="006F70CD">
            <w:pPr>
              <w:rPr>
                <w:rFonts w:eastAsia="Times New Roman"/>
                <w:b/>
                <w:bCs/>
                <w:color w:val="000000"/>
                <w:sz w:val="18"/>
                <w:szCs w:val="18"/>
                <w:lang w:eastAsia="lt-LT"/>
              </w:rPr>
            </w:pPr>
          </w:p>
        </w:tc>
        <w:tc>
          <w:tcPr>
            <w:tcW w:w="1052" w:type="dxa"/>
            <w:vMerge/>
            <w:vAlign w:val="center"/>
            <w:hideMark/>
          </w:tcPr>
          <w:p w14:paraId="50776839" w14:textId="77777777" w:rsidR="00450B47" w:rsidRPr="00525B5E" w:rsidRDefault="00450B47" w:rsidP="006F70CD">
            <w:pPr>
              <w:rPr>
                <w:rFonts w:eastAsia="Times New Roman"/>
                <w:b/>
                <w:bCs/>
                <w:color w:val="000000"/>
                <w:sz w:val="18"/>
                <w:szCs w:val="18"/>
                <w:lang w:eastAsia="lt-LT"/>
              </w:rPr>
            </w:pPr>
          </w:p>
        </w:tc>
        <w:tc>
          <w:tcPr>
            <w:tcW w:w="712" w:type="dxa"/>
            <w:shd w:val="clear" w:color="000000" w:fill="D7D7FF"/>
            <w:vAlign w:val="center"/>
            <w:hideMark/>
          </w:tcPr>
          <w:p w14:paraId="0FE623DC" w14:textId="77777777" w:rsidR="00450B47" w:rsidRPr="00525B5E" w:rsidRDefault="00450B47" w:rsidP="006F70CD">
            <w:pPr>
              <w:jc w:val="center"/>
              <w:rPr>
                <w:rFonts w:eastAsia="Times New Roman"/>
                <w:b/>
                <w:bCs/>
                <w:color w:val="000000"/>
                <w:sz w:val="18"/>
                <w:szCs w:val="18"/>
                <w:lang w:eastAsia="lt-LT"/>
              </w:rPr>
            </w:pPr>
            <w:r w:rsidRPr="00525B5E">
              <w:rPr>
                <w:rFonts w:eastAsia="Times New Roman"/>
                <w:b/>
                <w:bCs/>
                <w:color w:val="000000"/>
                <w:sz w:val="18"/>
                <w:szCs w:val="18"/>
                <w:lang w:eastAsia="lt-LT"/>
              </w:rPr>
              <w:t>FGDV (I)</w:t>
            </w:r>
          </w:p>
        </w:tc>
        <w:tc>
          <w:tcPr>
            <w:tcW w:w="712" w:type="dxa"/>
            <w:shd w:val="clear" w:color="000000" w:fill="D7D7FF"/>
            <w:vAlign w:val="center"/>
            <w:hideMark/>
          </w:tcPr>
          <w:p w14:paraId="0AFA5789" w14:textId="77777777" w:rsidR="00450B47" w:rsidRPr="00525B5E" w:rsidRDefault="00450B47" w:rsidP="006F70CD">
            <w:pPr>
              <w:jc w:val="center"/>
              <w:rPr>
                <w:rFonts w:eastAsia="Times New Roman"/>
                <w:b/>
                <w:bCs/>
                <w:color w:val="000000"/>
                <w:sz w:val="18"/>
                <w:szCs w:val="18"/>
                <w:lang w:eastAsia="lt-LT"/>
              </w:rPr>
            </w:pPr>
            <w:r w:rsidRPr="00525B5E">
              <w:rPr>
                <w:rFonts w:eastAsia="Times New Roman"/>
                <w:b/>
                <w:bCs/>
                <w:color w:val="000000"/>
                <w:sz w:val="18"/>
                <w:szCs w:val="18"/>
                <w:lang w:eastAsia="lt-LT"/>
              </w:rPr>
              <w:t>FVGN (I)</w:t>
            </w:r>
          </w:p>
        </w:tc>
        <w:tc>
          <w:tcPr>
            <w:tcW w:w="899" w:type="dxa"/>
            <w:vMerge/>
            <w:vAlign w:val="center"/>
          </w:tcPr>
          <w:p w14:paraId="40DCD03D" w14:textId="77777777" w:rsidR="00450B47" w:rsidRPr="00525B5E" w:rsidRDefault="00450B47" w:rsidP="006F70CD">
            <w:pPr>
              <w:rPr>
                <w:rFonts w:eastAsia="Times New Roman"/>
                <w:b/>
                <w:bCs/>
                <w:color w:val="000000"/>
                <w:sz w:val="18"/>
                <w:szCs w:val="18"/>
                <w:lang w:eastAsia="lt-LT"/>
              </w:rPr>
            </w:pPr>
          </w:p>
        </w:tc>
        <w:tc>
          <w:tcPr>
            <w:tcW w:w="899" w:type="dxa"/>
            <w:vMerge/>
            <w:vAlign w:val="center"/>
            <w:hideMark/>
          </w:tcPr>
          <w:p w14:paraId="2DC96A31" w14:textId="1E15AEBA" w:rsidR="00450B47" w:rsidRPr="00525B5E" w:rsidRDefault="00450B47" w:rsidP="006F70CD">
            <w:pPr>
              <w:rPr>
                <w:rFonts w:eastAsia="Times New Roman"/>
                <w:b/>
                <w:bCs/>
                <w:color w:val="000000"/>
                <w:sz w:val="18"/>
                <w:szCs w:val="18"/>
                <w:lang w:eastAsia="lt-LT"/>
              </w:rPr>
            </w:pPr>
          </w:p>
        </w:tc>
        <w:tc>
          <w:tcPr>
            <w:tcW w:w="946" w:type="dxa"/>
            <w:vMerge/>
            <w:vAlign w:val="center"/>
            <w:hideMark/>
          </w:tcPr>
          <w:p w14:paraId="22FBB178" w14:textId="77777777" w:rsidR="00450B47" w:rsidRPr="00525B5E" w:rsidRDefault="00450B47" w:rsidP="006F70CD">
            <w:pPr>
              <w:rPr>
                <w:rFonts w:eastAsia="Times New Roman"/>
                <w:b/>
                <w:bCs/>
                <w:color w:val="000000"/>
                <w:sz w:val="18"/>
                <w:szCs w:val="18"/>
                <w:lang w:eastAsia="lt-LT"/>
              </w:rPr>
            </w:pPr>
          </w:p>
        </w:tc>
        <w:tc>
          <w:tcPr>
            <w:tcW w:w="694" w:type="dxa"/>
            <w:vMerge/>
            <w:vAlign w:val="center"/>
            <w:hideMark/>
          </w:tcPr>
          <w:p w14:paraId="2CD41000" w14:textId="77777777" w:rsidR="00450B47" w:rsidRPr="00525B5E" w:rsidRDefault="00450B47" w:rsidP="006F70CD">
            <w:pPr>
              <w:rPr>
                <w:rFonts w:eastAsia="Times New Roman"/>
                <w:b/>
                <w:bCs/>
                <w:color w:val="000000"/>
                <w:sz w:val="18"/>
                <w:szCs w:val="18"/>
                <w:lang w:eastAsia="lt-LT"/>
              </w:rPr>
            </w:pPr>
          </w:p>
        </w:tc>
      </w:tr>
      <w:tr w:rsidR="00450B47" w:rsidRPr="00525B5E" w14:paraId="3F8867F2" w14:textId="77777777" w:rsidTr="003D4C1E">
        <w:trPr>
          <w:cantSplit/>
          <w:trHeight w:val="57"/>
          <w:jc w:val="center"/>
        </w:trPr>
        <w:tc>
          <w:tcPr>
            <w:tcW w:w="512" w:type="dxa"/>
            <w:shd w:val="clear" w:color="auto" w:fill="auto"/>
            <w:noWrap/>
            <w:vAlign w:val="center"/>
            <w:hideMark/>
          </w:tcPr>
          <w:p w14:paraId="09F6C7ED" w14:textId="77777777" w:rsidR="00450B47" w:rsidRPr="00D93CD9" w:rsidRDefault="00450B47" w:rsidP="006F70CD">
            <w:pPr>
              <w:jc w:val="center"/>
              <w:rPr>
                <w:rFonts w:eastAsia="Times New Roman"/>
                <w:i/>
                <w:iCs/>
                <w:color w:val="000000"/>
                <w:sz w:val="18"/>
                <w:szCs w:val="18"/>
                <w:lang w:eastAsia="lt-LT"/>
              </w:rPr>
            </w:pPr>
            <w:r w:rsidRPr="00D93CD9">
              <w:rPr>
                <w:rFonts w:eastAsia="Times New Roman"/>
                <w:i/>
                <w:iCs/>
                <w:color w:val="000000"/>
                <w:sz w:val="18"/>
                <w:szCs w:val="18"/>
                <w:lang w:eastAsia="lt-LT"/>
              </w:rPr>
              <w:t>-</w:t>
            </w:r>
          </w:p>
        </w:tc>
        <w:tc>
          <w:tcPr>
            <w:tcW w:w="2041" w:type="dxa"/>
            <w:shd w:val="clear" w:color="auto" w:fill="auto"/>
            <w:noWrap/>
            <w:vAlign w:val="center"/>
            <w:hideMark/>
          </w:tcPr>
          <w:p w14:paraId="5B608DE3" w14:textId="77777777" w:rsidR="00450B47" w:rsidRPr="00A53D04" w:rsidRDefault="00450B47" w:rsidP="006F70CD">
            <w:pPr>
              <w:rPr>
                <w:rFonts w:eastAsia="Times New Roman"/>
                <w:color w:val="000000"/>
                <w:sz w:val="18"/>
                <w:szCs w:val="18"/>
                <w:lang w:eastAsia="lt-LT"/>
              </w:rPr>
            </w:pPr>
            <w:r w:rsidRPr="00A53D04">
              <w:rPr>
                <w:rFonts w:eastAsia="Times New Roman"/>
                <w:color w:val="000000"/>
                <w:sz w:val="18"/>
                <w:szCs w:val="18"/>
                <w:lang w:eastAsia="lt-LT"/>
              </w:rPr>
              <w:t>Projekto ataskaitinis laikotarpis</w:t>
            </w:r>
          </w:p>
        </w:tc>
        <w:tc>
          <w:tcPr>
            <w:tcW w:w="877" w:type="dxa"/>
            <w:shd w:val="clear" w:color="auto" w:fill="auto"/>
            <w:noWrap/>
            <w:vAlign w:val="center"/>
          </w:tcPr>
          <w:p w14:paraId="22301F8C" w14:textId="15645B9E" w:rsidR="00450B47" w:rsidRPr="00A53D04" w:rsidRDefault="00450B47" w:rsidP="006F70CD">
            <w:pPr>
              <w:jc w:val="center"/>
              <w:rPr>
                <w:color w:val="000000"/>
                <w:sz w:val="18"/>
                <w:szCs w:val="18"/>
                <w:lang w:eastAsia="lt-LT"/>
              </w:rPr>
            </w:pPr>
          </w:p>
        </w:tc>
        <w:tc>
          <w:tcPr>
            <w:tcW w:w="1052" w:type="dxa"/>
            <w:shd w:val="clear" w:color="auto" w:fill="auto"/>
            <w:noWrap/>
            <w:vAlign w:val="center"/>
          </w:tcPr>
          <w:p w14:paraId="2B370EC9" w14:textId="4E184D90" w:rsidR="00450B47" w:rsidRPr="00A53D04" w:rsidRDefault="00450B47" w:rsidP="006F70CD">
            <w:pPr>
              <w:jc w:val="center"/>
              <w:rPr>
                <w:color w:val="000000"/>
                <w:sz w:val="18"/>
                <w:szCs w:val="18"/>
              </w:rPr>
            </w:pPr>
          </w:p>
        </w:tc>
        <w:tc>
          <w:tcPr>
            <w:tcW w:w="712" w:type="dxa"/>
            <w:shd w:val="clear" w:color="auto" w:fill="auto"/>
            <w:noWrap/>
            <w:vAlign w:val="center"/>
          </w:tcPr>
          <w:p w14:paraId="7A3EEF16" w14:textId="3F161B0B" w:rsidR="00450B47" w:rsidRPr="00A53D04" w:rsidRDefault="00450B47" w:rsidP="006F70CD">
            <w:pPr>
              <w:jc w:val="center"/>
              <w:rPr>
                <w:b/>
                <w:bCs/>
                <w:color w:val="FF0000"/>
                <w:sz w:val="18"/>
                <w:szCs w:val="18"/>
                <w:lang w:eastAsia="lt-LT"/>
              </w:rPr>
            </w:pPr>
          </w:p>
        </w:tc>
        <w:tc>
          <w:tcPr>
            <w:tcW w:w="712" w:type="dxa"/>
            <w:shd w:val="clear" w:color="auto" w:fill="auto"/>
            <w:noWrap/>
            <w:vAlign w:val="center"/>
          </w:tcPr>
          <w:p w14:paraId="5B67166D" w14:textId="47EBE0A6" w:rsidR="00450B47" w:rsidRPr="00A53D04" w:rsidRDefault="00450B47" w:rsidP="006F70CD">
            <w:pPr>
              <w:jc w:val="center"/>
              <w:rPr>
                <w:b/>
                <w:bCs/>
                <w:color w:val="FF0000"/>
                <w:sz w:val="18"/>
                <w:szCs w:val="18"/>
              </w:rPr>
            </w:pPr>
          </w:p>
        </w:tc>
        <w:tc>
          <w:tcPr>
            <w:tcW w:w="899" w:type="dxa"/>
            <w:vAlign w:val="center"/>
          </w:tcPr>
          <w:p w14:paraId="59F7F8CC" w14:textId="77777777" w:rsidR="00450B47" w:rsidRPr="00A53D04" w:rsidRDefault="00450B47" w:rsidP="006F70CD">
            <w:pPr>
              <w:jc w:val="center"/>
              <w:rPr>
                <w:b/>
                <w:bCs/>
                <w:color w:val="FF0000"/>
                <w:sz w:val="18"/>
                <w:szCs w:val="18"/>
                <w:lang w:eastAsia="lt-LT"/>
              </w:rPr>
            </w:pPr>
          </w:p>
        </w:tc>
        <w:tc>
          <w:tcPr>
            <w:tcW w:w="899" w:type="dxa"/>
            <w:shd w:val="clear" w:color="auto" w:fill="auto"/>
            <w:noWrap/>
            <w:vAlign w:val="center"/>
          </w:tcPr>
          <w:p w14:paraId="187213A3" w14:textId="722D969D" w:rsidR="00450B47" w:rsidRPr="00A53D04" w:rsidRDefault="00450B47" w:rsidP="006F70CD">
            <w:pPr>
              <w:jc w:val="center"/>
              <w:rPr>
                <w:b/>
                <w:bCs/>
                <w:color w:val="FF0000"/>
                <w:sz w:val="18"/>
                <w:szCs w:val="18"/>
                <w:lang w:eastAsia="lt-LT"/>
              </w:rPr>
            </w:pPr>
          </w:p>
        </w:tc>
        <w:tc>
          <w:tcPr>
            <w:tcW w:w="946" w:type="dxa"/>
            <w:shd w:val="clear" w:color="auto" w:fill="auto"/>
            <w:noWrap/>
            <w:vAlign w:val="center"/>
          </w:tcPr>
          <w:p w14:paraId="6B6816C0" w14:textId="434E68B7" w:rsidR="00450B47" w:rsidRPr="00A53D04" w:rsidRDefault="00450B47" w:rsidP="006F70CD">
            <w:pPr>
              <w:jc w:val="center"/>
              <w:rPr>
                <w:color w:val="000000"/>
                <w:sz w:val="18"/>
                <w:szCs w:val="18"/>
              </w:rPr>
            </w:pPr>
          </w:p>
        </w:tc>
        <w:tc>
          <w:tcPr>
            <w:tcW w:w="694" w:type="dxa"/>
            <w:shd w:val="clear" w:color="auto" w:fill="auto"/>
            <w:noWrap/>
            <w:vAlign w:val="center"/>
          </w:tcPr>
          <w:p w14:paraId="133DA8FB" w14:textId="261D0B7C" w:rsidR="00450B47" w:rsidRPr="00A53D04" w:rsidRDefault="00450B47" w:rsidP="006F70CD">
            <w:pPr>
              <w:jc w:val="center"/>
              <w:rPr>
                <w:color w:val="000000"/>
                <w:sz w:val="18"/>
                <w:szCs w:val="18"/>
              </w:rPr>
            </w:pPr>
          </w:p>
        </w:tc>
      </w:tr>
      <w:tr w:rsidR="00525B5E" w:rsidRPr="00525B5E" w14:paraId="69E48363" w14:textId="77777777" w:rsidTr="003D4C1E">
        <w:trPr>
          <w:cantSplit/>
          <w:trHeight w:val="57"/>
          <w:jc w:val="center"/>
        </w:trPr>
        <w:tc>
          <w:tcPr>
            <w:tcW w:w="512" w:type="dxa"/>
            <w:shd w:val="clear" w:color="auto" w:fill="auto"/>
            <w:noWrap/>
            <w:vAlign w:val="center"/>
            <w:hideMark/>
          </w:tcPr>
          <w:p w14:paraId="6F0882AE" w14:textId="77777777" w:rsidR="00525B5E" w:rsidRPr="00D93CD9" w:rsidRDefault="00525B5E" w:rsidP="00525B5E">
            <w:pPr>
              <w:jc w:val="center"/>
              <w:rPr>
                <w:rFonts w:eastAsia="Times New Roman"/>
                <w:i/>
                <w:iCs/>
                <w:color w:val="000000"/>
                <w:sz w:val="18"/>
                <w:szCs w:val="18"/>
                <w:lang w:eastAsia="lt-LT"/>
              </w:rPr>
            </w:pPr>
            <w:r w:rsidRPr="00D93CD9">
              <w:rPr>
                <w:rFonts w:eastAsia="Times New Roman"/>
                <w:i/>
                <w:iCs/>
                <w:color w:val="000000"/>
                <w:sz w:val="18"/>
                <w:szCs w:val="18"/>
                <w:lang w:eastAsia="lt-LT"/>
              </w:rPr>
              <w:t>-</w:t>
            </w:r>
          </w:p>
        </w:tc>
        <w:tc>
          <w:tcPr>
            <w:tcW w:w="2041" w:type="dxa"/>
            <w:shd w:val="clear" w:color="auto" w:fill="auto"/>
            <w:noWrap/>
            <w:vAlign w:val="center"/>
            <w:hideMark/>
          </w:tcPr>
          <w:p w14:paraId="348A5043" w14:textId="77777777" w:rsidR="00525B5E" w:rsidRPr="00A53D04" w:rsidRDefault="00525B5E" w:rsidP="00525B5E">
            <w:pPr>
              <w:rPr>
                <w:rFonts w:eastAsia="Times New Roman"/>
                <w:color w:val="000000"/>
                <w:sz w:val="18"/>
                <w:szCs w:val="18"/>
                <w:lang w:eastAsia="lt-LT"/>
              </w:rPr>
            </w:pPr>
            <w:r w:rsidRPr="00A53D04">
              <w:rPr>
                <w:rFonts w:eastAsia="Times New Roman"/>
                <w:color w:val="000000"/>
                <w:sz w:val="18"/>
                <w:szCs w:val="18"/>
                <w:lang w:eastAsia="lt-LT"/>
              </w:rPr>
              <w:t>Finansinė diskonto norma</w:t>
            </w:r>
          </w:p>
        </w:tc>
        <w:tc>
          <w:tcPr>
            <w:tcW w:w="877" w:type="dxa"/>
            <w:shd w:val="clear" w:color="auto" w:fill="auto"/>
            <w:noWrap/>
            <w:vAlign w:val="center"/>
          </w:tcPr>
          <w:p w14:paraId="3935E857" w14:textId="4213A673" w:rsidR="00525B5E" w:rsidRPr="00A53D04" w:rsidRDefault="00525B5E" w:rsidP="00525B5E">
            <w:pPr>
              <w:jc w:val="center"/>
              <w:rPr>
                <w:color w:val="000000"/>
                <w:sz w:val="18"/>
                <w:szCs w:val="18"/>
              </w:rPr>
            </w:pPr>
          </w:p>
        </w:tc>
        <w:tc>
          <w:tcPr>
            <w:tcW w:w="1052" w:type="dxa"/>
            <w:shd w:val="clear" w:color="auto" w:fill="auto"/>
            <w:noWrap/>
            <w:vAlign w:val="center"/>
          </w:tcPr>
          <w:p w14:paraId="641F2ED0" w14:textId="77383344" w:rsidR="00525B5E" w:rsidRPr="00A53D04" w:rsidRDefault="00525B5E" w:rsidP="00525B5E">
            <w:pPr>
              <w:jc w:val="center"/>
              <w:rPr>
                <w:color w:val="000000"/>
                <w:sz w:val="18"/>
                <w:szCs w:val="18"/>
              </w:rPr>
            </w:pPr>
          </w:p>
        </w:tc>
        <w:tc>
          <w:tcPr>
            <w:tcW w:w="712" w:type="dxa"/>
            <w:shd w:val="clear" w:color="auto" w:fill="auto"/>
            <w:noWrap/>
            <w:vAlign w:val="center"/>
          </w:tcPr>
          <w:p w14:paraId="1B53E045" w14:textId="32FF97F2" w:rsidR="00525B5E" w:rsidRPr="00A53D04" w:rsidRDefault="00525B5E" w:rsidP="00525B5E">
            <w:pPr>
              <w:jc w:val="center"/>
              <w:rPr>
                <w:b/>
                <w:bCs/>
                <w:color w:val="FF0000"/>
                <w:sz w:val="18"/>
                <w:szCs w:val="18"/>
              </w:rPr>
            </w:pPr>
          </w:p>
        </w:tc>
        <w:tc>
          <w:tcPr>
            <w:tcW w:w="712" w:type="dxa"/>
            <w:shd w:val="clear" w:color="auto" w:fill="auto"/>
            <w:noWrap/>
            <w:vAlign w:val="center"/>
          </w:tcPr>
          <w:p w14:paraId="7BCF7075" w14:textId="206BA7B7" w:rsidR="00525B5E" w:rsidRPr="00A53D04" w:rsidRDefault="00525B5E" w:rsidP="00525B5E">
            <w:pPr>
              <w:jc w:val="center"/>
              <w:rPr>
                <w:b/>
                <w:bCs/>
                <w:color w:val="FF0000"/>
                <w:sz w:val="18"/>
                <w:szCs w:val="18"/>
              </w:rPr>
            </w:pPr>
          </w:p>
        </w:tc>
        <w:tc>
          <w:tcPr>
            <w:tcW w:w="899" w:type="dxa"/>
            <w:vAlign w:val="center"/>
          </w:tcPr>
          <w:p w14:paraId="2D4BE8CA" w14:textId="40CA7BE3" w:rsidR="00525B5E" w:rsidRPr="00A53D04" w:rsidRDefault="00525B5E" w:rsidP="00525B5E">
            <w:pPr>
              <w:jc w:val="center"/>
              <w:rPr>
                <w:b/>
                <w:bCs/>
                <w:color w:val="FF0000"/>
                <w:sz w:val="18"/>
                <w:szCs w:val="18"/>
              </w:rPr>
            </w:pPr>
          </w:p>
        </w:tc>
        <w:tc>
          <w:tcPr>
            <w:tcW w:w="899" w:type="dxa"/>
            <w:shd w:val="clear" w:color="auto" w:fill="auto"/>
            <w:noWrap/>
            <w:vAlign w:val="center"/>
          </w:tcPr>
          <w:p w14:paraId="25978835" w14:textId="76D0BC08" w:rsidR="00525B5E" w:rsidRPr="00A53D04" w:rsidRDefault="00525B5E" w:rsidP="00525B5E">
            <w:pPr>
              <w:jc w:val="center"/>
              <w:rPr>
                <w:b/>
                <w:bCs/>
                <w:color w:val="FF0000"/>
                <w:sz w:val="18"/>
                <w:szCs w:val="18"/>
              </w:rPr>
            </w:pPr>
          </w:p>
        </w:tc>
        <w:tc>
          <w:tcPr>
            <w:tcW w:w="946" w:type="dxa"/>
            <w:shd w:val="clear" w:color="auto" w:fill="auto"/>
            <w:noWrap/>
            <w:vAlign w:val="center"/>
          </w:tcPr>
          <w:p w14:paraId="41511738" w14:textId="248EA256" w:rsidR="00525B5E" w:rsidRPr="00A53D04" w:rsidRDefault="00525B5E" w:rsidP="00525B5E">
            <w:pPr>
              <w:jc w:val="center"/>
              <w:rPr>
                <w:color w:val="000000"/>
                <w:sz w:val="18"/>
                <w:szCs w:val="18"/>
              </w:rPr>
            </w:pPr>
          </w:p>
        </w:tc>
        <w:tc>
          <w:tcPr>
            <w:tcW w:w="694" w:type="dxa"/>
            <w:shd w:val="clear" w:color="auto" w:fill="auto"/>
            <w:noWrap/>
            <w:vAlign w:val="center"/>
          </w:tcPr>
          <w:p w14:paraId="5EF4A180" w14:textId="461B68C2" w:rsidR="00525B5E" w:rsidRPr="00A53D04" w:rsidRDefault="00525B5E" w:rsidP="00525B5E">
            <w:pPr>
              <w:jc w:val="center"/>
              <w:rPr>
                <w:color w:val="000000"/>
                <w:sz w:val="18"/>
                <w:szCs w:val="18"/>
              </w:rPr>
            </w:pPr>
          </w:p>
        </w:tc>
      </w:tr>
      <w:tr w:rsidR="00525B5E" w:rsidRPr="00525B5E" w14:paraId="2518A383" w14:textId="77777777" w:rsidTr="003D4C1E">
        <w:trPr>
          <w:cantSplit/>
          <w:trHeight w:val="57"/>
          <w:jc w:val="center"/>
        </w:trPr>
        <w:tc>
          <w:tcPr>
            <w:tcW w:w="512" w:type="dxa"/>
            <w:shd w:val="clear" w:color="auto" w:fill="auto"/>
            <w:noWrap/>
            <w:vAlign w:val="center"/>
            <w:hideMark/>
          </w:tcPr>
          <w:p w14:paraId="7E916FA3" w14:textId="77777777" w:rsidR="00525B5E" w:rsidRPr="00D93CD9" w:rsidRDefault="00525B5E" w:rsidP="00525B5E">
            <w:pPr>
              <w:jc w:val="center"/>
              <w:rPr>
                <w:rFonts w:eastAsia="Times New Roman"/>
                <w:i/>
                <w:iCs/>
                <w:color w:val="000000"/>
                <w:sz w:val="18"/>
                <w:szCs w:val="18"/>
                <w:lang w:eastAsia="lt-LT"/>
              </w:rPr>
            </w:pPr>
            <w:r w:rsidRPr="00D93CD9">
              <w:rPr>
                <w:rFonts w:eastAsia="Times New Roman"/>
                <w:i/>
                <w:iCs/>
                <w:color w:val="000000"/>
                <w:sz w:val="18"/>
                <w:szCs w:val="18"/>
                <w:lang w:eastAsia="lt-LT"/>
              </w:rPr>
              <w:t>-</w:t>
            </w:r>
          </w:p>
        </w:tc>
        <w:tc>
          <w:tcPr>
            <w:tcW w:w="2041" w:type="dxa"/>
            <w:shd w:val="clear" w:color="auto" w:fill="auto"/>
            <w:noWrap/>
            <w:vAlign w:val="center"/>
            <w:hideMark/>
          </w:tcPr>
          <w:p w14:paraId="2C74B807" w14:textId="77777777" w:rsidR="00525B5E" w:rsidRPr="00A53D04" w:rsidRDefault="00525B5E" w:rsidP="00525B5E">
            <w:pPr>
              <w:rPr>
                <w:rFonts w:eastAsia="Times New Roman"/>
                <w:color w:val="000000"/>
                <w:sz w:val="18"/>
                <w:szCs w:val="18"/>
                <w:lang w:eastAsia="lt-LT"/>
              </w:rPr>
            </w:pPr>
            <w:r w:rsidRPr="00A53D04">
              <w:rPr>
                <w:rFonts w:eastAsia="Times New Roman"/>
                <w:color w:val="000000"/>
                <w:sz w:val="18"/>
                <w:szCs w:val="18"/>
                <w:lang w:eastAsia="lt-LT"/>
              </w:rPr>
              <w:t>Socialinė diskonto norma</w:t>
            </w:r>
          </w:p>
        </w:tc>
        <w:tc>
          <w:tcPr>
            <w:tcW w:w="877" w:type="dxa"/>
            <w:shd w:val="clear" w:color="auto" w:fill="auto"/>
            <w:noWrap/>
            <w:vAlign w:val="center"/>
          </w:tcPr>
          <w:p w14:paraId="14C4A91B" w14:textId="1C33F8AA" w:rsidR="00525B5E" w:rsidRPr="00A53D04" w:rsidRDefault="00525B5E" w:rsidP="00525B5E">
            <w:pPr>
              <w:jc w:val="center"/>
              <w:rPr>
                <w:color w:val="000000"/>
                <w:sz w:val="18"/>
                <w:szCs w:val="18"/>
              </w:rPr>
            </w:pPr>
          </w:p>
        </w:tc>
        <w:tc>
          <w:tcPr>
            <w:tcW w:w="1052" w:type="dxa"/>
            <w:shd w:val="clear" w:color="auto" w:fill="auto"/>
            <w:noWrap/>
            <w:vAlign w:val="center"/>
          </w:tcPr>
          <w:p w14:paraId="57982C00" w14:textId="1B9E1FBB" w:rsidR="00525B5E" w:rsidRPr="00A53D04" w:rsidRDefault="00525B5E" w:rsidP="00525B5E">
            <w:pPr>
              <w:jc w:val="center"/>
              <w:rPr>
                <w:color w:val="000000"/>
                <w:sz w:val="18"/>
                <w:szCs w:val="18"/>
              </w:rPr>
            </w:pPr>
          </w:p>
        </w:tc>
        <w:tc>
          <w:tcPr>
            <w:tcW w:w="712" w:type="dxa"/>
            <w:shd w:val="clear" w:color="auto" w:fill="auto"/>
            <w:noWrap/>
            <w:vAlign w:val="center"/>
          </w:tcPr>
          <w:p w14:paraId="03DCE8E0" w14:textId="148A6053" w:rsidR="00525B5E" w:rsidRPr="00A53D04" w:rsidRDefault="00525B5E" w:rsidP="00525B5E">
            <w:pPr>
              <w:jc w:val="center"/>
              <w:rPr>
                <w:b/>
                <w:bCs/>
                <w:color w:val="FF0000"/>
                <w:sz w:val="18"/>
                <w:szCs w:val="18"/>
              </w:rPr>
            </w:pPr>
          </w:p>
        </w:tc>
        <w:tc>
          <w:tcPr>
            <w:tcW w:w="712" w:type="dxa"/>
            <w:shd w:val="clear" w:color="auto" w:fill="auto"/>
            <w:noWrap/>
            <w:vAlign w:val="center"/>
          </w:tcPr>
          <w:p w14:paraId="4CDE89EE" w14:textId="30A06689" w:rsidR="00525B5E" w:rsidRPr="00A53D04" w:rsidRDefault="00525B5E" w:rsidP="00525B5E">
            <w:pPr>
              <w:jc w:val="center"/>
              <w:rPr>
                <w:b/>
                <w:bCs/>
                <w:color w:val="FF0000"/>
                <w:sz w:val="18"/>
                <w:szCs w:val="18"/>
              </w:rPr>
            </w:pPr>
          </w:p>
        </w:tc>
        <w:tc>
          <w:tcPr>
            <w:tcW w:w="899" w:type="dxa"/>
            <w:vAlign w:val="center"/>
          </w:tcPr>
          <w:p w14:paraId="130CC973" w14:textId="77777777" w:rsidR="00525B5E" w:rsidRPr="00A53D04" w:rsidRDefault="00525B5E" w:rsidP="00525B5E">
            <w:pPr>
              <w:jc w:val="center"/>
              <w:rPr>
                <w:b/>
                <w:bCs/>
                <w:color w:val="FF0000"/>
                <w:sz w:val="18"/>
                <w:szCs w:val="18"/>
              </w:rPr>
            </w:pPr>
          </w:p>
        </w:tc>
        <w:tc>
          <w:tcPr>
            <w:tcW w:w="899" w:type="dxa"/>
            <w:shd w:val="clear" w:color="auto" w:fill="auto"/>
            <w:noWrap/>
            <w:vAlign w:val="center"/>
          </w:tcPr>
          <w:p w14:paraId="039E13F4" w14:textId="542E6606" w:rsidR="00525B5E" w:rsidRPr="00A53D04" w:rsidRDefault="00525B5E" w:rsidP="00525B5E">
            <w:pPr>
              <w:jc w:val="center"/>
              <w:rPr>
                <w:b/>
                <w:bCs/>
                <w:color w:val="FF0000"/>
                <w:sz w:val="18"/>
                <w:szCs w:val="18"/>
              </w:rPr>
            </w:pPr>
          </w:p>
        </w:tc>
        <w:tc>
          <w:tcPr>
            <w:tcW w:w="946" w:type="dxa"/>
            <w:shd w:val="clear" w:color="auto" w:fill="auto"/>
            <w:noWrap/>
            <w:vAlign w:val="center"/>
          </w:tcPr>
          <w:p w14:paraId="62703348" w14:textId="261D9940" w:rsidR="00525B5E" w:rsidRPr="00A53D04" w:rsidRDefault="00525B5E" w:rsidP="00525B5E">
            <w:pPr>
              <w:jc w:val="center"/>
              <w:rPr>
                <w:color w:val="000000"/>
                <w:sz w:val="18"/>
                <w:szCs w:val="18"/>
              </w:rPr>
            </w:pPr>
          </w:p>
        </w:tc>
        <w:tc>
          <w:tcPr>
            <w:tcW w:w="694" w:type="dxa"/>
            <w:shd w:val="clear" w:color="auto" w:fill="auto"/>
            <w:noWrap/>
            <w:vAlign w:val="center"/>
          </w:tcPr>
          <w:p w14:paraId="056C417A" w14:textId="06E54F3D" w:rsidR="00525B5E" w:rsidRPr="00A53D04" w:rsidRDefault="00525B5E" w:rsidP="00525B5E">
            <w:pPr>
              <w:jc w:val="center"/>
              <w:rPr>
                <w:color w:val="000000"/>
                <w:sz w:val="18"/>
                <w:szCs w:val="18"/>
              </w:rPr>
            </w:pPr>
          </w:p>
        </w:tc>
      </w:tr>
      <w:tr w:rsidR="00D93CD9" w:rsidRPr="00525B5E" w14:paraId="46BD3801" w14:textId="77777777" w:rsidTr="003D4C1E">
        <w:trPr>
          <w:cantSplit/>
          <w:trHeight w:val="57"/>
          <w:jc w:val="center"/>
        </w:trPr>
        <w:tc>
          <w:tcPr>
            <w:tcW w:w="512" w:type="dxa"/>
            <w:shd w:val="clear" w:color="auto" w:fill="auto"/>
            <w:vAlign w:val="center"/>
            <w:hideMark/>
          </w:tcPr>
          <w:p w14:paraId="3D45A94A" w14:textId="77777777" w:rsidR="00D93CD9" w:rsidRPr="00D93CD9" w:rsidRDefault="00D93CD9" w:rsidP="00D93CD9">
            <w:pPr>
              <w:jc w:val="center"/>
              <w:rPr>
                <w:rFonts w:eastAsia="Times New Roman"/>
                <w:i/>
                <w:iCs/>
                <w:color w:val="000000"/>
                <w:sz w:val="18"/>
                <w:szCs w:val="18"/>
                <w:lang w:eastAsia="lt-LT"/>
              </w:rPr>
            </w:pPr>
            <w:r w:rsidRPr="00D93CD9">
              <w:rPr>
                <w:rFonts w:eastAsia="Times New Roman"/>
                <w:i/>
                <w:iCs/>
                <w:color w:val="000000"/>
                <w:sz w:val="18"/>
                <w:szCs w:val="18"/>
                <w:lang w:eastAsia="lt-LT"/>
              </w:rPr>
              <w:t>A.1</w:t>
            </w:r>
          </w:p>
        </w:tc>
        <w:tc>
          <w:tcPr>
            <w:tcW w:w="2041" w:type="dxa"/>
            <w:shd w:val="clear" w:color="auto" w:fill="auto"/>
            <w:vAlign w:val="center"/>
            <w:hideMark/>
          </w:tcPr>
          <w:p w14:paraId="347C4769" w14:textId="77777777" w:rsidR="00D93CD9" w:rsidRPr="00A53D04" w:rsidRDefault="00D93CD9" w:rsidP="00D93CD9">
            <w:pPr>
              <w:rPr>
                <w:rFonts w:eastAsia="Times New Roman"/>
                <w:color w:val="000000"/>
                <w:sz w:val="18"/>
                <w:szCs w:val="18"/>
                <w:lang w:eastAsia="lt-LT"/>
              </w:rPr>
            </w:pPr>
            <w:r w:rsidRPr="00A53D04">
              <w:rPr>
                <w:rFonts w:eastAsia="Times New Roman"/>
                <w:color w:val="000000"/>
                <w:sz w:val="18"/>
                <w:szCs w:val="18"/>
                <w:lang w:eastAsia="lt-LT"/>
              </w:rPr>
              <w:t>Žemė</w:t>
            </w:r>
          </w:p>
        </w:tc>
        <w:tc>
          <w:tcPr>
            <w:tcW w:w="877" w:type="dxa"/>
            <w:shd w:val="clear" w:color="auto" w:fill="auto"/>
            <w:noWrap/>
            <w:vAlign w:val="center"/>
          </w:tcPr>
          <w:p w14:paraId="1ECC6495" w14:textId="0DE02AB0" w:rsidR="00D93CD9" w:rsidRPr="00A53D04" w:rsidRDefault="00D93CD9" w:rsidP="00D93CD9">
            <w:pPr>
              <w:jc w:val="center"/>
              <w:rPr>
                <w:color w:val="000000"/>
                <w:sz w:val="18"/>
                <w:szCs w:val="18"/>
              </w:rPr>
            </w:pPr>
            <w:r w:rsidRPr="00A53D04">
              <w:rPr>
                <w:color w:val="000000"/>
                <w:sz w:val="18"/>
                <w:szCs w:val="18"/>
              </w:rPr>
              <w:t>0</w:t>
            </w:r>
          </w:p>
        </w:tc>
        <w:tc>
          <w:tcPr>
            <w:tcW w:w="1052" w:type="dxa"/>
            <w:shd w:val="clear" w:color="auto" w:fill="auto"/>
            <w:noWrap/>
            <w:vAlign w:val="center"/>
          </w:tcPr>
          <w:p w14:paraId="223B6F03" w14:textId="6BD25290" w:rsidR="00D93CD9" w:rsidRPr="00A53D04" w:rsidRDefault="00D93CD9" w:rsidP="00D93CD9">
            <w:pPr>
              <w:jc w:val="center"/>
              <w:rPr>
                <w:color w:val="000000"/>
                <w:sz w:val="18"/>
                <w:szCs w:val="18"/>
              </w:rPr>
            </w:pPr>
            <w:r w:rsidRPr="00A53D04">
              <w:rPr>
                <w:color w:val="000000"/>
                <w:sz w:val="18"/>
                <w:szCs w:val="18"/>
              </w:rPr>
              <w:t>0</w:t>
            </w:r>
          </w:p>
        </w:tc>
        <w:tc>
          <w:tcPr>
            <w:tcW w:w="712" w:type="dxa"/>
            <w:shd w:val="clear" w:color="auto" w:fill="auto"/>
            <w:noWrap/>
            <w:vAlign w:val="center"/>
          </w:tcPr>
          <w:p w14:paraId="5D1E997C" w14:textId="3B3EACE4" w:rsidR="00D93CD9" w:rsidRPr="00A53D04" w:rsidRDefault="00D93CD9" w:rsidP="00D93CD9">
            <w:pPr>
              <w:jc w:val="center"/>
              <w:rPr>
                <w:b/>
                <w:bCs/>
                <w:color w:val="FF0000"/>
                <w:sz w:val="18"/>
                <w:szCs w:val="18"/>
              </w:rPr>
            </w:pPr>
          </w:p>
        </w:tc>
        <w:tc>
          <w:tcPr>
            <w:tcW w:w="712" w:type="dxa"/>
            <w:shd w:val="clear" w:color="auto" w:fill="auto"/>
            <w:noWrap/>
            <w:vAlign w:val="center"/>
          </w:tcPr>
          <w:p w14:paraId="79F30A40" w14:textId="5F898EF8" w:rsidR="00D93CD9" w:rsidRPr="00A53D04" w:rsidRDefault="00D93CD9" w:rsidP="00D93CD9">
            <w:pPr>
              <w:jc w:val="center"/>
              <w:rPr>
                <w:b/>
                <w:bCs/>
                <w:color w:val="FF0000"/>
                <w:sz w:val="18"/>
                <w:szCs w:val="18"/>
              </w:rPr>
            </w:pPr>
          </w:p>
        </w:tc>
        <w:tc>
          <w:tcPr>
            <w:tcW w:w="899" w:type="dxa"/>
            <w:vAlign w:val="center"/>
          </w:tcPr>
          <w:p w14:paraId="46EFC478" w14:textId="77777777" w:rsidR="00D93CD9" w:rsidRPr="00A53D04" w:rsidRDefault="00D93CD9" w:rsidP="00D93CD9">
            <w:pPr>
              <w:jc w:val="center"/>
              <w:rPr>
                <w:b/>
                <w:bCs/>
                <w:color w:val="FF0000"/>
                <w:sz w:val="18"/>
                <w:szCs w:val="18"/>
              </w:rPr>
            </w:pPr>
          </w:p>
        </w:tc>
        <w:tc>
          <w:tcPr>
            <w:tcW w:w="899" w:type="dxa"/>
            <w:shd w:val="clear" w:color="auto" w:fill="auto"/>
            <w:noWrap/>
            <w:vAlign w:val="center"/>
          </w:tcPr>
          <w:p w14:paraId="03682838" w14:textId="6C990F60" w:rsidR="00D93CD9" w:rsidRPr="00A53D04" w:rsidRDefault="00D93CD9" w:rsidP="00D93CD9">
            <w:pPr>
              <w:jc w:val="center"/>
              <w:rPr>
                <w:b/>
                <w:bCs/>
                <w:color w:val="FF0000"/>
                <w:sz w:val="18"/>
                <w:szCs w:val="18"/>
              </w:rPr>
            </w:pPr>
          </w:p>
        </w:tc>
        <w:tc>
          <w:tcPr>
            <w:tcW w:w="946" w:type="dxa"/>
            <w:shd w:val="clear" w:color="auto" w:fill="auto"/>
            <w:noWrap/>
            <w:vAlign w:val="center"/>
          </w:tcPr>
          <w:p w14:paraId="4DDB9C39" w14:textId="319591C9" w:rsidR="00D93CD9" w:rsidRPr="00A53D04" w:rsidRDefault="00D93CD9" w:rsidP="00D93CD9">
            <w:pPr>
              <w:jc w:val="center"/>
              <w:rPr>
                <w:color w:val="000000"/>
                <w:sz w:val="18"/>
                <w:szCs w:val="18"/>
              </w:rPr>
            </w:pPr>
          </w:p>
        </w:tc>
        <w:tc>
          <w:tcPr>
            <w:tcW w:w="694" w:type="dxa"/>
            <w:shd w:val="clear" w:color="auto" w:fill="auto"/>
            <w:noWrap/>
            <w:vAlign w:val="center"/>
          </w:tcPr>
          <w:p w14:paraId="7D05132A" w14:textId="10D76049" w:rsidR="00D93CD9" w:rsidRPr="00A53D04" w:rsidRDefault="00D93CD9" w:rsidP="00D93CD9">
            <w:pPr>
              <w:jc w:val="center"/>
              <w:rPr>
                <w:color w:val="000000"/>
                <w:sz w:val="18"/>
                <w:szCs w:val="18"/>
              </w:rPr>
            </w:pPr>
          </w:p>
        </w:tc>
      </w:tr>
      <w:tr w:rsidR="00D93CD9" w:rsidRPr="00525B5E" w14:paraId="137D70BD" w14:textId="77777777" w:rsidTr="003D4C1E">
        <w:trPr>
          <w:cantSplit/>
          <w:trHeight w:val="57"/>
          <w:jc w:val="center"/>
        </w:trPr>
        <w:tc>
          <w:tcPr>
            <w:tcW w:w="512" w:type="dxa"/>
            <w:shd w:val="clear" w:color="auto" w:fill="auto"/>
            <w:vAlign w:val="center"/>
            <w:hideMark/>
          </w:tcPr>
          <w:p w14:paraId="641A610B" w14:textId="77777777" w:rsidR="00D93CD9" w:rsidRPr="00D93CD9" w:rsidRDefault="00D93CD9" w:rsidP="00D93CD9">
            <w:pPr>
              <w:jc w:val="center"/>
              <w:rPr>
                <w:rFonts w:eastAsia="Times New Roman"/>
                <w:i/>
                <w:iCs/>
                <w:color w:val="000000"/>
                <w:sz w:val="18"/>
                <w:szCs w:val="18"/>
                <w:lang w:eastAsia="lt-LT"/>
              </w:rPr>
            </w:pPr>
            <w:r w:rsidRPr="00D93CD9">
              <w:rPr>
                <w:rFonts w:eastAsia="Times New Roman"/>
                <w:i/>
                <w:iCs/>
                <w:color w:val="000000"/>
                <w:sz w:val="18"/>
                <w:szCs w:val="18"/>
                <w:lang w:eastAsia="lt-LT"/>
              </w:rPr>
              <w:t>A.2</w:t>
            </w:r>
          </w:p>
        </w:tc>
        <w:tc>
          <w:tcPr>
            <w:tcW w:w="2041" w:type="dxa"/>
            <w:shd w:val="clear" w:color="auto" w:fill="auto"/>
            <w:vAlign w:val="center"/>
            <w:hideMark/>
          </w:tcPr>
          <w:p w14:paraId="6309C54D" w14:textId="77777777" w:rsidR="00D93CD9" w:rsidRPr="00A53D04" w:rsidRDefault="00D93CD9" w:rsidP="00D93CD9">
            <w:pPr>
              <w:rPr>
                <w:rFonts w:eastAsia="Times New Roman"/>
                <w:color w:val="000000"/>
                <w:sz w:val="18"/>
                <w:szCs w:val="18"/>
                <w:lang w:eastAsia="lt-LT"/>
              </w:rPr>
            </w:pPr>
            <w:r w:rsidRPr="00A53D04">
              <w:rPr>
                <w:rFonts w:eastAsia="Times New Roman"/>
                <w:color w:val="000000"/>
                <w:sz w:val="18"/>
                <w:szCs w:val="18"/>
                <w:lang w:eastAsia="lt-LT"/>
              </w:rPr>
              <w:t>Nekilnojamasis turtas</w:t>
            </w:r>
          </w:p>
        </w:tc>
        <w:tc>
          <w:tcPr>
            <w:tcW w:w="877" w:type="dxa"/>
            <w:shd w:val="clear" w:color="auto" w:fill="auto"/>
            <w:noWrap/>
            <w:vAlign w:val="center"/>
          </w:tcPr>
          <w:p w14:paraId="08E300CE" w14:textId="7EB65A17" w:rsidR="00D93CD9" w:rsidRPr="00A53D04" w:rsidRDefault="00D93CD9" w:rsidP="00D93CD9">
            <w:pPr>
              <w:jc w:val="center"/>
              <w:rPr>
                <w:color w:val="000000"/>
                <w:sz w:val="18"/>
                <w:szCs w:val="18"/>
              </w:rPr>
            </w:pPr>
            <w:r w:rsidRPr="00A53D04">
              <w:rPr>
                <w:color w:val="000000"/>
                <w:sz w:val="18"/>
                <w:szCs w:val="18"/>
              </w:rPr>
              <w:t>0</w:t>
            </w:r>
          </w:p>
        </w:tc>
        <w:tc>
          <w:tcPr>
            <w:tcW w:w="1052" w:type="dxa"/>
            <w:shd w:val="clear" w:color="auto" w:fill="auto"/>
            <w:noWrap/>
            <w:vAlign w:val="center"/>
          </w:tcPr>
          <w:p w14:paraId="07A28C8C" w14:textId="34AB2742" w:rsidR="00D93CD9" w:rsidRPr="00A53D04" w:rsidRDefault="00D93CD9" w:rsidP="00D93CD9">
            <w:pPr>
              <w:jc w:val="center"/>
              <w:rPr>
                <w:color w:val="000000"/>
                <w:sz w:val="18"/>
                <w:szCs w:val="18"/>
              </w:rPr>
            </w:pPr>
            <w:r w:rsidRPr="00A53D04">
              <w:rPr>
                <w:color w:val="000000"/>
                <w:sz w:val="18"/>
                <w:szCs w:val="18"/>
              </w:rPr>
              <w:t>0</w:t>
            </w:r>
          </w:p>
        </w:tc>
        <w:tc>
          <w:tcPr>
            <w:tcW w:w="712" w:type="dxa"/>
            <w:shd w:val="clear" w:color="auto" w:fill="auto"/>
            <w:noWrap/>
            <w:vAlign w:val="center"/>
          </w:tcPr>
          <w:p w14:paraId="01F682B2" w14:textId="01D3234C" w:rsidR="00D93CD9" w:rsidRPr="00A53D04" w:rsidRDefault="00D93CD9" w:rsidP="00D93CD9">
            <w:pPr>
              <w:jc w:val="center"/>
              <w:rPr>
                <w:b/>
                <w:bCs/>
                <w:color w:val="FF0000"/>
                <w:sz w:val="18"/>
                <w:szCs w:val="18"/>
              </w:rPr>
            </w:pPr>
          </w:p>
        </w:tc>
        <w:tc>
          <w:tcPr>
            <w:tcW w:w="712" w:type="dxa"/>
            <w:shd w:val="clear" w:color="auto" w:fill="auto"/>
            <w:noWrap/>
            <w:vAlign w:val="center"/>
          </w:tcPr>
          <w:p w14:paraId="6900A41A" w14:textId="6947C811" w:rsidR="00D93CD9" w:rsidRPr="00A53D04" w:rsidRDefault="00D93CD9" w:rsidP="00D93CD9">
            <w:pPr>
              <w:jc w:val="center"/>
              <w:rPr>
                <w:b/>
                <w:bCs/>
                <w:color w:val="FF0000"/>
                <w:sz w:val="18"/>
                <w:szCs w:val="18"/>
              </w:rPr>
            </w:pPr>
          </w:p>
        </w:tc>
        <w:tc>
          <w:tcPr>
            <w:tcW w:w="899" w:type="dxa"/>
            <w:vAlign w:val="center"/>
          </w:tcPr>
          <w:p w14:paraId="7B793245" w14:textId="77777777" w:rsidR="00D93CD9" w:rsidRPr="00A53D04" w:rsidRDefault="00D93CD9" w:rsidP="00D93CD9">
            <w:pPr>
              <w:jc w:val="center"/>
              <w:rPr>
                <w:b/>
                <w:bCs/>
                <w:color w:val="FF0000"/>
                <w:sz w:val="18"/>
                <w:szCs w:val="18"/>
              </w:rPr>
            </w:pPr>
          </w:p>
        </w:tc>
        <w:tc>
          <w:tcPr>
            <w:tcW w:w="899" w:type="dxa"/>
            <w:shd w:val="clear" w:color="auto" w:fill="auto"/>
            <w:noWrap/>
            <w:vAlign w:val="center"/>
          </w:tcPr>
          <w:p w14:paraId="51608191" w14:textId="77510D53" w:rsidR="00D93CD9" w:rsidRPr="00A53D04" w:rsidRDefault="00D93CD9" w:rsidP="00D93CD9">
            <w:pPr>
              <w:jc w:val="center"/>
              <w:rPr>
                <w:b/>
                <w:bCs/>
                <w:color w:val="FF0000"/>
                <w:sz w:val="18"/>
                <w:szCs w:val="18"/>
              </w:rPr>
            </w:pPr>
          </w:p>
        </w:tc>
        <w:tc>
          <w:tcPr>
            <w:tcW w:w="946" w:type="dxa"/>
            <w:shd w:val="clear" w:color="auto" w:fill="auto"/>
            <w:noWrap/>
            <w:vAlign w:val="center"/>
          </w:tcPr>
          <w:p w14:paraId="7E578298" w14:textId="58B9BBEA" w:rsidR="00D93CD9" w:rsidRPr="00A53D04" w:rsidRDefault="00D93CD9" w:rsidP="00D93CD9">
            <w:pPr>
              <w:jc w:val="center"/>
              <w:rPr>
                <w:color w:val="000000"/>
                <w:sz w:val="18"/>
                <w:szCs w:val="18"/>
              </w:rPr>
            </w:pPr>
          </w:p>
        </w:tc>
        <w:tc>
          <w:tcPr>
            <w:tcW w:w="694" w:type="dxa"/>
            <w:shd w:val="clear" w:color="auto" w:fill="auto"/>
            <w:noWrap/>
            <w:vAlign w:val="center"/>
          </w:tcPr>
          <w:p w14:paraId="7E3A0923" w14:textId="3D1138B8" w:rsidR="00D93CD9" w:rsidRPr="00A53D04" w:rsidRDefault="00D93CD9" w:rsidP="00D93CD9">
            <w:pPr>
              <w:jc w:val="center"/>
              <w:rPr>
                <w:color w:val="000000"/>
                <w:sz w:val="18"/>
                <w:szCs w:val="18"/>
              </w:rPr>
            </w:pPr>
          </w:p>
        </w:tc>
      </w:tr>
      <w:tr w:rsidR="00D93CD9" w:rsidRPr="00525B5E" w14:paraId="2927925E" w14:textId="77777777" w:rsidTr="003D4C1E">
        <w:trPr>
          <w:cantSplit/>
          <w:trHeight w:val="57"/>
          <w:jc w:val="center"/>
        </w:trPr>
        <w:tc>
          <w:tcPr>
            <w:tcW w:w="512" w:type="dxa"/>
            <w:shd w:val="clear" w:color="auto" w:fill="auto"/>
            <w:vAlign w:val="center"/>
            <w:hideMark/>
          </w:tcPr>
          <w:p w14:paraId="4E5AC13A" w14:textId="77777777" w:rsidR="00D93CD9" w:rsidRPr="00D93CD9" w:rsidRDefault="00D93CD9" w:rsidP="00D93CD9">
            <w:pPr>
              <w:jc w:val="center"/>
              <w:rPr>
                <w:rFonts w:eastAsia="Times New Roman"/>
                <w:i/>
                <w:iCs/>
                <w:color w:val="000000"/>
                <w:sz w:val="18"/>
                <w:szCs w:val="18"/>
                <w:lang w:eastAsia="lt-LT"/>
              </w:rPr>
            </w:pPr>
            <w:r w:rsidRPr="00D93CD9">
              <w:rPr>
                <w:rFonts w:eastAsia="Times New Roman"/>
                <w:i/>
                <w:iCs/>
                <w:color w:val="000000"/>
                <w:sz w:val="18"/>
                <w:szCs w:val="18"/>
                <w:lang w:eastAsia="lt-LT"/>
              </w:rPr>
              <w:t>A.3</w:t>
            </w:r>
          </w:p>
        </w:tc>
        <w:tc>
          <w:tcPr>
            <w:tcW w:w="2041" w:type="dxa"/>
            <w:shd w:val="clear" w:color="auto" w:fill="auto"/>
            <w:vAlign w:val="center"/>
            <w:hideMark/>
          </w:tcPr>
          <w:p w14:paraId="0AB39B40" w14:textId="77777777" w:rsidR="00D93CD9" w:rsidRPr="00A53D04" w:rsidRDefault="00D93CD9" w:rsidP="00D93CD9">
            <w:pPr>
              <w:rPr>
                <w:rFonts w:eastAsia="Times New Roman"/>
                <w:color w:val="000000"/>
                <w:sz w:val="18"/>
                <w:szCs w:val="18"/>
                <w:lang w:eastAsia="lt-LT"/>
              </w:rPr>
            </w:pPr>
            <w:r w:rsidRPr="00A53D04">
              <w:rPr>
                <w:rFonts w:eastAsia="Times New Roman"/>
                <w:color w:val="000000"/>
                <w:sz w:val="18"/>
                <w:szCs w:val="18"/>
                <w:lang w:eastAsia="lt-LT"/>
              </w:rPr>
              <w:t>Statyba, rekonstravimas, kapitalinis remontas ir kiti darbai</w:t>
            </w:r>
          </w:p>
        </w:tc>
        <w:tc>
          <w:tcPr>
            <w:tcW w:w="877" w:type="dxa"/>
            <w:shd w:val="clear" w:color="auto" w:fill="auto"/>
            <w:noWrap/>
            <w:vAlign w:val="center"/>
          </w:tcPr>
          <w:p w14:paraId="27579D2D" w14:textId="1DCC9817" w:rsidR="00D93CD9" w:rsidRPr="00A53D04" w:rsidRDefault="00D93CD9" w:rsidP="00D93CD9">
            <w:pPr>
              <w:jc w:val="center"/>
              <w:rPr>
                <w:color w:val="000000"/>
                <w:sz w:val="18"/>
                <w:szCs w:val="18"/>
              </w:rPr>
            </w:pPr>
            <w:r w:rsidRPr="00A53D04">
              <w:rPr>
                <w:color w:val="000000"/>
                <w:sz w:val="18"/>
                <w:szCs w:val="18"/>
              </w:rPr>
              <w:t>77 956</w:t>
            </w:r>
          </w:p>
        </w:tc>
        <w:tc>
          <w:tcPr>
            <w:tcW w:w="1052" w:type="dxa"/>
            <w:shd w:val="clear" w:color="auto" w:fill="auto"/>
            <w:noWrap/>
            <w:vAlign w:val="center"/>
          </w:tcPr>
          <w:p w14:paraId="6735804B" w14:textId="2F0D49EF" w:rsidR="00D93CD9" w:rsidRPr="00A53D04" w:rsidRDefault="00D93CD9" w:rsidP="00D93CD9">
            <w:pPr>
              <w:jc w:val="center"/>
              <w:rPr>
                <w:color w:val="000000"/>
                <w:sz w:val="18"/>
                <w:szCs w:val="18"/>
              </w:rPr>
            </w:pPr>
            <w:r w:rsidRPr="00A53D04">
              <w:rPr>
                <w:color w:val="000000"/>
                <w:sz w:val="18"/>
                <w:szCs w:val="18"/>
              </w:rPr>
              <w:t>82 000</w:t>
            </w:r>
          </w:p>
        </w:tc>
        <w:tc>
          <w:tcPr>
            <w:tcW w:w="712" w:type="dxa"/>
            <w:shd w:val="clear" w:color="auto" w:fill="auto"/>
            <w:noWrap/>
            <w:vAlign w:val="center"/>
          </w:tcPr>
          <w:p w14:paraId="0A8798E3" w14:textId="61672B7B" w:rsidR="00D93CD9" w:rsidRPr="00A53D04" w:rsidRDefault="00D93CD9" w:rsidP="00D93CD9">
            <w:pPr>
              <w:jc w:val="center"/>
              <w:rPr>
                <w:b/>
                <w:bCs/>
                <w:color w:val="FF0000"/>
                <w:sz w:val="18"/>
                <w:szCs w:val="18"/>
              </w:rPr>
            </w:pPr>
            <w:r w:rsidRPr="00A53D04">
              <w:rPr>
                <w:b/>
                <w:bCs/>
                <w:color w:val="FF0000"/>
                <w:sz w:val="18"/>
                <w:szCs w:val="18"/>
              </w:rPr>
              <w:t> </w:t>
            </w:r>
          </w:p>
        </w:tc>
        <w:tc>
          <w:tcPr>
            <w:tcW w:w="712" w:type="dxa"/>
            <w:shd w:val="clear" w:color="auto" w:fill="auto"/>
            <w:noWrap/>
            <w:vAlign w:val="center"/>
          </w:tcPr>
          <w:p w14:paraId="0F00F590" w14:textId="4DFC0797" w:rsidR="00D93CD9" w:rsidRPr="00A53D04" w:rsidRDefault="00D93CD9" w:rsidP="00D93CD9">
            <w:pPr>
              <w:jc w:val="center"/>
              <w:rPr>
                <w:b/>
                <w:bCs/>
                <w:color w:val="FF0000"/>
                <w:sz w:val="18"/>
                <w:szCs w:val="18"/>
              </w:rPr>
            </w:pPr>
            <w:r w:rsidRPr="00A53D04">
              <w:rPr>
                <w:b/>
                <w:bCs/>
                <w:color w:val="FF0000"/>
                <w:sz w:val="18"/>
                <w:szCs w:val="18"/>
              </w:rPr>
              <w:t> </w:t>
            </w:r>
          </w:p>
        </w:tc>
        <w:tc>
          <w:tcPr>
            <w:tcW w:w="899" w:type="dxa"/>
            <w:vAlign w:val="center"/>
          </w:tcPr>
          <w:p w14:paraId="20242D21" w14:textId="0596E447" w:rsidR="00D93CD9" w:rsidRPr="00A53D04" w:rsidRDefault="00D93CD9" w:rsidP="00D93CD9">
            <w:pPr>
              <w:jc w:val="center"/>
              <w:rPr>
                <w:b/>
                <w:bCs/>
                <w:color w:val="FF0000"/>
                <w:sz w:val="18"/>
                <w:szCs w:val="18"/>
              </w:rPr>
            </w:pPr>
            <w:r w:rsidRPr="00A53D04">
              <w:rPr>
                <w:b/>
                <w:bCs/>
                <w:color w:val="FF0000"/>
                <w:sz w:val="18"/>
                <w:szCs w:val="18"/>
              </w:rPr>
              <w:t> </w:t>
            </w:r>
          </w:p>
        </w:tc>
        <w:tc>
          <w:tcPr>
            <w:tcW w:w="899" w:type="dxa"/>
            <w:shd w:val="clear" w:color="auto" w:fill="auto"/>
            <w:noWrap/>
            <w:vAlign w:val="center"/>
          </w:tcPr>
          <w:p w14:paraId="63A4B283" w14:textId="08C025BA" w:rsidR="00D93CD9" w:rsidRPr="00A53D04" w:rsidRDefault="00D93CD9" w:rsidP="00D93CD9">
            <w:pPr>
              <w:jc w:val="center"/>
              <w:rPr>
                <w:b/>
                <w:bCs/>
                <w:color w:val="FF0000"/>
                <w:sz w:val="18"/>
                <w:szCs w:val="18"/>
              </w:rPr>
            </w:pPr>
            <w:r w:rsidRPr="00A53D04">
              <w:rPr>
                <w:b/>
                <w:bCs/>
                <w:color w:val="FF0000"/>
                <w:sz w:val="18"/>
                <w:szCs w:val="18"/>
              </w:rPr>
              <w:t> </w:t>
            </w:r>
          </w:p>
        </w:tc>
        <w:tc>
          <w:tcPr>
            <w:tcW w:w="946" w:type="dxa"/>
            <w:shd w:val="clear" w:color="auto" w:fill="auto"/>
            <w:noWrap/>
            <w:vAlign w:val="center"/>
          </w:tcPr>
          <w:p w14:paraId="40614220" w14:textId="3F66E2A4" w:rsidR="00D93CD9" w:rsidRPr="00A53D04" w:rsidRDefault="00D93CD9" w:rsidP="00D93CD9">
            <w:pPr>
              <w:jc w:val="center"/>
              <w:rPr>
                <w:color w:val="000000"/>
                <w:sz w:val="18"/>
                <w:szCs w:val="18"/>
              </w:rPr>
            </w:pPr>
            <w:r w:rsidRPr="00A53D04">
              <w:rPr>
                <w:color w:val="000000"/>
                <w:sz w:val="18"/>
                <w:szCs w:val="18"/>
              </w:rPr>
              <w:t>420 601</w:t>
            </w:r>
          </w:p>
        </w:tc>
        <w:tc>
          <w:tcPr>
            <w:tcW w:w="694" w:type="dxa"/>
            <w:shd w:val="clear" w:color="auto" w:fill="auto"/>
            <w:noWrap/>
            <w:vAlign w:val="center"/>
          </w:tcPr>
          <w:p w14:paraId="6E32AD19" w14:textId="71B578EC" w:rsidR="00D93CD9" w:rsidRPr="00A53D04" w:rsidRDefault="00D93CD9" w:rsidP="00D93CD9">
            <w:pPr>
              <w:jc w:val="center"/>
              <w:rPr>
                <w:color w:val="000000"/>
                <w:sz w:val="18"/>
                <w:szCs w:val="18"/>
              </w:rPr>
            </w:pPr>
            <w:r w:rsidRPr="00A53D04">
              <w:rPr>
                <w:color w:val="000000"/>
                <w:sz w:val="18"/>
                <w:szCs w:val="18"/>
              </w:rPr>
              <w:t>440</w:t>
            </w:r>
          </w:p>
        </w:tc>
      </w:tr>
      <w:tr w:rsidR="00D93CD9" w:rsidRPr="00525B5E" w14:paraId="6488636A" w14:textId="77777777" w:rsidTr="003D4C1E">
        <w:trPr>
          <w:cantSplit/>
          <w:trHeight w:val="57"/>
          <w:jc w:val="center"/>
        </w:trPr>
        <w:tc>
          <w:tcPr>
            <w:tcW w:w="512" w:type="dxa"/>
            <w:shd w:val="clear" w:color="auto" w:fill="auto"/>
            <w:vAlign w:val="center"/>
            <w:hideMark/>
          </w:tcPr>
          <w:p w14:paraId="6E26E468" w14:textId="77777777" w:rsidR="00D93CD9" w:rsidRPr="00D93CD9" w:rsidRDefault="00D93CD9" w:rsidP="00D93CD9">
            <w:pPr>
              <w:jc w:val="center"/>
              <w:rPr>
                <w:rFonts w:eastAsia="Times New Roman"/>
                <w:i/>
                <w:iCs/>
                <w:color w:val="000000"/>
                <w:sz w:val="18"/>
                <w:szCs w:val="18"/>
                <w:lang w:eastAsia="lt-LT"/>
              </w:rPr>
            </w:pPr>
            <w:r w:rsidRPr="00D93CD9">
              <w:rPr>
                <w:rFonts w:eastAsia="Times New Roman"/>
                <w:i/>
                <w:iCs/>
                <w:color w:val="000000"/>
                <w:sz w:val="18"/>
                <w:szCs w:val="18"/>
                <w:lang w:eastAsia="lt-LT"/>
              </w:rPr>
              <w:t>A.4</w:t>
            </w:r>
          </w:p>
        </w:tc>
        <w:tc>
          <w:tcPr>
            <w:tcW w:w="2041" w:type="dxa"/>
            <w:shd w:val="clear" w:color="auto" w:fill="auto"/>
            <w:vAlign w:val="center"/>
            <w:hideMark/>
          </w:tcPr>
          <w:p w14:paraId="651555D3" w14:textId="77777777" w:rsidR="00D93CD9" w:rsidRPr="00A53D04" w:rsidRDefault="00D93CD9" w:rsidP="00D93CD9">
            <w:pPr>
              <w:rPr>
                <w:rFonts w:eastAsia="Times New Roman"/>
                <w:color w:val="000000"/>
                <w:sz w:val="18"/>
                <w:szCs w:val="18"/>
                <w:lang w:eastAsia="lt-LT"/>
              </w:rPr>
            </w:pPr>
            <w:r w:rsidRPr="00A53D04">
              <w:rPr>
                <w:rFonts w:eastAsia="Times New Roman"/>
                <w:color w:val="000000"/>
                <w:sz w:val="18"/>
                <w:szCs w:val="18"/>
                <w:lang w:eastAsia="lt-LT"/>
              </w:rPr>
              <w:t>Įranga, įrenginiai ir kitas ilgalaikis turtas</w:t>
            </w:r>
          </w:p>
        </w:tc>
        <w:tc>
          <w:tcPr>
            <w:tcW w:w="877" w:type="dxa"/>
            <w:shd w:val="clear" w:color="auto" w:fill="auto"/>
            <w:noWrap/>
            <w:vAlign w:val="center"/>
          </w:tcPr>
          <w:p w14:paraId="7E8A7D27" w14:textId="67DA12AD" w:rsidR="00D93CD9" w:rsidRPr="00A53D04" w:rsidRDefault="00D93CD9" w:rsidP="00D93CD9">
            <w:pPr>
              <w:jc w:val="center"/>
              <w:rPr>
                <w:color w:val="000000"/>
                <w:sz w:val="18"/>
                <w:szCs w:val="18"/>
              </w:rPr>
            </w:pPr>
            <w:r w:rsidRPr="00A53D04">
              <w:rPr>
                <w:color w:val="000000"/>
                <w:sz w:val="18"/>
                <w:szCs w:val="18"/>
              </w:rPr>
              <w:t>586 068</w:t>
            </w:r>
          </w:p>
        </w:tc>
        <w:tc>
          <w:tcPr>
            <w:tcW w:w="1052" w:type="dxa"/>
            <w:shd w:val="clear" w:color="auto" w:fill="auto"/>
            <w:noWrap/>
            <w:vAlign w:val="center"/>
          </w:tcPr>
          <w:p w14:paraId="21F04AE3" w14:textId="335C6801" w:rsidR="00D93CD9" w:rsidRPr="00A53D04" w:rsidRDefault="00D93CD9" w:rsidP="00D93CD9">
            <w:pPr>
              <w:jc w:val="center"/>
              <w:rPr>
                <w:color w:val="000000"/>
                <w:sz w:val="18"/>
                <w:szCs w:val="18"/>
              </w:rPr>
            </w:pPr>
            <w:r w:rsidRPr="00A53D04">
              <w:rPr>
                <w:color w:val="000000"/>
                <w:sz w:val="18"/>
                <w:szCs w:val="18"/>
              </w:rPr>
              <w:t>618 973</w:t>
            </w:r>
          </w:p>
        </w:tc>
        <w:tc>
          <w:tcPr>
            <w:tcW w:w="712" w:type="dxa"/>
            <w:shd w:val="clear" w:color="auto" w:fill="auto"/>
            <w:noWrap/>
            <w:vAlign w:val="center"/>
          </w:tcPr>
          <w:p w14:paraId="1A75BAE9" w14:textId="48018800" w:rsidR="00D93CD9" w:rsidRPr="00A53D04" w:rsidRDefault="00D93CD9" w:rsidP="00D93CD9">
            <w:pPr>
              <w:jc w:val="center"/>
              <w:rPr>
                <w:b/>
                <w:bCs/>
                <w:color w:val="FF0000"/>
                <w:sz w:val="18"/>
                <w:szCs w:val="18"/>
              </w:rPr>
            </w:pPr>
            <w:r w:rsidRPr="00A53D04">
              <w:rPr>
                <w:b/>
                <w:bCs/>
                <w:color w:val="FF0000"/>
                <w:sz w:val="18"/>
                <w:szCs w:val="18"/>
              </w:rPr>
              <w:t>+</w:t>
            </w:r>
          </w:p>
        </w:tc>
        <w:tc>
          <w:tcPr>
            <w:tcW w:w="712" w:type="dxa"/>
            <w:shd w:val="clear" w:color="auto" w:fill="auto"/>
            <w:noWrap/>
            <w:vAlign w:val="center"/>
          </w:tcPr>
          <w:p w14:paraId="31904B52" w14:textId="7DCB4F06" w:rsidR="00D93CD9" w:rsidRPr="00A53D04" w:rsidRDefault="00D93CD9" w:rsidP="00D93CD9">
            <w:pPr>
              <w:jc w:val="center"/>
              <w:rPr>
                <w:b/>
                <w:bCs/>
                <w:color w:val="FF0000"/>
                <w:sz w:val="18"/>
                <w:szCs w:val="18"/>
              </w:rPr>
            </w:pPr>
            <w:r w:rsidRPr="00A53D04">
              <w:rPr>
                <w:b/>
                <w:bCs/>
                <w:color w:val="FF0000"/>
                <w:sz w:val="18"/>
                <w:szCs w:val="18"/>
              </w:rPr>
              <w:t>+</w:t>
            </w:r>
          </w:p>
        </w:tc>
        <w:tc>
          <w:tcPr>
            <w:tcW w:w="899" w:type="dxa"/>
            <w:vAlign w:val="center"/>
          </w:tcPr>
          <w:p w14:paraId="1868B612" w14:textId="158BCCF2" w:rsidR="00D93CD9" w:rsidRPr="00A53D04" w:rsidRDefault="00D93CD9" w:rsidP="00D93CD9">
            <w:pPr>
              <w:jc w:val="center"/>
              <w:rPr>
                <w:b/>
                <w:bCs/>
                <w:color w:val="FF0000"/>
                <w:sz w:val="18"/>
                <w:szCs w:val="18"/>
              </w:rPr>
            </w:pPr>
            <w:r w:rsidRPr="00A53D04">
              <w:rPr>
                <w:b/>
                <w:bCs/>
                <w:color w:val="FF0000"/>
                <w:sz w:val="18"/>
                <w:szCs w:val="18"/>
              </w:rPr>
              <w:t>+</w:t>
            </w:r>
          </w:p>
        </w:tc>
        <w:tc>
          <w:tcPr>
            <w:tcW w:w="899" w:type="dxa"/>
            <w:shd w:val="clear" w:color="auto" w:fill="auto"/>
            <w:noWrap/>
            <w:vAlign w:val="center"/>
          </w:tcPr>
          <w:p w14:paraId="3E591DCF" w14:textId="2F4223BA" w:rsidR="00D93CD9" w:rsidRPr="00A53D04" w:rsidRDefault="00D93CD9" w:rsidP="00D93CD9">
            <w:pPr>
              <w:jc w:val="center"/>
              <w:rPr>
                <w:b/>
                <w:bCs/>
                <w:color w:val="FF0000"/>
                <w:sz w:val="18"/>
                <w:szCs w:val="18"/>
              </w:rPr>
            </w:pPr>
            <w:r w:rsidRPr="00A53D04">
              <w:rPr>
                <w:b/>
                <w:bCs/>
                <w:color w:val="FF0000"/>
                <w:sz w:val="18"/>
                <w:szCs w:val="18"/>
              </w:rPr>
              <w:t>Taip</w:t>
            </w:r>
          </w:p>
        </w:tc>
        <w:tc>
          <w:tcPr>
            <w:tcW w:w="946" w:type="dxa"/>
            <w:shd w:val="clear" w:color="auto" w:fill="auto"/>
            <w:noWrap/>
            <w:vAlign w:val="center"/>
          </w:tcPr>
          <w:p w14:paraId="7BD973F3" w14:textId="6B97FF81" w:rsidR="00D93CD9" w:rsidRPr="00A53D04" w:rsidRDefault="00D93CD9" w:rsidP="00D93CD9">
            <w:pPr>
              <w:jc w:val="center"/>
              <w:rPr>
                <w:color w:val="000000"/>
                <w:sz w:val="18"/>
                <w:szCs w:val="18"/>
              </w:rPr>
            </w:pPr>
            <w:r w:rsidRPr="00A53D04">
              <w:rPr>
                <w:color w:val="000000"/>
                <w:sz w:val="18"/>
                <w:szCs w:val="18"/>
              </w:rPr>
              <w:t>-</w:t>
            </w:r>
          </w:p>
        </w:tc>
        <w:tc>
          <w:tcPr>
            <w:tcW w:w="694" w:type="dxa"/>
            <w:shd w:val="clear" w:color="auto" w:fill="auto"/>
            <w:noWrap/>
            <w:vAlign w:val="center"/>
          </w:tcPr>
          <w:p w14:paraId="604224BD" w14:textId="308009F8" w:rsidR="00D93CD9" w:rsidRPr="00A53D04" w:rsidRDefault="00D93CD9" w:rsidP="00D93CD9">
            <w:pPr>
              <w:jc w:val="center"/>
              <w:rPr>
                <w:color w:val="000000"/>
                <w:sz w:val="18"/>
                <w:szCs w:val="18"/>
              </w:rPr>
            </w:pPr>
            <w:r w:rsidRPr="00A53D04">
              <w:rPr>
                <w:color w:val="000000"/>
                <w:sz w:val="18"/>
                <w:szCs w:val="18"/>
              </w:rPr>
              <w:t>-</w:t>
            </w:r>
          </w:p>
        </w:tc>
      </w:tr>
      <w:tr w:rsidR="00D93CD9" w:rsidRPr="00525B5E" w14:paraId="2CD93D55" w14:textId="77777777" w:rsidTr="003D4C1E">
        <w:trPr>
          <w:cantSplit/>
          <w:trHeight w:val="57"/>
          <w:jc w:val="center"/>
        </w:trPr>
        <w:tc>
          <w:tcPr>
            <w:tcW w:w="512" w:type="dxa"/>
            <w:shd w:val="clear" w:color="auto" w:fill="auto"/>
            <w:vAlign w:val="center"/>
            <w:hideMark/>
          </w:tcPr>
          <w:p w14:paraId="5F5AC3E8" w14:textId="77777777" w:rsidR="00D93CD9" w:rsidRPr="00D93CD9" w:rsidRDefault="00D93CD9" w:rsidP="00D93CD9">
            <w:pPr>
              <w:jc w:val="center"/>
              <w:rPr>
                <w:rFonts w:eastAsia="Times New Roman"/>
                <w:i/>
                <w:iCs/>
                <w:color w:val="000000"/>
                <w:sz w:val="18"/>
                <w:szCs w:val="18"/>
                <w:lang w:eastAsia="lt-LT"/>
              </w:rPr>
            </w:pPr>
            <w:r w:rsidRPr="00D93CD9">
              <w:rPr>
                <w:rFonts w:eastAsia="Times New Roman"/>
                <w:i/>
                <w:iCs/>
                <w:color w:val="000000"/>
                <w:sz w:val="18"/>
                <w:szCs w:val="18"/>
                <w:lang w:eastAsia="lt-LT"/>
              </w:rPr>
              <w:t>A.5</w:t>
            </w:r>
          </w:p>
        </w:tc>
        <w:tc>
          <w:tcPr>
            <w:tcW w:w="2041" w:type="dxa"/>
            <w:shd w:val="clear" w:color="auto" w:fill="auto"/>
            <w:vAlign w:val="center"/>
            <w:hideMark/>
          </w:tcPr>
          <w:p w14:paraId="381A726C" w14:textId="77777777" w:rsidR="00D93CD9" w:rsidRPr="00A53D04" w:rsidRDefault="00D93CD9" w:rsidP="00D93CD9">
            <w:pPr>
              <w:rPr>
                <w:rFonts w:eastAsia="Times New Roman"/>
                <w:color w:val="000000"/>
                <w:sz w:val="18"/>
                <w:szCs w:val="18"/>
                <w:lang w:eastAsia="lt-LT"/>
              </w:rPr>
            </w:pPr>
            <w:r w:rsidRPr="00A53D04">
              <w:rPr>
                <w:rFonts w:eastAsia="Times New Roman"/>
                <w:color w:val="000000"/>
                <w:sz w:val="18"/>
                <w:szCs w:val="18"/>
                <w:lang w:eastAsia="lt-LT"/>
              </w:rPr>
              <w:t>Projektavimo, techninės priežiūros ir kitos su investicijomis į ilgalaikį turtą (A.1.-A.4.) susijusios paslaugos</w:t>
            </w:r>
          </w:p>
        </w:tc>
        <w:tc>
          <w:tcPr>
            <w:tcW w:w="877" w:type="dxa"/>
            <w:shd w:val="clear" w:color="auto" w:fill="auto"/>
            <w:noWrap/>
            <w:vAlign w:val="center"/>
          </w:tcPr>
          <w:p w14:paraId="69A47C96" w14:textId="7F85572F" w:rsidR="00D93CD9" w:rsidRPr="00A53D04" w:rsidRDefault="00D93CD9" w:rsidP="00D93CD9">
            <w:pPr>
              <w:jc w:val="center"/>
              <w:rPr>
                <w:color w:val="000000"/>
                <w:sz w:val="18"/>
                <w:szCs w:val="18"/>
              </w:rPr>
            </w:pPr>
            <w:r w:rsidRPr="00A53D04">
              <w:rPr>
                <w:color w:val="000000"/>
                <w:sz w:val="18"/>
                <w:szCs w:val="18"/>
              </w:rPr>
              <w:t>13 002</w:t>
            </w:r>
          </w:p>
        </w:tc>
        <w:tc>
          <w:tcPr>
            <w:tcW w:w="1052" w:type="dxa"/>
            <w:shd w:val="clear" w:color="auto" w:fill="auto"/>
            <w:noWrap/>
            <w:vAlign w:val="center"/>
          </w:tcPr>
          <w:p w14:paraId="664C8126" w14:textId="61D4673B" w:rsidR="00D93CD9" w:rsidRPr="00A53D04" w:rsidRDefault="00D93CD9" w:rsidP="00D93CD9">
            <w:pPr>
              <w:jc w:val="center"/>
              <w:rPr>
                <w:color w:val="000000"/>
                <w:sz w:val="18"/>
                <w:szCs w:val="18"/>
              </w:rPr>
            </w:pPr>
            <w:r w:rsidRPr="00A53D04">
              <w:rPr>
                <w:color w:val="000000"/>
                <w:sz w:val="18"/>
                <w:szCs w:val="18"/>
              </w:rPr>
              <w:t>13 800</w:t>
            </w:r>
          </w:p>
        </w:tc>
        <w:tc>
          <w:tcPr>
            <w:tcW w:w="712" w:type="dxa"/>
            <w:shd w:val="clear" w:color="auto" w:fill="auto"/>
            <w:noWrap/>
            <w:vAlign w:val="center"/>
          </w:tcPr>
          <w:p w14:paraId="200375E9" w14:textId="3347604E" w:rsidR="00D93CD9" w:rsidRPr="00A53D04" w:rsidRDefault="00D93CD9" w:rsidP="00D93CD9">
            <w:pPr>
              <w:jc w:val="center"/>
              <w:rPr>
                <w:b/>
                <w:bCs/>
                <w:color w:val="FF0000"/>
                <w:sz w:val="18"/>
                <w:szCs w:val="18"/>
              </w:rPr>
            </w:pPr>
            <w:r w:rsidRPr="00A53D04">
              <w:rPr>
                <w:b/>
                <w:bCs/>
                <w:color w:val="FF0000"/>
                <w:sz w:val="18"/>
                <w:szCs w:val="18"/>
              </w:rPr>
              <w:t> </w:t>
            </w:r>
          </w:p>
        </w:tc>
        <w:tc>
          <w:tcPr>
            <w:tcW w:w="712" w:type="dxa"/>
            <w:shd w:val="clear" w:color="auto" w:fill="auto"/>
            <w:noWrap/>
            <w:vAlign w:val="center"/>
          </w:tcPr>
          <w:p w14:paraId="3FCF1CB9" w14:textId="544654D2" w:rsidR="00D93CD9" w:rsidRPr="00A53D04" w:rsidRDefault="00D93CD9" w:rsidP="00D93CD9">
            <w:pPr>
              <w:jc w:val="center"/>
              <w:rPr>
                <w:b/>
                <w:bCs/>
                <w:color w:val="FF0000"/>
                <w:sz w:val="18"/>
                <w:szCs w:val="18"/>
              </w:rPr>
            </w:pPr>
            <w:r w:rsidRPr="00A53D04">
              <w:rPr>
                <w:b/>
                <w:bCs/>
                <w:color w:val="FF0000"/>
                <w:sz w:val="18"/>
                <w:szCs w:val="18"/>
              </w:rPr>
              <w:t> </w:t>
            </w:r>
          </w:p>
        </w:tc>
        <w:tc>
          <w:tcPr>
            <w:tcW w:w="899" w:type="dxa"/>
            <w:vAlign w:val="center"/>
          </w:tcPr>
          <w:p w14:paraId="7DE801E5" w14:textId="77777777" w:rsidR="00D93CD9" w:rsidRPr="00A53D04" w:rsidRDefault="00D93CD9" w:rsidP="00D93CD9">
            <w:pPr>
              <w:jc w:val="center"/>
              <w:rPr>
                <w:b/>
                <w:bCs/>
                <w:color w:val="FF0000"/>
                <w:sz w:val="18"/>
                <w:szCs w:val="18"/>
              </w:rPr>
            </w:pPr>
          </w:p>
        </w:tc>
        <w:tc>
          <w:tcPr>
            <w:tcW w:w="899" w:type="dxa"/>
            <w:shd w:val="clear" w:color="auto" w:fill="auto"/>
            <w:noWrap/>
            <w:vAlign w:val="center"/>
          </w:tcPr>
          <w:p w14:paraId="168C08B8" w14:textId="041D94F4" w:rsidR="00D93CD9" w:rsidRPr="00A53D04" w:rsidRDefault="00D93CD9" w:rsidP="00D93CD9">
            <w:pPr>
              <w:jc w:val="center"/>
              <w:rPr>
                <w:b/>
                <w:bCs/>
                <w:color w:val="FF0000"/>
                <w:sz w:val="18"/>
                <w:szCs w:val="18"/>
              </w:rPr>
            </w:pPr>
          </w:p>
        </w:tc>
        <w:tc>
          <w:tcPr>
            <w:tcW w:w="946" w:type="dxa"/>
            <w:shd w:val="clear" w:color="auto" w:fill="auto"/>
            <w:noWrap/>
            <w:vAlign w:val="center"/>
          </w:tcPr>
          <w:p w14:paraId="15374434" w14:textId="3B0B2D49" w:rsidR="00D93CD9" w:rsidRPr="00A53D04" w:rsidRDefault="00D93CD9" w:rsidP="00D93CD9">
            <w:pPr>
              <w:jc w:val="center"/>
              <w:rPr>
                <w:color w:val="000000"/>
                <w:sz w:val="18"/>
                <w:szCs w:val="18"/>
              </w:rPr>
            </w:pPr>
            <w:r w:rsidRPr="00A53D04">
              <w:rPr>
                <w:color w:val="000000"/>
                <w:sz w:val="18"/>
                <w:szCs w:val="18"/>
              </w:rPr>
              <w:t>1 019 669</w:t>
            </w:r>
          </w:p>
        </w:tc>
        <w:tc>
          <w:tcPr>
            <w:tcW w:w="694" w:type="dxa"/>
            <w:shd w:val="clear" w:color="auto" w:fill="auto"/>
            <w:noWrap/>
            <w:vAlign w:val="center"/>
          </w:tcPr>
          <w:p w14:paraId="04402BB4" w14:textId="59ECFB41" w:rsidR="00D93CD9" w:rsidRPr="00A53D04" w:rsidRDefault="00D93CD9" w:rsidP="00D93CD9">
            <w:pPr>
              <w:jc w:val="center"/>
              <w:rPr>
                <w:color w:val="000000"/>
                <w:sz w:val="18"/>
                <w:szCs w:val="18"/>
              </w:rPr>
            </w:pPr>
            <w:r w:rsidRPr="00A53D04">
              <w:rPr>
                <w:color w:val="000000"/>
                <w:sz w:val="18"/>
                <w:szCs w:val="18"/>
              </w:rPr>
              <w:t>7742</w:t>
            </w:r>
          </w:p>
        </w:tc>
      </w:tr>
      <w:tr w:rsidR="00D93CD9" w:rsidRPr="00525B5E" w14:paraId="657190A7" w14:textId="77777777" w:rsidTr="003D4C1E">
        <w:trPr>
          <w:cantSplit/>
          <w:trHeight w:val="57"/>
          <w:jc w:val="center"/>
        </w:trPr>
        <w:tc>
          <w:tcPr>
            <w:tcW w:w="512" w:type="dxa"/>
            <w:shd w:val="clear" w:color="auto" w:fill="auto"/>
            <w:vAlign w:val="center"/>
            <w:hideMark/>
          </w:tcPr>
          <w:p w14:paraId="2512AE69" w14:textId="77777777" w:rsidR="00D93CD9" w:rsidRPr="00D93CD9" w:rsidRDefault="00D93CD9" w:rsidP="00D93CD9">
            <w:pPr>
              <w:jc w:val="center"/>
              <w:rPr>
                <w:rFonts w:eastAsia="Times New Roman"/>
                <w:i/>
                <w:iCs/>
                <w:color w:val="000000"/>
                <w:sz w:val="18"/>
                <w:szCs w:val="18"/>
                <w:lang w:eastAsia="lt-LT"/>
              </w:rPr>
            </w:pPr>
            <w:r w:rsidRPr="00D93CD9">
              <w:rPr>
                <w:rFonts w:eastAsia="Times New Roman"/>
                <w:i/>
                <w:iCs/>
                <w:color w:val="000000"/>
                <w:sz w:val="18"/>
                <w:szCs w:val="18"/>
                <w:lang w:eastAsia="lt-LT"/>
              </w:rPr>
              <w:t>A.6</w:t>
            </w:r>
          </w:p>
        </w:tc>
        <w:tc>
          <w:tcPr>
            <w:tcW w:w="2041" w:type="dxa"/>
            <w:shd w:val="clear" w:color="auto" w:fill="auto"/>
            <w:vAlign w:val="center"/>
            <w:hideMark/>
          </w:tcPr>
          <w:p w14:paraId="58B9C564" w14:textId="77777777" w:rsidR="00D93CD9" w:rsidRPr="00A53D04" w:rsidRDefault="00D93CD9" w:rsidP="00D93CD9">
            <w:pPr>
              <w:rPr>
                <w:rFonts w:eastAsia="Times New Roman"/>
                <w:color w:val="000000"/>
                <w:sz w:val="18"/>
                <w:szCs w:val="18"/>
                <w:lang w:eastAsia="lt-LT"/>
              </w:rPr>
            </w:pPr>
            <w:r w:rsidRPr="00A53D04">
              <w:rPr>
                <w:rFonts w:eastAsia="Times New Roman"/>
                <w:color w:val="000000"/>
                <w:sz w:val="18"/>
                <w:szCs w:val="18"/>
                <w:lang w:eastAsia="lt-LT"/>
              </w:rPr>
              <w:t>Projekto administravimas ir vykdymas</w:t>
            </w:r>
          </w:p>
        </w:tc>
        <w:tc>
          <w:tcPr>
            <w:tcW w:w="877" w:type="dxa"/>
            <w:shd w:val="clear" w:color="auto" w:fill="auto"/>
            <w:noWrap/>
            <w:vAlign w:val="center"/>
          </w:tcPr>
          <w:p w14:paraId="69D65F99" w14:textId="27C2E4EA" w:rsidR="00D93CD9" w:rsidRPr="00A53D04" w:rsidRDefault="00D93CD9" w:rsidP="00D93CD9">
            <w:pPr>
              <w:jc w:val="center"/>
              <w:rPr>
                <w:color w:val="000000"/>
                <w:sz w:val="18"/>
                <w:szCs w:val="18"/>
              </w:rPr>
            </w:pPr>
            <w:r w:rsidRPr="00A53D04">
              <w:rPr>
                <w:color w:val="000000"/>
                <w:sz w:val="18"/>
                <w:szCs w:val="18"/>
              </w:rPr>
              <w:t>0</w:t>
            </w:r>
          </w:p>
        </w:tc>
        <w:tc>
          <w:tcPr>
            <w:tcW w:w="1052" w:type="dxa"/>
            <w:shd w:val="clear" w:color="auto" w:fill="auto"/>
            <w:noWrap/>
            <w:vAlign w:val="center"/>
          </w:tcPr>
          <w:p w14:paraId="601E5B5A" w14:textId="4E8ABDED" w:rsidR="00D93CD9" w:rsidRPr="00A53D04" w:rsidRDefault="00D93CD9" w:rsidP="00D93CD9">
            <w:pPr>
              <w:jc w:val="center"/>
              <w:rPr>
                <w:color w:val="000000"/>
                <w:sz w:val="18"/>
                <w:szCs w:val="18"/>
              </w:rPr>
            </w:pPr>
            <w:r w:rsidRPr="00A53D04">
              <w:rPr>
                <w:color w:val="000000"/>
                <w:sz w:val="18"/>
                <w:szCs w:val="18"/>
              </w:rPr>
              <w:t>0</w:t>
            </w:r>
          </w:p>
        </w:tc>
        <w:tc>
          <w:tcPr>
            <w:tcW w:w="712" w:type="dxa"/>
            <w:shd w:val="clear" w:color="auto" w:fill="auto"/>
            <w:noWrap/>
            <w:vAlign w:val="center"/>
          </w:tcPr>
          <w:p w14:paraId="07A385AF" w14:textId="71A22CB0" w:rsidR="00D93CD9" w:rsidRPr="00A53D04" w:rsidRDefault="00D93CD9" w:rsidP="00D93CD9">
            <w:pPr>
              <w:jc w:val="center"/>
              <w:rPr>
                <w:b/>
                <w:bCs/>
                <w:color w:val="FF0000"/>
                <w:sz w:val="18"/>
                <w:szCs w:val="18"/>
              </w:rPr>
            </w:pPr>
            <w:r w:rsidRPr="00A53D04">
              <w:rPr>
                <w:b/>
                <w:bCs/>
                <w:color w:val="FF0000"/>
                <w:sz w:val="18"/>
                <w:szCs w:val="18"/>
              </w:rPr>
              <w:t> </w:t>
            </w:r>
          </w:p>
        </w:tc>
        <w:tc>
          <w:tcPr>
            <w:tcW w:w="712" w:type="dxa"/>
            <w:shd w:val="clear" w:color="auto" w:fill="auto"/>
            <w:noWrap/>
            <w:vAlign w:val="center"/>
          </w:tcPr>
          <w:p w14:paraId="274C32F6" w14:textId="75995445" w:rsidR="00D93CD9" w:rsidRPr="00A53D04" w:rsidRDefault="00D93CD9" w:rsidP="00D93CD9">
            <w:pPr>
              <w:jc w:val="center"/>
              <w:rPr>
                <w:b/>
                <w:bCs/>
                <w:color w:val="FF0000"/>
                <w:sz w:val="18"/>
                <w:szCs w:val="18"/>
              </w:rPr>
            </w:pPr>
            <w:r w:rsidRPr="00A53D04">
              <w:rPr>
                <w:b/>
                <w:bCs/>
                <w:color w:val="FF0000"/>
                <w:sz w:val="18"/>
                <w:szCs w:val="18"/>
              </w:rPr>
              <w:t> </w:t>
            </w:r>
          </w:p>
        </w:tc>
        <w:tc>
          <w:tcPr>
            <w:tcW w:w="899" w:type="dxa"/>
            <w:vAlign w:val="center"/>
          </w:tcPr>
          <w:p w14:paraId="628EBD94" w14:textId="77777777" w:rsidR="00D93CD9" w:rsidRPr="00A53D04" w:rsidRDefault="00D93CD9" w:rsidP="00D93CD9">
            <w:pPr>
              <w:jc w:val="center"/>
              <w:rPr>
                <w:b/>
                <w:bCs/>
                <w:color w:val="FF0000"/>
                <w:sz w:val="18"/>
                <w:szCs w:val="18"/>
              </w:rPr>
            </w:pPr>
          </w:p>
        </w:tc>
        <w:tc>
          <w:tcPr>
            <w:tcW w:w="899" w:type="dxa"/>
            <w:shd w:val="clear" w:color="auto" w:fill="auto"/>
            <w:noWrap/>
            <w:vAlign w:val="center"/>
          </w:tcPr>
          <w:p w14:paraId="03BD3BD9" w14:textId="489DA34E" w:rsidR="00D93CD9" w:rsidRPr="00A53D04" w:rsidRDefault="00D93CD9" w:rsidP="00D93CD9">
            <w:pPr>
              <w:jc w:val="center"/>
              <w:rPr>
                <w:b/>
                <w:bCs/>
                <w:color w:val="FF0000"/>
                <w:sz w:val="18"/>
                <w:szCs w:val="18"/>
              </w:rPr>
            </w:pPr>
          </w:p>
        </w:tc>
        <w:tc>
          <w:tcPr>
            <w:tcW w:w="946" w:type="dxa"/>
            <w:shd w:val="clear" w:color="auto" w:fill="auto"/>
            <w:noWrap/>
            <w:vAlign w:val="center"/>
          </w:tcPr>
          <w:p w14:paraId="0DADAFB4" w14:textId="5E5DC572" w:rsidR="00D93CD9" w:rsidRPr="00A53D04" w:rsidRDefault="00D93CD9" w:rsidP="00D93CD9">
            <w:pPr>
              <w:jc w:val="center"/>
              <w:rPr>
                <w:color w:val="000000"/>
                <w:sz w:val="18"/>
                <w:szCs w:val="18"/>
              </w:rPr>
            </w:pPr>
            <w:r w:rsidRPr="00A53D04">
              <w:rPr>
                <w:color w:val="000000"/>
                <w:sz w:val="18"/>
                <w:szCs w:val="18"/>
              </w:rPr>
              <w:t>-</w:t>
            </w:r>
          </w:p>
        </w:tc>
        <w:tc>
          <w:tcPr>
            <w:tcW w:w="694" w:type="dxa"/>
            <w:shd w:val="clear" w:color="auto" w:fill="auto"/>
            <w:noWrap/>
            <w:vAlign w:val="center"/>
          </w:tcPr>
          <w:p w14:paraId="5B3A44E3" w14:textId="36698DCA" w:rsidR="00D93CD9" w:rsidRPr="00A53D04" w:rsidRDefault="00D93CD9" w:rsidP="00D93CD9">
            <w:pPr>
              <w:jc w:val="center"/>
              <w:rPr>
                <w:color w:val="000000"/>
                <w:sz w:val="18"/>
                <w:szCs w:val="18"/>
              </w:rPr>
            </w:pPr>
            <w:r w:rsidRPr="00A53D04">
              <w:rPr>
                <w:color w:val="000000"/>
                <w:sz w:val="18"/>
                <w:szCs w:val="18"/>
              </w:rPr>
              <w:t>-</w:t>
            </w:r>
          </w:p>
        </w:tc>
      </w:tr>
      <w:tr w:rsidR="00D93CD9" w:rsidRPr="00525B5E" w14:paraId="0C1B00A8" w14:textId="77777777" w:rsidTr="003D4C1E">
        <w:trPr>
          <w:cantSplit/>
          <w:trHeight w:val="57"/>
          <w:jc w:val="center"/>
        </w:trPr>
        <w:tc>
          <w:tcPr>
            <w:tcW w:w="512" w:type="dxa"/>
            <w:shd w:val="clear" w:color="auto" w:fill="auto"/>
            <w:vAlign w:val="center"/>
            <w:hideMark/>
          </w:tcPr>
          <w:p w14:paraId="50C74EDA" w14:textId="77777777" w:rsidR="00D93CD9" w:rsidRPr="00D93CD9" w:rsidRDefault="00D93CD9" w:rsidP="00D93CD9">
            <w:pPr>
              <w:jc w:val="center"/>
              <w:rPr>
                <w:rFonts w:eastAsia="Times New Roman"/>
                <w:i/>
                <w:iCs/>
                <w:color w:val="000000"/>
                <w:sz w:val="18"/>
                <w:szCs w:val="18"/>
                <w:lang w:eastAsia="lt-LT"/>
              </w:rPr>
            </w:pPr>
            <w:r w:rsidRPr="00D93CD9">
              <w:rPr>
                <w:rFonts w:eastAsia="Times New Roman"/>
                <w:i/>
                <w:iCs/>
                <w:color w:val="000000"/>
                <w:sz w:val="18"/>
                <w:szCs w:val="18"/>
                <w:lang w:eastAsia="lt-LT"/>
              </w:rPr>
              <w:t>A.7</w:t>
            </w:r>
          </w:p>
        </w:tc>
        <w:tc>
          <w:tcPr>
            <w:tcW w:w="2041" w:type="dxa"/>
            <w:shd w:val="clear" w:color="auto" w:fill="auto"/>
            <w:vAlign w:val="center"/>
            <w:hideMark/>
          </w:tcPr>
          <w:p w14:paraId="0928E886" w14:textId="77777777" w:rsidR="00D93CD9" w:rsidRPr="00A53D04" w:rsidRDefault="00D93CD9" w:rsidP="00D93CD9">
            <w:pPr>
              <w:rPr>
                <w:rFonts w:eastAsia="Times New Roman"/>
                <w:color w:val="000000"/>
                <w:sz w:val="18"/>
                <w:szCs w:val="18"/>
                <w:lang w:eastAsia="lt-LT"/>
              </w:rPr>
            </w:pPr>
            <w:r w:rsidRPr="00A53D04">
              <w:rPr>
                <w:rFonts w:eastAsia="Times New Roman"/>
                <w:color w:val="000000"/>
                <w:sz w:val="18"/>
                <w:szCs w:val="18"/>
                <w:lang w:eastAsia="lt-LT"/>
              </w:rPr>
              <w:t>Kitos paslaugos ir išlaidos</w:t>
            </w:r>
          </w:p>
        </w:tc>
        <w:tc>
          <w:tcPr>
            <w:tcW w:w="877" w:type="dxa"/>
            <w:shd w:val="clear" w:color="auto" w:fill="auto"/>
            <w:noWrap/>
            <w:vAlign w:val="center"/>
          </w:tcPr>
          <w:p w14:paraId="016D22AB" w14:textId="3BA50D88" w:rsidR="00D93CD9" w:rsidRPr="00A53D04" w:rsidRDefault="00D93CD9" w:rsidP="00D93CD9">
            <w:pPr>
              <w:jc w:val="center"/>
              <w:rPr>
                <w:color w:val="000000"/>
                <w:sz w:val="18"/>
                <w:szCs w:val="18"/>
              </w:rPr>
            </w:pPr>
            <w:r w:rsidRPr="00A53D04">
              <w:rPr>
                <w:color w:val="000000"/>
                <w:sz w:val="18"/>
                <w:szCs w:val="18"/>
              </w:rPr>
              <w:t>0</w:t>
            </w:r>
          </w:p>
        </w:tc>
        <w:tc>
          <w:tcPr>
            <w:tcW w:w="1052" w:type="dxa"/>
            <w:shd w:val="clear" w:color="auto" w:fill="auto"/>
            <w:noWrap/>
            <w:vAlign w:val="center"/>
          </w:tcPr>
          <w:p w14:paraId="52D7A042" w14:textId="4604EB7B" w:rsidR="00D93CD9" w:rsidRPr="00A53D04" w:rsidRDefault="00D93CD9" w:rsidP="00D93CD9">
            <w:pPr>
              <w:jc w:val="center"/>
              <w:rPr>
                <w:color w:val="000000"/>
                <w:sz w:val="18"/>
                <w:szCs w:val="18"/>
              </w:rPr>
            </w:pPr>
            <w:r w:rsidRPr="00A53D04">
              <w:rPr>
                <w:color w:val="000000"/>
                <w:sz w:val="18"/>
                <w:szCs w:val="18"/>
              </w:rPr>
              <w:t>0</w:t>
            </w:r>
          </w:p>
        </w:tc>
        <w:tc>
          <w:tcPr>
            <w:tcW w:w="712" w:type="dxa"/>
            <w:shd w:val="clear" w:color="auto" w:fill="auto"/>
            <w:noWrap/>
            <w:vAlign w:val="center"/>
          </w:tcPr>
          <w:p w14:paraId="352BEF47" w14:textId="519ABACD" w:rsidR="00D93CD9" w:rsidRPr="00A53D04" w:rsidRDefault="00D93CD9" w:rsidP="00D93CD9">
            <w:pPr>
              <w:jc w:val="center"/>
              <w:rPr>
                <w:b/>
                <w:bCs/>
                <w:color w:val="FF0000"/>
                <w:sz w:val="18"/>
                <w:szCs w:val="18"/>
              </w:rPr>
            </w:pPr>
          </w:p>
        </w:tc>
        <w:tc>
          <w:tcPr>
            <w:tcW w:w="712" w:type="dxa"/>
            <w:shd w:val="clear" w:color="auto" w:fill="auto"/>
            <w:noWrap/>
            <w:vAlign w:val="center"/>
          </w:tcPr>
          <w:p w14:paraId="718739ED" w14:textId="636C6CE7" w:rsidR="00D93CD9" w:rsidRPr="00A53D04" w:rsidRDefault="00D93CD9" w:rsidP="00D93CD9">
            <w:pPr>
              <w:jc w:val="center"/>
              <w:rPr>
                <w:b/>
                <w:bCs/>
                <w:color w:val="FF0000"/>
                <w:sz w:val="18"/>
                <w:szCs w:val="18"/>
              </w:rPr>
            </w:pPr>
          </w:p>
        </w:tc>
        <w:tc>
          <w:tcPr>
            <w:tcW w:w="899" w:type="dxa"/>
            <w:vAlign w:val="center"/>
          </w:tcPr>
          <w:p w14:paraId="70E79774" w14:textId="77777777" w:rsidR="00D93CD9" w:rsidRPr="00A53D04" w:rsidRDefault="00D93CD9" w:rsidP="00D93CD9">
            <w:pPr>
              <w:jc w:val="center"/>
              <w:rPr>
                <w:b/>
                <w:bCs/>
                <w:color w:val="FF0000"/>
                <w:sz w:val="18"/>
                <w:szCs w:val="18"/>
              </w:rPr>
            </w:pPr>
          </w:p>
        </w:tc>
        <w:tc>
          <w:tcPr>
            <w:tcW w:w="899" w:type="dxa"/>
            <w:shd w:val="clear" w:color="auto" w:fill="auto"/>
            <w:noWrap/>
            <w:vAlign w:val="center"/>
          </w:tcPr>
          <w:p w14:paraId="6B065145" w14:textId="190BB33B" w:rsidR="00D93CD9" w:rsidRPr="00A53D04" w:rsidRDefault="00D93CD9" w:rsidP="00D93CD9">
            <w:pPr>
              <w:jc w:val="center"/>
              <w:rPr>
                <w:b/>
                <w:bCs/>
                <w:color w:val="FF0000"/>
                <w:sz w:val="18"/>
                <w:szCs w:val="18"/>
              </w:rPr>
            </w:pPr>
          </w:p>
        </w:tc>
        <w:tc>
          <w:tcPr>
            <w:tcW w:w="946" w:type="dxa"/>
            <w:shd w:val="clear" w:color="auto" w:fill="auto"/>
            <w:noWrap/>
            <w:vAlign w:val="center"/>
          </w:tcPr>
          <w:p w14:paraId="6C68B1E9" w14:textId="0A715E98" w:rsidR="00D93CD9" w:rsidRPr="00A53D04" w:rsidRDefault="00D93CD9" w:rsidP="00D93CD9">
            <w:pPr>
              <w:jc w:val="center"/>
              <w:rPr>
                <w:color w:val="000000"/>
                <w:sz w:val="18"/>
                <w:szCs w:val="18"/>
              </w:rPr>
            </w:pPr>
            <w:r w:rsidRPr="00A53D04">
              <w:rPr>
                <w:color w:val="000000"/>
                <w:sz w:val="18"/>
                <w:szCs w:val="18"/>
              </w:rPr>
              <w:t>-</w:t>
            </w:r>
          </w:p>
        </w:tc>
        <w:tc>
          <w:tcPr>
            <w:tcW w:w="694" w:type="dxa"/>
            <w:shd w:val="clear" w:color="auto" w:fill="auto"/>
            <w:noWrap/>
            <w:vAlign w:val="center"/>
          </w:tcPr>
          <w:p w14:paraId="077E1C94" w14:textId="3A46A963" w:rsidR="00D93CD9" w:rsidRPr="00A53D04" w:rsidRDefault="00D93CD9" w:rsidP="00D93CD9">
            <w:pPr>
              <w:jc w:val="center"/>
              <w:rPr>
                <w:color w:val="000000"/>
                <w:sz w:val="18"/>
                <w:szCs w:val="18"/>
              </w:rPr>
            </w:pPr>
            <w:r w:rsidRPr="00A53D04">
              <w:rPr>
                <w:color w:val="000000"/>
                <w:sz w:val="18"/>
                <w:szCs w:val="18"/>
              </w:rPr>
              <w:t>-</w:t>
            </w:r>
          </w:p>
        </w:tc>
      </w:tr>
      <w:tr w:rsidR="00D93CD9" w:rsidRPr="00525B5E" w14:paraId="4D0729C0" w14:textId="77777777" w:rsidTr="003D4C1E">
        <w:trPr>
          <w:cantSplit/>
          <w:trHeight w:val="57"/>
          <w:jc w:val="center"/>
        </w:trPr>
        <w:tc>
          <w:tcPr>
            <w:tcW w:w="512" w:type="dxa"/>
            <w:shd w:val="clear" w:color="auto" w:fill="auto"/>
            <w:vAlign w:val="center"/>
          </w:tcPr>
          <w:p w14:paraId="02F4EAED" w14:textId="77777777" w:rsidR="00D93CD9" w:rsidRPr="00D93CD9" w:rsidRDefault="00D93CD9" w:rsidP="00D93CD9">
            <w:pPr>
              <w:jc w:val="center"/>
              <w:rPr>
                <w:rFonts w:eastAsia="Times New Roman"/>
                <w:i/>
                <w:iCs/>
                <w:color w:val="000000"/>
                <w:sz w:val="18"/>
                <w:szCs w:val="18"/>
                <w:lang w:eastAsia="lt-LT"/>
              </w:rPr>
            </w:pPr>
            <w:r w:rsidRPr="00D93CD9">
              <w:rPr>
                <w:rFonts w:eastAsia="Times New Roman"/>
                <w:i/>
                <w:iCs/>
                <w:color w:val="000000"/>
                <w:sz w:val="18"/>
                <w:szCs w:val="18"/>
                <w:lang w:eastAsia="lt-LT"/>
              </w:rPr>
              <w:t>A.8</w:t>
            </w:r>
          </w:p>
        </w:tc>
        <w:tc>
          <w:tcPr>
            <w:tcW w:w="2041" w:type="dxa"/>
            <w:shd w:val="clear" w:color="auto" w:fill="auto"/>
            <w:vAlign w:val="center"/>
          </w:tcPr>
          <w:p w14:paraId="08E53AED" w14:textId="77777777" w:rsidR="00D93CD9" w:rsidRPr="00A53D04" w:rsidRDefault="00D93CD9" w:rsidP="00D93CD9">
            <w:pPr>
              <w:rPr>
                <w:rFonts w:eastAsia="Times New Roman"/>
                <w:color w:val="000000"/>
                <w:sz w:val="18"/>
                <w:szCs w:val="18"/>
                <w:lang w:eastAsia="lt-LT"/>
              </w:rPr>
            </w:pPr>
            <w:r w:rsidRPr="00A53D04">
              <w:rPr>
                <w:rFonts w:eastAsia="Times New Roman"/>
                <w:color w:val="000000"/>
                <w:sz w:val="18"/>
                <w:szCs w:val="18"/>
                <w:lang w:eastAsia="lt-LT"/>
              </w:rPr>
              <w:t>Reinvesticijos</w:t>
            </w:r>
          </w:p>
        </w:tc>
        <w:tc>
          <w:tcPr>
            <w:tcW w:w="877" w:type="dxa"/>
            <w:shd w:val="clear" w:color="auto" w:fill="auto"/>
            <w:noWrap/>
            <w:vAlign w:val="center"/>
          </w:tcPr>
          <w:p w14:paraId="5D124BBF" w14:textId="45CA95B1" w:rsidR="00D93CD9" w:rsidRPr="00A53D04" w:rsidRDefault="00D93CD9" w:rsidP="00D93CD9">
            <w:pPr>
              <w:jc w:val="center"/>
              <w:rPr>
                <w:color w:val="000000"/>
                <w:sz w:val="18"/>
                <w:szCs w:val="18"/>
              </w:rPr>
            </w:pPr>
            <w:r w:rsidRPr="00A53D04">
              <w:rPr>
                <w:color w:val="000000"/>
                <w:sz w:val="18"/>
                <w:szCs w:val="18"/>
              </w:rPr>
              <w:t>0</w:t>
            </w:r>
          </w:p>
        </w:tc>
        <w:tc>
          <w:tcPr>
            <w:tcW w:w="1052" w:type="dxa"/>
            <w:shd w:val="clear" w:color="auto" w:fill="auto"/>
            <w:noWrap/>
            <w:vAlign w:val="center"/>
          </w:tcPr>
          <w:p w14:paraId="21F0D152" w14:textId="07DD7023" w:rsidR="00D93CD9" w:rsidRPr="00A53D04" w:rsidRDefault="00D93CD9" w:rsidP="00D93CD9">
            <w:pPr>
              <w:jc w:val="center"/>
              <w:rPr>
                <w:color w:val="000000"/>
                <w:sz w:val="18"/>
                <w:szCs w:val="18"/>
              </w:rPr>
            </w:pPr>
            <w:r w:rsidRPr="00A53D04">
              <w:rPr>
                <w:color w:val="000000"/>
                <w:sz w:val="18"/>
                <w:szCs w:val="18"/>
              </w:rPr>
              <w:t>0</w:t>
            </w:r>
          </w:p>
        </w:tc>
        <w:tc>
          <w:tcPr>
            <w:tcW w:w="712" w:type="dxa"/>
            <w:shd w:val="clear" w:color="auto" w:fill="auto"/>
            <w:noWrap/>
            <w:vAlign w:val="center"/>
          </w:tcPr>
          <w:p w14:paraId="2E9AF368" w14:textId="4BDB4917" w:rsidR="00D93CD9" w:rsidRPr="00A53D04" w:rsidRDefault="00D93CD9" w:rsidP="00D93CD9">
            <w:pPr>
              <w:jc w:val="center"/>
              <w:rPr>
                <w:b/>
                <w:bCs/>
                <w:color w:val="FF0000"/>
                <w:sz w:val="18"/>
                <w:szCs w:val="18"/>
              </w:rPr>
            </w:pPr>
          </w:p>
        </w:tc>
        <w:tc>
          <w:tcPr>
            <w:tcW w:w="712" w:type="dxa"/>
            <w:shd w:val="clear" w:color="auto" w:fill="auto"/>
            <w:noWrap/>
            <w:vAlign w:val="center"/>
          </w:tcPr>
          <w:p w14:paraId="0978B49A" w14:textId="0364C4B7" w:rsidR="00D93CD9" w:rsidRPr="00A53D04" w:rsidRDefault="00D93CD9" w:rsidP="00D93CD9">
            <w:pPr>
              <w:jc w:val="center"/>
              <w:rPr>
                <w:b/>
                <w:bCs/>
                <w:color w:val="FF0000"/>
                <w:sz w:val="18"/>
                <w:szCs w:val="18"/>
              </w:rPr>
            </w:pPr>
          </w:p>
        </w:tc>
        <w:tc>
          <w:tcPr>
            <w:tcW w:w="899" w:type="dxa"/>
            <w:vAlign w:val="center"/>
          </w:tcPr>
          <w:p w14:paraId="3C90BDBA" w14:textId="77777777" w:rsidR="00D93CD9" w:rsidRPr="00A53D04" w:rsidRDefault="00D93CD9" w:rsidP="00D93CD9">
            <w:pPr>
              <w:jc w:val="center"/>
              <w:rPr>
                <w:b/>
                <w:bCs/>
                <w:color w:val="FF0000"/>
                <w:sz w:val="18"/>
                <w:szCs w:val="18"/>
              </w:rPr>
            </w:pPr>
          </w:p>
        </w:tc>
        <w:tc>
          <w:tcPr>
            <w:tcW w:w="899" w:type="dxa"/>
            <w:shd w:val="clear" w:color="auto" w:fill="auto"/>
            <w:noWrap/>
            <w:vAlign w:val="center"/>
          </w:tcPr>
          <w:p w14:paraId="74358F61" w14:textId="7FAA1FBE" w:rsidR="00D93CD9" w:rsidRPr="00A53D04" w:rsidRDefault="00D93CD9" w:rsidP="00D93CD9">
            <w:pPr>
              <w:jc w:val="center"/>
              <w:rPr>
                <w:b/>
                <w:bCs/>
                <w:color w:val="FF0000"/>
                <w:sz w:val="18"/>
                <w:szCs w:val="18"/>
              </w:rPr>
            </w:pPr>
          </w:p>
        </w:tc>
        <w:tc>
          <w:tcPr>
            <w:tcW w:w="946" w:type="dxa"/>
            <w:shd w:val="clear" w:color="auto" w:fill="auto"/>
            <w:noWrap/>
            <w:vAlign w:val="center"/>
          </w:tcPr>
          <w:p w14:paraId="45CA6849" w14:textId="43DD0F56" w:rsidR="00D93CD9" w:rsidRPr="00A53D04" w:rsidRDefault="00D93CD9" w:rsidP="00D93CD9">
            <w:pPr>
              <w:jc w:val="center"/>
              <w:rPr>
                <w:color w:val="000000"/>
                <w:sz w:val="18"/>
                <w:szCs w:val="18"/>
              </w:rPr>
            </w:pPr>
            <w:r w:rsidRPr="00A53D04">
              <w:rPr>
                <w:color w:val="000000"/>
                <w:sz w:val="18"/>
                <w:szCs w:val="18"/>
              </w:rPr>
              <w:t>-</w:t>
            </w:r>
          </w:p>
        </w:tc>
        <w:tc>
          <w:tcPr>
            <w:tcW w:w="694" w:type="dxa"/>
            <w:shd w:val="clear" w:color="auto" w:fill="auto"/>
            <w:noWrap/>
            <w:vAlign w:val="center"/>
          </w:tcPr>
          <w:p w14:paraId="010F8FAA" w14:textId="12A21DF4" w:rsidR="00D93CD9" w:rsidRPr="00A53D04" w:rsidRDefault="00D93CD9" w:rsidP="00D93CD9">
            <w:pPr>
              <w:jc w:val="center"/>
              <w:rPr>
                <w:color w:val="000000"/>
                <w:sz w:val="18"/>
                <w:szCs w:val="18"/>
              </w:rPr>
            </w:pPr>
            <w:r w:rsidRPr="00A53D04">
              <w:rPr>
                <w:color w:val="000000"/>
                <w:sz w:val="18"/>
                <w:szCs w:val="18"/>
              </w:rPr>
              <w:t>-</w:t>
            </w:r>
          </w:p>
        </w:tc>
      </w:tr>
      <w:tr w:rsidR="00D93CD9" w:rsidRPr="00525B5E" w14:paraId="0EC08CE4" w14:textId="77777777" w:rsidTr="003D4C1E">
        <w:trPr>
          <w:cantSplit/>
          <w:trHeight w:val="57"/>
          <w:jc w:val="center"/>
        </w:trPr>
        <w:tc>
          <w:tcPr>
            <w:tcW w:w="512" w:type="dxa"/>
            <w:shd w:val="clear" w:color="auto" w:fill="auto"/>
            <w:vAlign w:val="center"/>
            <w:hideMark/>
          </w:tcPr>
          <w:p w14:paraId="26D97F0C" w14:textId="77777777" w:rsidR="00D93CD9" w:rsidRPr="00D93CD9" w:rsidRDefault="00D93CD9" w:rsidP="00D93CD9">
            <w:pPr>
              <w:jc w:val="center"/>
              <w:rPr>
                <w:rFonts w:eastAsia="Times New Roman"/>
                <w:i/>
                <w:iCs/>
                <w:color w:val="000000"/>
                <w:sz w:val="18"/>
                <w:szCs w:val="18"/>
                <w:lang w:eastAsia="lt-LT"/>
              </w:rPr>
            </w:pPr>
            <w:r w:rsidRPr="00D93CD9">
              <w:rPr>
                <w:rFonts w:eastAsia="Times New Roman"/>
                <w:i/>
                <w:iCs/>
                <w:color w:val="000000"/>
                <w:sz w:val="18"/>
                <w:szCs w:val="18"/>
                <w:lang w:eastAsia="lt-LT"/>
              </w:rPr>
              <w:t>B</w:t>
            </w:r>
          </w:p>
        </w:tc>
        <w:tc>
          <w:tcPr>
            <w:tcW w:w="2041" w:type="dxa"/>
            <w:shd w:val="clear" w:color="auto" w:fill="auto"/>
            <w:vAlign w:val="center"/>
            <w:hideMark/>
          </w:tcPr>
          <w:p w14:paraId="00EBBB91" w14:textId="77777777" w:rsidR="00D93CD9" w:rsidRPr="00A53D04" w:rsidRDefault="00D93CD9" w:rsidP="00D93CD9">
            <w:pPr>
              <w:rPr>
                <w:rFonts w:eastAsia="Times New Roman"/>
                <w:color w:val="000000"/>
                <w:sz w:val="18"/>
                <w:szCs w:val="18"/>
                <w:lang w:eastAsia="lt-LT"/>
              </w:rPr>
            </w:pPr>
            <w:r w:rsidRPr="00A53D04">
              <w:rPr>
                <w:rFonts w:eastAsia="Times New Roman"/>
                <w:color w:val="000000"/>
                <w:sz w:val="18"/>
                <w:szCs w:val="18"/>
                <w:lang w:eastAsia="lt-LT"/>
              </w:rPr>
              <w:t>Investicijų likutinė vertė</w:t>
            </w:r>
          </w:p>
        </w:tc>
        <w:tc>
          <w:tcPr>
            <w:tcW w:w="877" w:type="dxa"/>
            <w:shd w:val="clear" w:color="auto" w:fill="auto"/>
            <w:noWrap/>
            <w:vAlign w:val="center"/>
          </w:tcPr>
          <w:p w14:paraId="6E8752BC" w14:textId="5082A0F5" w:rsidR="00D93CD9" w:rsidRPr="00A53D04" w:rsidRDefault="00D93CD9" w:rsidP="00D93CD9">
            <w:pPr>
              <w:jc w:val="center"/>
              <w:rPr>
                <w:color w:val="000000"/>
                <w:sz w:val="18"/>
                <w:szCs w:val="18"/>
              </w:rPr>
            </w:pPr>
            <w:r w:rsidRPr="00A53D04">
              <w:rPr>
                <w:color w:val="000000"/>
                <w:sz w:val="18"/>
                <w:szCs w:val="18"/>
              </w:rPr>
              <w:t>67 755</w:t>
            </w:r>
          </w:p>
        </w:tc>
        <w:tc>
          <w:tcPr>
            <w:tcW w:w="1052" w:type="dxa"/>
            <w:shd w:val="clear" w:color="auto" w:fill="auto"/>
            <w:noWrap/>
            <w:vAlign w:val="center"/>
          </w:tcPr>
          <w:p w14:paraId="587DE4D1" w14:textId="61014053" w:rsidR="00D93CD9" w:rsidRPr="00A53D04" w:rsidRDefault="00D93CD9" w:rsidP="00D93CD9">
            <w:pPr>
              <w:jc w:val="center"/>
              <w:rPr>
                <w:color w:val="000000"/>
                <w:sz w:val="18"/>
                <w:szCs w:val="18"/>
              </w:rPr>
            </w:pPr>
            <w:r w:rsidRPr="00A53D04">
              <w:rPr>
                <w:color w:val="000000"/>
                <w:sz w:val="18"/>
                <w:szCs w:val="18"/>
              </w:rPr>
              <w:t>100 294</w:t>
            </w:r>
          </w:p>
        </w:tc>
        <w:tc>
          <w:tcPr>
            <w:tcW w:w="712" w:type="dxa"/>
            <w:shd w:val="clear" w:color="auto" w:fill="auto"/>
            <w:noWrap/>
            <w:vAlign w:val="center"/>
          </w:tcPr>
          <w:p w14:paraId="70C0084E" w14:textId="52056D61" w:rsidR="00D93CD9" w:rsidRPr="00A53D04" w:rsidRDefault="00D93CD9" w:rsidP="00D93CD9">
            <w:pPr>
              <w:jc w:val="center"/>
              <w:rPr>
                <w:b/>
                <w:bCs/>
                <w:color w:val="FF0000"/>
                <w:sz w:val="18"/>
                <w:szCs w:val="18"/>
              </w:rPr>
            </w:pPr>
          </w:p>
        </w:tc>
        <w:tc>
          <w:tcPr>
            <w:tcW w:w="712" w:type="dxa"/>
            <w:shd w:val="clear" w:color="auto" w:fill="auto"/>
            <w:noWrap/>
            <w:vAlign w:val="center"/>
          </w:tcPr>
          <w:p w14:paraId="120B8523" w14:textId="6C033497" w:rsidR="00D93CD9" w:rsidRPr="00A53D04" w:rsidRDefault="00D93CD9" w:rsidP="00D93CD9">
            <w:pPr>
              <w:jc w:val="center"/>
              <w:rPr>
                <w:b/>
                <w:bCs/>
                <w:color w:val="FF0000"/>
                <w:sz w:val="18"/>
                <w:szCs w:val="18"/>
              </w:rPr>
            </w:pPr>
          </w:p>
        </w:tc>
        <w:tc>
          <w:tcPr>
            <w:tcW w:w="899" w:type="dxa"/>
            <w:vAlign w:val="center"/>
          </w:tcPr>
          <w:p w14:paraId="6D384E18" w14:textId="20A2AAAB" w:rsidR="00D93CD9" w:rsidRPr="00A53D04" w:rsidRDefault="00D93CD9" w:rsidP="00D93CD9">
            <w:pPr>
              <w:jc w:val="center"/>
              <w:rPr>
                <w:b/>
                <w:bCs/>
                <w:color w:val="FF0000"/>
                <w:sz w:val="18"/>
                <w:szCs w:val="18"/>
              </w:rPr>
            </w:pPr>
          </w:p>
        </w:tc>
        <w:tc>
          <w:tcPr>
            <w:tcW w:w="899" w:type="dxa"/>
            <w:shd w:val="clear" w:color="auto" w:fill="auto"/>
            <w:noWrap/>
            <w:vAlign w:val="center"/>
          </w:tcPr>
          <w:p w14:paraId="1B1BE1C8" w14:textId="41742B01" w:rsidR="00D93CD9" w:rsidRPr="00A53D04" w:rsidRDefault="00D93CD9" w:rsidP="00D93CD9">
            <w:pPr>
              <w:jc w:val="center"/>
              <w:rPr>
                <w:b/>
                <w:bCs/>
                <w:color w:val="FF0000"/>
                <w:sz w:val="18"/>
                <w:szCs w:val="18"/>
              </w:rPr>
            </w:pPr>
          </w:p>
        </w:tc>
        <w:tc>
          <w:tcPr>
            <w:tcW w:w="946" w:type="dxa"/>
            <w:shd w:val="clear" w:color="auto" w:fill="auto"/>
            <w:noWrap/>
            <w:vAlign w:val="center"/>
          </w:tcPr>
          <w:p w14:paraId="17B178CC" w14:textId="3EC6B4D2" w:rsidR="00D93CD9" w:rsidRPr="00A53D04" w:rsidRDefault="00D93CD9" w:rsidP="00D93CD9">
            <w:pPr>
              <w:jc w:val="center"/>
              <w:rPr>
                <w:color w:val="000000"/>
                <w:sz w:val="18"/>
                <w:szCs w:val="18"/>
              </w:rPr>
            </w:pPr>
            <w:r w:rsidRPr="00A53D04">
              <w:rPr>
                <w:color w:val="000000"/>
                <w:sz w:val="18"/>
                <w:szCs w:val="18"/>
              </w:rPr>
              <w:t>-951 915</w:t>
            </w:r>
          </w:p>
        </w:tc>
        <w:tc>
          <w:tcPr>
            <w:tcW w:w="694" w:type="dxa"/>
            <w:shd w:val="clear" w:color="auto" w:fill="auto"/>
            <w:noWrap/>
            <w:vAlign w:val="center"/>
          </w:tcPr>
          <w:p w14:paraId="0E73E262" w14:textId="736FE0D3" w:rsidR="00D93CD9" w:rsidRPr="00A53D04" w:rsidRDefault="00D93CD9" w:rsidP="00D93CD9">
            <w:pPr>
              <w:jc w:val="center"/>
              <w:rPr>
                <w:color w:val="000000"/>
                <w:sz w:val="18"/>
                <w:szCs w:val="18"/>
              </w:rPr>
            </w:pPr>
            <w:r w:rsidRPr="00A53D04">
              <w:rPr>
                <w:color w:val="000000"/>
                <w:sz w:val="18"/>
                <w:szCs w:val="18"/>
              </w:rPr>
              <w:t>-1505</w:t>
            </w:r>
          </w:p>
        </w:tc>
      </w:tr>
      <w:tr w:rsidR="00D93CD9" w:rsidRPr="00525B5E" w14:paraId="1DE0971A" w14:textId="77777777" w:rsidTr="003D4C1E">
        <w:trPr>
          <w:cantSplit/>
          <w:trHeight w:val="57"/>
          <w:jc w:val="center"/>
        </w:trPr>
        <w:tc>
          <w:tcPr>
            <w:tcW w:w="512" w:type="dxa"/>
            <w:shd w:val="clear" w:color="auto" w:fill="auto"/>
            <w:vAlign w:val="center"/>
          </w:tcPr>
          <w:p w14:paraId="0BE9BEA7" w14:textId="77777777" w:rsidR="00D93CD9" w:rsidRPr="00D93CD9" w:rsidRDefault="00D93CD9" w:rsidP="00D93CD9">
            <w:pPr>
              <w:jc w:val="center"/>
              <w:rPr>
                <w:rFonts w:eastAsia="Times New Roman"/>
                <w:i/>
                <w:iCs/>
                <w:color w:val="000000"/>
                <w:sz w:val="18"/>
                <w:szCs w:val="18"/>
                <w:lang w:eastAsia="lt-LT"/>
              </w:rPr>
            </w:pPr>
            <w:r w:rsidRPr="00D93CD9">
              <w:rPr>
                <w:rFonts w:eastAsia="Times New Roman"/>
                <w:i/>
                <w:iCs/>
                <w:color w:val="000000"/>
                <w:sz w:val="18"/>
                <w:szCs w:val="18"/>
                <w:lang w:eastAsia="lt-LT"/>
              </w:rPr>
              <w:t>C.2.</w:t>
            </w:r>
          </w:p>
        </w:tc>
        <w:tc>
          <w:tcPr>
            <w:tcW w:w="2041" w:type="dxa"/>
            <w:shd w:val="clear" w:color="auto" w:fill="auto"/>
            <w:vAlign w:val="center"/>
          </w:tcPr>
          <w:p w14:paraId="2143CC82" w14:textId="77777777" w:rsidR="00D93CD9" w:rsidRPr="00A53D04" w:rsidRDefault="00D93CD9" w:rsidP="00D93CD9">
            <w:pPr>
              <w:rPr>
                <w:rFonts w:eastAsia="Times New Roman"/>
                <w:iCs/>
                <w:color w:val="000000"/>
                <w:sz w:val="18"/>
                <w:szCs w:val="18"/>
                <w:lang w:eastAsia="lt-LT"/>
              </w:rPr>
            </w:pPr>
            <w:r w:rsidRPr="00A53D04">
              <w:rPr>
                <w:rFonts w:eastAsia="Times New Roman"/>
                <w:iCs/>
                <w:color w:val="000000"/>
                <w:sz w:val="18"/>
                <w:szCs w:val="18"/>
                <w:lang w:eastAsia="lt-LT"/>
              </w:rPr>
              <w:t>Paslaugų suteikimo pajamos</w:t>
            </w:r>
          </w:p>
        </w:tc>
        <w:tc>
          <w:tcPr>
            <w:tcW w:w="877" w:type="dxa"/>
            <w:shd w:val="clear" w:color="auto" w:fill="auto"/>
            <w:noWrap/>
            <w:vAlign w:val="center"/>
          </w:tcPr>
          <w:p w14:paraId="410967C6" w14:textId="10E2E2ED" w:rsidR="00D93CD9" w:rsidRPr="00A53D04" w:rsidRDefault="00D93CD9" w:rsidP="00D93CD9">
            <w:pPr>
              <w:jc w:val="center"/>
              <w:rPr>
                <w:color w:val="000000"/>
                <w:sz w:val="18"/>
                <w:szCs w:val="18"/>
              </w:rPr>
            </w:pPr>
            <w:r w:rsidRPr="00A53D04">
              <w:rPr>
                <w:color w:val="000000"/>
                <w:sz w:val="18"/>
                <w:szCs w:val="18"/>
              </w:rPr>
              <w:t>1 322 283</w:t>
            </w:r>
          </w:p>
        </w:tc>
        <w:tc>
          <w:tcPr>
            <w:tcW w:w="1052" w:type="dxa"/>
            <w:shd w:val="clear" w:color="auto" w:fill="auto"/>
            <w:noWrap/>
            <w:vAlign w:val="center"/>
          </w:tcPr>
          <w:p w14:paraId="20DEFAE3" w14:textId="03DFB0D0" w:rsidR="00D93CD9" w:rsidRPr="00A53D04" w:rsidRDefault="00D93CD9" w:rsidP="00D93CD9">
            <w:pPr>
              <w:jc w:val="center"/>
              <w:rPr>
                <w:color w:val="000000"/>
                <w:sz w:val="18"/>
                <w:szCs w:val="18"/>
              </w:rPr>
            </w:pPr>
            <w:r w:rsidRPr="00A53D04">
              <w:rPr>
                <w:color w:val="000000"/>
                <w:sz w:val="18"/>
                <w:szCs w:val="18"/>
              </w:rPr>
              <w:t>1 645 650</w:t>
            </w:r>
          </w:p>
        </w:tc>
        <w:tc>
          <w:tcPr>
            <w:tcW w:w="712" w:type="dxa"/>
            <w:shd w:val="clear" w:color="auto" w:fill="auto"/>
            <w:noWrap/>
            <w:vAlign w:val="center"/>
          </w:tcPr>
          <w:p w14:paraId="254B95C8" w14:textId="4ACCA8E7" w:rsidR="00D93CD9" w:rsidRPr="00A53D04" w:rsidRDefault="00D93CD9" w:rsidP="00D93CD9">
            <w:pPr>
              <w:jc w:val="center"/>
              <w:rPr>
                <w:b/>
                <w:bCs/>
                <w:color w:val="FF0000"/>
                <w:sz w:val="18"/>
                <w:szCs w:val="18"/>
              </w:rPr>
            </w:pPr>
            <w:r w:rsidRPr="00A53D04">
              <w:rPr>
                <w:b/>
                <w:bCs/>
                <w:color w:val="FF0000"/>
                <w:sz w:val="18"/>
                <w:szCs w:val="18"/>
              </w:rPr>
              <w:t>+</w:t>
            </w:r>
          </w:p>
        </w:tc>
        <w:tc>
          <w:tcPr>
            <w:tcW w:w="712" w:type="dxa"/>
            <w:shd w:val="clear" w:color="auto" w:fill="auto"/>
            <w:noWrap/>
            <w:vAlign w:val="center"/>
          </w:tcPr>
          <w:p w14:paraId="5FBDDFCA" w14:textId="28788DEC" w:rsidR="00D93CD9" w:rsidRPr="00A53D04" w:rsidRDefault="00D93CD9" w:rsidP="00D93CD9">
            <w:pPr>
              <w:jc w:val="center"/>
              <w:rPr>
                <w:b/>
                <w:bCs/>
                <w:color w:val="FF0000"/>
                <w:sz w:val="18"/>
                <w:szCs w:val="18"/>
              </w:rPr>
            </w:pPr>
            <w:r w:rsidRPr="00A53D04">
              <w:rPr>
                <w:b/>
                <w:bCs/>
                <w:color w:val="FF0000"/>
                <w:sz w:val="18"/>
                <w:szCs w:val="18"/>
              </w:rPr>
              <w:t>+</w:t>
            </w:r>
          </w:p>
        </w:tc>
        <w:tc>
          <w:tcPr>
            <w:tcW w:w="899" w:type="dxa"/>
            <w:vAlign w:val="center"/>
          </w:tcPr>
          <w:p w14:paraId="6A5673B4" w14:textId="094E207C" w:rsidR="00D93CD9" w:rsidRPr="00A53D04" w:rsidRDefault="00D93CD9" w:rsidP="00D93CD9">
            <w:pPr>
              <w:jc w:val="center"/>
              <w:rPr>
                <w:b/>
                <w:bCs/>
                <w:color w:val="FF0000"/>
                <w:sz w:val="18"/>
                <w:szCs w:val="18"/>
              </w:rPr>
            </w:pPr>
            <w:r w:rsidRPr="00A53D04">
              <w:rPr>
                <w:b/>
                <w:bCs/>
                <w:color w:val="FF0000"/>
                <w:sz w:val="18"/>
                <w:szCs w:val="18"/>
              </w:rPr>
              <w:t>+</w:t>
            </w:r>
          </w:p>
        </w:tc>
        <w:tc>
          <w:tcPr>
            <w:tcW w:w="899" w:type="dxa"/>
            <w:shd w:val="clear" w:color="auto" w:fill="auto"/>
            <w:noWrap/>
            <w:vAlign w:val="center"/>
          </w:tcPr>
          <w:p w14:paraId="5D64CFC0" w14:textId="78A63182" w:rsidR="00D93CD9" w:rsidRPr="00A53D04" w:rsidRDefault="00D93CD9" w:rsidP="00D93CD9">
            <w:pPr>
              <w:jc w:val="center"/>
              <w:rPr>
                <w:b/>
                <w:bCs/>
                <w:color w:val="FF0000"/>
                <w:sz w:val="18"/>
                <w:szCs w:val="18"/>
              </w:rPr>
            </w:pPr>
            <w:r w:rsidRPr="00A53D04">
              <w:rPr>
                <w:b/>
                <w:bCs/>
                <w:color w:val="FF0000"/>
                <w:sz w:val="18"/>
                <w:szCs w:val="18"/>
              </w:rPr>
              <w:t>Taip</w:t>
            </w:r>
          </w:p>
        </w:tc>
        <w:tc>
          <w:tcPr>
            <w:tcW w:w="946" w:type="dxa"/>
            <w:shd w:val="clear" w:color="auto" w:fill="auto"/>
            <w:noWrap/>
            <w:vAlign w:val="center"/>
          </w:tcPr>
          <w:p w14:paraId="7F82F055" w14:textId="4406536F" w:rsidR="00D93CD9" w:rsidRPr="00A53D04" w:rsidRDefault="00D93CD9" w:rsidP="00D93CD9">
            <w:pPr>
              <w:jc w:val="center"/>
              <w:rPr>
                <w:color w:val="000000"/>
                <w:sz w:val="18"/>
                <w:szCs w:val="18"/>
              </w:rPr>
            </w:pPr>
            <w:r w:rsidRPr="00A53D04">
              <w:rPr>
                <w:color w:val="000000"/>
                <w:sz w:val="18"/>
                <w:szCs w:val="18"/>
              </w:rPr>
              <w:t>370 371</w:t>
            </w:r>
          </w:p>
        </w:tc>
        <w:tc>
          <w:tcPr>
            <w:tcW w:w="694" w:type="dxa"/>
            <w:shd w:val="clear" w:color="auto" w:fill="auto"/>
            <w:noWrap/>
            <w:vAlign w:val="center"/>
          </w:tcPr>
          <w:p w14:paraId="5D4AE92F" w14:textId="2610F44B" w:rsidR="00D93CD9" w:rsidRPr="00A53D04" w:rsidRDefault="00D93CD9" w:rsidP="00D93CD9">
            <w:pPr>
              <w:jc w:val="center"/>
              <w:rPr>
                <w:color w:val="000000"/>
                <w:sz w:val="18"/>
                <w:szCs w:val="18"/>
              </w:rPr>
            </w:pPr>
            <w:r w:rsidRPr="00A53D04">
              <w:rPr>
                <w:color w:val="000000"/>
                <w:sz w:val="18"/>
                <w:szCs w:val="18"/>
              </w:rPr>
              <w:t>-72</w:t>
            </w:r>
          </w:p>
        </w:tc>
      </w:tr>
      <w:tr w:rsidR="00D93CD9" w:rsidRPr="00525B5E" w14:paraId="10E11AD4" w14:textId="77777777" w:rsidTr="003D4C1E">
        <w:trPr>
          <w:cantSplit/>
          <w:trHeight w:val="57"/>
          <w:jc w:val="center"/>
        </w:trPr>
        <w:tc>
          <w:tcPr>
            <w:tcW w:w="512" w:type="dxa"/>
            <w:shd w:val="clear" w:color="auto" w:fill="auto"/>
            <w:vAlign w:val="center"/>
          </w:tcPr>
          <w:p w14:paraId="017D05E3" w14:textId="3185B8EF" w:rsidR="00D93CD9" w:rsidRPr="00D93CD9" w:rsidRDefault="00D93CD9" w:rsidP="00D93CD9">
            <w:pPr>
              <w:jc w:val="center"/>
              <w:rPr>
                <w:rFonts w:eastAsia="Times New Roman"/>
                <w:i/>
                <w:iCs/>
                <w:color w:val="000000"/>
                <w:sz w:val="18"/>
                <w:szCs w:val="18"/>
                <w:lang w:eastAsia="lt-LT"/>
              </w:rPr>
            </w:pPr>
            <w:r w:rsidRPr="00D93CD9">
              <w:rPr>
                <w:rFonts w:eastAsia="Times New Roman"/>
                <w:iCs/>
                <w:color w:val="000000"/>
                <w:sz w:val="18"/>
                <w:szCs w:val="18"/>
                <w:lang w:eastAsia="lt-LT"/>
              </w:rPr>
              <w:t>C.3.</w:t>
            </w:r>
          </w:p>
        </w:tc>
        <w:tc>
          <w:tcPr>
            <w:tcW w:w="2041" w:type="dxa"/>
            <w:shd w:val="clear" w:color="auto" w:fill="auto"/>
            <w:vAlign w:val="center"/>
          </w:tcPr>
          <w:p w14:paraId="345773BD" w14:textId="721474F3" w:rsidR="00D93CD9" w:rsidRPr="00A53D04" w:rsidRDefault="00D93CD9" w:rsidP="00D93CD9">
            <w:pPr>
              <w:rPr>
                <w:rFonts w:eastAsia="Times New Roman"/>
                <w:iCs/>
                <w:color w:val="000000"/>
                <w:sz w:val="18"/>
                <w:szCs w:val="18"/>
                <w:lang w:eastAsia="lt-LT"/>
              </w:rPr>
            </w:pPr>
            <w:r w:rsidRPr="00A53D04">
              <w:rPr>
                <w:rFonts w:eastAsia="Times New Roman"/>
                <w:iCs/>
                <w:color w:val="000000"/>
                <w:sz w:val="18"/>
                <w:szCs w:val="18"/>
                <w:lang w:eastAsia="lt-LT"/>
              </w:rPr>
              <w:t>Finansinės ir investicinės veiklos bei kitos pajamos</w:t>
            </w:r>
          </w:p>
        </w:tc>
        <w:tc>
          <w:tcPr>
            <w:tcW w:w="877" w:type="dxa"/>
            <w:shd w:val="clear" w:color="auto" w:fill="auto"/>
            <w:noWrap/>
            <w:vAlign w:val="center"/>
          </w:tcPr>
          <w:p w14:paraId="19FFDBD3" w14:textId="378ECB71" w:rsidR="00D93CD9" w:rsidRPr="00A53D04" w:rsidRDefault="00D93CD9" w:rsidP="00D93CD9">
            <w:pPr>
              <w:jc w:val="center"/>
              <w:rPr>
                <w:color w:val="000000"/>
                <w:sz w:val="18"/>
                <w:szCs w:val="18"/>
              </w:rPr>
            </w:pPr>
            <w:r w:rsidRPr="00A53D04">
              <w:rPr>
                <w:color w:val="000000"/>
                <w:sz w:val="18"/>
                <w:szCs w:val="18"/>
              </w:rPr>
              <w:t>73 823</w:t>
            </w:r>
          </w:p>
        </w:tc>
        <w:tc>
          <w:tcPr>
            <w:tcW w:w="1052" w:type="dxa"/>
            <w:shd w:val="clear" w:color="auto" w:fill="auto"/>
            <w:noWrap/>
            <w:vAlign w:val="center"/>
          </w:tcPr>
          <w:p w14:paraId="07A0FB8B" w14:textId="7C1F8A82" w:rsidR="00D93CD9" w:rsidRPr="00A53D04" w:rsidRDefault="00D93CD9" w:rsidP="00D93CD9">
            <w:pPr>
              <w:jc w:val="center"/>
              <w:rPr>
                <w:color w:val="000000"/>
                <w:sz w:val="18"/>
                <w:szCs w:val="18"/>
              </w:rPr>
            </w:pPr>
            <w:r w:rsidRPr="00A53D04">
              <w:rPr>
                <w:color w:val="000000"/>
                <w:sz w:val="18"/>
                <w:szCs w:val="18"/>
              </w:rPr>
              <w:t>91 017</w:t>
            </w:r>
          </w:p>
        </w:tc>
        <w:tc>
          <w:tcPr>
            <w:tcW w:w="712" w:type="dxa"/>
            <w:shd w:val="clear" w:color="auto" w:fill="auto"/>
            <w:noWrap/>
            <w:vAlign w:val="center"/>
          </w:tcPr>
          <w:p w14:paraId="45DEC313" w14:textId="77777777" w:rsidR="00D93CD9" w:rsidRPr="00A53D04" w:rsidRDefault="00D93CD9" w:rsidP="00D93CD9">
            <w:pPr>
              <w:jc w:val="center"/>
              <w:rPr>
                <w:b/>
                <w:bCs/>
                <w:color w:val="FF0000"/>
                <w:sz w:val="18"/>
                <w:szCs w:val="18"/>
              </w:rPr>
            </w:pPr>
          </w:p>
        </w:tc>
        <w:tc>
          <w:tcPr>
            <w:tcW w:w="712" w:type="dxa"/>
            <w:shd w:val="clear" w:color="auto" w:fill="auto"/>
            <w:noWrap/>
            <w:vAlign w:val="center"/>
          </w:tcPr>
          <w:p w14:paraId="0DEE7B3F" w14:textId="77777777" w:rsidR="00D93CD9" w:rsidRPr="00A53D04" w:rsidRDefault="00D93CD9" w:rsidP="00D93CD9">
            <w:pPr>
              <w:jc w:val="center"/>
              <w:rPr>
                <w:b/>
                <w:bCs/>
                <w:color w:val="FF0000"/>
                <w:sz w:val="18"/>
                <w:szCs w:val="18"/>
              </w:rPr>
            </w:pPr>
          </w:p>
        </w:tc>
        <w:tc>
          <w:tcPr>
            <w:tcW w:w="899" w:type="dxa"/>
            <w:vAlign w:val="center"/>
          </w:tcPr>
          <w:p w14:paraId="10FAD8B0" w14:textId="48C7FFC6" w:rsidR="00D93CD9" w:rsidRPr="00A53D04" w:rsidRDefault="00D93CD9" w:rsidP="00D93CD9">
            <w:pPr>
              <w:jc w:val="center"/>
              <w:rPr>
                <w:b/>
                <w:bCs/>
                <w:color w:val="FF0000"/>
                <w:sz w:val="18"/>
                <w:szCs w:val="18"/>
              </w:rPr>
            </w:pPr>
            <w:r w:rsidRPr="00A53D04">
              <w:rPr>
                <w:b/>
                <w:bCs/>
                <w:color w:val="FF0000"/>
                <w:sz w:val="18"/>
                <w:szCs w:val="18"/>
              </w:rPr>
              <w:t> </w:t>
            </w:r>
          </w:p>
        </w:tc>
        <w:tc>
          <w:tcPr>
            <w:tcW w:w="899" w:type="dxa"/>
            <w:shd w:val="clear" w:color="auto" w:fill="auto"/>
            <w:noWrap/>
            <w:vAlign w:val="center"/>
          </w:tcPr>
          <w:p w14:paraId="02577F47" w14:textId="3BAC3C40" w:rsidR="00D93CD9" w:rsidRPr="00A53D04" w:rsidRDefault="00D93CD9" w:rsidP="00D93CD9">
            <w:pPr>
              <w:jc w:val="center"/>
              <w:rPr>
                <w:b/>
                <w:bCs/>
                <w:color w:val="FF0000"/>
                <w:sz w:val="18"/>
                <w:szCs w:val="18"/>
              </w:rPr>
            </w:pPr>
            <w:r w:rsidRPr="00A53D04">
              <w:rPr>
                <w:b/>
                <w:bCs/>
                <w:color w:val="FF0000"/>
                <w:sz w:val="18"/>
                <w:szCs w:val="18"/>
              </w:rPr>
              <w:t> </w:t>
            </w:r>
          </w:p>
        </w:tc>
        <w:tc>
          <w:tcPr>
            <w:tcW w:w="946" w:type="dxa"/>
            <w:shd w:val="clear" w:color="auto" w:fill="auto"/>
            <w:noWrap/>
            <w:vAlign w:val="center"/>
          </w:tcPr>
          <w:p w14:paraId="71BA8821" w14:textId="59903D9D" w:rsidR="00D93CD9" w:rsidRPr="00A53D04" w:rsidRDefault="00D93CD9" w:rsidP="00D93CD9">
            <w:pPr>
              <w:jc w:val="center"/>
              <w:rPr>
                <w:color w:val="000000"/>
                <w:sz w:val="18"/>
                <w:szCs w:val="18"/>
              </w:rPr>
            </w:pPr>
            <w:r w:rsidRPr="00A53D04">
              <w:rPr>
                <w:color w:val="000000"/>
                <w:sz w:val="18"/>
                <w:szCs w:val="18"/>
              </w:rPr>
              <w:t>444 197</w:t>
            </w:r>
          </w:p>
        </w:tc>
        <w:tc>
          <w:tcPr>
            <w:tcW w:w="694" w:type="dxa"/>
            <w:shd w:val="clear" w:color="auto" w:fill="auto"/>
            <w:noWrap/>
            <w:vAlign w:val="center"/>
          </w:tcPr>
          <w:p w14:paraId="1C0542D1" w14:textId="73789B9D" w:rsidR="00D93CD9" w:rsidRPr="00A53D04" w:rsidRDefault="00D93CD9" w:rsidP="00D93CD9">
            <w:pPr>
              <w:jc w:val="center"/>
              <w:rPr>
                <w:color w:val="000000"/>
                <w:sz w:val="18"/>
                <w:szCs w:val="18"/>
              </w:rPr>
            </w:pPr>
            <w:r w:rsidRPr="00A53D04">
              <w:rPr>
                <w:color w:val="000000"/>
                <w:sz w:val="18"/>
                <w:szCs w:val="18"/>
              </w:rPr>
              <w:t>502</w:t>
            </w:r>
          </w:p>
        </w:tc>
      </w:tr>
      <w:tr w:rsidR="00D93CD9" w:rsidRPr="00525B5E" w14:paraId="38E78D41" w14:textId="77777777" w:rsidTr="003D4C1E">
        <w:trPr>
          <w:cantSplit/>
          <w:trHeight w:val="57"/>
          <w:jc w:val="center"/>
        </w:trPr>
        <w:tc>
          <w:tcPr>
            <w:tcW w:w="512" w:type="dxa"/>
            <w:shd w:val="clear" w:color="auto" w:fill="auto"/>
            <w:vAlign w:val="center"/>
          </w:tcPr>
          <w:p w14:paraId="0F328761" w14:textId="5319D38C" w:rsidR="00D93CD9" w:rsidRPr="00D93CD9" w:rsidRDefault="00D93CD9" w:rsidP="00D93CD9">
            <w:pPr>
              <w:jc w:val="center"/>
              <w:rPr>
                <w:rFonts w:eastAsia="Times New Roman"/>
                <w:i/>
                <w:iCs/>
                <w:color w:val="000000"/>
                <w:sz w:val="18"/>
                <w:szCs w:val="18"/>
                <w:lang w:eastAsia="lt-LT"/>
              </w:rPr>
            </w:pPr>
            <w:r w:rsidRPr="00D93CD9">
              <w:rPr>
                <w:rFonts w:eastAsia="Times New Roman"/>
                <w:i/>
                <w:iCs/>
                <w:color w:val="000000"/>
                <w:sz w:val="18"/>
                <w:szCs w:val="18"/>
                <w:lang w:eastAsia="lt-LT"/>
              </w:rPr>
              <w:t>D.1.5.</w:t>
            </w:r>
          </w:p>
        </w:tc>
        <w:tc>
          <w:tcPr>
            <w:tcW w:w="2041" w:type="dxa"/>
            <w:shd w:val="clear" w:color="auto" w:fill="auto"/>
            <w:vAlign w:val="center"/>
          </w:tcPr>
          <w:p w14:paraId="208053B4" w14:textId="75735F58" w:rsidR="00D93CD9" w:rsidRPr="00A53D04" w:rsidRDefault="00D93CD9" w:rsidP="00D93CD9">
            <w:pPr>
              <w:rPr>
                <w:rFonts w:eastAsia="Times New Roman"/>
                <w:iCs/>
                <w:color w:val="000000"/>
                <w:sz w:val="18"/>
                <w:szCs w:val="18"/>
                <w:lang w:eastAsia="lt-LT"/>
              </w:rPr>
            </w:pPr>
            <w:r w:rsidRPr="00A53D04">
              <w:rPr>
                <w:color w:val="000000"/>
                <w:sz w:val="18"/>
                <w:szCs w:val="18"/>
              </w:rPr>
              <w:t>Infrastruktūros būklės palaikymo išlaidos</w:t>
            </w:r>
          </w:p>
        </w:tc>
        <w:tc>
          <w:tcPr>
            <w:tcW w:w="877" w:type="dxa"/>
            <w:shd w:val="clear" w:color="auto" w:fill="auto"/>
            <w:noWrap/>
            <w:vAlign w:val="center"/>
          </w:tcPr>
          <w:p w14:paraId="7617F475" w14:textId="6C2615DF" w:rsidR="00D93CD9" w:rsidRPr="00A53D04" w:rsidRDefault="00D93CD9" w:rsidP="00D93CD9">
            <w:pPr>
              <w:jc w:val="center"/>
              <w:rPr>
                <w:color w:val="000000"/>
                <w:sz w:val="18"/>
                <w:szCs w:val="18"/>
              </w:rPr>
            </w:pPr>
            <w:r w:rsidRPr="00A53D04">
              <w:rPr>
                <w:color w:val="000000"/>
                <w:sz w:val="18"/>
                <w:szCs w:val="18"/>
              </w:rPr>
              <w:t>153 728</w:t>
            </w:r>
          </w:p>
        </w:tc>
        <w:tc>
          <w:tcPr>
            <w:tcW w:w="1052" w:type="dxa"/>
            <w:shd w:val="clear" w:color="auto" w:fill="auto"/>
            <w:noWrap/>
            <w:vAlign w:val="center"/>
          </w:tcPr>
          <w:p w14:paraId="100A2511" w14:textId="0EA9296C" w:rsidR="00D93CD9" w:rsidRPr="00A53D04" w:rsidRDefault="00D93CD9" w:rsidP="00D93CD9">
            <w:pPr>
              <w:jc w:val="center"/>
              <w:rPr>
                <w:color w:val="000000"/>
                <w:sz w:val="18"/>
                <w:szCs w:val="18"/>
              </w:rPr>
            </w:pPr>
            <w:r w:rsidRPr="00A53D04">
              <w:rPr>
                <w:color w:val="000000"/>
                <w:sz w:val="18"/>
                <w:szCs w:val="18"/>
              </w:rPr>
              <w:t>190 800</w:t>
            </w:r>
          </w:p>
        </w:tc>
        <w:tc>
          <w:tcPr>
            <w:tcW w:w="712" w:type="dxa"/>
            <w:shd w:val="clear" w:color="auto" w:fill="auto"/>
            <w:noWrap/>
            <w:vAlign w:val="center"/>
          </w:tcPr>
          <w:p w14:paraId="703CBAB0" w14:textId="1E14203B" w:rsidR="00D93CD9" w:rsidRPr="00A53D04" w:rsidRDefault="00D93CD9" w:rsidP="00D93CD9">
            <w:pPr>
              <w:jc w:val="center"/>
              <w:rPr>
                <w:b/>
                <w:bCs/>
                <w:color w:val="FF0000"/>
                <w:sz w:val="18"/>
                <w:szCs w:val="18"/>
              </w:rPr>
            </w:pPr>
            <w:r w:rsidRPr="00A53D04">
              <w:rPr>
                <w:b/>
                <w:bCs/>
                <w:color w:val="FF0000"/>
                <w:sz w:val="18"/>
                <w:szCs w:val="18"/>
              </w:rPr>
              <w:t> </w:t>
            </w:r>
          </w:p>
        </w:tc>
        <w:tc>
          <w:tcPr>
            <w:tcW w:w="712" w:type="dxa"/>
            <w:shd w:val="clear" w:color="auto" w:fill="auto"/>
            <w:noWrap/>
            <w:vAlign w:val="center"/>
          </w:tcPr>
          <w:p w14:paraId="64D2F702" w14:textId="05253E18" w:rsidR="00D93CD9" w:rsidRPr="00A53D04" w:rsidRDefault="00D93CD9" w:rsidP="00D93CD9">
            <w:pPr>
              <w:jc w:val="center"/>
              <w:rPr>
                <w:b/>
                <w:bCs/>
                <w:color w:val="FF0000"/>
                <w:sz w:val="18"/>
                <w:szCs w:val="18"/>
              </w:rPr>
            </w:pPr>
            <w:r w:rsidRPr="00A53D04">
              <w:rPr>
                <w:b/>
                <w:bCs/>
                <w:color w:val="FF0000"/>
                <w:sz w:val="18"/>
                <w:szCs w:val="18"/>
              </w:rPr>
              <w:t> </w:t>
            </w:r>
          </w:p>
        </w:tc>
        <w:tc>
          <w:tcPr>
            <w:tcW w:w="899" w:type="dxa"/>
            <w:vAlign w:val="center"/>
          </w:tcPr>
          <w:p w14:paraId="0C5AF859" w14:textId="1FBAC4AE" w:rsidR="00D93CD9" w:rsidRPr="00A53D04" w:rsidRDefault="00D93CD9" w:rsidP="00D93CD9">
            <w:pPr>
              <w:jc w:val="center"/>
              <w:rPr>
                <w:b/>
                <w:bCs/>
                <w:color w:val="FF0000"/>
                <w:sz w:val="18"/>
                <w:szCs w:val="18"/>
              </w:rPr>
            </w:pPr>
            <w:r w:rsidRPr="00A53D04">
              <w:rPr>
                <w:b/>
                <w:bCs/>
                <w:color w:val="FF0000"/>
                <w:sz w:val="18"/>
                <w:szCs w:val="18"/>
              </w:rPr>
              <w:t> </w:t>
            </w:r>
          </w:p>
        </w:tc>
        <w:tc>
          <w:tcPr>
            <w:tcW w:w="899" w:type="dxa"/>
            <w:shd w:val="clear" w:color="auto" w:fill="auto"/>
            <w:noWrap/>
            <w:vAlign w:val="center"/>
          </w:tcPr>
          <w:p w14:paraId="18F62209" w14:textId="5B181C1A" w:rsidR="00D93CD9" w:rsidRPr="00A53D04" w:rsidRDefault="00D93CD9" w:rsidP="00D93CD9">
            <w:pPr>
              <w:jc w:val="center"/>
              <w:rPr>
                <w:b/>
                <w:bCs/>
                <w:color w:val="FF0000"/>
                <w:sz w:val="18"/>
                <w:szCs w:val="18"/>
              </w:rPr>
            </w:pPr>
            <w:r w:rsidRPr="00A53D04">
              <w:rPr>
                <w:b/>
                <w:bCs/>
                <w:color w:val="FF0000"/>
                <w:sz w:val="18"/>
                <w:szCs w:val="18"/>
              </w:rPr>
              <w:t> </w:t>
            </w:r>
          </w:p>
        </w:tc>
        <w:tc>
          <w:tcPr>
            <w:tcW w:w="946" w:type="dxa"/>
            <w:shd w:val="clear" w:color="auto" w:fill="auto"/>
            <w:noWrap/>
            <w:vAlign w:val="center"/>
          </w:tcPr>
          <w:p w14:paraId="3584737C" w14:textId="45DD3A26" w:rsidR="00D93CD9" w:rsidRPr="00A53D04" w:rsidRDefault="00D93CD9" w:rsidP="00D93CD9">
            <w:pPr>
              <w:jc w:val="center"/>
              <w:rPr>
                <w:color w:val="000000"/>
                <w:sz w:val="18"/>
                <w:szCs w:val="18"/>
              </w:rPr>
            </w:pPr>
            <w:r w:rsidRPr="00A53D04">
              <w:rPr>
                <w:color w:val="000000"/>
                <w:sz w:val="18"/>
                <w:szCs w:val="18"/>
              </w:rPr>
              <w:t>-290 465</w:t>
            </w:r>
          </w:p>
        </w:tc>
        <w:tc>
          <w:tcPr>
            <w:tcW w:w="694" w:type="dxa"/>
            <w:shd w:val="clear" w:color="auto" w:fill="auto"/>
            <w:noWrap/>
            <w:vAlign w:val="center"/>
          </w:tcPr>
          <w:p w14:paraId="354F2913" w14:textId="74F6C2FA" w:rsidR="00D93CD9" w:rsidRPr="00A53D04" w:rsidRDefault="00D93CD9" w:rsidP="00D93CD9">
            <w:pPr>
              <w:jc w:val="center"/>
              <w:rPr>
                <w:color w:val="000000"/>
                <w:sz w:val="18"/>
                <w:szCs w:val="18"/>
              </w:rPr>
            </w:pPr>
            <w:r w:rsidRPr="00A53D04">
              <w:rPr>
                <w:color w:val="000000"/>
                <w:sz w:val="18"/>
                <w:szCs w:val="18"/>
              </w:rPr>
              <w:t>-289</w:t>
            </w:r>
          </w:p>
        </w:tc>
      </w:tr>
      <w:tr w:rsidR="00D93CD9" w:rsidRPr="00525B5E" w14:paraId="3767063E" w14:textId="77777777" w:rsidTr="003D4C1E">
        <w:trPr>
          <w:cantSplit/>
          <w:trHeight w:val="57"/>
          <w:jc w:val="center"/>
        </w:trPr>
        <w:tc>
          <w:tcPr>
            <w:tcW w:w="512" w:type="dxa"/>
            <w:shd w:val="clear" w:color="auto" w:fill="auto"/>
            <w:vAlign w:val="center"/>
          </w:tcPr>
          <w:p w14:paraId="4C1190EB" w14:textId="77777777" w:rsidR="00D93CD9" w:rsidRPr="00D93CD9" w:rsidRDefault="00D93CD9" w:rsidP="00D93CD9">
            <w:pPr>
              <w:jc w:val="center"/>
              <w:rPr>
                <w:rFonts w:eastAsia="Times New Roman"/>
                <w:i/>
                <w:iCs/>
                <w:color w:val="000000"/>
                <w:sz w:val="18"/>
                <w:szCs w:val="18"/>
                <w:lang w:eastAsia="lt-LT"/>
              </w:rPr>
            </w:pPr>
            <w:r w:rsidRPr="00D93CD9">
              <w:rPr>
                <w:rFonts w:eastAsia="Times New Roman"/>
                <w:i/>
                <w:iCs/>
                <w:color w:val="000000"/>
                <w:sz w:val="18"/>
                <w:szCs w:val="18"/>
                <w:lang w:eastAsia="lt-LT"/>
              </w:rPr>
              <w:t>D.1.6.</w:t>
            </w:r>
          </w:p>
        </w:tc>
        <w:tc>
          <w:tcPr>
            <w:tcW w:w="2041" w:type="dxa"/>
            <w:shd w:val="clear" w:color="auto" w:fill="auto"/>
            <w:vAlign w:val="center"/>
          </w:tcPr>
          <w:p w14:paraId="58F1645B" w14:textId="1B8C5AE0" w:rsidR="00D93CD9" w:rsidRPr="00A53D04" w:rsidRDefault="00D93CD9" w:rsidP="00D93CD9">
            <w:pPr>
              <w:rPr>
                <w:rFonts w:eastAsia="Times New Roman"/>
                <w:iCs/>
                <w:color w:val="000000"/>
                <w:sz w:val="18"/>
                <w:szCs w:val="18"/>
                <w:lang w:eastAsia="lt-LT"/>
              </w:rPr>
            </w:pPr>
            <w:r w:rsidRPr="00A53D04">
              <w:rPr>
                <w:color w:val="000000"/>
                <w:sz w:val="18"/>
                <w:szCs w:val="18"/>
              </w:rPr>
              <w:t>Kitos išlaidos</w:t>
            </w:r>
          </w:p>
        </w:tc>
        <w:tc>
          <w:tcPr>
            <w:tcW w:w="877" w:type="dxa"/>
            <w:shd w:val="clear" w:color="auto" w:fill="auto"/>
            <w:noWrap/>
            <w:vAlign w:val="center"/>
          </w:tcPr>
          <w:p w14:paraId="3FA3E0DC" w14:textId="3B008606" w:rsidR="00D93CD9" w:rsidRPr="00A53D04" w:rsidRDefault="00D93CD9" w:rsidP="00D93CD9">
            <w:pPr>
              <w:jc w:val="center"/>
              <w:rPr>
                <w:color w:val="000000"/>
                <w:sz w:val="18"/>
                <w:szCs w:val="18"/>
              </w:rPr>
            </w:pPr>
            <w:r w:rsidRPr="00A53D04">
              <w:rPr>
                <w:color w:val="000000"/>
                <w:sz w:val="18"/>
                <w:szCs w:val="18"/>
              </w:rPr>
              <w:t>290 465</w:t>
            </w:r>
          </w:p>
        </w:tc>
        <w:tc>
          <w:tcPr>
            <w:tcW w:w="1052" w:type="dxa"/>
            <w:shd w:val="clear" w:color="auto" w:fill="auto"/>
            <w:noWrap/>
            <w:vAlign w:val="center"/>
          </w:tcPr>
          <w:p w14:paraId="0CF61DAF" w14:textId="28037D16" w:rsidR="00D93CD9" w:rsidRPr="00A53D04" w:rsidRDefault="00D93CD9" w:rsidP="00D93CD9">
            <w:pPr>
              <w:jc w:val="center"/>
              <w:rPr>
                <w:color w:val="000000"/>
                <w:sz w:val="18"/>
                <w:szCs w:val="18"/>
              </w:rPr>
            </w:pPr>
            <w:r w:rsidRPr="00A53D04">
              <w:rPr>
                <w:color w:val="000000"/>
                <w:sz w:val="18"/>
                <w:szCs w:val="18"/>
              </w:rPr>
              <w:t>358 522</w:t>
            </w:r>
          </w:p>
        </w:tc>
        <w:tc>
          <w:tcPr>
            <w:tcW w:w="712" w:type="dxa"/>
            <w:shd w:val="clear" w:color="auto" w:fill="auto"/>
            <w:noWrap/>
            <w:vAlign w:val="center"/>
          </w:tcPr>
          <w:p w14:paraId="58DD7A2B" w14:textId="2E89A616" w:rsidR="00D93CD9" w:rsidRPr="00A53D04" w:rsidRDefault="00D93CD9" w:rsidP="00D93CD9">
            <w:pPr>
              <w:jc w:val="center"/>
              <w:rPr>
                <w:b/>
                <w:bCs/>
                <w:color w:val="FF0000"/>
                <w:sz w:val="18"/>
                <w:szCs w:val="18"/>
              </w:rPr>
            </w:pPr>
          </w:p>
        </w:tc>
        <w:tc>
          <w:tcPr>
            <w:tcW w:w="712" w:type="dxa"/>
            <w:shd w:val="clear" w:color="auto" w:fill="auto"/>
            <w:noWrap/>
            <w:vAlign w:val="center"/>
          </w:tcPr>
          <w:p w14:paraId="43A4BB48" w14:textId="23207087" w:rsidR="00D93CD9" w:rsidRPr="00A53D04" w:rsidRDefault="00D93CD9" w:rsidP="00D93CD9">
            <w:pPr>
              <w:jc w:val="center"/>
              <w:rPr>
                <w:b/>
                <w:bCs/>
                <w:color w:val="FF0000"/>
                <w:sz w:val="18"/>
                <w:szCs w:val="18"/>
              </w:rPr>
            </w:pPr>
          </w:p>
        </w:tc>
        <w:tc>
          <w:tcPr>
            <w:tcW w:w="899" w:type="dxa"/>
            <w:vAlign w:val="center"/>
          </w:tcPr>
          <w:p w14:paraId="055239CD" w14:textId="290AEC85" w:rsidR="00D93CD9" w:rsidRPr="00A53D04" w:rsidRDefault="00D93CD9" w:rsidP="00D93CD9">
            <w:pPr>
              <w:jc w:val="center"/>
              <w:rPr>
                <w:b/>
                <w:bCs/>
                <w:color w:val="FF0000"/>
                <w:sz w:val="18"/>
                <w:szCs w:val="18"/>
              </w:rPr>
            </w:pPr>
          </w:p>
        </w:tc>
        <w:tc>
          <w:tcPr>
            <w:tcW w:w="899" w:type="dxa"/>
            <w:shd w:val="clear" w:color="auto" w:fill="auto"/>
            <w:noWrap/>
            <w:vAlign w:val="center"/>
          </w:tcPr>
          <w:p w14:paraId="344F2F9B" w14:textId="0B2517B3" w:rsidR="00D93CD9" w:rsidRPr="00A53D04" w:rsidRDefault="00D93CD9" w:rsidP="00D93CD9">
            <w:pPr>
              <w:jc w:val="center"/>
              <w:rPr>
                <w:b/>
                <w:bCs/>
                <w:color w:val="FF0000"/>
                <w:sz w:val="18"/>
                <w:szCs w:val="18"/>
              </w:rPr>
            </w:pPr>
          </w:p>
        </w:tc>
        <w:tc>
          <w:tcPr>
            <w:tcW w:w="946" w:type="dxa"/>
            <w:shd w:val="clear" w:color="auto" w:fill="auto"/>
            <w:noWrap/>
            <w:vAlign w:val="center"/>
          </w:tcPr>
          <w:p w14:paraId="5CE22AE5" w14:textId="64090728" w:rsidR="00D93CD9" w:rsidRPr="00A53D04" w:rsidRDefault="00D93CD9" w:rsidP="00D93CD9">
            <w:pPr>
              <w:jc w:val="center"/>
              <w:rPr>
                <w:color w:val="000000"/>
                <w:sz w:val="18"/>
                <w:szCs w:val="18"/>
              </w:rPr>
            </w:pPr>
            <w:r w:rsidRPr="00A53D04">
              <w:rPr>
                <w:color w:val="000000"/>
                <w:sz w:val="18"/>
                <w:szCs w:val="18"/>
              </w:rPr>
              <w:t>2</w:t>
            </w:r>
          </w:p>
        </w:tc>
        <w:tc>
          <w:tcPr>
            <w:tcW w:w="694" w:type="dxa"/>
            <w:shd w:val="clear" w:color="auto" w:fill="auto"/>
            <w:noWrap/>
            <w:vAlign w:val="center"/>
          </w:tcPr>
          <w:p w14:paraId="6B946802" w14:textId="39A2F538" w:rsidR="00D93CD9" w:rsidRPr="00A53D04" w:rsidRDefault="00D93CD9" w:rsidP="00D93CD9">
            <w:pPr>
              <w:jc w:val="center"/>
              <w:rPr>
                <w:color w:val="000000"/>
                <w:sz w:val="18"/>
                <w:szCs w:val="18"/>
              </w:rPr>
            </w:pPr>
            <w:r w:rsidRPr="00A53D04">
              <w:rPr>
                <w:color w:val="000000"/>
                <w:sz w:val="18"/>
                <w:szCs w:val="18"/>
              </w:rPr>
              <w:t>-100</w:t>
            </w:r>
          </w:p>
        </w:tc>
      </w:tr>
      <w:tr w:rsidR="00D93CD9" w:rsidRPr="00525B5E" w14:paraId="379C7AFC" w14:textId="77777777" w:rsidTr="003D4C1E">
        <w:trPr>
          <w:cantSplit/>
          <w:trHeight w:val="57"/>
          <w:jc w:val="center"/>
        </w:trPr>
        <w:tc>
          <w:tcPr>
            <w:tcW w:w="512" w:type="dxa"/>
            <w:shd w:val="clear" w:color="auto" w:fill="auto"/>
            <w:vAlign w:val="center"/>
            <w:hideMark/>
          </w:tcPr>
          <w:p w14:paraId="0667598F" w14:textId="2509A600" w:rsidR="00D93CD9" w:rsidRPr="00D93CD9" w:rsidRDefault="00D93CD9" w:rsidP="00D93CD9">
            <w:pPr>
              <w:jc w:val="center"/>
              <w:rPr>
                <w:i/>
                <w:iCs/>
                <w:color w:val="000000"/>
                <w:sz w:val="18"/>
                <w:szCs w:val="18"/>
                <w:lang w:eastAsia="lt-LT"/>
              </w:rPr>
            </w:pPr>
            <w:r w:rsidRPr="00D93CD9">
              <w:rPr>
                <w:i/>
                <w:iCs/>
                <w:color w:val="000000"/>
                <w:sz w:val="18"/>
                <w:szCs w:val="18"/>
              </w:rPr>
              <w:t>D.2.</w:t>
            </w:r>
          </w:p>
        </w:tc>
        <w:tc>
          <w:tcPr>
            <w:tcW w:w="2041" w:type="dxa"/>
            <w:shd w:val="clear" w:color="auto" w:fill="auto"/>
            <w:vAlign w:val="center"/>
            <w:hideMark/>
          </w:tcPr>
          <w:p w14:paraId="45E37F0B" w14:textId="41735B71" w:rsidR="00D93CD9" w:rsidRPr="00A53D04" w:rsidRDefault="00D93CD9" w:rsidP="00D93CD9">
            <w:pPr>
              <w:rPr>
                <w:rFonts w:eastAsia="Times New Roman"/>
                <w:color w:val="000000"/>
                <w:sz w:val="18"/>
                <w:szCs w:val="18"/>
                <w:lang w:eastAsia="lt-LT"/>
              </w:rPr>
            </w:pPr>
            <w:r w:rsidRPr="00A53D04">
              <w:rPr>
                <w:color w:val="000000"/>
                <w:sz w:val="18"/>
                <w:szCs w:val="18"/>
              </w:rPr>
              <w:t>Gautų paskolų (G.3.1.) palūkanos</w:t>
            </w:r>
          </w:p>
        </w:tc>
        <w:tc>
          <w:tcPr>
            <w:tcW w:w="877" w:type="dxa"/>
            <w:shd w:val="clear" w:color="auto" w:fill="auto"/>
            <w:noWrap/>
            <w:vAlign w:val="center"/>
          </w:tcPr>
          <w:p w14:paraId="438D9666" w14:textId="1623F7D7" w:rsidR="00D93CD9" w:rsidRPr="00A53D04" w:rsidRDefault="00D93CD9" w:rsidP="00D93CD9">
            <w:pPr>
              <w:jc w:val="center"/>
              <w:rPr>
                <w:color w:val="000000"/>
                <w:sz w:val="18"/>
                <w:szCs w:val="18"/>
                <w:lang w:eastAsia="lt-LT"/>
              </w:rPr>
            </w:pPr>
            <w:r w:rsidRPr="00A53D04">
              <w:rPr>
                <w:color w:val="000000"/>
                <w:sz w:val="18"/>
                <w:szCs w:val="18"/>
              </w:rPr>
              <w:t>90 024</w:t>
            </w:r>
          </w:p>
        </w:tc>
        <w:tc>
          <w:tcPr>
            <w:tcW w:w="1052" w:type="dxa"/>
            <w:shd w:val="clear" w:color="auto" w:fill="auto"/>
            <w:noWrap/>
            <w:vAlign w:val="center"/>
          </w:tcPr>
          <w:p w14:paraId="29CF92E2" w14:textId="5DB7D642" w:rsidR="00D93CD9" w:rsidRPr="00A53D04" w:rsidRDefault="00D93CD9" w:rsidP="00D93CD9">
            <w:pPr>
              <w:jc w:val="center"/>
              <w:rPr>
                <w:color w:val="000000"/>
                <w:sz w:val="18"/>
                <w:szCs w:val="18"/>
              </w:rPr>
            </w:pPr>
            <w:r w:rsidRPr="00A53D04">
              <w:rPr>
                <w:color w:val="000000"/>
                <w:sz w:val="18"/>
                <w:szCs w:val="18"/>
              </w:rPr>
              <w:t>102 563</w:t>
            </w:r>
          </w:p>
        </w:tc>
        <w:tc>
          <w:tcPr>
            <w:tcW w:w="712" w:type="dxa"/>
            <w:shd w:val="clear" w:color="auto" w:fill="auto"/>
            <w:noWrap/>
            <w:vAlign w:val="center"/>
          </w:tcPr>
          <w:p w14:paraId="1B42BB0D" w14:textId="4DA99CF5" w:rsidR="00D93CD9" w:rsidRPr="00A53D04" w:rsidRDefault="00D93CD9" w:rsidP="00D93CD9">
            <w:pPr>
              <w:jc w:val="center"/>
              <w:rPr>
                <w:b/>
                <w:bCs/>
                <w:color w:val="FF0000"/>
                <w:sz w:val="18"/>
                <w:szCs w:val="18"/>
                <w:lang w:eastAsia="lt-LT"/>
              </w:rPr>
            </w:pPr>
            <w:r w:rsidRPr="00A53D04">
              <w:rPr>
                <w:b/>
                <w:bCs/>
                <w:color w:val="FF0000"/>
                <w:sz w:val="18"/>
                <w:szCs w:val="18"/>
              </w:rPr>
              <w:t> </w:t>
            </w:r>
          </w:p>
        </w:tc>
        <w:tc>
          <w:tcPr>
            <w:tcW w:w="712" w:type="dxa"/>
            <w:shd w:val="clear" w:color="auto" w:fill="auto"/>
            <w:noWrap/>
            <w:vAlign w:val="center"/>
          </w:tcPr>
          <w:p w14:paraId="6A0E981E" w14:textId="7EF74857" w:rsidR="00D93CD9" w:rsidRPr="00A53D04" w:rsidRDefault="00D93CD9" w:rsidP="00D93CD9">
            <w:pPr>
              <w:jc w:val="center"/>
              <w:rPr>
                <w:b/>
                <w:bCs/>
                <w:color w:val="FF0000"/>
                <w:sz w:val="18"/>
                <w:szCs w:val="18"/>
              </w:rPr>
            </w:pPr>
            <w:r w:rsidRPr="00A53D04">
              <w:rPr>
                <w:b/>
                <w:bCs/>
                <w:color w:val="FF0000"/>
                <w:sz w:val="18"/>
                <w:szCs w:val="18"/>
              </w:rPr>
              <w:t> </w:t>
            </w:r>
          </w:p>
        </w:tc>
        <w:tc>
          <w:tcPr>
            <w:tcW w:w="899" w:type="dxa"/>
            <w:vAlign w:val="center"/>
          </w:tcPr>
          <w:p w14:paraId="52FE8D26" w14:textId="74D9BB6F" w:rsidR="00D93CD9" w:rsidRPr="00A53D04" w:rsidRDefault="00D93CD9" w:rsidP="00D93CD9">
            <w:pPr>
              <w:jc w:val="center"/>
              <w:rPr>
                <w:b/>
                <w:bCs/>
                <w:color w:val="FF0000"/>
                <w:sz w:val="18"/>
                <w:szCs w:val="18"/>
              </w:rPr>
            </w:pPr>
            <w:r w:rsidRPr="00A53D04">
              <w:rPr>
                <w:b/>
                <w:bCs/>
                <w:color w:val="FF0000"/>
                <w:sz w:val="18"/>
                <w:szCs w:val="18"/>
              </w:rPr>
              <w:t> </w:t>
            </w:r>
          </w:p>
        </w:tc>
        <w:tc>
          <w:tcPr>
            <w:tcW w:w="899" w:type="dxa"/>
            <w:shd w:val="clear" w:color="auto" w:fill="auto"/>
            <w:noWrap/>
            <w:vAlign w:val="center"/>
          </w:tcPr>
          <w:p w14:paraId="25AE9A71" w14:textId="5FF89738" w:rsidR="00D93CD9" w:rsidRPr="00A53D04" w:rsidRDefault="00D93CD9" w:rsidP="00D93CD9">
            <w:pPr>
              <w:jc w:val="center"/>
              <w:rPr>
                <w:b/>
                <w:bCs/>
                <w:color w:val="FF0000"/>
                <w:sz w:val="18"/>
                <w:szCs w:val="18"/>
              </w:rPr>
            </w:pPr>
            <w:r w:rsidRPr="00A53D04">
              <w:rPr>
                <w:b/>
                <w:bCs/>
                <w:color w:val="FF0000"/>
                <w:sz w:val="18"/>
                <w:szCs w:val="18"/>
              </w:rPr>
              <w:t> </w:t>
            </w:r>
          </w:p>
        </w:tc>
        <w:tc>
          <w:tcPr>
            <w:tcW w:w="946" w:type="dxa"/>
            <w:shd w:val="clear" w:color="auto" w:fill="auto"/>
            <w:noWrap/>
            <w:vAlign w:val="center"/>
          </w:tcPr>
          <w:p w14:paraId="3667BA24" w14:textId="6F6CE965" w:rsidR="00D93CD9" w:rsidRPr="00A53D04" w:rsidRDefault="00D93CD9" w:rsidP="00D93CD9">
            <w:pPr>
              <w:jc w:val="center"/>
              <w:rPr>
                <w:color w:val="000000"/>
                <w:sz w:val="18"/>
                <w:szCs w:val="18"/>
                <w:lang w:eastAsia="lt-LT"/>
              </w:rPr>
            </w:pPr>
            <w:r w:rsidRPr="00A53D04">
              <w:rPr>
                <w:color w:val="000000"/>
                <w:sz w:val="18"/>
                <w:szCs w:val="18"/>
              </w:rPr>
              <w:t>90 024</w:t>
            </w:r>
          </w:p>
        </w:tc>
        <w:tc>
          <w:tcPr>
            <w:tcW w:w="694" w:type="dxa"/>
            <w:shd w:val="clear" w:color="auto" w:fill="auto"/>
            <w:noWrap/>
            <w:vAlign w:val="center"/>
          </w:tcPr>
          <w:p w14:paraId="445CCFCB" w14:textId="3BA63DAF" w:rsidR="00D93CD9" w:rsidRPr="00A53D04" w:rsidRDefault="00D93CD9" w:rsidP="00D93CD9">
            <w:pPr>
              <w:jc w:val="center"/>
              <w:rPr>
                <w:color w:val="000000"/>
                <w:sz w:val="18"/>
                <w:szCs w:val="18"/>
              </w:rPr>
            </w:pPr>
            <w:r w:rsidRPr="00A53D04">
              <w:rPr>
                <w:color w:val="000000"/>
                <w:sz w:val="18"/>
                <w:szCs w:val="18"/>
              </w:rPr>
              <w:t>0</w:t>
            </w:r>
          </w:p>
        </w:tc>
      </w:tr>
      <w:tr w:rsidR="005435C3" w:rsidRPr="00525B5E" w14:paraId="5A7BDDF0" w14:textId="77777777" w:rsidTr="003D4C1E">
        <w:trPr>
          <w:cantSplit/>
          <w:trHeight w:val="57"/>
          <w:jc w:val="center"/>
        </w:trPr>
        <w:tc>
          <w:tcPr>
            <w:tcW w:w="512" w:type="dxa"/>
            <w:shd w:val="clear" w:color="auto" w:fill="auto"/>
            <w:vAlign w:val="center"/>
          </w:tcPr>
          <w:p w14:paraId="73038C3C" w14:textId="220F8D8A" w:rsidR="005435C3" w:rsidRPr="00D93CD9" w:rsidRDefault="005435C3" w:rsidP="005435C3">
            <w:pPr>
              <w:jc w:val="center"/>
              <w:rPr>
                <w:rFonts w:eastAsia="Times New Roman"/>
                <w:i/>
                <w:iCs/>
                <w:color w:val="000000"/>
                <w:sz w:val="18"/>
                <w:szCs w:val="18"/>
                <w:lang w:eastAsia="lt-LT"/>
              </w:rPr>
            </w:pPr>
            <w:r w:rsidRPr="00D93CD9">
              <w:rPr>
                <w:rFonts w:eastAsia="Times New Roman"/>
                <w:i/>
                <w:iCs/>
                <w:color w:val="000000"/>
                <w:sz w:val="18"/>
                <w:szCs w:val="18"/>
                <w:lang w:eastAsia="lt-LT"/>
              </w:rPr>
              <w:t>J.</w:t>
            </w:r>
          </w:p>
        </w:tc>
        <w:tc>
          <w:tcPr>
            <w:tcW w:w="2041" w:type="dxa"/>
            <w:shd w:val="clear" w:color="auto" w:fill="auto"/>
            <w:vAlign w:val="center"/>
          </w:tcPr>
          <w:p w14:paraId="6A27D234" w14:textId="3C2795D0" w:rsidR="005435C3" w:rsidRPr="00A53D04" w:rsidRDefault="005435C3" w:rsidP="005435C3">
            <w:pPr>
              <w:rPr>
                <w:rFonts w:eastAsia="Times New Roman"/>
                <w:color w:val="000000"/>
                <w:sz w:val="18"/>
                <w:szCs w:val="18"/>
                <w:lang w:eastAsia="lt-LT"/>
              </w:rPr>
            </w:pPr>
            <w:r w:rsidRPr="00A53D04">
              <w:rPr>
                <w:rFonts w:eastAsia="Times New Roman"/>
                <w:color w:val="000000"/>
                <w:sz w:val="18"/>
                <w:szCs w:val="18"/>
                <w:lang w:eastAsia="lt-LT"/>
              </w:rPr>
              <w:t>Paslaugos pokyčio rezultatas: Viešojo transporto naudotojų (keleivių skaičius)</w:t>
            </w:r>
          </w:p>
        </w:tc>
        <w:tc>
          <w:tcPr>
            <w:tcW w:w="877" w:type="dxa"/>
            <w:shd w:val="clear" w:color="auto" w:fill="auto"/>
            <w:noWrap/>
            <w:vAlign w:val="center"/>
          </w:tcPr>
          <w:p w14:paraId="14B81133" w14:textId="5B693FAD" w:rsidR="005435C3" w:rsidRPr="00A53D04" w:rsidRDefault="005435C3" w:rsidP="005435C3">
            <w:pPr>
              <w:jc w:val="center"/>
              <w:rPr>
                <w:color w:val="000000"/>
                <w:sz w:val="18"/>
                <w:szCs w:val="18"/>
                <w:lang w:eastAsia="lt-LT"/>
              </w:rPr>
            </w:pPr>
            <w:r w:rsidRPr="00A53D04">
              <w:rPr>
                <w:color w:val="000000"/>
                <w:sz w:val="18"/>
                <w:szCs w:val="18"/>
              </w:rPr>
              <w:t>90 426</w:t>
            </w:r>
          </w:p>
        </w:tc>
        <w:tc>
          <w:tcPr>
            <w:tcW w:w="1052" w:type="dxa"/>
            <w:shd w:val="clear" w:color="auto" w:fill="auto"/>
            <w:noWrap/>
            <w:vAlign w:val="center"/>
          </w:tcPr>
          <w:p w14:paraId="7478921D" w14:textId="33453C6E" w:rsidR="005435C3" w:rsidRPr="00A53D04" w:rsidRDefault="005435C3" w:rsidP="005435C3">
            <w:pPr>
              <w:jc w:val="center"/>
              <w:rPr>
                <w:color w:val="000000"/>
                <w:sz w:val="18"/>
                <w:szCs w:val="18"/>
              </w:rPr>
            </w:pPr>
            <w:r w:rsidRPr="00A53D04">
              <w:rPr>
                <w:color w:val="000000"/>
                <w:sz w:val="18"/>
                <w:szCs w:val="18"/>
              </w:rPr>
              <w:t>109 175</w:t>
            </w:r>
          </w:p>
        </w:tc>
        <w:tc>
          <w:tcPr>
            <w:tcW w:w="712" w:type="dxa"/>
            <w:shd w:val="clear" w:color="auto" w:fill="auto"/>
            <w:noWrap/>
            <w:vAlign w:val="center"/>
          </w:tcPr>
          <w:p w14:paraId="508A5267" w14:textId="77777777" w:rsidR="005435C3" w:rsidRPr="00A53D04" w:rsidRDefault="005435C3" w:rsidP="005435C3">
            <w:pPr>
              <w:jc w:val="center"/>
              <w:rPr>
                <w:b/>
                <w:bCs/>
                <w:color w:val="FF0000"/>
                <w:sz w:val="18"/>
                <w:szCs w:val="18"/>
                <w:lang w:eastAsia="lt-LT"/>
              </w:rPr>
            </w:pPr>
          </w:p>
        </w:tc>
        <w:tc>
          <w:tcPr>
            <w:tcW w:w="712" w:type="dxa"/>
            <w:shd w:val="clear" w:color="auto" w:fill="auto"/>
            <w:noWrap/>
            <w:vAlign w:val="center"/>
          </w:tcPr>
          <w:p w14:paraId="65881A99" w14:textId="77777777" w:rsidR="005435C3" w:rsidRPr="00A53D04" w:rsidRDefault="005435C3" w:rsidP="005435C3">
            <w:pPr>
              <w:jc w:val="center"/>
              <w:rPr>
                <w:b/>
                <w:bCs/>
                <w:color w:val="FF0000"/>
                <w:sz w:val="18"/>
                <w:szCs w:val="18"/>
              </w:rPr>
            </w:pPr>
          </w:p>
        </w:tc>
        <w:tc>
          <w:tcPr>
            <w:tcW w:w="899" w:type="dxa"/>
            <w:vAlign w:val="center"/>
          </w:tcPr>
          <w:p w14:paraId="31714FFA" w14:textId="3F6AA23C" w:rsidR="005435C3" w:rsidRPr="00A53D04" w:rsidRDefault="005435C3" w:rsidP="005435C3">
            <w:pPr>
              <w:jc w:val="center"/>
              <w:rPr>
                <w:b/>
                <w:bCs/>
                <w:color w:val="FF0000"/>
                <w:sz w:val="18"/>
                <w:szCs w:val="18"/>
              </w:rPr>
            </w:pPr>
            <w:r w:rsidRPr="00A53D04">
              <w:rPr>
                <w:b/>
                <w:bCs/>
                <w:color w:val="FF0000"/>
                <w:sz w:val="18"/>
                <w:szCs w:val="18"/>
              </w:rPr>
              <w:t>+</w:t>
            </w:r>
          </w:p>
        </w:tc>
        <w:tc>
          <w:tcPr>
            <w:tcW w:w="899" w:type="dxa"/>
            <w:shd w:val="clear" w:color="auto" w:fill="auto"/>
            <w:noWrap/>
            <w:vAlign w:val="center"/>
          </w:tcPr>
          <w:p w14:paraId="6315EEFA" w14:textId="5F69E5FB" w:rsidR="005435C3" w:rsidRPr="00A53D04" w:rsidRDefault="005435C3" w:rsidP="005435C3">
            <w:pPr>
              <w:jc w:val="center"/>
              <w:rPr>
                <w:b/>
                <w:bCs/>
                <w:color w:val="FF0000"/>
                <w:sz w:val="18"/>
                <w:szCs w:val="18"/>
              </w:rPr>
            </w:pPr>
            <w:r w:rsidRPr="00A53D04">
              <w:rPr>
                <w:b/>
                <w:bCs/>
                <w:color w:val="FF0000"/>
                <w:sz w:val="18"/>
                <w:szCs w:val="18"/>
              </w:rPr>
              <w:t>Taip</w:t>
            </w:r>
          </w:p>
        </w:tc>
        <w:tc>
          <w:tcPr>
            <w:tcW w:w="946" w:type="dxa"/>
            <w:shd w:val="clear" w:color="auto" w:fill="auto"/>
            <w:noWrap/>
            <w:vAlign w:val="center"/>
          </w:tcPr>
          <w:p w14:paraId="5B7DDFC2" w14:textId="1A95F8E7" w:rsidR="005435C3" w:rsidRPr="00A53D04" w:rsidRDefault="005435C3" w:rsidP="005435C3">
            <w:pPr>
              <w:jc w:val="center"/>
              <w:rPr>
                <w:color w:val="000000"/>
                <w:sz w:val="18"/>
                <w:szCs w:val="18"/>
                <w:lang w:eastAsia="lt-LT"/>
              </w:rPr>
            </w:pPr>
            <w:r w:rsidRPr="00A53D04">
              <w:rPr>
                <w:color w:val="000000"/>
                <w:sz w:val="18"/>
                <w:szCs w:val="18"/>
              </w:rPr>
              <w:t>90 426</w:t>
            </w:r>
          </w:p>
        </w:tc>
        <w:tc>
          <w:tcPr>
            <w:tcW w:w="694" w:type="dxa"/>
            <w:shd w:val="clear" w:color="auto" w:fill="auto"/>
            <w:noWrap/>
            <w:vAlign w:val="center"/>
          </w:tcPr>
          <w:p w14:paraId="06FE07BF" w14:textId="0ABB376D" w:rsidR="005435C3" w:rsidRPr="00A53D04" w:rsidRDefault="005435C3" w:rsidP="005435C3">
            <w:pPr>
              <w:jc w:val="center"/>
              <w:rPr>
                <w:color w:val="000000"/>
                <w:sz w:val="18"/>
                <w:szCs w:val="18"/>
              </w:rPr>
            </w:pPr>
            <w:r w:rsidRPr="00A53D04">
              <w:rPr>
                <w:color w:val="000000"/>
                <w:sz w:val="18"/>
                <w:szCs w:val="18"/>
              </w:rPr>
              <w:t>0</w:t>
            </w:r>
          </w:p>
        </w:tc>
      </w:tr>
    </w:tbl>
    <w:p w14:paraId="0926E007" w14:textId="77777777" w:rsidR="006F70CD" w:rsidRPr="00651CDA" w:rsidRDefault="006F70CD" w:rsidP="006F70CD">
      <w:pPr>
        <w:pStyle w:val="Paantrat"/>
      </w:pPr>
      <w:r w:rsidRPr="00651CDA">
        <w:t>Šaltinis: Finansiniai, socialiniai-ekonominiai skaičiavimai pagal metodikos reikalavimus (MS Excel skaičiuoklė)</w:t>
      </w:r>
    </w:p>
    <w:p w14:paraId="0EF868AD" w14:textId="77821E5C" w:rsidR="00596B96" w:rsidRPr="00651CDA" w:rsidRDefault="006F70CD" w:rsidP="006F70CD">
      <w:pPr>
        <w:pStyle w:val="Pagrindinistekstas1"/>
      </w:pPr>
      <w:r w:rsidRPr="00651CDA">
        <w:t>Investicijų projekto „</w:t>
      </w:r>
      <w:fldSimple w:instr=" TITLE   \* MERGEFORMAT ">
        <w:r w:rsidR="00C33733">
          <w:t>Keleivių laukimo paviljonų Panevėžio mieste įrengimo ir eksploatavimo paslaugų teikėjo parinkimas VPSP būdu</w:t>
        </w:r>
      </w:fldSimple>
      <w:r w:rsidRPr="00651CDA">
        <w:t xml:space="preserve">“ atveju, kritiniai kintamieji yra </w:t>
      </w:r>
      <w:r w:rsidR="00A53D04">
        <w:t>trys</w:t>
      </w:r>
      <w:r w:rsidRPr="00651CDA">
        <w:t>, t.y. kintamasis</w:t>
      </w:r>
      <w:r w:rsidR="00525B5E">
        <w:t xml:space="preserve"> </w:t>
      </w:r>
      <w:r w:rsidR="00596B96" w:rsidRPr="00651CDA">
        <w:t>A.4 Įranga, įrenginiai ir kitas ilgalaikis turtas</w:t>
      </w:r>
      <w:r w:rsidR="00B437B5" w:rsidRPr="00651CDA">
        <w:t>, kuris turi didžiausią įtaką projekto FGDV (I), FVGN (I) ir SEVR</w:t>
      </w:r>
      <w:r w:rsidR="00596B96" w:rsidRPr="00651CDA">
        <w:t>,</w:t>
      </w:r>
      <w:r w:rsidR="005435C3">
        <w:t xml:space="preserve"> </w:t>
      </w:r>
      <w:r w:rsidR="00B437B5" w:rsidRPr="00651CDA">
        <w:t xml:space="preserve">kintamasis </w:t>
      </w:r>
      <w:r w:rsidR="00596B96" w:rsidRPr="00651CDA">
        <w:t>C.2.</w:t>
      </w:r>
      <w:r w:rsidR="00677848" w:rsidRPr="00651CDA">
        <w:t xml:space="preserve"> </w:t>
      </w:r>
      <w:r w:rsidR="00596B96" w:rsidRPr="00651CDA">
        <w:t>Paslaugų suteikimo pajamos,</w:t>
      </w:r>
      <w:r w:rsidR="00B437B5" w:rsidRPr="00651CDA">
        <w:t xml:space="preserve"> kuris turi didžiausią įtaką projekto FGDV (I), FVGN (I) ir SEVR</w:t>
      </w:r>
      <w:r w:rsidR="00525B5E">
        <w:t>,</w:t>
      </w:r>
      <w:r w:rsidR="00A53D04">
        <w:t xml:space="preserve"> bei</w:t>
      </w:r>
      <w:r w:rsidR="00525B5E">
        <w:t xml:space="preserve"> </w:t>
      </w:r>
      <w:r w:rsidR="00525B5E" w:rsidRPr="00651CDA">
        <w:t>kintamasis</w:t>
      </w:r>
      <w:r w:rsidR="00525B5E">
        <w:t xml:space="preserve"> </w:t>
      </w:r>
      <w:r w:rsidR="00525B5E" w:rsidRPr="00525B5E">
        <w:t>Paslaugos pokyčio rezultatas Viešojo transporto naudotojų (keleivių skaičius)</w:t>
      </w:r>
      <w:r w:rsidR="00525B5E">
        <w:t>,</w:t>
      </w:r>
      <w:r w:rsidR="00525B5E" w:rsidRPr="00525B5E">
        <w:t xml:space="preserve"> kuris turi didžiausią įtaką projekto SEVR</w:t>
      </w:r>
      <w:r w:rsidR="00B437B5" w:rsidRPr="00651CDA">
        <w:t>.</w:t>
      </w:r>
    </w:p>
    <w:p w14:paraId="78D2A3DA" w14:textId="77777777" w:rsidR="000421CF" w:rsidRPr="00651CDA" w:rsidRDefault="000421CF" w:rsidP="000421CF">
      <w:pPr>
        <w:keepNext/>
        <w:numPr>
          <w:ilvl w:val="1"/>
          <w:numId w:val="4"/>
        </w:numPr>
        <w:pBdr>
          <w:bottom w:val="single" w:sz="4" w:space="1" w:color="000000"/>
        </w:pBdr>
        <w:tabs>
          <w:tab w:val="num" w:pos="360"/>
        </w:tabs>
        <w:spacing w:before="240" w:after="240"/>
        <w:ind w:left="0" w:firstLine="0"/>
        <w:outlineLvl w:val="1"/>
        <w:rPr>
          <w:rFonts w:ascii="Tahoma" w:eastAsia="Times New Roman" w:hAnsi="Tahoma"/>
          <w:b/>
          <w:bCs/>
          <w:i/>
          <w:iCs/>
          <w:szCs w:val="28"/>
        </w:rPr>
      </w:pPr>
      <w:bookmarkStart w:id="104" w:name="_Toc20712381"/>
      <w:r w:rsidRPr="00651CDA">
        <w:rPr>
          <w:rFonts w:ascii="Tahoma" w:eastAsia="Times New Roman" w:hAnsi="Tahoma"/>
          <w:b/>
          <w:bCs/>
          <w:i/>
          <w:iCs/>
          <w:szCs w:val="28"/>
        </w:rPr>
        <w:t>Scenarijų analizė</w:t>
      </w:r>
      <w:bookmarkEnd w:id="104"/>
    </w:p>
    <w:p w14:paraId="43E4CA92" w14:textId="5D72AE79" w:rsidR="000421CF" w:rsidRPr="00651CDA" w:rsidRDefault="000421CF" w:rsidP="000421CF">
      <w:pPr>
        <w:spacing w:after="120"/>
        <w:ind w:firstLine="720"/>
        <w:jc w:val="both"/>
      </w:pPr>
      <w:r w:rsidRPr="00651CDA">
        <w:t>Standartinėje jautrumo analizėje analizuojama kiekvieno atskiro kintamojo įtaka projekto rodikliams. Scenarijų analizė yra speciali jautrumo analizės forma, kurios metu vertinama kritinių kintamųjų bendra įtaka finansiniams (FGDV(I), FVGN(I)), SEVR rodikliams. Analizė atliekama esant tariamai pesimistinei ir tariamai optimistinei įvykių klostymosi eigai (analizuotini trys–penki galimi scenarijai). Optimistinės ir pesimistinės reikšmės leidžia modeliuoti investicijų projekto rodiklius, tokiu būdu įvertinant bendrą investicijų projekto rizikingumą. Projekto finansiniai ir ekonominiai rodikliai apskaičiuojami kiekvienam kritinių kintamųjų reikšmių deriniui (scenarijui).</w:t>
      </w:r>
    </w:p>
    <w:p w14:paraId="3B3C1DED" w14:textId="77777777" w:rsidR="000421CF" w:rsidRPr="00651CDA" w:rsidRDefault="000421CF" w:rsidP="000421CF">
      <w:pPr>
        <w:spacing w:after="120"/>
        <w:ind w:firstLine="720"/>
        <w:jc w:val="both"/>
      </w:pPr>
      <w:r w:rsidRPr="00651CDA">
        <w:t>Skaičiuoklėje atliekama iš viso penkių įvykių klostymosi scenarijų analizė: 1 – pesimistinis; 2 – mažiau pesimistinis; 3 – realus; 4 – mažiau optimistinis, ir 5 – optimistinis. Labiausiai tikėtina reikšmė yra prilyginta 100 proc., atitinkamai didesnė ar mažesnė už 100 proc. reikšmė rodo tiesioginio kintamojo pokyčius atitinkamai į didesnę ar mažesnę pusę kiekvieno scenarijaus atveju.</w:t>
      </w:r>
    </w:p>
    <w:p w14:paraId="0C54F39A" w14:textId="3541BC15" w:rsidR="000421CF" w:rsidRPr="00651CDA" w:rsidRDefault="000421CF" w:rsidP="000421CF">
      <w:pPr>
        <w:spacing w:after="120"/>
        <w:ind w:firstLine="720"/>
        <w:jc w:val="both"/>
      </w:pPr>
      <w:r w:rsidRPr="00651CDA">
        <w:t>Investicijų projekto „</w:t>
      </w:r>
      <w:fldSimple w:instr=" TITLE   \* MERGEFORMAT ">
        <w:r w:rsidR="00C33733">
          <w:t>Keleivių laukimo paviljonų Panevėžio mieste įrengimo ir eksploatavimo paslaugų teikėjo parinkimas VPSP būdu</w:t>
        </w:r>
      </w:fldSimple>
      <w:r w:rsidRPr="00651CDA">
        <w:t>“ atveju, pasirenkamos rekomenduojamos scenarijų prielaidų reikšmės konkretaus scenarijaus atveju, t.y.:</w:t>
      </w:r>
    </w:p>
    <w:p w14:paraId="32122101" w14:textId="77777777" w:rsidR="000421CF" w:rsidRPr="00651CDA" w:rsidRDefault="000421CF" w:rsidP="000421CF">
      <w:pPr>
        <w:numPr>
          <w:ilvl w:val="0"/>
          <w:numId w:val="2"/>
        </w:numPr>
        <w:tabs>
          <w:tab w:val="left" w:pos="720"/>
        </w:tabs>
        <w:ind w:left="0" w:firstLine="426"/>
        <w:jc w:val="both"/>
      </w:pPr>
      <w:r w:rsidRPr="00651CDA">
        <w:t>1 – pesimistinis – neigiamą įtaką projektui darančių prielaidų reikšmės didinamos 25 proc., teigiamą įtaką projektui darančių prielaidų reikšmės mažinamos 25 proc.;</w:t>
      </w:r>
    </w:p>
    <w:p w14:paraId="7C88F6D4" w14:textId="77777777" w:rsidR="000421CF" w:rsidRPr="00651CDA" w:rsidRDefault="000421CF" w:rsidP="000421CF">
      <w:pPr>
        <w:numPr>
          <w:ilvl w:val="0"/>
          <w:numId w:val="2"/>
        </w:numPr>
        <w:tabs>
          <w:tab w:val="left" w:pos="720"/>
        </w:tabs>
        <w:ind w:left="0" w:firstLine="426"/>
        <w:jc w:val="both"/>
      </w:pPr>
      <w:r w:rsidRPr="00651CDA">
        <w:t>2 – mažiau pesimistinis – neigiamą įtaką projektui darančių prielaidų reikšmės didinamos 10 proc., teigiamą įtaką projektui darančių prielaidų reikšmės mažinamos 10 proc.;</w:t>
      </w:r>
    </w:p>
    <w:p w14:paraId="2D72308E" w14:textId="77777777" w:rsidR="000421CF" w:rsidRPr="00651CDA" w:rsidRDefault="000421CF" w:rsidP="000421CF">
      <w:pPr>
        <w:numPr>
          <w:ilvl w:val="0"/>
          <w:numId w:val="2"/>
        </w:numPr>
        <w:tabs>
          <w:tab w:val="left" w:pos="720"/>
        </w:tabs>
        <w:ind w:left="0" w:firstLine="426"/>
        <w:jc w:val="both"/>
      </w:pPr>
      <w:r w:rsidRPr="00651CDA">
        <w:t xml:space="preserve">3 – realus – analizuojamos labiausiai tikėtinos prielaidų reikšmės (100 proc.). </w:t>
      </w:r>
    </w:p>
    <w:p w14:paraId="10BD9613" w14:textId="77777777" w:rsidR="000421CF" w:rsidRPr="00651CDA" w:rsidRDefault="000421CF" w:rsidP="000421CF">
      <w:pPr>
        <w:numPr>
          <w:ilvl w:val="0"/>
          <w:numId w:val="2"/>
        </w:numPr>
        <w:tabs>
          <w:tab w:val="left" w:pos="720"/>
        </w:tabs>
        <w:ind w:left="0" w:firstLine="426"/>
        <w:jc w:val="both"/>
      </w:pPr>
      <w:r w:rsidRPr="00651CDA">
        <w:t>4 – mažiau optimistinis – teigiamą įtaką projektui darančių prielaidų reikšmės didinamos 10 proc., neigiamą įtaką projektui darančių prielaidų reikšmės mažinamos 10 proc.;</w:t>
      </w:r>
    </w:p>
    <w:p w14:paraId="54330C40" w14:textId="77777777" w:rsidR="000421CF" w:rsidRPr="00651CDA" w:rsidRDefault="000421CF" w:rsidP="000421CF">
      <w:pPr>
        <w:numPr>
          <w:ilvl w:val="0"/>
          <w:numId w:val="2"/>
        </w:numPr>
        <w:tabs>
          <w:tab w:val="left" w:pos="720"/>
        </w:tabs>
        <w:ind w:left="0" w:firstLine="426"/>
        <w:jc w:val="both"/>
      </w:pPr>
      <w:r w:rsidRPr="00651CDA">
        <w:t>5 – optimistinis – teigiamą įtaką projektui darančių prielaidų reikšmės didinamos 25 proc., neigiamą įtaką projektui darančių prielaidų reikšmės mažinamos 25 proc.</w:t>
      </w:r>
    </w:p>
    <w:p w14:paraId="4569D9AD" w14:textId="6AA73DFB" w:rsidR="000421CF" w:rsidRPr="00651CDA" w:rsidRDefault="000421CF" w:rsidP="000421CF">
      <w:pPr>
        <w:spacing w:after="120"/>
        <w:ind w:firstLine="720"/>
        <w:jc w:val="both"/>
      </w:pPr>
      <w:r w:rsidRPr="00651CDA">
        <w:t>Investicijų projekto „</w:t>
      </w:r>
      <w:fldSimple w:instr=" TITLE   \* MERGEFORMAT ">
        <w:r w:rsidR="00C33733">
          <w:t>Keleivių laukimo paviljonų Panevėžio mieste įrengimo ir eksploatavimo paslaugų teikėjo parinkimas VPSP būdu</w:t>
        </w:r>
      </w:fldSimple>
      <w:r w:rsidRPr="00651CDA">
        <w:t>“ scenarijų analizės rezultatai pateikiami lentelėje.</w:t>
      </w:r>
    </w:p>
    <w:p w14:paraId="08D0A74E" w14:textId="4FC924EA" w:rsidR="000421CF" w:rsidRPr="00651CDA" w:rsidRDefault="000421CF" w:rsidP="009873FC">
      <w:pPr>
        <w:pStyle w:val="Antrat"/>
      </w:pPr>
      <w:bookmarkStart w:id="105" w:name="_Toc20712436"/>
      <w:bookmarkStart w:id="106" w:name="_Toc64832075"/>
      <w:r w:rsidRPr="00651CDA">
        <w:t xml:space="preserve">Lentelė Nr. </w:t>
      </w:r>
      <w:r w:rsidR="002C29FA">
        <w:rPr>
          <w:noProof/>
        </w:rPr>
        <w:fldChar w:fldCharType="begin"/>
      </w:r>
      <w:r w:rsidR="002C29FA">
        <w:rPr>
          <w:noProof/>
        </w:rPr>
        <w:instrText xml:space="preserve"> SEQ Lentelė_Nr. \* ARABIC </w:instrText>
      </w:r>
      <w:r w:rsidR="002C29FA">
        <w:rPr>
          <w:noProof/>
        </w:rPr>
        <w:fldChar w:fldCharType="separate"/>
      </w:r>
      <w:r w:rsidR="00C33733">
        <w:rPr>
          <w:noProof/>
        </w:rPr>
        <w:t>24</w:t>
      </w:r>
      <w:r w:rsidR="002C29FA">
        <w:rPr>
          <w:noProof/>
        </w:rPr>
        <w:fldChar w:fldCharType="end"/>
      </w:r>
      <w:r w:rsidRPr="00651CDA">
        <w:t>. Jautrumo analizės rezultatai</w:t>
      </w:r>
      <w:bookmarkEnd w:id="105"/>
      <w:bookmarkEnd w:id="106"/>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034"/>
        <w:gridCol w:w="1264"/>
        <w:gridCol w:w="1264"/>
        <w:gridCol w:w="1265"/>
        <w:gridCol w:w="1264"/>
        <w:gridCol w:w="1265"/>
      </w:tblGrid>
      <w:tr w:rsidR="000421CF" w:rsidRPr="00651CDA" w14:paraId="0D265578" w14:textId="77777777" w:rsidTr="00160F09">
        <w:trPr>
          <w:cantSplit/>
          <w:trHeight w:val="57"/>
          <w:tblHeader/>
          <w:jc w:val="center"/>
        </w:trPr>
        <w:tc>
          <w:tcPr>
            <w:tcW w:w="3034" w:type="dxa"/>
            <w:vMerge w:val="restart"/>
            <w:shd w:val="clear" w:color="auto" w:fill="D7D7FF"/>
            <w:vAlign w:val="center"/>
            <w:hideMark/>
          </w:tcPr>
          <w:p w14:paraId="47AF0C90" w14:textId="77777777" w:rsidR="000421CF" w:rsidRPr="00651CDA" w:rsidRDefault="000421CF" w:rsidP="000421CF">
            <w:pPr>
              <w:jc w:val="center"/>
              <w:rPr>
                <w:rFonts w:eastAsia="Times New Roman"/>
                <w:b/>
                <w:bCs/>
                <w:color w:val="000000"/>
                <w:sz w:val="20"/>
                <w:szCs w:val="20"/>
              </w:rPr>
            </w:pPr>
            <w:r w:rsidRPr="00651CDA">
              <w:rPr>
                <w:rFonts w:eastAsia="Times New Roman"/>
                <w:b/>
                <w:bCs/>
                <w:color w:val="000000"/>
                <w:sz w:val="20"/>
                <w:szCs w:val="20"/>
              </w:rPr>
              <w:t>Finansinis (ekonominis) rodiklis ir jo reikšmė</w:t>
            </w:r>
          </w:p>
        </w:tc>
        <w:tc>
          <w:tcPr>
            <w:tcW w:w="6322" w:type="dxa"/>
            <w:gridSpan w:val="5"/>
            <w:shd w:val="clear" w:color="auto" w:fill="D7D7FF"/>
            <w:vAlign w:val="center"/>
            <w:hideMark/>
          </w:tcPr>
          <w:p w14:paraId="2181D71E" w14:textId="77777777" w:rsidR="000421CF" w:rsidRPr="00651CDA" w:rsidRDefault="000421CF" w:rsidP="000421CF">
            <w:pPr>
              <w:jc w:val="center"/>
              <w:rPr>
                <w:rFonts w:eastAsia="Times New Roman"/>
                <w:b/>
                <w:bCs/>
                <w:color w:val="000000"/>
                <w:sz w:val="20"/>
                <w:szCs w:val="20"/>
              </w:rPr>
            </w:pPr>
            <w:r w:rsidRPr="00651CDA">
              <w:rPr>
                <w:rFonts w:eastAsia="Times New Roman"/>
                <w:b/>
                <w:bCs/>
                <w:color w:val="000000"/>
                <w:sz w:val="20"/>
                <w:szCs w:val="20"/>
              </w:rPr>
              <w:t>Scenarijaus pavadinimas</w:t>
            </w:r>
          </w:p>
        </w:tc>
      </w:tr>
      <w:tr w:rsidR="000421CF" w:rsidRPr="00651CDA" w14:paraId="7A97D9B7" w14:textId="77777777" w:rsidTr="00160F09">
        <w:trPr>
          <w:cantSplit/>
          <w:trHeight w:val="57"/>
          <w:tblHeader/>
          <w:jc w:val="center"/>
        </w:trPr>
        <w:tc>
          <w:tcPr>
            <w:tcW w:w="3034" w:type="dxa"/>
            <w:vMerge/>
            <w:tcBorders>
              <w:top w:val="single" w:sz="4" w:space="0" w:color="auto"/>
              <w:left w:val="single" w:sz="4" w:space="0" w:color="auto"/>
              <w:bottom w:val="single" w:sz="4" w:space="0" w:color="auto"/>
              <w:right w:val="single" w:sz="4" w:space="0" w:color="auto"/>
              <w:tl2br w:val="nil"/>
              <w:tr2bl w:val="nil"/>
            </w:tcBorders>
            <w:shd w:val="clear" w:color="auto" w:fill="D7D7FF"/>
            <w:vAlign w:val="center"/>
            <w:hideMark/>
          </w:tcPr>
          <w:p w14:paraId="12A99F95" w14:textId="77777777" w:rsidR="000421CF" w:rsidRPr="00651CDA" w:rsidRDefault="000421CF" w:rsidP="000421CF">
            <w:pPr>
              <w:jc w:val="center"/>
              <w:rPr>
                <w:rFonts w:eastAsia="Times New Roman"/>
                <w:b/>
                <w:bCs/>
                <w:color w:val="000000"/>
                <w:sz w:val="20"/>
                <w:szCs w:val="20"/>
              </w:rPr>
            </w:pPr>
          </w:p>
        </w:tc>
        <w:tc>
          <w:tcPr>
            <w:tcW w:w="1264" w:type="dxa"/>
            <w:tcBorders>
              <w:top w:val="single" w:sz="4" w:space="0" w:color="auto"/>
              <w:left w:val="single" w:sz="4" w:space="0" w:color="auto"/>
              <w:bottom w:val="single" w:sz="4" w:space="0" w:color="auto"/>
              <w:right w:val="single" w:sz="4" w:space="0" w:color="auto"/>
              <w:tl2br w:val="nil"/>
              <w:tr2bl w:val="nil"/>
            </w:tcBorders>
            <w:shd w:val="clear" w:color="auto" w:fill="D7D7FF"/>
            <w:vAlign w:val="center"/>
            <w:hideMark/>
          </w:tcPr>
          <w:p w14:paraId="105BD972" w14:textId="77777777" w:rsidR="000421CF" w:rsidRPr="00651CDA" w:rsidRDefault="000421CF" w:rsidP="000421CF">
            <w:pPr>
              <w:jc w:val="center"/>
              <w:rPr>
                <w:rFonts w:eastAsia="Times New Roman"/>
                <w:b/>
                <w:bCs/>
                <w:color w:val="000000"/>
                <w:sz w:val="20"/>
                <w:szCs w:val="20"/>
              </w:rPr>
            </w:pPr>
            <w:r w:rsidRPr="00651CDA">
              <w:rPr>
                <w:rFonts w:eastAsia="Times New Roman"/>
                <w:b/>
                <w:bCs/>
                <w:color w:val="000000"/>
                <w:sz w:val="20"/>
                <w:szCs w:val="20"/>
              </w:rPr>
              <w:t>Pesimistinis</w:t>
            </w:r>
          </w:p>
        </w:tc>
        <w:tc>
          <w:tcPr>
            <w:tcW w:w="1264" w:type="dxa"/>
            <w:tcBorders>
              <w:top w:val="single" w:sz="4" w:space="0" w:color="auto"/>
              <w:left w:val="single" w:sz="4" w:space="0" w:color="auto"/>
              <w:bottom w:val="single" w:sz="4" w:space="0" w:color="auto"/>
              <w:right w:val="single" w:sz="4" w:space="0" w:color="auto"/>
              <w:tl2br w:val="nil"/>
              <w:tr2bl w:val="nil"/>
            </w:tcBorders>
            <w:shd w:val="clear" w:color="auto" w:fill="D7D7FF"/>
            <w:vAlign w:val="center"/>
            <w:hideMark/>
          </w:tcPr>
          <w:p w14:paraId="2EB19460" w14:textId="77777777" w:rsidR="000421CF" w:rsidRPr="00651CDA" w:rsidRDefault="000421CF" w:rsidP="000421CF">
            <w:pPr>
              <w:jc w:val="center"/>
              <w:rPr>
                <w:rFonts w:eastAsia="Times New Roman"/>
                <w:b/>
                <w:bCs/>
                <w:color w:val="000000"/>
                <w:sz w:val="20"/>
                <w:szCs w:val="20"/>
              </w:rPr>
            </w:pPr>
            <w:r w:rsidRPr="00651CDA">
              <w:rPr>
                <w:rFonts w:eastAsia="Times New Roman"/>
                <w:b/>
                <w:bCs/>
                <w:color w:val="000000"/>
                <w:sz w:val="20"/>
                <w:szCs w:val="20"/>
              </w:rPr>
              <w:t>Mažiau pesimistinis</w:t>
            </w:r>
          </w:p>
        </w:tc>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D7D7FF"/>
            <w:vAlign w:val="center"/>
            <w:hideMark/>
          </w:tcPr>
          <w:p w14:paraId="6D95F5EC" w14:textId="77777777" w:rsidR="000421CF" w:rsidRPr="00651CDA" w:rsidRDefault="000421CF" w:rsidP="000421CF">
            <w:pPr>
              <w:jc w:val="center"/>
              <w:rPr>
                <w:rFonts w:eastAsia="Times New Roman"/>
                <w:b/>
                <w:bCs/>
                <w:color w:val="000000"/>
                <w:sz w:val="20"/>
                <w:szCs w:val="20"/>
              </w:rPr>
            </w:pPr>
            <w:r w:rsidRPr="00651CDA">
              <w:rPr>
                <w:rFonts w:eastAsia="Times New Roman"/>
                <w:b/>
                <w:bCs/>
                <w:color w:val="000000"/>
                <w:sz w:val="20"/>
                <w:szCs w:val="20"/>
              </w:rPr>
              <w:t>Realus</w:t>
            </w:r>
          </w:p>
        </w:tc>
        <w:tc>
          <w:tcPr>
            <w:tcW w:w="1264" w:type="dxa"/>
            <w:tcBorders>
              <w:top w:val="single" w:sz="4" w:space="0" w:color="auto"/>
              <w:left w:val="single" w:sz="4" w:space="0" w:color="auto"/>
              <w:bottom w:val="single" w:sz="4" w:space="0" w:color="auto"/>
              <w:right w:val="single" w:sz="4" w:space="0" w:color="auto"/>
              <w:tl2br w:val="nil"/>
              <w:tr2bl w:val="nil"/>
            </w:tcBorders>
            <w:shd w:val="clear" w:color="auto" w:fill="D7D7FF"/>
            <w:vAlign w:val="center"/>
            <w:hideMark/>
          </w:tcPr>
          <w:p w14:paraId="2D0850C7" w14:textId="77777777" w:rsidR="000421CF" w:rsidRPr="00651CDA" w:rsidRDefault="000421CF" w:rsidP="000421CF">
            <w:pPr>
              <w:jc w:val="center"/>
              <w:rPr>
                <w:rFonts w:eastAsia="Times New Roman"/>
                <w:b/>
                <w:bCs/>
                <w:color w:val="000000"/>
                <w:sz w:val="20"/>
                <w:szCs w:val="20"/>
              </w:rPr>
            </w:pPr>
            <w:r w:rsidRPr="00651CDA">
              <w:rPr>
                <w:rFonts w:eastAsia="Times New Roman"/>
                <w:b/>
                <w:bCs/>
                <w:color w:val="000000"/>
                <w:sz w:val="20"/>
                <w:szCs w:val="20"/>
              </w:rPr>
              <w:t>Mažiau optimistinis</w:t>
            </w:r>
          </w:p>
        </w:tc>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D7D7FF"/>
            <w:vAlign w:val="center"/>
            <w:hideMark/>
          </w:tcPr>
          <w:p w14:paraId="330FA774" w14:textId="77777777" w:rsidR="000421CF" w:rsidRPr="00651CDA" w:rsidRDefault="000421CF" w:rsidP="000421CF">
            <w:pPr>
              <w:jc w:val="center"/>
              <w:rPr>
                <w:rFonts w:eastAsia="Times New Roman"/>
                <w:b/>
                <w:bCs/>
                <w:color w:val="000000"/>
                <w:sz w:val="20"/>
                <w:szCs w:val="20"/>
              </w:rPr>
            </w:pPr>
            <w:r w:rsidRPr="00651CDA">
              <w:rPr>
                <w:rFonts w:eastAsia="Times New Roman"/>
                <w:b/>
                <w:bCs/>
                <w:color w:val="000000"/>
                <w:sz w:val="20"/>
                <w:szCs w:val="20"/>
              </w:rPr>
              <w:t>Optimistinis</w:t>
            </w:r>
          </w:p>
        </w:tc>
      </w:tr>
      <w:tr w:rsidR="000D0C0D" w:rsidRPr="00651CDA" w14:paraId="5BBD4883" w14:textId="77777777" w:rsidTr="00160F09">
        <w:trPr>
          <w:cantSplit/>
          <w:trHeight w:val="57"/>
          <w:jc w:val="center"/>
        </w:trPr>
        <w:tc>
          <w:tcPr>
            <w:tcW w:w="3034" w:type="dxa"/>
            <w:noWrap/>
            <w:vAlign w:val="center"/>
            <w:hideMark/>
          </w:tcPr>
          <w:p w14:paraId="2E8833BF" w14:textId="77777777" w:rsidR="000D0C0D" w:rsidRPr="00651CDA" w:rsidRDefault="000D0C0D" w:rsidP="000D0C0D">
            <w:pPr>
              <w:rPr>
                <w:rFonts w:eastAsia="Times New Roman"/>
                <w:iCs/>
                <w:color w:val="000000"/>
                <w:sz w:val="20"/>
                <w:szCs w:val="20"/>
              </w:rPr>
            </w:pPr>
            <w:r w:rsidRPr="00651CDA">
              <w:rPr>
                <w:rFonts w:eastAsia="Times New Roman"/>
                <w:iCs/>
                <w:color w:val="000000"/>
                <w:sz w:val="20"/>
                <w:szCs w:val="20"/>
              </w:rPr>
              <w:t>Finansinė grynoji dabartinė vertė investicijoms – FGDV(I)</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60060" w14:textId="7042D527" w:rsidR="000D0C0D" w:rsidRPr="000D0C0D" w:rsidRDefault="000D0C0D" w:rsidP="000D0C0D">
            <w:pPr>
              <w:jc w:val="center"/>
              <w:rPr>
                <w:color w:val="000000"/>
                <w:sz w:val="20"/>
                <w:szCs w:val="20"/>
                <w:lang w:eastAsia="lt-LT"/>
              </w:rPr>
            </w:pPr>
            <w:r w:rsidRPr="000D0C0D">
              <w:rPr>
                <w:color w:val="000000"/>
                <w:sz w:val="20"/>
                <w:szCs w:val="20"/>
              </w:rPr>
              <w:t>-303 627</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14:paraId="44B9427C" w14:textId="211D2186" w:rsidR="000D0C0D" w:rsidRPr="000D0C0D" w:rsidRDefault="000D0C0D" w:rsidP="000D0C0D">
            <w:pPr>
              <w:jc w:val="center"/>
              <w:rPr>
                <w:color w:val="000000"/>
                <w:sz w:val="20"/>
                <w:szCs w:val="20"/>
              </w:rPr>
            </w:pPr>
            <w:r w:rsidRPr="000D0C0D">
              <w:rPr>
                <w:color w:val="000000"/>
                <w:sz w:val="20"/>
                <w:szCs w:val="20"/>
              </w:rPr>
              <w:t>84 136</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2386033" w14:textId="75AAACE5" w:rsidR="000D0C0D" w:rsidRPr="000D0C0D" w:rsidRDefault="000D0C0D" w:rsidP="000D0C0D">
            <w:pPr>
              <w:jc w:val="center"/>
              <w:rPr>
                <w:color w:val="000000"/>
                <w:sz w:val="20"/>
                <w:szCs w:val="20"/>
              </w:rPr>
            </w:pPr>
            <w:r w:rsidRPr="000D0C0D">
              <w:rPr>
                <w:color w:val="000000"/>
                <w:sz w:val="20"/>
                <w:szCs w:val="20"/>
              </w:rPr>
              <w:t>342 644</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14:paraId="17CF2D24" w14:textId="3A076529" w:rsidR="000D0C0D" w:rsidRPr="000D0C0D" w:rsidRDefault="000D0C0D" w:rsidP="000D0C0D">
            <w:pPr>
              <w:jc w:val="center"/>
              <w:rPr>
                <w:color w:val="000000"/>
                <w:sz w:val="20"/>
                <w:szCs w:val="20"/>
              </w:rPr>
            </w:pPr>
            <w:r w:rsidRPr="000D0C0D">
              <w:rPr>
                <w:color w:val="000000"/>
                <w:sz w:val="20"/>
                <w:szCs w:val="20"/>
              </w:rPr>
              <w:t>601 151</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020382CB" w14:textId="24D49D71" w:rsidR="000D0C0D" w:rsidRPr="000D0C0D" w:rsidRDefault="000D0C0D" w:rsidP="000D0C0D">
            <w:pPr>
              <w:jc w:val="center"/>
              <w:rPr>
                <w:color w:val="000000"/>
                <w:sz w:val="20"/>
                <w:szCs w:val="20"/>
              </w:rPr>
            </w:pPr>
            <w:r w:rsidRPr="000D0C0D">
              <w:rPr>
                <w:color w:val="000000"/>
                <w:sz w:val="20"/>
                <w:szCs w:val="20"/>
              </w:rPr>
              <w:t>988 912</w:t>
            </w:r>
          </w:p>
        </w:tc>
      </w:tr>
      <w:tr w:rsidR="000D0C0D" w:rsidRPr="00651CDA" w14:paraId="7C7BB081" w14:textId="77777777" w:rsidTr="00160F09">
        <w:trPr>
          <w:cantSplit/>
          <w:trHeight w:val="57"/>
          <w:jc w:val="center"/>
        </w:trPr>
        <w:tc>
          <w:tcPr>
            <w:tcW w:w="3034" w:type="dxa"/>
            <w:noWrap/>
            <w:vAlign w:val="center"/>
            <w:hideMark/>
          </w:tcPr>
          <w:p w14:paraId="0793AE3A" w14:textId="77777777" w:rsidR="000D0C0D" w:rsidRPr="00651CDA" w:rsidRDefault="000D0C0D" w:rsidP="000D0C0D">
            <w:pPr>
              <w:rPr>
                <w:rFonts w:eastAsia="Times New Roman"/>
                <w:iCs/>
                <w:color w:val="000000"/>
                <w:sz w:val="20"/>
                <w:szCs w:val="20"/>
              </w:rPr>
            </w:pPr>
            <w:r w:rsidRPr="00651CDA">
              <w:rPr>
                <w:rFonts w:eastAsia="Times New Roman"/>
                <w:iCs/>
                <w:color w:val="000000"/>
                <w:sz w:val="20"/>
                <w:szCs w:val="20"/>
              </w:rPr>
              <w:t>Finansinė vidinė grąžos norma investicijoms – FVGN(I)</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478F8903" w14:textId="22852FF6" w:rsidR="000D0C0D" w:rsidRPr="000D0C0D" w:rsidRDefault="000D0C0D" w:rsidP="000D0C0D">
            <w:pPr>
              <w:jc w:val="center"/>
              <w:rPr>
                <w:color w:val="000000"/>
                <w:sz w:val="20"/>
                <w:szCs w:val="20"/>
              </w:rPr>
            </w:pPr>
            <w:r w:rsidRPr="000D0C0D">
              <w:rPr>
                <w:color w:val="000000"/>
                <w:sz w:val="20"/>
                <w:szCs w:val="20"/>
              </w:rPr>
              <w:t>-4,89</w:t>
            </w:r>
            <w:r>
              <w:rPr>
                <w:color w:val="000000"/>
                <w:sz w:val="20"/>
                <w:szCs w:val="20"/>
              </w:rPr>
              <w:t xml:space="preserve"> proc.</w:t>
            </w:r>
          </w:p>
        </w:tc>
        <w:tc>
          <w:tcPr>
            <w:tcW w:w="1264" w:type="dxa"/>
            <w:tcBorders>
              <w:top w:val="nil"/>
              <w:left w:val="nil"/>
              <w:bottom w:val="single" w:sz="4" w:space="0" w:color="auto"/>
              <w:right w:val="single" w:sz="4" w:space="0" w:color="auto"/>
            </w:tcBorders>
            <w:shd w:val="clear" w:color="auto" w:fill="auto"/>
            <w:vAlign w:val="center"/>
            <w:hideMark/>
          </w:tcPr>
          <w:p w14:paraId="68881CCB" w14:textId="5B8AB0D3" w:rsidR="000D0C0D" w:rsidRPr="000D0C0D" w:rsidRDefault="000D0C0D" w:rsidP="000D0C0D">
            <w:pPr>
              <w:jc w:val="center"/>
              <w:rPr>
                <w:color w:val="000000"/>
                <w:sz w:val="20"/>
                <w:szCs w:val="20"/>
              </w:rPr>
            </w:pPr>
            <w:r w:rsidRPr="000D0C0D">
              <w:rPr>
                <w:color w:val="000000"/>
                <w:sz w:val="20"/>
                <w:szCs w:val="20"/>
              </w:rPr>
              <w:t>6,58</w:t>
            </w:r>
            <w:r>
              <w:rPr>
                <w:color w:val="000000"/>
                <w:sz w:val="20"/>
                <w:szCs w:val="20"/>
              </w:rPr>
              <w:t xml:space="preserve"> proc.</w:t>
            </w:r>
          </w:p>
        </w:tc>
        <w:tc>
          <w:tcPr>
            <w:tcW w:w="1265" w:type="dxa"/>
            <w:tcBorders>
              <w:top w:val="nil"/>
              <w:left w:val="nil"/>
              <w:bottom w:val="single" w:sz="4" w:space="0" w:color="auto"/>
              <w:right w:val="single" w:sz="4" w:space="0" w:color="auto"/>
            </w:tcBorders>
            <w:shd w:val="clear" w:color="auto" w:fill="auto"/>
            <w:vAlign w:val="center"/>
            <w:hideMark/>
          </w:tcPr>
          <w:p w14:paraId="48C57661" w14:textId="272DC3FC" w:rsidR="000D0C0D" w:rsidRPr="000D0C0D" w:rsidRDefault="000D0C0D" w:rsidP="000D0C0D">
            <w:pPr>
              <w:jc w:val="center"/>
              <w:rPr>
                <w:color w:val="000000"/>
                <w:sz w:val="20"/>
                <w:szCs w:val="20"/>
              </w:rPr>
            </w:pPr>
            <w:r w:rsidRPr="000D0C0D">
              <w:rPr>
                <w:color w:val="000000"/>
                <w:sz w:val="20"/>
                <w:szCs w:val="20"/>
              </w:rPr>
              <w:t>15,21</w:t>
            </w:r>
            <w:r>
              <w:rPr>
                <w:color w:val="000000"/>
                <w:sz w:val="20"/>
                <w:szCs w:val="20"/>
              </w:rPr>
              <w:t xml:space="preserve"> proc.</w:t>
            </w:r>
          </w:p>
        </w:tc>
        <w:tc>
          <w:tcPr>
            <w:tcW w:w="1264" w:type="dxa"/>
            <w:tcBorders>
              <w:top w:val="nil"/>
              <w:left w:val="nil"/>
              <w:bottom w:val="single" w:sz="4" w:space="0" w:color="auto"/>
              <w:right w:val="single" w:sz="4" w:space="0" w:color="auto"/>
            </w:tcBorders>
            <w:shd w:val="clear" w:color="auto" w:fill="auto"/>
            <w:vAlign w:val="center"/>
            <w:hideMark/>
          </w:tcPr>
          <w:p w14:paraId="5A5B50E3" w14:textId="036508AF" w:rsidR="000D0C0D" w:rsidRPr="000D0C0D" w:rsidRDefault="000D0C0D" w:rsidP="000D0C0D">
            <w:pPr>
              <w:jc w:val="center"/>
              <w:rPr>
                <w:color w:val="000000"/>
                <w:sz w:val="20"/>
                <w:szCs w:val="20"/>
              </w:rPr>
            </w:pPr>
            <w:r w:rsidRPr="000D0C0D">
              <w:rPr>
                <w:color w:val="000000"/>
                <w:sz w:val="20"/>
                <w:szCs w:val="20"/>
              </w:rPr>
              <w:t>25,66</w:t>
            </w:r>
            <w:r>
              <w:rPr>
                <w:color w:val="000000"/>
                <w:sz w:val="20"/>
                <w:szCs w:val="20"/>
              </w:rPr>
              <w:t xml:space="preserve"> proc.</w:t>
            </w:r>
          </w:p>
        </w:tc>
        <w:tc>
          <w:tcPr>
            <w:tcW w:w="1265" w:type="dxa"/>
            <w:tcBorders>
              <w:top w:val="nil"/>
              <w:left w:val="nil"/>
              <w:bottom w:val="single" w:sz="4" w:space="0" w:color="auto"/>
              <w:right w:val="single" w:sz="4" w:space="0" w:color="auto"/>
            </w:tcBorders>
            <w:shd w:val="clear" w:color="auto" w:fill="auto"/>
            <w:vAlign w:val="center"/>
            <w:hideMark/>
          </w:tcPr>
          <w:p w14:paraId="7C3AF2A5" w14:textId="76D5F9D3" w:rsidR="000D0C0D" w:rsidRPr="000D0C0D" w:rsidRDefault="000D0C0D" w:rsidP="000D0C0D">
            <w:pPr>
              <w:jc w:val="center"/>
              <w:rPr>
                <w:color w:val="000000"/>
                <w:sz w:val="20"/>
                <w:szCs w:val="20"/>
              </w:rPr>
            </w:pPr>
            <w:r w:rsidRPr="000D0C0D">
              <w:rPr>
                <w:color w:val="000000"/>
                <w:sz w:val="20"/>
                <w:szCs w:val="20"/>
              </w:rPr>
              <w:t>48,84</w:t>
            </w:r>
            <w:r>
              <w:rPr>
                <w:color w:val="000000"/>
                <w:sz w:val="20"/>
                <w:szCs w:val="20"/>
              </w:rPr>
              <w:t xml:space="preserve"> proc.</w:t>
            </w:r>
          </w:p>
        </w:tc>
      </w:tr>
      <w:tr w:rsidR="000D0C0D" w:rsidRPr="00651CDA" w14:paraId="60BCC6A8" w14:textId="77777777" w:rsidTr="00160F09">
        <w:trPr>
          <w:cantSplit/>
          <w:trHeight w:val="57"/>
          <w:jc w:val="center"/>
        </w:trPr>
        <w:tc>
          <w:tcPr>
            <w:tcW w:w="3034" w:type="dxa"/>
            <w:noWrap/>
            <w:vAlign w:val="center"/>
            <w:hideMark/>
          </w:tcPr>
          <w:p w14:paraId="302F3BC7" w14:textId="0E00C002" w:rsidR="000D0C0D" w:rsidRPr="00651CDA" w:rsidRDefault="000D0C0D" w:rsidP="000D0C0D">
            <w:pPr>
              <w:rPr>
                <w:rFonts w:eastAsia="Times New Roman"/>
                <w:iCs/>
                <w:color w:val="000000"/>
                <w:sz w:val="20"/>
                <w:szCs w:val="20"/>
              </w:rPr>
            </w:pPr>
            <w:r w:rsidRPr="00651CDA">
              <w:rPr>
                <w:rFonts w:eastAsia="Times New Roman"/>
                <w:iCs/>
                <w:color w:val="000000"/>
                <w:sz w:val="20"/>
                <w:szCs w:val="20"/>
              </w:rPr>
              <w:t>Finansinė modifikuota vidinė grąžos norma investicijoms - FMVGN(I)</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1F14FEF6" w14:textId="27730CE5" w:rsidR="000D0C0D" w:rsidRPr="000D0C0D" w:rsidRDefault="000D0C0D" w:rsidP="000D0C0D">
            <w:pPr>
              <w:jc w:val="center"/>
              <w:rPr>
                <w:color w:val="000000"/>
                <w:sz w:val="20"/>
                <w:szCs w:val="20"/>
                <w:lang w:eastAsia="lt-LT"/>
              </w:rPr>
            </w:pPr>
            <w:r w:rsidRPr="000D0C0D">
              <w:rPr>
                <w:color w:val="000000"/>
                <w:sz w:val="20"/>
                <w:szCs w:val="20"/>
              </w:rPr>
              <w:t>-2,01</w:t>
            </w:r>
            <w:r>
              <w:rPr>
                <w:color w:val="000000"/>
                <w:sz w:val="20"/>
                <w:szCs w:val="20"/>
              </w:rPr>
              <w:t xml:space="preserve"> proc.</w:t>
            </w:r>
          </w:p>
        </w:tc>
        <w:tc>
          <w:tcPr>
            <w:tcW w:w="1264" w:type="dxa"/>
            <w:tcBorders>
              <w:top w:val="nil"/>
              <w:left w:val="nil"/>
              <w:bottom w:val="single" w:sz="4" w:space="0" w:color="auto"/>
              <w:right w:val="single" w:sz="4" w:space="0" w:color="auto"/>
            </w:tcBorders>
            <w:shd w:val="clear" w:color="auto" w:fill="auto"/>
            <w:vAlign w:val="center"/>
            <w:hideMark/>
          </w:tcPr>
          <w:p w14:paraId="0385E9A7" w14:textId="54D7DCB6" w:rsidR="000D0C0D" w:rsidRPr="000D0C0D" w:rsidRDefault="000D0C0D" w:rsidP="000D0C0D">
            <w:pPr>
              <w:jc w:val="center"/>
              <w:rPr>
                <w:color w:val="000000"/>
                <w:sz w:val="20"/>
                <w:szCs w:val="20"/>
              </w:rPr>
            </w:pPr>
            <w:r w:rsidRPr="000D0C0D">
              <w:rPr>
                <w:color w:val="000000"/>
                <w:sz w:val="20"/>
                <w:szCs w:val="20"/>
              </w:rPr>
              <w:t>5,46</w:t>
            </w:r>
            <w:r>
              <w:rPr>
                <w:color w:val="000000"/>
                <w:sz w:val="20"/>
                <w:szCs w:val="20"/>
              </w:rPr>
              <w:t xml:space="preserve"> proc.</w:t>
            </w:r>
          </w:p>
        </w:tc>
        <w:tc>
          <w:tcPr>
            <w:tcW w:w="1265" w:type="dxa"/>
            <w:tcBorders>
              <w:top w:val="nil"/>
              <w:left w:val="nil"/>
              <w:bottom w:val="single" w:sz="4" w:space="0" w:color="auto"/>
              <w:right w:val="single" w:sz="4" w:space="0" w:color="auto"/>
            </w:tcBorders>
            <w:shd w:val="clear" w:color="auto" w:fill="auto"/>
            <w:vAlign w:val="center"/>
            <w:hideMark/>
          </w:tcPr>
          <w:p w14:paraId="43616DAE" w14:textId="0F06C7FF" w:rsidR="000D0C0D" w:rsidRPr="000D0C0D" w:rsidRDefault="000D0C0D" w:rsidP="000D0C0D">
            <w:pPr>
              <w:jc w:val="center"/>
              <w:rPr>
                <w:color w:val="000000"/>
                <w:sz w:val="20"/>
                <w:szCs w:val="20"/>
              </w:rPr>
            </w:pPr>
            <w:r w:rsidRPr="000D0C0D">
              <w:rPr>
                <w:color w:val="000000"/>
                <w:sz w:val="20"/>
                <w:szCs w:val="20"/>
              </w:rPr>
              <w:t>9,73</w:t>
            </w:r>
            <w:r>
              <w:rPr>
                <w:color w:val="000000"/>
                <w:sz w:val="20"/>
                <w:szCs w:val="20"/>
              </w:rPr>
              <w:t xml:space="preserve"> proc.</w:t>
            </w:r>
          </w:p>
        </w:tc>
        <w:tc>
          <w:tcPr>
            <w:tcW w:w="1264" w:type="dxa"/>
            <w:tcBorders>
              <w:top w:val="nil"/>
              <w:left w:val="nil"/>
              <w:bottom w:val="single" w:sz="4" w:space="0" w:color="auto"/>
              <w:right w:val="single" w:sz="4" w:space="0" w:color="auto"/>
            </w:tcBorders>
            <w:shd w:val="clear" w:color="auto" w:fill="auto"/>
            <w:vAlign w:val="center"/>
            <w:hideMark/>
          </w:tcPr>
          <w:p w14:paraId="0BB98707" w14:textId="4FA680EF" w:rsidR="000D0C0D" w:rsidRPr="000D0C0D" w:rsidRDefault="000D0C0D" w:rsidP="000D0C0D">
            <w:pPr>
              <w:jc w:val="center"/>
              <w:rPr>
                <w:color w:val="000000"/>
                <w:sz w:val="20"/>
                <w:szCs w:val="20"/>
              </w:rPr>
            </w:pPr>
            <w:r w:rsidRPr="000D0C0D">
              <w:rPr>
                <w:color w:val="000000"/>
                <w:sz w:val="20"/>
                <w:szCs w:val="20"/>
              </w:rPr>
              <w:t>13,90</w:t>
            </w:r>
            <w:r>
              <w:rPr>
                <w:color w:val="000000"/>
                <w:sz w:val="20"/>
                <w:szCs w:val="20"/>
              </w:rPr>
              <w:t xml:space="preserve"> proc.</w:t>
            </w:r>
          </w:p>
        </w:tc>
        <w:tc>
          <w:tcPr>
            <w:tcW w:w="1265" w:type="dxa"/>
            <w:tcBorders>
              <w:top w:val="nil"/>
              <w:left w:val="nil"/>
              <w:bottom w:val="single" w:sz="4" w:space="0" w:color="auto"/>
              <w:right w:val="single" w:sz="4" w:space="0" w:color="auto"/>
            </w:tcBorders>
            <w:shd w:val="clear" w:color="auto" w:fill="auto"/>
            <w:vAlign w:val="center"/>
            <w:hideMark/>
          </w:tcPr>
          <w:p w14:paraId="677DD0B6" w14:textId="2B7E4B1A" w:rsidR="000D0C0D" w:rsidRPr="000D0C0D" w:rsidRDefault="000D0C0D" w:rsidP="000D0C0D">
            <w:pPr>
              <w:jc w:val="center"/>
              <w:rPr>
                <w:color w:val="000000"/>
                <w:sz w:val="20"/>
                <w:szCs w:val="20"/>
              </w:rPr>
            </w:pPr>
            <w:r w:rsidRPr="000D0C0D">
              <w:rPr>
                <w:color w:val="000000"/>
                <w:sz w:val="20"/>
                <w:szCs w:val="20"/>
              </w:rPr>
              <w:t>20,66</w:t>
            </w:r>
            <w:r>
              <w:rPr>
                <w:color w:val="000000"/>
                <w:sz w:val="20"/>
                <w:szCs w:val="20"/>
              </w:rPr>
              <w:t xml:space="preserve"> proc.</w:t>
            </w:r>
          </w:p>
        </w:tc>
      </w:tr>
      <w:tr w:rsidR="000D0C0D" w:rsidRPr="00651CDA" w14:paraId="12C4E335" w14:textId="77777777" w:rsidTr="00160F09">
        <w:trPr>
          <w:cantSplit/>
          <w:trHeight w:val="57"/>
          <w:jc w:val="center"/>
        </w:trPr>
        <w:tc>
          <w:tcPr>
            <w:tcW w:w="3034" w:type="dxa"/>
            <w:noWrap/>
            <w:vAlign w:val="center"/>
            <w:hideMark/>
          </w:tcPr>
          <w:p w14:paraId="451E147D" w14:textId="1B80B717" w:rsidR="000D0C0D" w:rsidRPr="00651CDA" w:rsidRDefault="000D0C0D" w:rsidP="000D0C0D">
            <w:pPr>
              <w:rPr>
                <w:rFonts w:eastAsia="Times New Roman"/>
                <w:iCs/>
                <w:color w:val="000000"/>
                <w:sz w:val="20"/>
                <w:szCs w:val="20"/>
              </w:rPr>
            </w:pPr>
            <w:r w:rsidRPr="00651CDA">
              <w:rPr>
                <w:rFonts w:eastAsia="Times New Roman"/>
                <w:iCs/>
                <w:color w:val="000000"/>
                <w:sz w:val="20"/>
                <w:szCs w:val="20"/>
              </w:rPr>
              <w:t>Sąnaudų efektyvumo/veiksmingumo rodiklis</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2E04EA1C" w14:textId="51C539C2" w:rsidR="000D0C0D" w:rsidRPr="000D0C0D" w:rsidRDefault="000D0C0D" w:rsidP="000D0C0D">
            <w:pPr>
              <w:jc w:val="center"/>
              <w:rPr>
                <w:color w:val="000000"/>
                <w:sz w:val="20"/>
                <w:szCs w:val="20"/>
              </w:rPr>
            </w:pPr>
            <w:r w:rsidRPr="000D0C0D">
              <w:rPr>
                <w:color w:val="000000"/>
                <w:sz w:val="20"/>
                <w:szCs w:val="20"/>
              </w:rPr>
              <w:t>4,48</w:t>
            </w:r>
          </w:p>
        </w:tc>
        <w:tc>
          <w:tcPr>
            <w:tcW w:w="1264" w:type="dxa"/>
            <w:tcBorders>
              <w:top w:val="nil"/>
              <w:left w:val="nil"/>
              <w:bottom w:val="single" w:sz="4" w:space="0" w:color="auto"/>
              <w:right w:val="single" w:sz="4" w:space="0" w:color="auto"/>
            </w:tcBorders>
            <w:shd w:val="clear" w:color="auto" w:fill="auto"/>
            <w:vAlign w:val="center"/>
            <w:hideMark/>
          </w:tcPr>
          <w:p w14:paraId="0D9600D4" w14:textId="0AE55419" w:rsidR="000D0C0D" w:rsidRPr="000D0C0D" w:rsidRDefault="000D0C0D" w:rsidP="000D0C0D">
            <w:pPr>
              <w:jc w:val="center"/>
              <w:rPr>
                <w:color w:val="000000"/>
                <w:sz w:val="20"/>
                <w:szCs w:val="20"/>
              </w:rPr>
            </w:pPr>
            <w:r w:rsidRPr="000D0C0D">
              <w:rPr>
                <w:color w:val="000000"/>
                <w:sz w:val="20"/>
                <w:szCs w:val="20"/>
              </w:rPr>
              <w:t>-1,03</w:t>
            </w:r>
          </w:p>
        </w:tc>
        <w:tc>
          <w:tcPr>
            <w:tcW w:w="1265" w:type="dxa"/>
            <w:tcBorders>
              <w:top w:val="nil"/>
              <w:left w:val="nil"/>
              <w:bottom w:val="single" w:sz="4" w:space="0" w:color="auto"/>
              <w:right w:val="single" w:sz="4" w:space="0" w:color="auto"/>
            </w:tcBorders>
            <w:shd w:val="clear" w:color="auto" w:fill="auto"/>
            <w:vAlign w:val="center"/>
            <w:hideMark/>
          </w:tcPr>
          <w:p w14:paraId="4EAA7186" w14:textId="6A7C5939" w:rsidR="000D0C0D" w:rsidRPr="000D0C0D" w:rsidRDefault="000D0C0D" w:rsidP="000D0C0D">
            <w:pPr>
              <w:jc w:val="center"/>
              <w:rPr>
                <w:color w:val="000000"/>
                <w:sz w:val="20"/>
                <w:szCs w:val="20"/>
              </w:rPr>
            </w:pPr>
            <w:r w:rsidRPr="000D0C0D">
              <w:rPr>
                <w:color w:val="000000"/>
                <w:sz w:val="20"/>
                <w:szCs w:val="20"/>
              </w:rPr>
              <w:t>-3,79</w:t>
            </w:r>
          </w:p>
        </w:tc>
        <w:tc>
          <w:tcPr>
            <w:tcW w:w="1264" w:type="dxa"/>
            <w:tcBorders>
              <w:top w:val="nil"/>
              <w:left w:val="nil"/>
              <w:bottom w:val="single" w:sz="4" w:space="0" w:color="auto"/>
              <w:right w:val="single" w:sz="4" w:space="0" w:color="auto"/>
            </w:tcBorders>
            <w:shd w:val="clear" w:color="auto" w:fill="auto"/>
            <w:vAlign w:val="center"/>
            <w:hideMark/>
          </w:tcPr>
          <w:p w14:paraId="7BD1F778" w14:textId="71046B49" w:rsidR="000D0C0D" w:rsidRPr="000D0C0D" w:rsidRDefault="000D0C0D" w:rsidP="000D0C0D">
            <w:pPr>
              <w:jc w:val="center"/>
              <w:rPr>
                <w:color w:val="000000"/>
                <w:sz w:val="20"/>
                <w:szCs w:val="20"/>
              </w:rPr>
            </w:pPr>
            <w:r w:rsidRPr="000D0C0D">
              <w:rPr>
                <w:color w:val="000000"/>
                <w:sz w:val="20"/>
                <w:szCs w:val="20"/>
              </w:rPr>
              <w:t>-6,04</w:t>
            </w:r>
          </w:p>
        </w:tc>
        <w:tc>
          <w:tcPr>
            <w:tcW w:w="1265" w:type="dxa"/>
            <w:tcBorders>
              <w:top w:val="nil"/>
              <w:left w:val="nil"/>
              <w:bottom w:val="single" w:sz="4" w:space="0" w:color="auto"/>
              <w:right w:val="single" w:sz="4" w:space="0" w:color="auto"/>
            </w:tcBorders>
            <w:shd w:val="clear" w:color="auto" w:fill="auto"/>
            <w:vAlign w:val="center"/>
            <w:hideMark/>
          </w:tcPr>
          <w:p w14:paraId="410FB5F9" w14:textId="52231E49" w:rsidR="000D0C0D" w:rsidRPr="000D0C0D" w:rsidRDefault="000D0C0D" w:rsidP="000D0C0D">
            <w:pPr>
              <w:jc w:val="center"/>
              <w:rPr>
                <w:color w:val="000000"/>
                <w:sz w:val="20"/>
                <w:szCs w:val="20"/>
              </w:rPr>
            </w:pPr>
            <w:r w:rsidRPr="000D0C0D">
              <w:rPr>
                <w:color w:val="000000"/>
                <w:sz w:val="20"/>
                <w:szCs w:val="20"/>
              </w:rPr>
              <w:t>-8,75</w:t>
            </w:r>
          </w:p>
        </w:tc>
      </w:tr>
    </w:tbl>
    <w:p w14:paraId="264D2240" w14:textId="77777777" w:rsidR="000421CF" w:rsidRPr="00651CDA" w:rsidRDefault="000421CF" w:rsidP="000421CF">
      <w:pPr>
        <w:spacing w:after="240"/>
        <w:jc w:val="both"/>
        <w:outlineLvl w:val="1"/>
        <w:rPr>
          <w:rFonts w:eastAsia="Times New Roman"/>
          <w:i/>
          <w:sz w:val="20"/>
          <w:szCs w:val="24"/>
        </w:rPr>
      </w:pPr>
      <w:r w:rsidRPr="00651CDA">
        <w:rPr>
          <w:rFonts w:eastAsia="Times New Roman"/>
          <w:i/>
          <w:sz w:val="20"/>
          <w:szCs w:val="24"/>
        </w:rPr>
        <w:t>Šaltinis: Finansiniai, socialiniai-ekonominiai skaičiavimai pagal metodikos reikalavimus (MS Excel skaičiuoklė)</w:t>
      </w:r>
    </w:p>
    <w:p w14:paraId="7827BB5A" w14:textId="1BA9DBC9" w:rsidR="000421CF" w:rsidRPr="00651CDA" w:rsidRDefault="000421CF" w:rsidP="000421CF">
      <w:pPr>
        <w:spacing w:after="120"/>
        <w:ind w:firstLine="720"/>
        <w:jc w:val="both"/>
      </w:pPr>
      <w:r w:rsidRPr="00651CDA">
        <w:t>Scenarijų analizės rezultatai rodo, kad reikšmingai pablogėjus įtaką darančių prielaidų reikšmėms (25 proc. blogesnės reikšmės), investicijų projektas „</w:t>
      </w:r>
      <w:fldSimple w:instr=" TITLE   \* MERGEFORMAT ">
        <w:r w:rsidR="00C33733">
          <w:t>Keleivių laukimo paviljonų Panevėžio mieste įrengimo ir eksploatavimo paslaugų teikėjo parinkimas VPSP būdu</w:t>
        </w:r>
      </w:fldSimple>
      <w:r w:rsidRPr="00651CDA">
        <w:t>“ negeneruoja teigiamos finansinės naudos, kadangi FGDV(I) ir FVGN(I) rodikliai tampa neigiami, o SEVR rodiklis tampa teigiamas</w:t>
      </w:r>
      <w:r w:rsidR="000D0C0D">
        <w:t xml:space="preserve">, tačiau mažiau pesimistinio scenarijaus atveju </w:t>
      </w:r>
      <w:r w:rsidR="000D0C0D" w:rsidRPr="00651CDA">
        <w:t xml:space="preserve">FGDV(I) ir FVGN(I) rodikliai </w:t>
      </w:r>
      <w:r w:rsidR="000D0C0D">
        <w:t>išlieka teigiami</w:t>
      </w:r>
      <w:r w:rsidR="000D0C0D" w:rsidRPr="00651CDA">
        <w:t xml:space="preserve">, o SEVR rodiklis </w:t>
      </w:r>
      <w:r w:rsidR="000D0C0D">
        <w:t>- n</w:t>
      </w:r>
      <w:r w:rsidR="000D0C0D" w:rsidRPr="00651CDA">
        <w:t>eigiamas</w:t>
      </w:r>
      <w:r w:rsidRPr="00651CDA">
        <w:t xml:space="preserve">. </w:t>
      </w:r>
    </w:p>
    <w:p w14:paraId="274B5E30" w14:textId="77777777" w:rsidR="000421CF" w:rsidRPr="00651CDA" w:rsidRDefault="000421CF" w:rsidP="000421CF">
      <w:pPr>
        <w:keepNext/>
        <w:numPr>
          <w:ilvl w:val="1"/>
          <w:numId w:val="4"/>
        </w:numPr>
        <w:pBdr>
          <w:bottom w:val="single" w:sz="4" w:space="1" w:color="000000"/>
        </w:pBdr>
        <w:tabs>
          <w:tab w:val="num" w:pos="360"/>
        </w:tabs>
        <w:spacing w:before="240" w:after="240"/>
        <w:ind w:left="0" w:firstLine="0"/>
        <w:outlineLvl w:val="1"/>
        <w:rPr>
          <w:rFonts w:ascii="Tahoma" w:eastAsia="Times New Roman" w:hAnsi="Tahoma"/>
          <w:b/>
          <w:bCs/>
          <w:i/>
          <w:iCs/>
          <w:szCs w:val="28"/>
        </w:rPr>
      </w:pPr>
      <w:bookmarkStart w:id="107" w:name="_Toc20712382"/>
      <w:r w:rsidRPr="00651CDA">
        <w:rPr>
          <w:rFonts w:ascii="Tahoma" w:eastAsia="Times New Roman" w:hAnsi="Tahoma"/>
          <w:b/>
          <w:bCs/>
          <w:i/>
          <w:iCs/>
          <w:szCs w:val="28"/>
        </w:rPr>
        <w:t>Kintamųjų tikimybės nustatymas</w:t>
      </w:r>
      <w:bookmarkEnd w:id="107"/>
    </w:p>
    <w:p w14:paraId="11691FE5" w14:textId="77777777" w:rsidR="000421CF" w:rsidRPr="00651CDA" w:rsidRDefault="000421CF" w:rsidP="000421CF">
      <w:pPr>
        <w:spacing w:after="120"/>
        <w:ind w:firstLine="720"/>
        <w:jc w:val="both"/>
      </w:pPr>
      <w:r w:rsidRPr="00651CDA">
        <w:t>Atliekant jautrumo ir scenarijų analizes, nėra atsižvelgiama į tikimybę, kad kintamasis tam tikra apimtimi gali paveikti investicijų projekto rodiklius tikrovėje, t.y. kintamojo reikšmės keitimas sąlyginiu procentiniu dydžiu nereiškia tikimybės, kad kintamasis pasikeis būtent tokiu dydžiu. Dėl šios priežasties kiekvienam kintamajam nustatomas tikimybių skirstinys, t.y. galimų kintamojo reikšmių ir kiekvienos reikšmės tikimybės sąrašas arba grafikas. Pasirinktoje investicijų projekto įgyvendinimo alternatyvoje nurodyta kintamojo reikšmė laikytina labiausiai tikėtina kintamojo reikšme.</w:t>
      </w:r>
    </w:p>
    <w:p w14:paraId="08F96079" w14:textId="77777777" w:rsidR="000421CF" w:rsidRPr="00651CDA" w:rsidRDefault="000421CF" w:rsidP="000421CF">
      <w:pPr>
        <w:spacing w:after="120"/>
        <w:ind w:firstLine="720"/>
        <w:jc w:val="both"/>
      </w:pPr>
      <w:r w:rsidRPr="00651CDA">
        <w:t>Tikimybių skirstinį kiekvienam kintamajam galima sudaryti remiantis skirtingais šaltiniais, tokiais kaip eksperimentiniai duomenys, panašių projektų istoriniai duomenys aprašomojoje literatūroje, ekspertų konsultacijos. Jei tikimybių skirstinio duomenų tyrimo procesas nėra patikimas, rizikos įvertinimas taip pat tampa neaktualus. Tačiau šis veiksmas net ir taikant paprasčiausią formą (pvz., trikampio statistinį skirstinį) atskleidžia projekto stipriuosius ir silpnuosius aspektus, kurie yra palyginami su baziniu scenarijumi.</w:t>
      </w:r>
    </w:p>
    <w:p w14:paraId="61F6B1FC" w14:textId="77777777" w:rsidR="000421CF" w:rsidRPr="00651CDA" w:rsidRDefault="000421CF" w:rsidP="000421CF">
      <w:pPr>
        <w:spacing w:after="120"/>
        <w:ind w:firstLine="720"/>
        <w:jc w:val="both"/>
      </w:pPr>
      <w:r w:rsidRPr="00651CDA">
        <w:t>Kai kuriais atvejais (pavyzdžiui, neturint pakankamai ankstesnių duomenų apie panašius projektus) gali būti gana sudėtinga pateikti tinkamas prielaidas apie kintamųjų tikimybių skirstinius. Tokiais atvejais turi būti atliktas kokybinis rizikos vertinimas, siekdami pagrįsti jautrumo analizės rezultatus.</w:t>
      </w:r>
    </w:p>
    <w:p w14:paraId="5016FAF2" w14:textId="5D91E102" w:rsidR="000421CF" w:rsidRPr="00651CDA" w:rsidRDefault="000421CF" w:rsidP="000421CF">
      <w:pPr>
        <w:spacing w:after="120"/>
        <w:ind w:firstLine="720"/>
        <w:jc w:val="both"/>
      </w:pPr>
      <w:r w:rsidRPr="00651CDA">
        <w:t>Investicijų projekto „</w:t>
      </w:r>
      <w:fldSimple w:instr=" TITLE   \* MERGEFORMAT ">
        <w:r w:rsidR="00C33733">
          <w:t>Keleivių laukimo paviljonų Panevėžio mieste įrengimo ir eksploatavimo paslaugų teikėjo parinkimas VPSP būdu</w:t>
        </w:r>
      </w:fldSimple>
      <w:r w:rsidRPr="00651CDA">
        <w:t>“ atveju, pasirinktos projekto įgyvendinimo alternatyvos kintamųjų reikšmės. Kintamųjų tikimybės skaičiavimų rezultatai pateikiami lentelėje.</w:t>
      </w:r>
    </w:p>
    <w:p w14:paraId="1CA5ED0F" w14:textId="6A9B34BB" w:rsidR="000421CF" w:rsidRPr="00651CDA" w:rsidRDefault="000421CF" w:rsidP="009873FC">
      <w:pPr>
        <w:pStyle w:val="Antrat"/>
      </w:pPr>
      <w:bookmarkStart w:id="108" w:name="_Toc20712437"/>
      <w:bookmarkStart w:id="109" w:name="_Toc64832076"/>
      <w:r w:rsidRPr="00651CDA">
        <w:t xml:space="preserve">Lentelė Nr. </w:t>
      </w:r>
      <w:r w:rsidR="002C29FA">
        <w:rPr>
          <w:noProof/>
        </w:rPr>
        <w:fldChar w:fldCharType="begin"/>
      </w:r>
      <w:r w:rsidR="002C29FA">
        <w:rPr>
          <w:noProof/>
        </w:rPr>
        <w:instrText xml:space="preserve"> SEQ Lentelė_Nr. \* ARABIC </w:instrText>
      </w:r>
      <w:r w:rsidR="002C29FA">
        <w:rPr>
          <w:noProof/>
        </w:rPr>
        <w:fldChar w:fldCharType="separate"/>
      </w:r>
      <w:r w:rsidR="00C33733">
        <w:rPr>
          <w:noProof/>
        </w:rPr>
        <w:t>25</w:t>
      </w:r>
      <w:r w:rsidR="002C29FA">
        <w:rPr>
          <w:noProof/>
        </w:rPr>
        <w:fldChar w:fldCharType="end"/>
      </w:r>
      <w:r w:rsidRPr="00651CDA">
        <w:t>. Kintamųjų tikimybės analizės rezultatai</w:t>
      </w:r>
      <w:bookmarkEnd w:id="108"/>
      <w:bookmarkEnd w:id="109"/>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2824"/>
        <w:gridCol w:w="2378"/>
        <w:gridCol w:w="2109"/>
      </w:tblGrid>
      <w:tr w:rsidR="000421CF" w:rsidRPr="00651CDA" w14:paraId="572E3C88" w14:textId="77777777" w:rsidTr="009873FC">
        <w:trPr>
          <w:cantSplit/>
          <w:trHeight w:val="57"/>
          <w:tblHeader/>
          <w:jc w:val="center"/>
        </w:trPr>
        <w:tc>
          <w:tcPr>
            <w:tcW w:w="2416" w:type="dxa"/>
            <w:tcBorders>
              <w:top w:val="single" w:sz="4" w:space="0" w:color="auto"/>
              <w:left w:val="single" w:sz="4" w:space="0" w:color="auto"/>
              <w:bottom w:val="single" w:sz="4" w:space="0" w:color="auto"/>
              <w:right w:val="single" w:sz="4" w:space="0" w:color="auto"/>
              <w:tl2br w:val="nil"/>
              <w:tr2bl w:val="nil"/>
            </w:tcBorders>
            <w:shd w:val="clear" w:color="auto" w:fill="D7D7FF"/>
            <w:vAlign w:val="center"/>
            <w:hideMark/>
          </w:tcPr>
          <w:p w14:paraId="24841571" w14:textId="77777777" w:rsidR="000421CF" w:rsidRPr="00651CDA" w:rsidRDefault="000421CF" w:rsidP="000421CF">
            <w:pPr>
              <w:jc w:val="center"/>
              <w:rPr>
                <w:rFonts w:eastAsia="Times New Roman"/>
                <w:b/>
                <w:bCs/>
                <w:color w:val="000000"/>
                <w:sz w:val="20"/>
                <w:szCs w:val="20"/>
              </w:rPr>
            </w:pPr>
            <w:r w:rsidRPr="00651CDA">
              <w:rPr>
                <w:rFonts w:eastAsia="Times New Roman"/>
                <w:b/>
                <w:bCs/>
                <w:color w:val="000000"/>
                <w:sz w:val="20"/>
                <w:szCs w:val="20"/>
              </w:rPr>
              <w:t>Rodiklis</w:t>
            </w:r>
          </w:p>
        </w:tc>
        <w:tc>
          <w:tcPr>
            <w:tcW w:w="2824" w:type="dxa"/>
            <w:tcBorders>
              <w:top w:val="single" w:sz="4" w:space="0" w:color="auto"/>
              <w:left w:val="single" w:sz="4" w:space="0" w:color="auto"/>
              <w:bottom w:val="single" w:sz="4" w:space="0" w:color="auto"/>
              <w:right w:val="single" w:sz="4" w:space="0" w:color="auto"/>
              <w:tl2br w:val="nil"/>
              <w:tr2bl w:val="nil"/>
            </w:tcBorders>
            <w:shd w:val="clear" w:color="auto" w:fill="D7D7FF"/>
            <w:vAlign w:val="center"/>
            <w:hideMark/>
          </w:tcPr>
          <w:p w14:paraId="3A116B12" w14:textId="274E5E98" w:rsidR="000421CF" w:rsidRPr="00651CDA" w:rsidRDefault="000421CF" w:rsidP="009873FC">
            <w:pPr>
              <w:jc w:val="center"/>
              <w:rPr>
                <w:rFonts w:eastAsia="Times New Roman"/>
                <w:b/>
                <w:bCs/>
                <w:color w:val="000000"/>
                <w:sz w:val="20"/>
                <w:szCs w:val="20"/>
              </w:rPr>
            </w:pPr>
            <w:r w:rsidRPr="00651CDA">
              <w:rPr>
                <w:rFonts w:eastAsia="Times New Roman"/>
                <w:b/>
                <w:bCs/>
                <w:color w:val="000000"/>
                <w:sz w:val="20"/>
                <w:szCs w:val="20"/>
              </w:rPr>
              <w:t>Pageidaujama (minimaliai priimtina) rodiklio reikšmė</w:t>
            </w:r>
          </w:p>
        </w:tc>
        <w:tc>
          <w:tcPr>
            <w:tcW w:w="2378" w:type="dxa"/>
            <w:tcBorders>
              <w:top w:val="single" w:sz="4" w:space="0" w:color="auto"/>
              <w:left w:val="single" w:sz="4" w:space="0" w:color="auto"/>
              <w:bottom w:val="single" w:sz="4" w:space="0" w:color="auto"/>
              <w:right w:val="single" w:sz="4" w:space="0" w:color="auto"/>
              <w:tl2br w:val="nil"/>
              <w:tr2bl w:val="nil"/>
            </w:tcBorders>
            <w:shd w:val="clear" w:color="auto" w:fill="D7D7FF"/>
            <w:vAlign w:val="center"/>
            <w:hideMark/>
          </w:tcPr>
          <w:p w14:paraId="494568FB" w14:textId="77777777" w:rsidR="000421CF" w:rsidRPr="00651CDA" w:rsidRDefault="000421CF" w:rsidP="000421CF">
            <w:pPr>
              <w:jc w:val="center"/>
              <w:rPr>
                <w:rFonts w:eastAsia="Times New Roman"/>
                <w:b/>
                <w:bCs/>
                <w:color w:val="000000"/>
                <w:sz w:val="20"/>
                <w:szCs w:val="20"/>
              </w:rPr>
            </w:pPr>
            <w:r w:rsidRPr="00651CDA">
              <w:rPr>
                <w:rFonts w:eastAsia="Times New Roman"/>
                <w:b/>
                <w:bCs/>
                <w:color w:val="000000"/>
                <w:sz w:val="20"/>
                <w:szCs w:val="20"/>
              </w:rPr>
              <w:t>Tikimybė, kad nurodyta reikšmė bus pasiekta</w:t>
            </w:r>
          </w:p>
        </w:tc>
        <w:tc>
          <w:tcPr>
            <w:tcW w:w="2109" w:type="dxa"/>
            <w:tcBorders>
              <w:top w:val="single" w:sz="4" w:space="0" w:color="auto"/>
              <w:left w:val="single" w:sz="4" w:space="0" w:color="auto"/>
              <w:bottom w:val="single" w:sz="4" w:space="0" w:color="auto"/>
              <w:right w:val="single" w:sz="4" w:space="0" w:color="auto"/>
              <w:tl2br w:val="nil"/>
              <w:tr2bl w:val="nil"/>
            </w:tcBorders>
            <w:shd w:val="clear" w:color="auto" w:fill="D7D7FF"/>
            <w:vAlign w:val="center"/>
            <w:hideMark/>
          </w:tcPr>
          <w:p w14:paraId="06D93E0D" w14:textId="77777777" w:rsidR="000421CF" w:rsidRPr="00651CDA" w:rsidRDefault="000421CF" w:rsidP="000421CF">
            <w:pPr>
              <w:jc w:val="center"/>
              <w:rPr>
                <w:rFonts w:eastAsia="Times New Roman"/>
                <w:b/>
                <w:bCs/>
                <w:color w:val="000000"/>
                <w:sz w:val="20"/>
                <w:szCs w:val="20"/>
              </w:rPr>
            </w:pPr>
            <w:r w:rsidRPr="00651CDA">
              <w:rPr>
                <w:rFonts w:eastAsia="Times New Roman"/>
                <w:b/>
                <w:bCs/>
                <w:color w:val="000000"/>
                <w:sz w:val="20"/>
                <w:szCs w:val="20"/>
              </w:rPr>
              <w:t>Labiausiai tikėtina rodiklio reikšmė</w:t>
            </w:r>
          </w:p>
        </w:tc>
      </w:tr>
      <w:tr w:rsidR="00415012" w:rsidRPr="00651CDA" w14:paraId="204F4DD3" w14:textId="77777777" w:rsidTr="009873FC">
        <w:trPr>
          <w:cantSplit/>
          <w:trHeight w:val="57"/>
          <w:jc w:val="center"/>
        </w:trPr>
        <w:tc>
          <w:tcPr>
            <w:tcW w:w="2416" w:type="dxa"/>
            <w:vAlign w:val="center"/>
            <w:hideMark/>
          </w:tcPr>
          <w:p w14:paraId="23D51602" w14:textId="77777777" w:rsidR="00415012" w:rsidRPr="00651CDA" w:rsidRDefault="00415012" w:rsidP="00415012">
            <w:pPr>
              <w:jc w:val="center"/>
              <w:rPr>
                <w:rFonts w:eastAsia="Times New Roman"/>
                <w:color w:val="000000"/>
                <w:sz w:val="20"/>
                <w:szCs w:val="20"/>
              </w:rPr>
            </w:pPr>
            <w:r w:rsidRPr="00651CDA">
              <w:rPr>
                <w:rFonts w:eastAsia="Times New Roman"/>
                <w:color w:val="000000"/>
                <w:sz w:val="20"/>
                <w:szCs w:val="20"/>
              </w:rPr>
              <w:t>FGDV(I)</w:t>
            </w:r>
          </w:p>
        </w:tc>
        <w:tc>
          <w:tcPr>
            <w:tcW w:w="2824" w:type="dxa"/>
            <w:noWrap/>
            <w:vAlign w:val="center"/>
          </w:tcPr>
          <w:p w14:paraId="40BA1415" w14:textId="4C0EC7BA" w:rsidR="00415012" w:rsidRPr="007C77BB" w:rsidRDefault="00415012" w:rsidP="00415012">
            <w:pPr>
              <w:jc w:val="center"/>
              <w:rPr>
                <w:color w:val="000000"/>
                <w:sz w:val="20"/>
                <w:szCs w:val="20"/>
                <w:lang w:eastAsia="lt-LT"/>
              </w:rPr>
            </w:pPr>
            <w:r w:rsidRPr="007C77BB">
              <w:rPr>
                <w:color w:val="000000"/>
                <w:sz w:val="20"/>
                <w:szCs w:val="20"/>
              </w:rPr>
              <w:t>1</w:t>
            </w:r>
          </w:p>
        </w:tc>
        <w:tc>
          <w:tcPr>
            <w:tcW w:w="2378" w:type="dxa"/>
            <w:vAlign w:val="center"/>
          </w:tcPr>
          <w:p w14:paraId="3DA13CCD" w14:textId="6C8943B7" w:rsidR="00415012" w:rsidRPr="00415012" w:rsidRDefault="00415012" w:rsidP="00415012">
            <w:pPr>
              <w:jc w:val="center"/>
              <w:rPr>
                <w:color w:val="000000"/>
                <w:sz w:val="20"/>
                <w:szCs w:val="20"/>
                <w:lang w:eastAsia="lt-LT"/>
              </w:rPr>
            </w:pPr>
            <w:r w:rsidRPr="00415012">
              <w:rPr>
                <w:color w:val="000000"/>
                <w:sz w:val="20"/>
                <w:szCs w:val="20"/>
              </w:rPr>
              <w:t>59,4 proc.</w:t>
            </w:r>
          </w:p>
        </w:tc>
        <w:tc>
          <w:tcPr>
            <w:tcW w:w="2109" w:type="dxa"/>
            <w:noWrap/>
            <w:vAlign w:val="center"/>
          </w:tcPr>
          <w:p w14:paraId="6DA64FC6" w14:textId="5E5E46FA" w:rsidR="00415012" w:rsidRPr="00415012" w:rsidRDefault="00415012" w:rsidP="00415012">
            <w:pPr>
              <w:jc w:val="center"/>
              <w:rPr>
                <w:color w:val="000000"/>
                <w:sz w:val="20"/>
                <w:szCs w:val="20"/>
              </w:rPr>
            </w:pPr>
            <w:r w:rsidRPr="00415012">
              <w:rPr>
                <w:color w:val="000000"/>
                <w:sz w:val="20"/>
                <w:szCs w:val="20"/>
              </w:rPr>
              <w:t xml:space="preserve">293 542 </w:t>
            </w:r>
          </w:p>
        </w:tc>
      </w:tr>
      <w:tr w:rsidR="00415012" w:rsidRPr="00651CDA" w14:paraId="078C7FF8" w14:textId="77777777" w:rsidTr="009873FC">
        <w:trPr>
          <w:cantSplit/>
          <w:trHeight w:val="57"/>
          <w:jc w:val="center"/>
        </w:trPr>
        <w:tc>
          <w:tcPr>
            <w:tcW w:w="2416" w:type="dxa"/>
            <w:vAlign w:val="center"/>
            <w:hideMark/>
          </w:tcPr>
          <w:p w14:paraId="1D696AE6" w14:textId="77777777" w:rsidR="00415012" w:rsidRPr="00651CDA" w:rsidRDefault="00415012" w:rsidP="00415012">
            <w:pPr>
              <w:jc w:val="center"/>
              <w:rPr>
                <w:rFonts w:eastAsia="Times New Roman"/>
                <w:color w:val="000000"/>
                <w:sz w:val="20"/>
                <w:szCs w:val="20"/>
              </w:rPr>
            </w:pPr>
            <w:r w:rsidRPr="00651CDA">
              <w:rPr>
                <w:rFonts w:eastAsia="Times New Roman"/>
                <w:color w:val="000000"/>
                <w:sz w:val="20"/>
                <w:szCs w:val="20"/>
              </w:rPr>
              <w:t>FVGN(I)</w:t>
            </w:r>
          </w:p>
        </w:tc>
        <w:tc>
          <w:tcPr>
            <w:tcW w:w="2824" w:type="dxa"/>
            <w:noWrap/>
            <w:vAlign w:val="center"/>
          </w:tcPr>
          <w:p w14:paraId="7036CBD3" w14:textId="1B54E4D4" w:rsidR="00415012" w:rsidRPr="007C77BB" w:rsidRDefault="00415012" w:rsidP="00415012">
            <w:pPr>
              <w:jc w:val="center"/>
              <w:rPr>
                <w:color w:val="000000"/>
                <w:sz w:val="20"/>
                <w:szCs w:val="20"/>
              </w:rPr>
            </w:pPr>
            <w:r w:rsidRPr="007C77BB">
              <w:rPr>
                <w:color w:val="000000"/>
                <w:sz w:val="20"/>
                <w:szCs w:val="20"/>
              </w:rPr>
              <w:t>4,1 proc.</w:t>
            </w:r>
          </w:p>
        </w:tc>
        <w:tc>
          <w:tcPr>
            <w:tcW w:w="2378" w:type="dxa"/>
            <w:vAlign w:val="center"/>
          </w:tcPr>
          <w:p w14:paraId="0136486E" w14:textId="04881D69" w:rsidR="00415012" w:rsidRPr="00415012" w:rsidRDefault="00415012" w:rsidP="00415012">
            <w:pPr>
              <w:jc w:val="center"/>
              <w:rPr>
                <w:color w:val="000000"/>
                <w:sz w:val="20"/>
                <w:szCs w:val="20"/>
              </w:rPr>
            </w:pPr>
            <w:r w:rsidRPr="00415012">
              <w:rPr>
                <w:color w:val="000000"/>
                <w:sz w:val="20"/>
                <w:szCs w:val="20"/>
              </w:rPr>
              <w:t>60,0 proc.</w:t>
            </w:r>
          </w:p>
        </w:tc>
        <w:tc>
          <w:tcPr>
            <w:tcW w:w="2109" w:type="dxa"/>
            <w:noWrap/>
            <w:vAlign w:val="center"/>
          </w:tcPr>
          <w:p w14:paraId="1A85514C" w14:textId="5CBC179D" w:rsidR="00415012" w:rsidRPr="00415012" w:rsidRDefault="00415012" w:rsidP="00415012">
            <w:pPr>
              <w:jc w:val="center"/>
              <w:rPr>
                <w:color w:val="000000"/>
                <w:sz w:val="20"/>
                <w:szCs w:val="20"/>
              </w:rPr>
            </w:pPr>
            <w:r w:rsidRPr="00415012">
              <w:rPr>
                <w:color w:val="000000"/>
                <w:sz w:val="20"/>
                <w:szCs w:val="20"/>
              </w:rPr>
              <w:t>4,6 proc.</w:t>
            </w:r>
          </w:p>
        </w:tc>
      </w:tr>
      <w:tr w:rsidR="00415012" w:rsidRPr="00651CDA" w14:paraId="53E09898" w14:textId="77777777" w:rsidTr="009873FC">
        <w:trPr>
          <w:cantSplit/>
          <w:trHeight w:val="57"/>
          <w:jc w:val="center"/>
        </w:trPr>
        <w:tc>
          <w:tcPr>
            <w:tcW w:w="2416" w:type="dxa"/>
            <w:vAlign w:val="center"/>
            <w:hideMark/>
          </w:tcPr>
          <w:p w14:paraId="34160448" w14:textId="76E865A7" w:rsidR="00415012" w:rsidRPr="00651CDA" w:rsidRDefault="00415012" w:rsidP="00415012">
            <w:pPr>
              <w:jc w:val="center"/>
              <w:rPr>
                <w:rFonts w:eastAsia="Times New Roman"/>
                <w:color w:val="000000"/>
                <w:sz w:val="20"/>
                <w:szCs w:val="20"/>
              </w:rPr>
            </w:pPr>
            <w:r w:rsidRPr="00651CDA">
              <w:rPr>
                <w:rFonts w:eastAsia="Times New Roman"/>
                <w:color w:val="000000"/>
                <w:sz w:val="20"/>
                <w:szCs w:val="20"/>
              </w:rPr>
              <w:t>SEVR</w:t>
            </w:r>
          </w:p>
        </w:tc>
        <w:tc>
          <w:tcPr>
            <w:tcW w:w="2824" w:type="dxa"/>
            <w:noWrap/>
            <w:vAlign w:val="center"/>
          </w:tcPr>
          <w:p w14:paraId="4BAEFC4F" w14:textId="007970D0" w:rsidR="00415012" w:rsidRPr="007C77BB" w:rsidRDefault="00415012" w:rsidP="00415012">
            <w:pPr>
              <w:jc w:val="center"/>
              <w:rPr>
                <w:color w:val="000000"/>
                <w:sz w:val="20"/>
                <w:szCs w:val="20"/>
              </w:rPr>
            </w:pPr>
            <w:r w:rsidRPr="007C77BB">
              <w:rPr>
                <w:color w:val="000000"/>
                <w:sz w:val="20"/>
                <w:szCs w:val="20"/>
              </w:rPr>
              <w:t>-</w:t>
            </w:r>
            <w:r>
              <w:rPr>
                <w:color w:val="000000"/>
                <w:sz w:val="20"/>
                <w:szCs w:val="20"/>
              </w:rPr>
              <w:t>1</w:t>
            </w:r>
          </w:p>
        </w:tc>
        <w:tc>
          <w:tcPr>
            <w:tcW w:w="2378" w:type="dxa"/>
            <w:vAlign w:val="center"/>
          </w:tcPr>
          <w:p w14:paraId="13124319" w14:textId="343447B4" w:rsidR="00415012" w:rsidRPr="00415012" w:rsidRDefault="00415012" w:rsidP="00415012">
            <w:pPr>
              <w:jc w:val="center"/>
              <w:rPr>
                <w:color w:val="000000"/>
                <w:sz w:val="20"/>
                <w:szCs w:val="20"/>
              </w:rPr>
            </w:pPr>
            <w:r w:rsidRPr="00415012">
              <w:rPr>
                <w:color w:val="000000"/>
                <w:sz w:val="20"/>
                <w:szCs w:val="20"/>
              </w:rPr>
              <w:t>0,0 proc.</w:t>
            </w:r>
          </w:p>
        </w:tc>
        <w:tc>
          <w:tcPr>
            <w:tcW w:w="2109" w:type="dxa"/>
            <w:noWrap/>
            <w:vAlign w:val="center"/>
          </w:tcPr>
          <w:p w14:paraId="3EA4D087" w14:textId="7569B3D5" w:rsidR="00415012" w:rsidRPr="00415012" w:rsidRDefault="00415012" w:rsidP="00415012">
            <w:pPr>
              <w:jc w:val="center"/>
              <w:rPr>
                <w:color w:val="000000"/>
                <w:sz w:val="20"/>
                <w:szCs w:val="20"/>
              </w:rPr>
            </w:pPr>
            <w:r w:rsidRPr="00415012">
              <w:rPr>
                <w:color w:val="000000"/>
                <w:sz w:val="20"/>
                <w:szCs w:val="20"/>
              </w:rPr>
              <w:t>-6 946,06</w:t>
            </w:r>
          </w:p>
        </w:tc>
      </w:tr>
    </w:tbl>
    <w:p w14:paraId="4AD9A922" w14:textId="77777777" w:rsidR="000421CF" w:rsidRPr="00651CDA" w:rsidRDefault="000421CF" w:rsidP="000421CF">
      <w:pPr>
        <w:spacing w:after="240"/>
        <w:jc w:val="both"/>
        <w:outlineLvl w:val="1"/>
        <w:rPr>
          <w:rFonts w:eastAsia="Times New Roman"/>
          <w:i/>
          <w:sz w:val="20"/>
          <w:szCs w:val="24"/>
        </w:rPr>
      </w:pPr>
      <w:r w:rsidRPr="00651CDA">
        <w:rPr>
          <w:rFonts w:eastAsia="Times New Roman"/>
          <w:i/>
          <w:sz w:val="20"/>
          <w:szCs w:val="24"/>
        </w:rPr>
        <w:t>Šaltinis: Finansiniai, socialiniai-ekonominiai skaičiavimai pagal metodikos reikalavimus (MS Excel skaičiuoklė)</w:t>
      </w:r>
    </w:p>
    <w:p w14:paraId="1B3A6A4D" w14:textId="1DF10A51" w:rsidR="000421CF" w:rsidRPr="00651CDA" w:rsidRDefault="000421CF" w:rsidP="000421CF">
      <w:pPr>
        <w:spacing w:after="120"/>
        <w:ind w:firstLine="720"/>
        <w:jc w:val="both"/>
      </w:pPr>
      <w:r w:rsidRPr="00651CDA">
        <w:t xml:space="preserve">Kintamųjų tikimybės analizės rezultatus apskaičiuoja skaičiuoklė, parengta pagal metodikos reikalavimus. Atsižvelgiant į investicijų projekto specifiką, skaičiuoklė apskaičiavo FGDV(I), FVGN(I), </w:t>
      </w:r>
      <w:r w:rsidR="00160F09" w:rsidRPr="00651CDA">
        <w:t>SEVR</w:t>
      </w:r>
      <w:r w:rsidRPr="00651CDA">
        <w:t xml:space="preserve"> tikimybes, kad bus pasiekta nurodyta reikšmė ir labiausiai tikėtinas rodiklių reikšmes. Pagal analizės rezultatus, tikimybė, kad bus pasiekta apibrėžta FGDV(I) reikšmė, lygi </w:t>
      </w:r>
      <w:r w:rsidR="00415012">
        <w:t>59,4</w:t>
      </w:r>
      <w:r w:rsidRPr="00651CDA">
        <w:t xml:space="preserve"> proc., ir labiausiai tikėtina rodiklio reikšmė </w:t>
      </w:r>
      <w:r w:rsidR="00F84032">
        <w:t xml:space="preserve">yra geresnė nei </w:t>
      </w:r>
      <w:r w:rsidRPr="00651CDA">
        <w:t>apibrėžt</w:t>
      </w:r>
      <w:r w:rsidR="00415012">
        <w:t>a</w:t>
      </w:r>
      <w:r w:rsidRPr="00651CDA">
        <w:t xml:space="preserve"> FGDV(I) reikšmė</w:t>
      </w:r>
      <w:r w:rsidR="00160F09" w:rsidRPr="00651CDA">
        <w:t>.</w:t>
      </w:r>
      <w:r w:rsidRPr="00651CDA">
        <w:t xml:space="preserve"> Tikimybė, kad bus pasiekta apibrėžta FVGN(I) reikšmė, lygi </w:t>
      </w:r>
      <w:r w:rsidR="00415012">
        <w:t>60,0</w:t>
      </w:r>
      <w:r w:rsidRPr="00651CDA">
        <w:t xml:space="preserve"> proc., </w:t>
      </w:r>
      <w:r w:rsidR="000B4F47">
        <w:t>ir</w:t>
      </w:r>
      <w:r w:rsidRPr="00651CDA">
        <w:t xml:space="preserve"> labiausiai tikėtina rodiklio reikšmė yra </w:t>
      </w:r>
      <w:r w:rsidR="000B4F47">
        <w:t>didesnė</w:t>
      </w:r>
      <w:r w:rsidRPr="00651CDA">
        <w:t xml:space="preserve"> nei apibrėžta. Tikimybė, kad bus pasiekta apibrėžta </w:t>
      </w:r>
      <w:r w:rsidR="00160F09" w:rsidRPr="00651CDA">
        <w:t>SEVR</w:t>
      </w:r>
      <w:r w:rsidRPr="00651CDA">
        <w:t xml:space="preserve">, yra </w:t>
      </w:r>
      <w:r w:rsidR="002F7DF8" w:rsidRPr="00651CDA">
        <w:t>0</w:t>
      </w:r>
      <w:r w:rsidRPr="00651CDA">
        <w:t xml:space="preserve">,0 proc., </w:t>
      </w:r>
      <w:r w:rsidR="00B13139" w:rsidRPr="00651CDA">
        <w:t>tačiau labiausiai tikėtina rodiklio reikšmė yra reikšmingai geresnė, nei pageidaujama.</w:t>
      </w:r>
    </w:p>
    <w:p w14:paraId="0EC30E11" w14:textId="78AEE18A" w:rsidR="002F7DF8" w:rsidRPr="00651CDA" w:rsidRDefault="000421CF" w:rsidP="000421CF">
      <w:pPr>
        <w:spacing w:after="120"/>
        <w:ind w:firstLine="720"/>
        <w:jc w:val="both"/>
      </w:pPr>
      <w:r w:rsidRPr="00651CDA">
        <w:t xml:space="preserve">Šios reikšmės projektą inicijuojančiai organizacijai yra priimtinos, kadangi finansiniu požiūriu yra žinoma, kad investicijų projektas </w:t>
      </w:r>
      <w:r w:rsidR="002F7DF8" w:rsidRPr="00651CDA">
        <w:t xml:space="preserve">yra atsiperkantis, tačiau atsiperkamumas priklauso nuo privačiojo VPSP partnerio </w:t>
      </w:r>
      <w:r w:rsidR="00707267" w:rsidRPr="00651CDA">
        <w:t xml:space="preserve">vykdomos veiklos efektyvumo. </w:t>
      </w:r>
    </w:p>
    <w:p w14:paraId="7B395A4B" w14:textId="77777777" w:rsidR="00BB6FDB" w:rsidRPr="00651CDA" w:rsidRDefault="00BB6FDB" w:rsidP="00BB6FDB">
      <w:pPr>
        <w:pStyle w:val="Antrat2"/>
      </w:pPr>
      <w:bookmarkStart w:id="110" w:name="_Toc20712383"/>
      <w:bookmarkStart w:id="111" w:name="_Toc64832034"/>
      <w:r w:rsidRPr="00651CDA">
        <w:t>Rizikos analizė</w:t>
      </w:r>
      <w:bookmarkEnd w:id="110"/>
      <w:bookmarkEnd w:id="111"/>
    </w:p>
    <w:p w14:paraId="6249F285" w14:textId="77777777" w:rsidR="00BB6FDB" w:rsidRPr="00651CDA" w:rsidRDefault="00BB6FDB" w:rsidP="00BB6FDB">
      <w:pPr>
        <w:pStyle w:val="Pagrindinistekstas1"/>
      </w:pPr>
      <w:r w:rsidRPr="00651CDA">
        <w:t>Rizikų vertinimas atliekamas šiuo eiliškumu:</w:t>
      </w:r>
    </w:p>
    <w:p w14:paraId="49E9BB26" w14:textId="77777777" w:rsidR="00BB6FDB" w:rsidRPr="00651CDA" w:rsidRDefault="00BB6FDB" w:rsidP="00BB6FDB">
      <w:pPr>
        <w:numPr>
          <w:ilvl w:val="0"/>
          <w:numId w:val="2"/>
        </w:numPr>
        <w:tabs>
          <w:tab w:val="left" w:pos="720"/>
        </w:tabs>
        <w:ind w:left="0" w:firstLine="426"/>
        <w:jc w:val="both"/>
      </w:pPr>
      <w:r w:rsidRPr="00651CDA">
        <w:t>nustatomas kiekvieno (tiesioginio) kintamojo rizikos įvertis;</w:t>
      </w:r>
    </w:p>
    <w:p w14:paraId="26BD6AB0" w14:textId="77777777" w:rsidR="00BB6FDB" w:rsidRPr="00651CDA" w:rsidRDefault="00BB6FDB" w:rsidP="00BB6FDB">
      <w:pPr>
        <w:numPr>
          <w:ilvl w:val="0"/>
          <w:numId w:val="2"/>
        </w:numPr>
        <w:tabs>
          <w:tab w:val="left" w:pos="720"/>
        </w:tabs>
        <w:ind w:left="0" w:firstLine="426"/>
        <w:jc w:val="both"/>
      </w:pPr>
      <w:r w:rsidRPr="00651CDA">
        <w:t>paskirstomi rizikos įverčiai atitinkamoms rizikų grupėms;</w:t>
      </w:r>
    </w:p>
    <w:p w14:paraId="4BB29929" w14:textId="77777777" w:rsidR="00BB6FDB" w:rsidRPr="00651CDA" w:rsidRDefault="00BB6FDB" w:rsidP="00BB6FDB">
      <w:pPr>
        <w:numPr>
          <w:ilvl w:val="0"/>
          <w:numId w:val="2"/>
        </w:numPr>
        <w:tabs>
          <w:tab w:val="left" w:pos="720"/>
        </w:tabs>
        <w:ind w:left="0" w:firstLine="426"/>
        <w:jc w:val="both"/>
      </w:pPr>
      <w:r w:rsidRPr="00651CDA">
        <w:t>sumuojami rizikų grupėms priskirti įverčiai;</w:t>
      </w:r>
    </w:p>
    <w:p w14:paraId="1DAA8EB7" w14:textId="77777777" w:rsidR="00BB6FDB" w:rsidRPr="00651CDA" w:rsidRDefault="00BB6FDB" w:rsidP="00BB6FDB">
      <w:pPr>
        <w:numPr>
          <w:ilvl w:val="0"/>
          <w:numId w:val="2"/>
        </w:numPr>
        <w:tabs>
          <w:tab w:val="left" w:pos="720"/>
        </w:tabs>
        <w:ind w:left="0" w:firstLine="426"/>
        <w:jc w:val="both"/>
      </w:pPr>
      <w:r w:rsidRPr="00651CDA">
        <w:t>kiekvieno rizikų grupės įverčio reikšmė paskirstoma pagal projekto ataskaitinio laikotarpio metus.</w:t>
      </w:r>
    </w:p>
    <w:p w14:paraId="3331CDA2" w14:textId="77777777" w:rsidR="00BB6FDB" w:rsidRPr="00651CDA" w:rsidRDefault="00BB6FDB" w:rsidP="00BB6FDB">
      <w:pPr>
        <w:pStyle w:val="Pagrindinistekstas1"/>
      </w:pPr>
      <w:r w:rsidRPr="00651CDA">
        <w:t>Kiekvieno kritinio (tiesioginio) kintamojo rizikos įverčiui apskaičiuoti pasirenkama mažiausią reikšmė, kurios (pagal kaupiamosios tikimybių kreivės duomenis) kritinis (tiesioginis) kintamasis neviršys 70 proc. atvejų. Kritinio (tiesioginio) kintamojo rizikos įvertis (absoliutus skaičius) gaunamas, iš pasirinktos reikšmės (jei reikšmė neigiama, reikšmė naudojama be minuso ženklo), atimant projekto biudžete numatytą atitinkamo kritinio (tiesioginio) kintamojo reikšmę.</w:t>
      </w:r>
    </w:p>
    <w:p w14:paraId="18AAA0D0" w14:textId="77777777" w:rsidR="00BB6FDB" w:rsidRPr="00651CDA" w:rsidRDefault="00BB6FDB" w:rsidP="00BB6FDB">
      <w:pPr>
        <w:pStyle w:val="Pagrindinistekstas1"/>
      </w:pPr>
      <w:r w:rsidRPr="00651CDA">
        <w:t>Jeigu investicijų projekte, nustatyta tvarka, kritiniais kintamaisiais pasirinkti specifiniai kintamieji, juos rizikų vertinimo požiūriu būtina laikyti rizikos veiksniais ir nustatyti susijusio tiesioginio kintamojo rizikos įvertį:</w:t>
      </w:r>
    </w:p>
    <w:p w14:paraId="64E800AF" w14:textId="77777777" w:rsidR="00BB6FDB" w:rsidRPr="00651CDA" w:rsidRDefault="00BB6FDB" w:rsidP="00BB6FDB">
      <w:pPr>
        <w:numPr>
          <w:ilvl w:val="0"/>
          <w:numId w:val="2"/>
        </w:numPr>
        <w:tabs>
          <w:tab w:val="left" w:pos="720"/>
        </w:tabs>
        <w:ind w:left="0" w:firstLine="426"/>
        <w:jc w:val="both"/>
      </w:pPr>
      <w:r w:rsidRPr="00651CDA">
        <w:t>jeigu tiesioginiam kintamajam daro įtaką vienas specifinis kintamasis, tiesioginiam kintamajam naudojamas specifinio kintamojo tikimybių skirstinys ir pasirenkama mažiausia reikšmė šiame skyriuje nustatyta tvarka,</w:t>
      </w:r>
    </w:p>
    <w:p w14:paraId="336F3176" w14:textId="77777777" w:rsidR="00BB6FDB" w:rsidRPr="00651CDA" w:rsidRDefault="00BB6FDB" w:rsidP="00BB6FDB">
      <w:pPr>
        <w:numPr>
          <w:ilvl w:val="0"/>
          <w:numId w:val="2"/>
        </w:numPr>
        <w:tabs>
          <w:tab w:val="left" w:pos="720"/>
        </w:tabs>
        <w:ind w:left="0" w:firstLine="426"/>
        <w:jc w:val="both"/>
      </w:pPr>
      <w:r w:rsidRPr="00651CDA">
        <w:t xml:space="preserve">jeigu tiesioginiam kintamajam daro įtaką daugiau nei vienas specifinis kintamasis, tiesioginio kintamojo reikšmių tikėtinas pasiskirstymas (kaupiamoji tikimybių kreivė) gaunama pritaikius </w:t>
      </w:r>
      <w:proofErr w:type="spellStart"/>
      <w:r w:rsidRPr="00651CDA">
        <w:t>Monte</w:t>
      </w:r>
      <w:proofErr w:type="spellEnd"/>
      <w:r w:rsidRPr="00651CDA">
        <w:t xml:space="preserve"> </w:t>
      </w:r>
      <w:proofErr w:type="spellStart"/>
      <w:r w:rsidRPr="00651CDA">
        <w:t>Carlo</w:t>
      </w:r>
      <w:proofErr w:type="spellEnd"/>
      <w:r w:rsidRPr="00651CDA">
        <w:t xml:space="preserve"> metodą, o tiesioginio kintamojo rizikos įvertis – šiame skyriuje nustatyta tvarka. Pagal </w:t>
      </w:r>
      <w:proofErr w:type="spellStart"/>
      <w:r w:rsidRPr="00651CDA">
        <w:t>Monte</w:t>
      </w:r>
      <w:proofErr w:type="spellEnd"/>
      <w:r w:rsidRPr="00651CDA">
        <w:t xml:space="preserve"> </w:t>
      </w:r>
      <w:proofErr w:type="spellStart"/>
      <w:r w:rsidRPr="00651CDA">
        <w:t>Carlo</w:t>
      </w:r>
      <w:proofErr w:type="spellEnd"/>
      <w:r w:rsidRPr="00651CDA">
        <w:t xml:space="preserve"> statistinio pasiskirstymo metodą daugelį kartų imamos (simuliuojamos) atsitiktinės specifinių kintamųjų reikšmės iš Kintamųjų tikimybės nustatymo skyriuje apibrėžto intervalo (skirstinio) ir apskaičiuojamos tiesioginio kintamojo reikšmės.</w:t>
      </w:r>
    </w:p>
    <w:p w14:paraId="4BC94752" w14:textId="77777777" w:rsidR="00BB6FDB" w:rsidRPr="00651CDA" w:rsidRDefault="00BB6FDB" w:rsidP="00BB6FDB">
      <w:pPr>
        <w:pStyle w:val="Pagrindinistekstas1"/>
      </w:pPr>
      <w:r w:rsidRPr="00651CDA">
        <w:t xml:space="preserve">Kiekvieno tiesioginio kintamojo rizikos įverčius apskaičiuoja Skaičiuoklė, parengta pagal metodikos reikalavimus. </w:t>
      </w:r>
    </w:p>
    <w:p w14:paraId="03C1EB43" w14:textId="77777777" w:rsidR="00BB6FDB" w:rsidRPr="00651CDA" w:rsidRDefault="00BB6FDB" w:rsidP="00BB6FDB">
      <w:pPr>
        <w:pStyle w:val="Pagrindinistekstas1"/>
      </w:pPr>
      <w:r w:rsidRPr="00651CDA">
        <w:t>Nustačius tiesioginių kintamųjų rizikos įverčius, vertinamos projekte galinčios pasireikšti rizikos. Išskiriamos 8 rizikų grupės:</w:t>
      </w:r>
    </w:p>
    <w:p w14:paraId="416B0DFB" w14:textId="77777777" w:rsidR="00BB6FDB" w:rsidRPr="00651CDA" w:rsidRDefault="00BB6FDB" w:rsidP="00BB6FDB">
      <w:pPr>
        <w:numPr>
          <w:ilvl w:val="0"/>
          <w:numId w:val="2"/>
        </w:numPr>
        <w:tabs>
          <w:tab w:val="left" w:pos="720"/>
        </w:tabs>
        <w:ind w:left="0" w:firstLine="426"/>
        <w:jc w:val="both"/>
      </w:pPr>
      <w:r w:rsidRPr="00651CDA">
        <w:t>Projektavimo (planavimo) kokybės rizikų grupė;</w:t>
      </w:r>
    </w:p>
    <w:p w14:paraId="43042934" w14:textId="77777777" w:rsidR="00BB6FDB" w:rsidRPr="00651CDA" w:rsidRDefault="00BB6FDB" w:rsidP="00BB6FDB">
      <w:pPr>
        <w:numPr>
          <w:ilvl w:val="0"/>
          <w:numId w:val="2"/>
        </w:numPr>
        <w:tabs>
          <w:tab w:val="left" w:pos="720"/>
        </w:tabs>
        <w:ind w:left="0" w:firstLine="426"/>
        <w:jc w:val="both"/>
      </w:pPr>
      <w:r w:rsidRPr="00651CDA">
        <w:t>Įsigyjamų (atliekamų) rangos darbų kokybės rizikų grupė;</w:t>
      </w:r>
    </w:p>
    <w:p w14:paraId="11AD93A0" w14:textId="77777777" w:rsidR="00BB6FDB" w:rsidRPr="00651CDA" w:rsidRDefault="00BB6FDB" w:rsidP="00BB6FDB">
      <w:pPr>
        <w:numPr>
          <w:ilvl w:val="0"/>
          <w:numId w:val="2"/>
        </w:numPr>
        <w:tabs>
          <w:tab w:val="left" w:pos="720"/>
        </w:tabs>
        <w:ind w:left="0" w:firstLine="426"/>
        <w:jc w:val="both"/>
      </w:pPr>
      <w:r w:rsidRPr="00651CDA">
        <w:t>Įsigyjamų (atliekamų) paslaugų kokybės rizikų grupė;</w:t>
      </w:r>
    </w:p>
    <w:p w14:paraId="4B050B89" w14:textId="77777777" w:rsidR="00BB6FDB" w:rsidRPr="00651CDA" w:rsidRDefault="00BB6FDB" w:rsidP="00BB6FDB">
      <w:pPr>
        <w:numPr>
          <w:ilvl w:val="0"/>
          <w:numId w:val="2"/>
        </w:numPr>
        <w:tabs>
          <w:tab w:val="left" w:pos="720"/>
        </w:tabs>
        <w:ind w:left="0" w:firstLine="426"/>
        <w:jc w:val="both"/>
      </w:pPr>
      <w:r w:rsidRPr="00651CDA">
        <w:t>Įsigyjamų (pagamintų) įrangos, įrenginių ir kito turto kokybės rizikų grupė;</w:t>
      </w:r>
    </w:p>
    <w:p w14:paraId="1B985945" w14:textId="77777777" w:rsidR="00BB6FDB" w:rsidRPr="00651CDA" w:rsidRDefault="00BB6FDB" w:rsidP="00BB6FDB">
      <w:pPr>
        <w:numPr>
          <w:ilvl w:val="0"/>
          <w:numId w:val="2"/>
        </w:numPr>
        <w:tabs>
          <w:tab w:val="left" w:pos="720"/>
        </w:tabs>
        <w:ind w:left="0" w:firstLine="426"/>
        <w:jc w:val="both"/>
      </w:pPr>
      <w:r w:rsidRPr="00651CDA">
        <w:t>Nepakankamo finansavimo rizikų grupė;</w:t>
      </w:r>
    </w:p>
    <w:p w14:paraId="3EA55F05" w14:textId="77777777" w:rsidR="00BB6FDB" w:rsidRPr="00651CDA" w:rsidRDefault="00BB6FDB" w:rsidP="00BB6FDB">
      <w:pPr>
        <w:numPr>
          <w:ilvl w:val="0"/>
          <w:numId w:val="2"/>
        </w:numPr>
        <w:tabs>
          <w:tab w:val="left" w:pos="720"/>
        </w:tabs>
        <w:ind w:left="0" w:firstLine="426"/>
        <w:jc w:val="both"/>
      </w:pPr>
      <w:r w:rsidRPr="00651CDA">
        <w:t>Rinkai pateikiamų produktų (paslaugų, prekių) tinkamumo rizikų grupė;</w:t>
      </w:r>
    </w:p>
    <w:p w14:paraId="693B0A12" w14:textId="77777777" w:rsidR="00BB6FDB" w:rsidRPr="00651CDA" w:rsidRDefault="00BB6FDB" w:rsidP="00BB6FDB">
      <w:pPr>
        <w:numPr>
          <w:ilvl w:val="0"/>
          <w:numId w:val="2"/>
        </w:numPr>
        <w:tabs>
          <w:tab w:val="left" w:pos="720"/>
        </w:tabs>
        <w:ind w:left="0" w:firstLine="426"/>
        <w:jc w:val="both"/>
      </w:pPr>
      <w:r w:rsidRPr="00651CDA">
        <w:t>Paklausos rinkai pateikiamiems produktams (paslaugoms, prekėms) rizikų grupė;</w:t>
      </w:r>
    </w:p>
    <w:p w14:paraId="18FE4AC7" w14:textId="77777777" w:rsidR="00BB6FDB" w:rsidRPr="00651CDA" w:rsidRDefault="00BB6FDB" w:rsidP="00BB6FDB">
      <w:pPr>
        <w:numPr>
          <w:ilvl w:val="0"/>
          <w:numId w:val="2"/>
        </w:numPr>
        <w:tabs>
          <w:tab w:val="left" w:pos="720"/>
        </w:tabs>
        <w:ind w:left="0" w:firstLine="426"/>
        <w:jc w:val="both"/>
      </w:pPr>
      <w:r w:rsidRPr="00651CDA">
        <w:t>Turto likutinės vertės projekto ataskaitinio laikotarpio pabaigoje rizikų grupė.</w:t>
      </w:r>
    </w:p>
    <w:p w14:paraId="6E877FE5" w14:textId="77777777" w:rsidR="00BB6FDB" w:rsidRPr="00651CDA" w:rsidRDefault="00BB6FDB" w:rsidP="00BB6FDB">
      <w:pPr>
        <w:pStyle w:val="Pagrindinistekstas1"/>
      </w:pPr>
      <w:r w:rsidRPr="00651CDA">
        <w:t>Vertinant projekto rizikas būtina atsižvelgti ir įvertinti, ar konkretus rizikos veiksnys turi įtakos projektui, kaip minimizuoti šią įtaką ir tinkamai suvaldyti jos pasireiškimą. Vertinant projekte galinčias pasireikšti rizikas, atskirai kiekvienai rizikų grupei pagal rizikos pasireiškimo pobūdį atitinkamai priskiriami šių tiesioginių kintamųjų rizikos įverčiai:</w:t>
      </w:r>
    </w:p>
    <w:p w14:paraId="5F425898" w14:textId="77777777" w:rsidR="00BB6FDB" w:rsidRPr="00651CDA" w:rsidRDefault="00BB6FDB" w:rsidP="00BB6FDB">
      <w:pPr>
        <w:numPr>
          <w:ilvl w:val="0"/>
          <w:numId w:val="2"/>
        </w:numPr>
        <w:tabs>
          <w:tab w:val="left" w:pos="720"/>
        </w:tabs>
        <w:ind w:left="0" w:firstLine="426"/>
        <w:jc w:val="both"/>
      </w:pPr>
      <w:r w:rsidRPr="00651CDA">
        <w:t>Projektavimo (planavimo) kokybės rizikų grupė–tiesioginiai kintamieji: projektavimo, techninės priežiūros ir kitos su investicijomis į ilgalaikį turtą susijusios paslaugos, projekto administravimas ir vykdymas.</w:t>
      </w:r>
    </w:p>
    <w:p w14:paraId="0F4DA859" w14:textId="77777777" w:rsidR="00BB6FDB" w:rsidRPr="00651CDA" w:rsidRDefault="00BB6FDB" w:rsidP="00BB6FDB">
      <w:pPr>
        <w:numPr>
          <w:ilvl w:val="0"/>
          <w:numId w:val="2"/>
        </w:numPr>
        <w:tabs>
          <w:tab w:val="left" w:pos="720"/>
        </w:tabs>
        <w:ind w:left="0" w:firstLine="426"/>
        <w:jc w:val="both"/>
      </w:pPr>
      <w:r w:rsidRPr="00651CDA">
        <w:t>Įsigyjamų (atliekamų) rangos darbų kokybės rizikų grupė – tiesioginiai kintamieji: žemė, nekilnojamasis turtas, statyba, rekonstravimas, kapitalinis remontas ir kiti darbai.</w:t>
      </w:r>
    </w:p>
    <w:p w14:paraId="31400BBD" w14:textId="77777777" w:rsidR="00BB6FDB" w:rsidRPr="00651CDA" w:rsidRDefault="00BB6FDB" w:rsidP="00BB6FDB">
      <w:pPr>
        <w:numPr>
          <w:ilvl w:val="0"/>
          <w:numId w:val="2"/>
        </w:numPr>
        <w:tabs>
          <w:tab w:val="left" w:pos="720"/>
        </w:tabs>
        <w:ind w:left="0" w:firstLine="426"/>
        <w:jc w:val="both"/>
      </w:pPr>
      <w:r w:rsidRPr="00651CDA">
        <w:t>Įsigyjamų (atliekamų) paslaugų kokybės rizikų grupė – tiesioginiai kintamieji: kitos paslaugos ir išlaidos.</w:t>
      </w:r>
    </w:p>
    <w:p w14:paraId="010F2E5A" w14:textId="77777777" w:rsidR="00BB6FDB" w:rsidRPr="00651CDA" w:rsidRDefault="00BB6FDB" w:rsidP="00BB6FDB">
      <w:pPr>
        <w:numPr>
          <w:ilvl w:val="0"/>
          <w:numId w:val="2"/>
        </w:numPr>
        <w:tabs>
          <w:tab w:val="left" w:pos="720"/>
        </w:tabs>
        <w:ind w:left="0" w:firstLine="426"/>
        <w:jc w:val="both"/>
      </w:pPr>
      <w:r w:rsidRPr="00651CDA">
        <w:t>Įsigyjamų (pagamintų) įrangos, įrenginių ir kito turto kokybės rizikų grupė – tiesioginiai kintamieji: įranga, įrenginiai ir kitas turtas.</w:t>
      </w:r>
    </w:p>
    <w:p w14:paraId="3E71DA42" w14:textId="77777777" w:rsidR="00BB6FDB" w:rsidRPr="00651CDA" w:rsidRDefault="00BB6FDB" w:rsidP="00BB6FDB">
      <w:pPr>
        <w:numPr>
          <w:ilvl w:val="0"/>
          <w:numId w:val="2"/>
        </w:numPr>
        <w:tabs>
          <w:tab w:val="left" w:pos="720"/>
        </w:tabs>
        <w:ind w:left="0" w:firstLine="426"/>
        <w:jc w:val="both"/>
      </w:pPr>
      <w:r w:rsidRPr="00651CDA">
        <w:t>Nepakankamo finansavimo rizikų grupė – tiesioginiai kintamieji: paskolų palūkanos.</w:t>
      </w:r>
    </w:p>
    <w:p w14:paraId="30CEEC39" w14:textId="77777777" w:rsidR="00BB6FDB" w:rsidRPr="00651CDA" w:rsidRDefault="00BB6FDB" w:rsidP="00BB6FDB">
      <w:pPr>
        <w:numPr>
          <w:ilvl w:val="0"/>
          <w:numId w:val="2"/>
        </w:numPr>
        <w:tabs>
          <w:tab w:val="left" w:pos="720"/>
        </w:tabs>
        <w:ind w:left="0" w:firstLine="426"/>
        <w:jc w:val="both"/>
      </w:pPr>
      <w:r w:rsidRPr="00651CDA">
        <w:t>Rinkai pateikiamų produktų (paslaugų, prekių (tinkamumo rizikų grupė – tiesioginiai kintamieji: veiklos išlaidos (išskyrus paskolų palūkanas).</w:t>
      </w:r>
    </w:p>
    <w:p w14:paraId="0D490846" w14:textId="77777777" w:rsidR="00BB6FDB" w:rsidRPr="00651CDA" w:rsidRDefault="00BB6FDB" w:rsidP="00BB6FDB">
      <w:pPr>
        <w:numPr>
          <w:ilvl w:val="0"/>
          <w:numId w:val="2"/>
        </w:numPr>
        <w:tabs>
          <w:tab w:val="left" w:pos="720"/>
        </w:tabs>
        <w:ind w:left="0" w:firstLine="426"/>
        <w:jc w:val="both"/>
      </w:pPr>
      <w:r w:rsidRPr="00651CDA">
        <w:t xml:space="preserve">Paklausos rinkai pateikiamiems produktams (paslaugoms, prekėms) rizikų grupė – tiesioginiai kintamieji: pajamos. </w:t>
      </w:r>
    </w:p>
    <w:p w14:paraId="45CF166F" w14:textId="77777777" w:rsidR="00BB6FDB" w:rsidRPr="00651CDA" w:rsidRDefault="00BB6FDB" w:rsidP="00BB6FDB">
      <w:pPr>
        <w:numPr>
          <w:ilvl w:val="0"/>
          <w:numId w:val="2"/>
        </w:numPr>
        <w:tabs>
          <w:tab w:val="left" w:pos="720"/>
        </w:tabs>
        <w:ind w:left="0" w:firstLine="426"/>
        <w:jc w:val="both"/>
      </w:pPr>
      <w:r w:rsidRPr="00651CDA">
        <w:t xml:space="preserve">Turto likutinės vertės projekto ataskaitinio laikotarpio pabaigoje rizikų grupė– tiesioginiai kintamieji: investicijų likutinė vertė, reinvesticijos. </w:t>
      </w:r>
    </w:p>
    <w:p w14:paraId="349C7239" w14:textId="77777777" w:rsidR="00BB6FDB" w:rsidRPr="00651CDA" w:rsidRDefault="00BB6FDB" w:rsidP="00BB6FDB">
      <w:pPr>
        <w:pStyle w:val="Pagrindinistekstas1"/>
      </w:pPr>
      <w:r w:rsidRPr="00651CDA">
        <w:t>Kiekvienai rizikų grupei priskyrus tiesioginių kintamųjų rizikos įverčius kiekvienoje jų rizikų įverčiai susumuojami. Tokiu būdu apskaičiuojama kiekvienoje rizikos grupių galimų pasireikšti rizikų vertė.</w:t>
      </w:r>
    </w:p>
    <w:p w14:paraId="70D6BCA3" w14:textId="77777777" w:rsidR="00BB6FDB" w:rsidRPr="00651CDA" w:rsidRDefault="00BB6FDB" w:rsidP="00BB6FDB">
      <w:pPr>
        <w:pStyle w:val="Pagrindinistekstas1"/>
      </w:pPr>
      <w:r w:rsidRPr="00651CDA">
        <w:t>Skaičiuoklė savarankiškai priskiria rizikos įverčius atitinkamoms rizikų grupėms ir apskaičiuoja galimos pasireikšti rizikos atskirose rizikų grupėse vertę.</w:t>
      </w:r>
    </w:p>
    <w:p w14:paraId="790FA170" w14:textId="77777777" w:rsidR="00BB6FDB" w:rsidRPr="00651CDA" w:rsidRDefault="00BB6FDB" w:rsidP="00BB6FDB">
      <w:pPr>
        <w:pStyle w:val="Pagrindinistekstas1"/>
      </w:pPr>
      <w:r w:rsidRPr="00651CDA">
        <w:t>Kiekvienas rizikos įvertis pagal projekto ataskaitinio laikotarpio metus paskirstomas proporcingai šios rizikų grupės lemiamo tiesioginio kintamojo lėšų srautui.</w:t>
      </w:r>
    </w:p>
    <w:p w14:paraId="3B0C5AE3" w14:textId="77777777" w:rsidR="00BB6FDB" w:rsidRPr="00651CDA" w:rsidRDefault="00BB6FDB" w:rsidP="00BB6FDB">
      <w:pPr>
        <w:pStyle w:val="Antrat2"/>
      </w:pPr>
      <w:bookmarkStart w:id="112" w:name="_Toc20712384"/>
      <w:bookmarkStart w:id="113" w:name="_Toc64832035"/>
      <w:r w:rsidRPr="00651CDA">
        <w:t>Rizikos priimtinumo įvertinimas</w:t>
      </w:r>
      <w:bookmarkEnd w:id="112"/>
      <w:bookmarkEnd w:id="113"/>
    </w:p>
    <w:p w14:paraId="36221496" w14:textId="11DE6A06" w:rsidR="00C37093" w:rsidRPr="00651CDA" w:rsidRDefault="00BB6FDB" w:rsidP="00C37093">
      <w:pPr>
        <w:pStyle w:val="Pagrindinistekstas1"/>
      </w:pPr>
      <w:r w:rsidRPr="00651CDA">
        <w:t xml:space="preserve">Dažniausiai projekto SNA ir SVA rodikliai apskaičiuojami vertinant labiausiai tikėtiną įvertį, tačiau pagrindinis kriterijus projekto tinkamumą lemiančioms vertėms nustatyti turėtų būti tikėtina šių rodiklių vertė. Rodiklių vertės skaičiavimai grindžiami juos veikiančių kritinių kintamųjų tikimybių skirstinių duomenimis. Toks metodas leidžia ne tik teikti pirmenybę projektams, kurių </w:t>
      </w:r>
      <w:r w:rsidR="00C37093" w:rsidRPr="00651CDA">
        <w:t xml:space="preserve">rodiklių (FGDV(I), EGDV ar SEVR) </w:t>
      </w:r>
      <w:r w:rsidRPr="00651CDA">
        <w:t xml:space="preserve">tikėtinas rezultatas yra geriausias, </w:t>
      </w:r>
      <w:r w:rsidR="00C37093" w:rsidRPr="00651CDA">
        <w:t xml:space="preserve">bet ir geriau suprasti </w:t>
      </w:r>
      <w:r w:rsidR="00FF0F90">
        <w:t>investicijų projekto</w:t>
      </w:r>
      <w:r w:rsidR="00C37093" w:rsidRPr="00651CDA">
        <w:t xml:space="preserve"> rizikingumą ir atitinkamai palyginti projektus galimų pasireikšti rizikų kontekste.</w:t>
      </w:r>
    </w:p>
    <w:p w14:paraId="64079386" w14:textId="547C95B5" w:rsidR="00BB6FDB" w:rsidRPr="00651CDA" w:rsidRDefault="00C37093" w:rsidP="00C37093">
      <w:pPr>
        <w:pStyle w:val="Pagrindinistekstas1"/>
      </w:pPr>
      <w:r w:rsidRPr="00651CDA">
        <w:t>Atliekant projektų vertinimus šiuo metodu, svarbu įvertinti galimą kompromisą tarp rizikingų projektų, sukuriančių reikšmingą finansinę, socialinę-ekonominę naudą, ir mažiau rizikingų, tačiau kartu sukuriančių ir mažesnę finansinę, socialinę-ekonominę naudą projektų.</w:t>
      </w:r>
    </w:p>
    <w:p w14:paraId="592B75D7" w14:textId="77777777" w:rsidR="00BB6FDB" w:rsidRPr="00651CDA" w:rsidRDefault="00BB6FDB" w:rsidP="00BB6FDB">
      <w:pPr>
        <w:pStyle w:val="Pagrindinistekstas1"/>
      </w:pPr>
      <w:r w:rsidRPr="00651CDA">
        <w:t>Rizikos priimtinumui įvertinti:</w:t>
      </w:r>
    </w:p>
    <w:p w14:paraId="7354AD3E" w14:textId="50121CD7" w:rsidR="00BB6FDB" w:rsidRPr="00651CDA" w:rsidRDefault="00BB6FDB" w:rsidP="00BB6FDB">
      <w:pPr>
        <w:numPr>
          <w:ilvl w:val="0"/>
          <w:numId w:val="2"/>
        </w:numPr>
        <w:tabs>
          <w:tab w:val="left" w:pos="720"/>
        </w:tabs>
        <w:ind w:left="0" w:firstLine="426"/>
        <w:jc w:val="both"/>
      </w:pPr>
      <w:r w:rsidRPr="00651CDA">
        <w:t xml:space="preserve">naudojamas </w:t>
      </w:r>
      <w:proofErr w:type="spellStart"/>
      <w:r w:rsidRPr="00651CDA">
        <w:t>Monte</w:t>
      </w:r>
      <w:proofErr w:type="spellEnd"/>
      <w:r w:rsidRPr="00651CDA">
        <w:t xml:space="preserve"> </w:t>
      </w:r>
      <w:proofErr w:type="spellStart"/>
      <w:r w:rsidRPr="00651CDA">
        <w:t>Carlo</w:t>
      </w:r>
      <w:proofErr w:type="spellEnd"/>
      <w:r w:rsidRPr="00651CDA">
        <w:t xml:space="preserve"> metodas. Pagal šį statistinio pasiskirstymo metodą daugelį kartų imamos (simuliuojamos) atsitiktinės kritinių (tiesioginių) kintamųjų reikšmės iš Rizikų analizės skyriuje apibrėžto intervalo (skirstinio) ir apskaičiuojamos investicijų projekto finansinių ir ekonominių rodiklių reikšmės. Pakartojus šį procesą apie tūkstantį kartų (didesnis simuliacijų skaičius didina rezultatų patikimumą), </w:t>
      </w:r>
      <w:proofErr w:type="spellStart"/>
      <w:r w:rsidRPr="00651CDA">
        <w:t>Monte</w:t>
      </w:r>
      <w:proofErr w:type="spellEnd"/>
      <w:r w:rsidRPr="00651CDA">
        <w:t xml:space="preserve"> </w:t>
      </w:r>
      <w:proofErr w:type="spellStart"/>
      <w:r w:rsidRPr="00651CDA">
        <w:t>Carlo</w:t>
      </w:r>
      <w:proofErr w:type="spellEnd"/>
      <w:r w:rsidRPr="00651CDA">
        <w:t xml:space="preserve"> metodo taikymo rezultatai (FGDV(I), FVGN(I), </w:t>
      </w:r>
      <w:r w:rsidR="00C37093" w:rsidRPr="00651CDA">
        <w:t xml:space="preserve">SEVR, </w:t>
      </w:r>
      <w:r w:rsidRPr="00651CDA">
        <w:t>EGDV ir EVGN rodiklių reikšmių tikėtinas pasiskirstymas) pateikiami grafiniu (pvz., kaupiamąja tikimybių kreive) arba skaitiniu (pvz., reikšmių lentele) formatu.</w:t>
      </w:r>
    </w:p>
    <w:p w14:paraId="12871232" w14:textId="77777777" w:rsidR="00BB6FDB" w:rsidRPr="00651CDA" w:rsidRDefault="00BB6FDB" w:rsidP="00BB6FDB">
      <w:pPr>
        <w:numPr>
          <w:ilvl w:val="0"/>
          <w:numId w:val="2"/>
        </w:numPr>
        <w:tabs>
          <w:tab w:val="left" w:pos="720"/>
        </w:tabs>
        <w:ind w:left="0" w:firstLine="426"/>
        <w:jc w:val="both"/>
      </w:pPr>
      <w:r w:rsidRPr="00651CDA">
        <w:t>kiekvienam rodikliui atskirai nurodoma, kokia yra tikimybė, kad rodiklio reikšmė bus nepriimtina (neigiama arba mažesnė nei nurodyta kaip pageidaujama),</w:t>
      </w:r>
    </w:p>
    <w:p w14:paraId="62D1C694" w14:textId="77777777" w:rsidR="00BB6FDB" w:rsidRPr="00651CDA" w:rsidRDefault="00BB6FDB" w:rsidP="00BB6FDB">
      <w:pPr>
        <w:numPr>
          <w:ilvl w:val="0"/>
          <w:numId w:val="2"/>
        </w:numPr>
        <w:tabs>
          <w:tab w:val="left" w:pos="720"/>
        </w:tabs>
        <w:ind w:left="0" w:firstLine="426"/>
        <w:jc w:val="both"/>
      </w:pPr>
      <w:r w:rsidRPr="00651CDA">
        <w:t>pateikiamas paaiškinimas, ar projekto organizacijai tokia neigiamų (arba mažesnių nei pageidaujama) rezultatų tikimybė yra priimtina, ir</w:t>
      </w:r>
    </w:p>
    <w:p w14:paraId="24BC015F" w14:textId="7B0FF463" w:rsidR="00BB6FDB" w:rsidRPr="00651CDA" w:rsidRDefault="00BB6FDB" w:rsidP="00BB6FDB">
      <w:pPr>
        <w:numPr>
          <w:ilvl w:val="0"/>
          <w:numId w:val="2"/>
        </w:numPr>
        <w:tabs>
          <w:tab w:val="left" w:pos="720"/>
        </w:tabs>
        <w:ind w:left="0" w:firstLine="426"/>
        <w:jc w:val="both"/>
      </w:pPr>
      <w:r w:rsidRPr="00651CDA">
        <w:t>nustatomas labiausiai tikėtinos finansinių (FGDV(I), FVGN(I))</w:t>
      </w:r>
      <w:r w:rsidR="00C37093" w:rsidRPr="00651CDA">
        <w:t>, SEVR</w:t>
      </w:r>
      <w:r w:rsidRPr="00651CDA">
        <w:t xml:space="preserve"> ir ekonominių (EGDV, EVGN) rodiklių reikšmės.</w:t>
      </w:r>
    </w:p>
    <w:p w14:paraId="5B8D58AD" w14:textId="77777777" w:rsidR="00BB6FDB" w:rsidRPr="00651CDA" w:rsidRDefault="00BB6FDB" w:rsidP="00BB6FDB">
      <w:pPr>
        <w:pStyle w:val="Pagrindinistekstas1"/>
      </w:pPr>
      <w:r w:rsidRPr="00651CDA">
        <w:t xml:space="preserve">Rizikos priimtinumui vertinti naudojamus rodiklius apskaičiuoja skaičiuoklė, parengta pagal metodikos reikalavimus. </w:t>
      </w:r>
    </w:p>
    <w:p w14:paraId="588FC368" w14:textId="2345A799" w:rsidR="00BB6FDB" w:rsidRPr="00651CDA" w:rsidRDefault="00BB6FDB" w:rsidP="00BB6FDB">
      <w:pPr>
        <w:pStyle w:val="Pagrindinistekstas1"/>
      </w:pPr>
      <w:r w:rsidRPr="00651CDA">
        <w:t>Investicijų projekto „</w:t>
      </w:r>
      <w:fldSimple w:instr=" TITLE   \* MERGEFORMAT ">
        <w:r w:rsidR="00C33733">
          <w:t>Keleivių laukimo paviljonų Panevėžio mieste įrengimo ir eksploatavimo paslaugų teikėjo parinkimas VPSP būdu</w:t>
        </w:r>
      </w:fldSimple>
      <w:r w:rsidRPr="00651CDA">
        <w:t xml:space="preserve">“ atveju, </w:t>
      </w:r>
      <w:proofErr w:type="spellStart"/>
      <w:r w:rsidRPr="00651CDA">
        <w:t>Monte</w:t>
      </w:r>
      <w:proofErr w:type="spellEnd"/>
      <w:r w:rsidRPr="00651CDA">
        <w:t xml:space="preserve"> </w:t>
      </w:r>
      <w:proofErr w:type="spellStart"/>
      <w:r w:rsidRPr="00651CDA">
        <w:t>Carlo</w:t>
      </w:r>
      <w:proofErr w:type="spellEnd"/>
      <w:r w:rsidRPr="00651CDA">
        <w:t xml:space="preserve"> metodo taikymo rezultatai (FGDV(I), FVGN(I)</w:t>
      </w:r>
      <w:r w:rsidR="00C37093" w:rsidRPr="00651CDA">
        <w:t xml:space="preserve"> </w:t>
      </w:r>
      <w:r w:rsidRPr="00651CDA">
        <w:t>rodiklių reikšmių tikėtinas pasiskirstymas) pateikiami grafiniu formatu.</w:t>
      </w:r>
    </w:p>
    <w:p w14:paraId="6ECD588A" w14:textId="476CA096" w:rsidR="00141E8D" w:rsidRPr="00651CDA" w:rsidRDefault="007B4074" w:rsidP="00C37093">
      <w:pPr>
        <w:pStyle w:val="Pagrindinistekstas1"/>
        <w:ind w:firstLine="0"/>
      </w:pPr>
      <w:r w:rsidRPr="007B4074">
        <w:rPr>
          <w:noProof/>
          <w:lang w:eastAsia="lt-LT"/>
        </w:rPr>
        <w:drawing>
          <wp:inline distT="0" distB="0" distL="0" distR="0" wp14:anchorId="20B2FFD9" wp14:editId="78DF1613">
            <wp:extent cx="5400000" cy="3022707"/>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3022707"/>
                    </a:xfrm>
                    <a:prstGeom prst="rect">
                      <a:avLst/>
                    </a:prstGeom>
                    <a:noFill/>
                    <a:ln>
                      <a:noFill/>
                    </a:ln>
                  </pic:spPr>
                </pic:pic>
              </a:graphicData>
            </a:graphic>
          </wp:inline>
        </w:drawing>
      </w:r>
    </w:p>
    <w:p w14:paraId="0378A16F" w14:textId="57878ED3" w:rsidR="00C37093" w:rsidRPr="00651CDA" w:rsidRDefault="00C37093" w:rsidP="00C37093">
      <w:pPr>
        <w:pStyle w:val="Antrat"/>
        <w:rPr>
          <w:szCs w:val="24"/>
        </w:rPr>
      </w:pPr>
      <w:bookmarkStart w:id="114" w:name="_Toc528233674"/>
      <w:bookmarkStart w:id="115" w:name="_Toc20712401"/>
      <w:bookmarkStart w:id="116" w:name="_Toc64832050"/>
      <w:r w:rsidRPr="00651CDA">
        <w:t xml:space="preserve">Paveikslas Nr. </w:t>
      </w:r>
      <w:r w:rsidR="002C29FA">
        <w:rPr>
          <w:noProof/>
        </w:rPr>
        <w:fldChar w:fldCharType="begin"/>
      </w:r>
      <w:r w:rsidR="002C29FA">
        <w:rPr>
          <w:noProof/>
        </w:rPr>
        <w:instrText xml:space="preserve"> SEQ Paveikslas_Nr. \* ARABIC </w:instrText>
      </w:r>
      <w:r w:rsidR="002C29FA">
        <w:rPr>
          <w:noProof/>
        </w:rPr>
        <w:fldChar w:fldCharType="separate"/>
      </w:r>
      <w:r w:rsidR="00C33733">
        <w:rPr>
          <w:noProof/>
        </w:rPr>
        <w:t>6</w:t>
      </w:r>
      <w:r w:rsidR="002C29FA">
        <w:rPr>
          <w:noProof/>
        </w:rPr>
        <w:fldChar w:fldCharType="end"/>
      </w:r>
      <w:r w:rsidRPr="00651CDA">
        <w:t xml:space="preserve">. </w:t>
      </w:r>
      <w:r w:rsidRPr="00651CDA">
        <w:rPr>
          <w:szCs w:val="24"/>
        </w:rPr>
        <w:t>FGDV(I) rodiklio galimų reikšmių vertinimas</w:t>
      </w:r>
      <w:bookmarkEnd w:id="114"/>
      <w:bookmarkEnd w:id="115"/>
      <w:bookmarkEnd w:id="116"/>
    </w:p>
    <w:p w14:paraId="3D78A483" w14:textId="77777777" w:rsidR="00C37093" w:rsidRPr="00651CDA" w:rsidRDefault="00C37093" w:rsidP="00C37093">
      <w:pPr>
        <w:spacing w:after="240"/>
        <w:jc w:val="both"/>
        <w:outlineLvl w:val="1"/>
        <w:rPr>
          <w:rFonts w:eastAsia="Times New Roman"/>
          <w:i/>
          <w:sz w:val="20"/>
          <w:szCs w:val="24"/>
        </w:rPr>
      </w:pPr>
      <w:r w:rsidRPr="00651CDA">
        <w:rPr>
          <w:rFonts w:eastAsia="Times New Roman"/>
          <w:i/>
          <w:sz w:val="20"/>
          <w:szCs w:val="24"/>
        </w:rPr>
        <w:t>Šaltinis: Finansiniai, socialiniai-ekonominiai skaičiavimai pagal metodikos reikalavimus (MS Excel skaičiuoklė)</w:t>
      </w:r>
    </w:p>
    <w:p w14:paraId="37D3CAD5" w14:textId="77777777" w:rsidR="00C37093" w:rsidRPr="00651CDA" w:rsidRDefault="00C37093" w:rsidP="00C37093">
      <w:pPr>
        <w:spacing w:after="120"/>
        <w:ind w:firstLine="720"/>
        <w:jc w:val="both"/>
        <w:rPr>
          <w:lang w:eastAsia="lt-LT"/>
        </w:rPr>
      </w:pPr>
      <w:r w:rsidRPr="00651CDA">
        <w:rPr>
          <w:lang w:eastAsia="lt-LT"/>
        </w:rPr>
        <w:t>Pagal FGDV(I) rodiklio galimų reikšmių tikėtino pasiskirstymo vertinimo rezultatus matyti, kad tikėtina, jog projekto FGDV(I) nebus reikšmingai mažesnė, nei suplanuota.</w:t>
      </w:r>
    </w:p>
    <w:p w14:paraId="09C9641D" w14:textId="2688FD10" w:rsidR="00141E8D" w:rsidRPr="00651CDA" w:rsidRDefault="007B4074" w:rsidP="00C37093">
      <w:pPr>
        <w:pStyle w:val="Pagrindinistekstas1"/>
        <w:ind w:firstLine="0"/>
      </w:pPr>
      <w:r w:rsidRPr="007B4074">
        <w:rPr>
          <w:noProof/>
          <w:lang w:eastAsia="lt-LT"/>
        </w:rPr>
        <w:drawing>
          <wp:inline distT="0" distB="0" distL="0" distR="0" wp14:anchorId="3810087F" wp14:editId="7587A9C0">
            <wp:extent cx="5400000" cy="3022707"/>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3022707"/>
                    </a:xfrm>
                    <a:prstGeom prst="rect">
                      <a:avLst/>
                    </a:prstGeom>
                    <a:noFill/>
                    <a:ln>
                      <a:noFill/>
                    </a:ln>
                  </pic:spPr>
                </pic:pic>
              </a:graphicData>
            </a:graphic>
          </wp:inline>
        </w:drawing>
      </w:r>
    </w:p>
    <w:p w14:paraId="18A89753" w14:textId="6F62492A" w:rsidR="00C37093" w:rsidRPr="00651CDA" w:rsidRDefault="00C37093" w:rsidP="00C37093">
      <w:pPr>
        <w:pStyle w:val="Antrat"/>
      </w:pPr>
      <w:bookmarkStart w:id="117" w:name="_Toc528233675"/>
      <w:bookmarkStart w:id="118" w:name="_Toc20712402"/>
      <w:bookmarkStart w:id="119" w:name="_Toc64832051"/>
      <w:r w:rsidRPr="00651CDA">
        <w:t xml:space="preserve">Paveikslas Nr. </w:t>
      </w:r>
      <w:r w:rsidR="002C29FA">
        <w:rPr>
          <w:noProof/>
        </w:rPr>
        <w:fldChar w:fldCharType="begin"/>
      </w:r>
      <w:r w:rsidR="002C29FA">
        <w:rPr>
          <w:noProof/>
        </w:rPr>
        <w:instrText xml:space="preserve"> SEQ Paveikslas_Nr. \* ARABIC </w:instrText>
      </w:r>
      <w:r w:rsidR="002C29FA">
        <w:rPr>
          <w:noProof/>
        </w:rPr>
        <w:fldChar w:fldCharType="separate"/>
      </w:r>
      <w:r w:rsidR="00C33733">
        <w:rPr>
          <w:noProof/>
        </w:rPr>
        <w:t>7</w:t>
      </w:r>
      <w:r w:rsidR="002C29FA">
        <w:rPr>
          <w:noProof/>
        </w:rPr>
        <w:fldChar w:fldCharType="end"/>
      </w:r>
      <w:r w:rsidRPr="00651CDA">
        <w:t>. FVGN(I) rodiklio galimų reikšmių vertinimas</w:t>
      </w:r>
      <w:bookmarkEnd w:id="117"/>
      <w:bookmarkEnd w:id="118"/>
      <w:bookmarkEnd w:id="119"/>
    </w:p>
    <w:p w14:paraId="598745A1" w14:textId="77777777" w:rsidR="00C37093" w:rsidRPr="00651CDA" w:rsidRDefault="00C37093" w:rsidP="00C37093">
      <w:pPr>
        <w:spacing w:after="240"/>
        <w:jc w:val="both"/>
        <w:outlineLvl w:val="1"/>
        <w:rPr>
          <w:rFonts w:eastAsia="Times New Roman"/>
          <w:i/>
          <w:sz w:val="20"/>
          <w:szCs w:val="24"/>
        </w:rPr>
      </w:pPr>
      <w:r w:rsidRPr="00651CDA">
        <w:rPr>
          <w:rFonts w:eastAsia="Times New Roman"/>
          <w:i/>
          <w:sz w:val="20"/>
          <w:szCs w:val="24"/>
        </w:rPr>
        <w:t>Šaltinis: Finansiniai, socialiniai-ekonominiai skaičiavimai pagal metodikos reikalavimus (MS Excel skaičiuoklė)</w:t>
      </w:r>
    </w:p>
    <w:p w14:paraId="2E743414" w14:textId="6279C990" w:rsidR="00C37093" w:rsidRPr="00651CDA" w:rsidRDefault="00C37093" w:rsidP="00C37093">
      <w:pPr>
        <w:spacing w:after="120"/>
        <w:ind w:firstLine="720"/>
        <w:jc w:val="both"/>
        <w:rPr>
          <w:lang w:eastAsia="lt-LT"/>
        </w:rPr>
      </w:pPr>
      <w:r w:rsidRPr="00651CDA">
        <w:rPr>
          <w:lang w:eastAsia="lt-LT"/>
        </w:rPr>
        <w:t xml:space="preserve">Pagal FVGN(I) rodiklio galimų reikšmių tikėtino pasiskirstymo vertinimo rezultatus matyti, kad tikėtina, jog </w:t>
      </w:r>
      <w:r w:rsidR="00105649" w:rsidRPr="00651CDA">
        <w:rPr>
          <w:lang w:eastAsia="lt-LT"/>
        </w:rPr>
        <w:t>projekto</w:t>
      </w:r>
      <w:r w:rsidRPr="00651CDA">
        <w:rPr>
          <w:lang w:eastAsia="lt-LT"/>
        </w:rPr>
        <w:t xml:space="preserve"> FVGN(I) labiausiai tikėtinos reikšmės nėra reikšmingai mažesnės, nei suplanuota ir neperžengia priimtinumo ribų.</w:t>
      </w:r>
    </w:p>
    <w:p w14:paraId="178AC067" w14:textId="77777777" w:rsidR="00630537" w:rsidRPr="00651CDA" w:rsidRDefault="00630537" w:rsidP="00630537">
      <w:pPr>
        <w:keepNext/>
        <w:numPr>
          <w:ilvl w:val="1"/>
          <w:numId w:val="4"/>
        </w:numPr>
        <w:pBdr>
          <w:bottom w:val="single" w:sz="4" w:space="1" w:color="000000"/>
        </w:pBdr>
        <w:tabs>
          <w:tab w:val="num" w:pos="360"/>
        </w:tabs>
        <w:spacing w:before="240" w:after="240"/>
        <w:ind w:left="0" w:firstLine="0"/>
        <w:outlineLvl w:val="1"/>
        <w:rPr>
          <w:rFonts w:ascii="Tahoma" w:eastAsia="Times New Roman" w:hAnsi="Tahoma"/>
          <w:b/>
          <w:bCs/>
          <w:i/>
          <w:iCs/>
          <w:szCs w:val="28"/>
        </w:rPr>
      </w:pPr>
      <w:bookmarkStart w:id="120" w:name="_Toc20712385"/>
      <w:r w:rsidRPr="00651CDA">
        <w:rPr>
          <w:rFonts w:ascii="Tahoma" w:eastAsia="Times New Roman" w:hAnsi="Tahoma"/>
          <w:b/>
          <w:bCs/>
          <w:i/>
          <w:iCs/>
          <w:szCs w:val="28"/>
        </w:rPr>
        <w:t>Rizikų valdymo priemonių suplanavimas</w:t>
      </w:r>
      <w:bookmarkEnd w:id="120"/>
    </w:p>
    <w:p w14:paraId="4103F447" w14:textId="77777777" w:rsidR="00630537" w:rsidRPr="00651CDA" w:rsidRDefault="00630537" w:rsidP="00630537">
      <w:pPr>
        <w:spacing w:after="120"/>
        <w:ind w:firstLine="720"/>
        <w:jc w:val="both"/>
      </w:pPr>
      <w:r w:rsidRPr="00651CDA">
        <w:t>Kiekvienai projekto rizikai valdyti pasirenkamas efektyviausias valdymo būdas. Pagrindiniai rizikų valdymo būdai yra:</w:t>
      </w:r>
    </w:p>
    <w:p w14:paraId="4FBF1EDC" w14:textId="77777777" w:rsidR="00630537" w:rsidRPr="00651CDA" w:rsidRDefault="00630537" w:rsidP="00630537">
      <w:pPr>
        <w:numPr>
          <w:ilvl w:val="0"/>
          <w:numId w:val="2"/>
        </w:numPr>
        <w:tabs>
          <w:tab w:val="left" w:pos="720"/>
        </w:tabs>
        <w:ind w:left="0" w:firstLine="426"/>
        <w:jc w:val="both"/>
      </w:pPr>
      <w:r w:rsidRPr="00651CDA">
        <w:t>rizikos išvengimas – pašalinama rizikos priežastis (-</w:t>
      </w:r>
      <w:proofErr w:type="spellStart"/>
      <w:r w:rsidRPr="00651CDA">
        <w:t>ys</w:t>
      </w:r>
      <w:proofErr w:type="spellEnd"/>
      <w:r w:rsidRPr="00651CDA">
        <w:t>), tokiu būdu išnyksta rizikos įvykio tikimybė,</w:t>
      </w:r>
    </w:p>
    <w:p w14:paraId="720FBA4E" w14:textId="77777777" w:rsidR="00630537" w:rsidRPr="00651CDA" w:rsidRDefault="00630537" w:rsidP="00630537">
      <w:pPr>
        <w:numPr>
          <w:ilvl w:val="0"/>
          <w:numId w:val="2"/>
        </w:numPr>
        <w:tabs>
          <w:tab w:val="left" w:pos="720"/>
        </w:tabs>
        <w:ind w:left="0" w:firstLine="426"/>
        <w:jc w:val="both"/>
      </w:pPr>
      <w:r w:rsidRPr="00651CDA">
        <w:t>rizikos prevencija – mažinama rizikos pasireiškimo tikimybė arba sušvelninamas galimas rizikos poveikis projekto rezultatams, vykdant prevencines veiklas ar investuojant daugiau lėšų į infrastruktūros sukūrimą,</w:t>
      </w:r>
    </w:p>
    <w:p w14:paraId="606B411D" w14:textId="77777777" w:rsidR="00630537" w:rsidRPr="00651CDA" w:rsidRDefault="00630537" w:rsidP="00630537">
      <w:pPr>
        <w:numPr>
          <w:ilvl w:val="0"/>
          <w:numId w:val="2"/>
        </w:numPr>
        <w:tabs>
          <w:tab w:val="left" w:pos="720"/>
        </w:tabs>
        <w:ind w:left="0" w:firstLine="426"/>
        <w:jc w:val="both"/>
      </w:pPr>
      <w:r w:rsidRPr="00651CDA">
        <w:t>apsidraudimas nuo rizikos (finansinis rizikos perdavimas draudikui) – įsigyjamas draudimas nuo rizikų, nuo kurių įmanoma apsidrausti (force majeure rizikos, statybos rizikos, civilinės atsakomybės rizikos ir pan.),</w:t>
      </w:r>
    </w:p>
    <w:p w14:paraId="0DADDC44" w14:textId="77777777" w:rsidR="00630537" w:rsidRPr="00651CDA" w:rsidRDefault="00630537" w:rsidP="00630537">
      <w:pPr>
        <w:numPr>
          <w:ilvl w:val="0"/>
          <w:numId w:val="2"/>
        </w:numPr>
        <w:tabs>
          <w:tab w:val="left" w:pos="720"/>
        </w:tabs>
        <w:ind w:left="0" w:firstLine="426"/>
        <w:jc w:val="both"/>
      </w:pPr>
      <w:r w:rsidRPr="00651CDA">
        <w:t>rizikos perdavimas – rizikos valdymas perduodamas tai šaliai, kuri pajėgesnė ją valdyti (pavyzdžiui, projektas įgyvendinamas pasitelkus partnerį, kuris yra įgijęs atitinkamos rizikos valdymo patirties),</w:t>
      </w:r>
    </w:p>
    <w:p w14:paraId="61E7D14D" w14:textId="77777777" w:rsidR="00630537" w:rsidRPr="00651CDA" w:rsidRDefault="00630537" w:rsidP="00630537">
      <w:pPr>
        <w:numPr>
          <w:ilvl w:val="0"/>
          <w:numId w:val="2"/>
        </w:numPr>
        <w:tabs>
          <w:tab w:val="left" w:pos="720"/>
        </w:tabs>
        <w:ind w:left="0" w:firstLine="426"/>
        <w:jc w:val="both"/>
      </w:pPr>
      <w:r w:rsidRPr="00651CDA">
        <w:t>pasidalijimas rizika – šalys iš anksto apibrėžia, kokia apimtimi bus dalijamasis teigiamu (neigiamu) poveikiu, atsitikus rizikos įvykiui, ir</w:t>
      </w:r>
    </w:p>
    <w:p w14:paraId="15556472" w14:textId="77777777" w:rsidR="00630537" w:rsidRPr="00651CDA" w:rsidRDefault="00630537" w:rsidP="00630537">
      <w:pPr>
        <w:numPr>
          <w:ilvl w:val="0"/>
          <w:numId w:val="2"/>
        </w:numPr>
        <w:tabs>
          <w:tab w:val="left" w:pos="720"/>
        </w:tabs>
        <w:ind w:left="0" w:firstLine="426"/>
        <w:jc w:val="both"/>
      </w:pPr>
      <w:r w:rsidRPr="00651CDA">
        <w:t>rizikos prisiėmimas – riziką nusprendžiama valdyti patiems (sudaroma atitinkama organizacinė struktūra, paskirstomos atsakomybės už visas galimas rizikas projekto organizacijos viduje ir pan.), atliekant tik pasyvią rizikos stebėseną.</w:t>
      </w:r>
    </w:p>
    <w:p w14:paraId="07FB2B5B" w14:textId="77777777" w:rsidR="00630537" w:rsidRPr="00651CDA" w:rsidRDefault="00630537" w:rsidP="00630537">
      <w:pPr>
        <w:spacing w:after="120"/>
        <w:ind w:firstLine="720"/>
        <w:jc w:val="both"/>
      </w:pPr>
      <w:r w:rsidRPr="00651CDA">
        <w:t>Dažniausia klaida vertinant rizikas yra optimistinis šališkumas, t. y. sistemiškai perdėtas optimizmas vertinant tiesioginius kintamuosius. Siekiant minimizuoti optimistinį šališkumą, rekomenduojama imtis specialių korekcijų. Šios korekcijos gali būti atliekamos didinant išlaidų vertes ir mažinant arba vėliau nei planuota vertinant projekto pajamas ar sukuriamą socialinę ekonominę naudą. Korekcijas būtina pagrįsti empiriniais (pagrįstais patyrimu) duomenimis, gautais nagrinėjant praeityje įgyvendintus panašius projektus, taip pat ekspertų konsultacijomis, jei istorinių duomenų apie panašius projektus nėra.</w:t>
      </w:r>
    </w:p>
    <w:p w14:paraId="49BAEF8A" w14:textId="77777777" w:rsidR="00630537" w:rsidRPr="00651CDA" w:rsidRDefault="00630537" w:rsidP="00630537">
      <w:pPr>
        <w:spacing w:after="120"/>
        <w:ind w:firstLine="720"/>
        <w:jc w:val="both"/>
      </w:pPr>
      <w:r w:rsidRPr="00651CDA">
        <w:t xml:space="preserve">Optimistinio šališkumo korekcijos leidžia geriau įvertinti projektą pirmaisiais projekto įgyvendinimo etapais. Tačiau šių korekcijų nevertėtų traktuoti kaip alternatyvaus rizikų vertinimo būdo, o tik kaip tikslesnį rizikos analizės pagrindą. Rizikos analizės pagrindu turi būti suformuota rizikos prevencijos strategija, identifikuotos konkrečios rizikos, jų pasireiškimo tikimybės, valdymo būdai ir trečiosios šalys, kurioms rizikos gali būti perduodamos (pavyzdžiui, draudimo kompanijos). </w:t>
      </w:r>
    </w:p>
    <w:p w14:paraId="238464CA" w14:textId="485EBBAE" w:rsidR="00630537" w:rsidRPr="00651CDA" w:rsidRDefault="00630537" w:rsidP="00630537">
      <w:pPr>
        <w:spacing w:after="120"/>
        <w:ind w:firstLine="720"/>
        <w:jc w:val="both"/>
      </w:pPr>
      <w:r w:rsidRPr="00651CDA">
        <w:t>Lentelėje pateikiamos projekto „</w:t>
      </w:r>
      <w:fldSimple w:instr=" TITLE   \* MERGEFORMAT ">
        <w:r w:rsidR="00C33733">
          <w:t>Keleivių laukimo paviljonų Panevėžio mieste įrengimo ir eksploatavimo paslaugų teikėjo parinkimas VPSP būdu</w:t>
        </w:r>
      </w:fldSimple>
      <w:r w:rsidRPr="00651CDA">
        <w:t>“ rizikų grupės, veiksniai ir rizikų valdymo būdai.</w:t>
      </w:r>
    </w:p>
    <w:p w14:paraId="291B6330" w14:textId="0610F1D0" w:rsidR="00630537" w:rsidRPr="00651CDA" w:rsidRDefault="00630537" w:rsidP="000363C6">
      <w:pPr>
        <w:pStyle w:val="Antrat"/>
      </w:pPr>
      <w:bookmarkStart w:id="121" w:name="_Toc20712438"/>
      <w:bookmarkStart w:id="122" w:name="_Toc64832077"/>
      <w:r w:rsidRPr="00651CDA">
        <w:t xml:space="preserve">Lentelė Nr. </w:t>
      </w:r>
      <w:r w:rsidR="002C29FA">
        <w:rPr>
          <w:noProof/>
        </w:rPr>
        <w:fldChar w:fldCharType="begin"/>
      </w:r>
      <w:r w:rsidR="002C29FA">
        <w:rPr>
          <w:noProof/>
        </w:rPr>
        <w:instrText xml:space="preserve"> SEQ Lentelė_Nr. \* ARABIC </w:instrText>
      </w:r>
      <w:r w:rsidR="002C29FA">
        <w:rPr>
          <w:noProof/>
        </w:rPr>
        <w:fldChar w:fldCharType="separate"/>
      </w:r>
      <w:r w:rsidR="00C33733">
        <w:rPr>
          <w:noProof/>
        </w:rPr>
        <w:t>26</w:t>
      </w:r>
      <w:r w:rsidR="002C29FA">
        <w:rPr>
          <w:noProof/>
        </w:rPr>
        <w:fldChar w:fldCharType="end"/>
      </w:r>
      <w:r w:rsidRPr="00651CDA">
        <w:t>. Projekto rizikų grupės, veiksniai ir rizikų valdymo būdai</w:t>
      </w:r>
      <w:bookmarkEnd w:id="121"/>
      <w:bookmarkEnd w:id="122"/>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09"/>
        <w:gridCol w:w="1740"/>
        <w:gridCol w:w="1806"/>
        <w:gridCol w:w="2418"/>
        <w:gridCol w:w="2983"/>
      </w:tblGrid>
      <w:tr w:rsidR="00630537" w:rsidRPr="00651CDA" w14:paraId="6266D7A1" w14:textId="77777777" w:rsidTr="00D8596B">
        <w:trPr>
          <w:trHeight w:val="57"/>
          <w:tblHeader/>
          <w:jc w:val="center"/>
        </w:trPr>
        <w:tc>
          <w:tcPr>
            <w:tcW w:w="219" w:type="pct"/>
            <w:tcBorders>
              <w:top w:val="single" w:sz="4" w:space="0" w:color="auto"/>
              <w:left w:val="single" w:sz="4" w:space="0" w:color="auto"/>
              <w:bottom w:val="single" w:sz="4" w:space="0" w:color="auto"/>
              <w:right w:val="single" w:sz="4" w:space="0" w:color="auto"/>
              <w:tl2br w:val="nil"/>
              <w:tr2bl w:val="nil"/>
            </w:tcBorders>
            <w:shd w:val="clear" w:color="auto" w:fill="D7D7FF"/>
            <w:vAlign w:val="center"/>
          </w:tcPr>
          <w:p w14:paraId="1AB8FF0F" w14:textId="77777777" w:rsidR="00630537" w:rsidRPr="00651CDA" w:rsidRDefault="00630537" w:rsidP="00630537">
            <w:pPr>
              <w:tabs>
                <w:tab w:val="left" w:pos="789"/>
              </w:tabs>
              <w:jc w:val="center"/>
              <w:rPr>
                <w:b/>
                <w:sz w:val="20"/>
                <w:szCs w:val="20"/>
              </w:rPr>
            </w:pPr>
            <w:r w:rsidRPr="00651CDA">
              <w:rPr>
                <w:b/>
                <w:sz w:val="20"/>
                <w:szCs w:val="20"/>
              </w:rPr>
              <w:t>Eil. Nr.</w:t>
            </w:r>
          </w:p>
        </w:tc>
        <w:tc>
          <w:tcPr>
            <w:tcW w:w="930" w:type="pct"/>
            <w:tcBorders>
              <w:top w:val="single" w:sz="4" w:space="0" w:color="auto"/>
              <w:left w:val="single" w:sz="4" w:space="0" w:color="auto"/>
              <w:bottom w:val="single" w:sz="4" w:space="0" w:color="auto"/>
              <w:right w:val="single" w:sz="4" w:space="0" w:color="auto"/>
              <w:tl2br w:val="nil"/>
              <w:tr2bl w:val="nil"/>
            </w:tcBorders>
            <w:shd w:val="clear" w:color="auto" w:fill="D7D7FF"/>
            <w:vAlign w:val="center"/>
          </w:tcPr>
          <w:p w14:paraId="461D9507" w14:textId="77777777" w:rsidR="00630537" w:rsidRPr="00651CDA" w:rsidRDefault="00630537" w:rsidP="00630537">
            <w:pPr>
              <w:tabs>
                <w:tab w:val="left" w:pos="789"/>
              </w:tabs>
              <w:jc w:val="center"/>
              <w:rPr>
                <w:b/>
                <w:sz w:val="20"/>
                <w:szCs w:val="20"/>
              </w:rPr>
            </w:pPr>
            <w:r w:rsidRPr="00651CDA">
              <w:rPr>
                <w:b/>
                <w:sz w:val="20"/>
                <w:szCs w:val="20"/>
              </w:rPr>
              <w:t>Rizikų grupė</w:t>
            </w:r>
          </w:p>
        </w:tc>
        <w:tc>
          <w:tcPr>
            <w:tcW w:w="965" w:type="pct"/>
            <w:tcBorders>
              <w:top w:val="single" w:sz="4" w:space="0" w:color="auto"/>
              <w:left w:val="single" w:sz="4" w:space="0" w:color="auto"/>
              <w:bottom w:val="single" w:sz="4" w:space="0" w:color="auto"/>
              <w:right w:val="single" w:sz="4" w:space="0" w:color="auto"/>
              <w:tl2br w:val="nil"/>
              <w:tr2bl w:val="nil"/>
            </w:tcBorders>
            <w:shd w:val="clear" w:color="auto" w:fill="D7D7FF"/>
            <w:vAlign w:val="center"/>
          </w:tcPr>
          <w:p w14:paraId="77EAF851" w14:textId="77777777" w:rsidR="00630537" w:rsidRPr="00651CDA" w:rsidRDefault="00630537" w:rsidP="00630537">
            <w:pPr>
              <w:tabs>
                <w:tab w:val="left" w:pos="789"/>
              </w:tabs>
              <w:jc w:val="center"/>
              <w:rPr>
                <w:b/>
                <w:sz w:val="20"/>
                <w:szCs w:val="20"/>
              </w:rPr>
            </w:pPr>
            <w:r w:rsidRPr="00651CDA">
              <w:rPr>
                <w:b/>
                <w:sz w:val="20"/>
                <w:szCs w:val="20"/>
              </w:rPr>
              <w:t>Rizikų veiksniai</w:t>
            </w:r>
          </w:p>
        </w:tc>
        <w:tc>
          <w:tcPr>
            <w:tcW w:w="1292" w:type="pct"/>
            <w:tcBorders>
              <w:top w:val="single" w:sz="4" w:space="0" w:color="auto"/>
              <w:left w:val="single" w:sz="4" w:space="0" w:color="auto"/>
              <w:bottom w:val="single" w:sz="4" w:space="0" w:color="auto"/>
              <w:right w:val="single" w:sz="4" w:space="0" w:color="auto"/>
              <w:tl2br w:val="nil"/>
              <w:tr2bl w:val="nil"/>
            </w:tcBorders>
            <w:shd w:val="clear" w:color="auto" w:fill="D7D7FF"/>
            <w:vAlign w:val="center"/>
          </w:tcPr>
          <w:p w14:paraId="0C454645" w14:textId="77777777" w:rsidR="00630537" w:rsidRPr="00651CDA" w:rsidRDefault="00630537" w:rsidP="00630537">
            <w:pPr>
              <w:tabs>
                <w:tab w:val="left" w:pos="789"/>
              </w:tabs>
              <w:jc w:val="center"/>
              <w:rPr>
                <w:b/>
                <w:sz w:val="20"/>
                <w:szCs w:val="20"/>
              </w:rPr>
            </w:pPr>
            <w:r w:rsidRPr="00651CDA">
              <w:rPr>
                <w:b/>
                <w:sz w:val="20"/>
                <w:szCs w:val="20"/>
              </w:rPr>
              <w:t>Paaiškinimas (detalizavimas)</w:t>
            </w:r>
          </w:p>
        </w:tc>
        <w:tc>
          <w:tcPr>
            <w:tcW w:w="1594" w:type="pct"/>
            <w:tcBorders>
              <w:top w:val="single" w:sz="4" w:space="0" w:color="auto"/>
              <w:left w:val="single" w:sz="4" w:space="0" w:color="auto"/>
              <w:bottom w:val="single" w:sz="4" w:space="0" w:color="auto"/>
              <w:right w:val="single" w:sz="4" w:space="0" w:color="auto"/>
              <w:tl2br w:val="nil"/>
              <w:tr2bl w:val="nil"/>
            </w:tcBorders>
            <w:shd w:val="clear" w:color="auto" w:fill="D7D7FF"/>
            <w:vAlign w:val="center"/>
          </w:tcPr>
          <w:p w14:paraId="58A58EDF" w14:textId="77777777" w:rsidR="00630537" w:rsidRPr="00651CDA" w:rsidRDefault="00630537" w:rsidP="00630537">
            <w:pPr>
              <w:tabs>
                <w:tab w:val="left" w:pos="789"/>
              </w:tabs>
              <w:jc w:val="center"/>
              <w:rPr>
                <w:b/>
                <w:sz w:val="20"/>
                <w:szCs w:val="20"/>
              </w:rPr>
            </w:pPr>
            <w:r w:rsidRPr="00651CDA">
              <w:rPr>
                <w:b/>
                <w:sz w:val="20"/>
                <w:szCs w:val="20"/>
              </w:rPr>
              <w:t>Valdymo priemonės</w:t>
            </w:r>
          </w:p>
        </w:tc>
      </w:tr>
      <w:tr w:rsidR="00630537" w:rsidRPr="00651CDA" w14:paraId="187540F8" w14:textId="77777777" w:rsidTr="00D8596B">
        <w:trPr>
          <w:trHeight w:val="57"/>
          <w:jc w:val="center"/>
        </w:trPr>
        <w:tc>
          <w:tcPr>
            <w:tcW w:w="219" w:type="pct"/>
            <w:vMerge w:val="restart"/>
            <w:vAlign w:val="center"/>
          </w:tcPr>
          <w:p w14:paraId="1E6B146E" w14:textId="77777777" w:rsidR="00630537" w:rsidRPr="00651CDA" w:rsidRDefault="00630537" w:rsidP="00630537">
            <w:pPr>
              <w:tabs>
                <w:tab w:val="left" w:pos="789"/>
              </w:tabs>
              <w:jc w:val="center"/>
              <w:rPr>
                <w:sz w:val="20"/>
                <w:szCs w:val="20"/>
              </w:rPr>
            </w:pPr>
            <w:r w:rsidRPr="00651CDA">
              <w:rPr>
                <w:sz w:val="20"/>
                <w:szCs w:val="20"/>
              </w:rPr>
              <w:t>1.</w:t>
            </w:r>
          </w:p>
        </w:tc>
        <w:tc>
          <w:tcPr>
            <w:tcW w:w="930" w:type="pct"/>
            <w:vMerge w:val="restart"/>
            <w:vAlign w:val="center"/>
          </w:tcPr>
          <w:p w14:paraId="0CFB8ABE" w14:textId="77777777" w:rsidR="00630537" w:rsidRPr="00651CDA" w:rsidRDefault="00630537" w:rsidP="00630537">
            <w:pPr>
              <w:tabs>
                <w:tab w:val="left" w:pos="789"/>
              </w:tabs>
              <w:jc w:val="both"/>
              <w:rPr>
                <w:sz w:val="20"/>
                <w:szCs w:val="20"/>
              </w:rPr>
            </w:pPr>
            <w:r w:rsidRPr="00651CDA">
              <w:rPr>
                <w:sz w:val="20"/>
                <w:szCs w:val="20"/>
              </w:rPr>
              <w:t>Projektavimo (planavimo) kokybės rizika*</w:t>
            </w:r>
          </w:p>
        </w:tc>
        <w:tc>
          <w:tcPr>
            <w:tcW w:w="965" w:type="pct"/>
            <w:vAlign w:val="center"/>
          </w:tcPr>
          <w:p w14:paraId="29065924" w14:textId="4AA87372" w:rsidR="00630537" w:rsidRPr="00651CDA" w:rsidRDefault="00630537" w:rsidP="00630537">
            <w:pPr>
              <w:tabs>
                <w:tab w:val="left" w:pos="789"/>
              </w:tabs>
              <w:jc w:val="both"/>
              <w:rPr>
                <w:sz w:val="20"/>
                <w:szCs w:val="20"/>
              </w:rPr>
            </w:pPr>
            <w:r w:rsidRPr="00651CDA">
              <w:rPr>
                <w:sz w:val="20"/>
                <w:szCs w:val="20"/>
              </w:rPr>
              <w:t>Privačiojo subjekto užsakymu parengtas statinio techninis projektas ar atskiros jo dalys yra netikslios</w:t>
            </w:r>
          </w:p>
        </w:tc>
        <w:tc>
          <w:tcPr>
            <w:tcW w:w="1292" w:type="pct"/>
            <w:vAlign w:val="center"/>
          </w:tcPr>
          <w:p w14:paraId="739683CE" w14:textId="77777777" w:rsidR="00630537" w:rsidRPr="00651CDA" w:rsidRDefault="00630537" w:rsidP="00630537">
            <w:pPr>
              <w:tabs>
                <w:tab w:val="left" w:pos="789"/>
              </w:tabs>
              <w:jc w:val="both"/>
              <w:rPr>
                <w:sz w:val="20"/>
                <w:szCs w:val="20"/>
              </w:rPr>
            </w:pPr>
            <w:r w:rsidRPr="00651CDA">
              <w:rPr>
                <w:sz w:val="20"/>
                <w:szCs w:val="20"/>
              </w:rPr>
              <w:t>Parengtas statinio techninis projektas ar atskiros jo dalys gali būti netikslios dėl galimos paslaugų teikėjo kaltės arba galimo viešojo subjekto atsakingų darbuotojų aplaidaus požiūrio priimant parengtą dokumentą.</w:t>
            </w:r>
          </w:p>
        </w:tc>
        <w:tc>
          <w:tcPr>
            <w:tcW w:w="1594" w:type="pct"/>
            <w:vAlign w:val="center"/>
          </w:tcPr>
          <w:p w14:paraId="704B6BD8" w14:textId="1F1D2EEE" w:rsidR="00630537" w:rsidRPr="00651CDA" w:rsidRDefault="00630537" w:rsidP="00630537">
            <w:pPr>
              <w:tabs>
                <w:tab w:val="left" w:pos="789"/>
              </w:tabs>
              <w:jc w:val="both"/>
              <w:rPr>
                <w:sz w:val="20"/>
                <w:szCs w:val="20"/>
              </w:rPr>
            </w:pPr>
            <w:r w:rsidRPr="00651CDA">
              <w:rPr>
                <w:sz w:val="20"/>
                <w:szCs w:val="20"/>
              </w:rPr>
              <w:t>Privatusis subjektas prisiima rizikos valdymo priemones, kadangi jis valdo projekto metu sukurtą turtą ir jį eksploatuoja.</w:t>
            </w:r>
          </w:p>
        </w:tc>
      </w:tr>
      <w:tr w:rsidR="00630537" w:rsidRPr="00651CDA" w14:paraId="49FB81A3" w14:textId="77777777" w:rsidTr="00D8596B">
        <w:trPr>
          <w:trHeight w:val="57"/>
          <w:jc w:val="center"/>
        </w:trPr>
        <w:tc>
          <w:tcPr>
            <w:tcW w:w="219" w:type="pct"/>
            <w:vMerge/>
            <w:vAlign w:val="center"/>
          </w:tcPr>
          <w:p w14:paraId="654A3B8A" w14:textId="77777777" w:rsidR="00630537" w:rsidRPr="00651CDA" w:rsidRDefault="00630537" w:rsidP="00630537">
            <w:pPr>
              <w:tabs>
                <w:tab w:val="left" w:pos="789"/>
              </w:tabs>
              <w:jc w:val="center"/>
              <w:rPr>
                <w:sz w:val="20"/>
                <w:szCs w:val="20"/>
              </w:rPr>
            </w:pPr>
          </w:p>
        </w:tc>
        <w:tc>
          <w:tcPr>
            <w:tcW w:w="930" w:type="pct"/>
            <w:vMerge/>
            <w:vAlign w:val="center"/>
          </w:tcPr>
          <w:p w14:paraId="6BDB07FA" w14:textId="77777777" w:rsidR="00630537" w:rsidRPr="00651CDA" w:rsidRDefault="00630537" w:rsidP="00630537">
            <w:pPr>
              <w:tabs>
                <w:tab w:val="left" w:pos="789"/>
              </w:tabs>
              <w:jc w:val="both"/>
              <w:rPr>
                <w:sz w:val="20"/>
                <w:szCs w:val="20"/>
              </w:rPr>
            </w:pPr>
          </w:p>
        </w:tc>
        <w:tc>
          <w:tcPr>
            <w:tcW w:w="965" w:type="pct"/>
            <w:vAlign w:val="center"/>
          </w:tcPr>
          <w:p w14:paraId="4CCE02C5" w14:textId="77777777" w:rsidR="00630537" w:rsidRPr="00651CDA" w:rsidRDefault="00630537" w:rsidP="00630537">
            <w:pPr>
              <w:tabs>
                <w:tab w:val="left" w:pos="789"/>
              </w:tabs>
              <w:jc w:val="both"/>
              <w:rPr>
                <w:sz w:val="20"/>
                <w:szCs w:val="20"/>
              </w:rPr>
            </w:pPr>
            <w:r w:rsidRPr="00651CDA">
              <w:rPr>
                <w:sz w:val="20"/>
                <w:szCs w:val="20"/>
              </w:rPr>
              <w:t>Projekto tikslai ir suplanuoti rezultatai neišsprendžia problemos, dėl kurios inicijuojamas projektas</w:t>
            </w:r>
          </w:p>
        </w:tc>
        <w:tc>
          <w:tcPr>
            <w:tcW w:w="1292" w:type="pct"/>
            <w:vAlign w:val="center"/>
          </w:tcPr>
          <w:p w14:paraId="164D30A3" w14:textId="77777777" w:rsidR="00630537" w:rsidRPr="00651CDA" w:rsidRDefault="00630537" w:rsidP="00630537">
            <w:pPr>
              <w:tabs>
                <w:tab w:val="left" w:pos="789"/>
              </w:tabs>
              <w:jc w:val="both"/>
              <w:rPr>
                <w:sz w:val="20"/>
                <w:szCs w:val="20"/>
              </w:rPr>
            </w:pPr>
            <w:r w:rsidRPr="00651CDA">
              <w:rPr>
                <w:sz w:val="20"/>
                <w:szCs w:val="20"/>
              </w:rPr>
              <w:t>Projekto tikslai ir suplanuoti rezultatai gali neišspręsti problemos, dėl kurios buvo inicijuotas projektas dėl šališkos atsakingų asmenų nuomonės planuojant tikslus ir rezultatus.</w:t>
            </w:r>
          </w:p>
        </w:tc>
        <w:tc>
          <w:tcPr>
            <w:tcW w:w="1594" w:type="pct"/>
            <w:vAlign w:val="center"/>
          </w:tcPr>
          <w:p w14:paraId="2A4F945D" w14:textId="77777777" w:rsidR="00630537" w:rsidRPr="00651CDA" w:rsidRDefault="00630537" w:rsidP="00630537">
            <w:pPr>
              <w:tabs>
                <w:tab w:val="left" w:pos="789"/>
              </w:tabs>
              <w:jc w:val="both"/>
              <w:rPr>
                <w:sz w:val="20"/>
                <w:szCs w:val="20"/>
              </w:rPr>
            </w:pPr>
            <w:r w:rsidRPr="00651CDA">
              <w:rPr>
                <w:sz w:val="20"/>
                <w:szCs w:val="20"/>
              </w:rPr>
              <w:t>Trečiųjų asmenų įtraukimas į sprendimo priėmimo procesą – perkama investicijų projekto parengimo paslauga, siekiant nustatyti pagrįstus ir tinkamiausius problemos sprendimo būdus bei užtikrinti, kad suplanuotos veiklos išspręs problemas identifikuotas problemas</w:t>
            </w:r>
          </w:p>
        </w:tc>
      </w:tr>
      <w:tr w:rsidR="00630537" w:rsidRPr="00651CDA" w14:paraId="73103C74" w14:textId="77777777" w:rsidTr="00D8596B">
        <w:trPr>
          <w:trHeight w:val="57"/>
          <w:jc w:val="center"/>
        </w:trPr>
        <w:tc>
          <w:tcPr>
            <w:tcW w:w="219" w:type="pct"/>
            <w:vMerge/>
            <w:vAlign w:val="center"/>
          </w:tcPr>
          <w:p w14:paraId="50A9197D" w14:textId="77777777" w:rsidR="00630537" w:rsidRPr="00651CDA" w:rsidRDefault="00630537" w:rsidP="00630537">
            <w:pPr>
              <w:tabs>
                <w:tab w:val="left" w:pos="789"/>
              </w:tabs>
              <w:jc w:val="center"/>
              <w:rPr>
                <w:sz w:val="20"/>
                <w:szCs w:val="20"/>
              </w:rPr>
            </w:pPr>
          </w:p>
        </w:tc>
        <w:tc>
          <w:tcPr>
            <w:tcW w:w="930" w:type="pct"/>
            <w:vMerge/>
            <w:vAlign w:val="center"/>
          </w:tcPr>
          <w:p w14:paraId="0243B0FF" w14:textId="77777777" w:rsidR="00630537" w:rsidRPr="00651CDA" w:rsidRDefault="00630537" w:rsidP="00630537">
            <w:pPr>
              <w:tabs>
                <w:tab w:val="left" w:pos="789"/>
              </w:tabs>
              <w:jc w:val="both"/>
              <w:rPr>
                <w:sz w:val="20"/>
                <w:szCs w:val="20"/>
              </w:rPr>
            </w:pPr>
          </w:p>
        </w:tc>
        <w:tc>
          <w:tcPr>
            <w:tcW w:w="965" w:type="pct"/>
            <w:vAlign w:val="center"/>
          </w:tcPr>
          <w:p w14:paraId="79E9DF48" w14:textId="77777777" w:rsidR="00630537" w:rsidRPr="00651CDA" w:rsidRDefault="00630537" w:rsidP="00630537">
            <w:pPr>
              <w:tabs>
                <w:tab w:val="left" w:pos="789"/>
              </w:tabs>
              <w:jc w:val="both"/>
              <w:rPr>
                <w:sz w:val="20"/>
                <w:szCs w:val="20"/>
              </w:rPr>
            </w:pPr>
            <w:r w:rsidRPr="00651CDA">
              <w:rPr>
                <w:sz w:val="20"/>
                <w:szCs w:val="20"/>
              </w:rPr>
              <w:t>Projektavimo užduotis neleidžia pasiekti projekto tikslų ir suplanuotų rezultatų.</w:t>
            </w:r>
          </w:p>
        </w:tc>
        <w:tc>
          <w:tcPr>
            <w:tcW w:w="1292" w:type="pct"/>
            <w:vAlign w:val="center"/>
          </w:tcPr>
          <w:p w14:paraId="1C27B34A" w14:textId="77777777" w:rsidR="00630537" w:rsidRPr="00651CDA" w:rsidRDefault="00630537" w:rsidP="00630537">
            <w:pPr>
              <w:tabs>
                <w:tab w:val="left" w:pos="789"/>
              </w:tabs>
              <w:jc w:val="both"/>
              <w:rPr>
                <w:sz w:val="20"/>
                <w:szCs w:val="20"/>
              </w:rPr>
            </w:pPr>
            <w:r w:rsidRPr="00651CDA">
              <w:rPr>
                <w:sz w:val="20"/>
                <w:szCs w:val="20"/>
              </w:rPr>
              <w:t>Projektavimo užduotyje gali būti numatyti ne visi, suplanuotiems projekto rezultatams pasiekti numatyti darbai dėl viešojo subjekto atsakingų darbuotojų galimų klaidų</w:t>
            </w:r>
          </w:p>
        </w:tc>
        <w:tc>
          <w:tcPr>
            <w:tcW w:w="1594" w:type="pct"/>
            <w:vAlign w:val="center"/>
          </w:tcPr>
          <w:p w14:paraId="3A15D81A" w14:textId="77777777" w:rsidR="00630537" w:rsidRPr="00651CDA" w:rsidRDefault="00630537" w:rsidP="00630537">
            <w:pPr>
              <w:tabs>
                <w:tab w:val="left" w:pos="789"/>
              </w:tabs>
              <w:jc w:val="both"/>
              <w:rPr>
                <w:sz w:val="20"/>
                <w:szCs w:val="20"/>
              </w:rPr>
            </w:pPr>
            <w:r w:rsidRPr="00651CDA">
              <w:rPr>
                <w:sz w:val="20"/>
                <w:szCs w:val="20"/>
              </w:rPr>
              <w:t>Dokumentų ruošimo kokybės kontrolės užtikrinimas viešojo subjekto dokumentų rengimo procese – kelių atsakingų darbuotojų įtraukimas rengiant dokumentus ir užtikrinant jų kokybę.</w:t>
            </w:r>
          </w:p>
        </w:tc>
      </w:tr>
      <w:tr w:rsidR="00630537" w:rsidRPr="00651CDA" w14:paraId="2D796067" w14:textId="77777777" w:rsidTr="00D8596B">
        <w:trPr>
          <w:trHeight w:val="57"/>
          <w:jc w:val="center"/>
        </w:trPr>
        <w:tc>
          <w:tcPr>
            <w:tcW w:w="219" w:type="pct"/>
            <w:vMerge/>
            <w:vAlign w:val="center"/>
          </w:tcPr>
          <w:p w14:paraId="50EC1444" w14:textId="77777777" w:rsidR="00630537" w:rsidRPr="00651CDA" w:rsidRDefault="00630537" w:rsidP="00630537">
            <w:pPr>
              <w:tabs>
                <w:tab w:val="left" w:pos="789"/>
              </w:tabs>
              <w:jc w:val="center"/>
              <w:rPr>
                <w:sz w:val="20"/>
                <w:szCs w:val="20"/>
                <w:lang w:eastAsia="lt-LT"/>
              </w:rPr>
            </w:pPr>
          </w:p>
        </w:tc>
        <w:tc>
          <w:tcPr>
            <w:tcW w:w="930" w:type="pct"/>
            <w:vMerge/>
            <w:vAlign w:val="center"/>
          </w:tcPr>
          <w:p w14:paraId="0BD264B9" w14:textId="77777777" w:rsidR="00630537" w:rsidRPr="00651CDA" w:rsidRDefault="00630537" w:rsidP="00630537">
            <w:pPr>
              <w:tabs>
                <w:tab w:val="left" w:pos="789"/>
              </w:tabs>
              <w:jc w:val="both"/>
              <w:rPr>
                <w:sz w:val="20"/>
                <w:szCs w:val="20"/>
              </w:rPr>
            </w:pPr>
          </w:p>
        </w:tc>
        <w:tc>
          <w:tcPr>
            <w:tcW w:w="965" w:type="pct"/>
            <w:vAlign w:val="center"/>
          </w:tcPr>
          <w:p w14:paraId="216ED5E4" w14:textId="77777777" w:rsidR="00630537" w:rsidRPr="00651CDA" w:rsidRDefault="00630537" w:rsidP="00630537">
            <w:pPr>
              <w:tabs>
                <w:tab w:val="left" w:pos="789"/>
              </w:tabs>
              <w:jc w:val="both"/>
              <w:rPr>
                <w:sz w:val="20"/>
                <w:szCs w:val="20"/>
              </w:rPr>
            </w:pPr>
            <w:r w:rsidRPr="00651CDA">
              <w:rPr>
                <w:sz w:val="20"/>
                <w:szCs w:val="20"/>
              </w:rPr>
              <w:t>Projekto veiklos vėluoja dėl projektavimo paslaugų pirkimų procedūrų trukmės</w:t>
            </w:r>
          </w:p>
        </w:tc>
        <w:tc>
          <w:tcPr>
            <w:tcW w:w="1292" w:type="pct"/>
            <w:vAlign w:val="center"/>
          </w:tcPr>
          <w:p w14:paraId="341046A6" w14:textId="77777777" w:rsidR="00630537" w:rsidRPr="00651CDA" w:rsidRDefault="00630537" w:rsidP="00630537">
            <w:pPr>
              <w:tabs>
                <w:tab w:val="left" w:pos="789"/>
              </w:tabs>
              <w:jc w:val="both"/>
              <w:rPr>
                <w:sz w:val="20"/>
                <w:szCs w:val="20"/>
              </w:rPr>
            </w:pPr>
            <w:r w:rsidRPr="00651CDA">
              <w:rPr>
                <w:sz w:val="20"/>
                <w:szCs w:val="20"/>
              </w:rPr>
              <w:t>Galimas projekto veiklų vėlavimas dėl projektavimo paslaugų viešųjų pirkimų procedūrų trukmės, kurią gali nulemti pagrįsti ir nepagrįsti pirkime dalyvaujančių ūkio subjektų skundai ir pretenzijos.</w:t>
            </w:r>
          </w:p>
        </w:tc>
        <w:tc>
          <w:tcPr>
            <w:tcW w:w="1594" w:type="pct"/>
            <w:vAlign w:val="center"/>
          </w:tcPr>
          <w:p w14:paraId="6F731855" w14:textId="77777777" w:rsidR="00630537" w:rsidRPr="00651CDA" w:rsidRDefault="00630537" w:rsidP="00630537">
            <w:pPr>
              <w:tabs>
                <w:tab w:val="left" w:pos="789"/>
              </w:tabs>
              <w:jc w:val="both"/>
              <w:rPr>
                <w:sz w:val="20"/>
                <w:szCs w:val="20"/>
              </w:rPr>
            </w:pPr>
            <w:r w:rsidRPr="00651CDA">
              <w:rPr>
                <w:sz w:val="20"/>
                <w:szCs w:val="20"/>
              </w:rPr>
              <w:t>Naudojimasis gerąja patirtimi rengiant pirkimo dokumentus, aiškių ir neginčijamų reikalavimų paslaugų teikėjams nustatymas, griežtas terminų laikymasis ir pirkimų organizavimo kontrolė. Pirkimo vykdymas naudojant CVP IS priemones, siekiant išvengti klaidų ir užtikrinti pirkimo skaidrumą.</w:t>
            </w:r>
          </w:p>
        </w:tc>
      </w:tr>
      <w:tr w:rsidR="00630537" w:rsidRPr="00651CDA" w14:paraId="71C09F92" w14:textId="77777777" w:rsidTr="00D8596B">
        <w:trPr>
          <w:trHeight w:val="57"/>
          <w:jc w:val="center"/>
        </w:trPr>
        <w:tc>
          <w:tcPr>
            <w:tcW w:w="219" w:type="pct"/>
            <w:vMerge/>
            <w:vAlign w:val="center"/>
          </w:tcPr>
          <w:p w14:paraId="24741C12" w14:textId="77777777" w:rsidR="00630537" w:rsidRPr="00651CDA" w:rsidRDefault="00630537" w:rsidP="00630537">
            <w:pPr>
              <w:tabs>
                <w:tab w:val="left" w:pos="789"/>
              </w:tabs>
              <w:jc w:val="center"/>
              <w:rPr>
                <w:sz w:val="20"/>
                <w:szCs w:val="20"/>
                <w:lang w:eastAsia="lt-LT"/>
              </w:rPr>
            </w:pPr>
          </w:p>
        </w:tc>
        <w:tc>
          <w:tcPr>
            <w:tcW w:w="930" w:type="pct"/>
            <w:vMerge/>
            <w:vAlign w:val="center"/>
          </w:tcPr>
          <w:p w14:paraId="1565B16A" w14:textId="77777777" w:rsidR="00630537" w:rsidRPr="00651CDA" w:rsidRDefault="00630537" w:rsidP="00630537">
            <w:pPr>
              <w:tabs>
                <w:tab w:val="left" w:pos="789"/>
              </w:tabs>
              <w:jc w:val="both"/>
              <w:rPr>
                <w:sz w:val="20"/>
                <w:szCs w:val="20"/>
              </w:rPr>
            </w:pPr>
          </w:p>
        </w:tc>
        <w:tc>
          <w:tcPr>
            <w:tcW w:w="965" w:type="pct"/>
            <w:vAlign w:val="center"/>
          </w:tcPr>
          <w:p w14:paraId="7953DEEF" w14:textId="77777777" w:rsidR="00630537" w:rsidRPr="00651CDA" w:rsidRDefault="00630537" w:rsidP="00630537">
            <w:pPr>
              <w:tabs>
                <w:tab w:val="left" w:pos="789"/>
              </w:tabs>
              <w:jc w:val="both"/>
              <w:rPr>
                <w:sz w:val="20"/>
                <w:szCs w:val="20"/>
              </w:rPr>
            </w:pPr>
            <w:r w:rsidRPr="00651CDA">
              <w:rPr>
                <w:sz w:val="20"/>
                <w:szCs w:val="20"/>
              </w:rPr>
              <w:t>Projektavimo paslaugų kaina nukrypsta nuo planuotos</w:t>
            </w:r>
          </w:p>
        </w:tc>
        <w:tc>
          <w:tcPr>
            <w:tcW w:w="1292" w:type="pct"/>
            <w:vAlign w:val="center"/>
          </w:tcPr>
          <w:p w14:paraId="219C7634" w14:textId="77777777" w:rsidR="00630537" w:rsidRPr="00651CDA" w:rsidRDefault="00630537" w:rsidP="00630537">
            <w:pPr>
              <w:tabs>
                <w:tab w:val="left" w:pos="789"/>
              </w:tabs>
              <w:jc w:val="both"/>
              <w:rPr>
                <w:sz w:val="20"/>
                <w:szCs w:val="20"/>
              </w:rPr>
            </w:pPr>
            <w:r w:rsidRPr="00651CDA">
              <w:rPr>
                <w:sz w:val="20"/>
                <w:szCs w:val="20"/>
              </w:rPr>
              <w:t>Projektavimo paslaugų kaina nukrypti nuo planuotos gali dėl rinkos kainų pasikeitimo.</w:t>
            </w:r>
          </w:p>
        </w:tc>
        <w:tc>
          <w:tcPr>
            <w:tcW w:w="1594" w:type="pct"/>
            <w:vAlign w:val="center"/>
          </w:tcPr>
          <w:p w14:paraId="0A6F7AA4" w14:textId="77777777" w:rsidR="00630537" w:rsidRPr="00651CDA" w:rsidRDefault="00630537" w:rsidP="00630537">
            <w:pPr>
              <w:tabs>
                <w:tab w:val="left" w:pos="789"/>
              </w:tabs>
              <w:jc w:val="both"/>
              <w:rPr>
                <w:sz w:val="20"/>
                <w:szCs w:val="20"/>
              </w:rPr>
            </w:pPr>
            <w:r w:rsidRPr="00651CDA">
              <w:rPr>
                <w:sz w:val="20"/>
                <w:szCs w:val="20"/>
              </w:rPr>
              <w:t>Planuojant investicijas, vykdytos konsultacijos su potencialiais paslaugų tiekėjais, siekiant nustatyti didžiausią įmanomą realų paslaugų įkainio dydį. Paslaugų įkainis numatytas su rezervu, siekiant sumažinti galimą pabrangimo riziką.</w:t>
            </w:r>
          </w:p>
        </w:tc>
      </w:tr>
      <w:tr w:rsidR="00630537" w:rsidRPr="00651CDA" w14:paraId="4AF45F4A" w14:textId="77777777" w:rsidTr="00D8596B">
        <w:trPr>
          <w:trHeight w:val="57"/>
          <w:jc w:val="center"/>
        </w:trPr>
        <w:tc>
          <w:tcPr>
            <w:tcW w:w="219" w:type="pct"/>
            <w:vMerge/>
            <w:vAlign w:val="center"/>
          </w:tcPr>
          <w:p w14:paraId="05B69483" w14:textId="77777777" w:rsidR="00630537" w:rsidRPr="00651CDA" w:rsidRDefault="00630537" w:rsidP="00630537">
            <w:pPr>
              <w:tabs>
                <w:tab w:val="left" w:pos="789"/>
              </w:tabs>
              <w:jc w:val="center"/>
              <w:rPr>
                <w:sz w:val="20"/>
                <w:szCs w:val="20"/>
                <w:lang w:eastAsia="lt-LT"/>
              </w:rPr>
            </w:pPr>
          </w:p>
        </w:tc>
        <w:tc>
          <w:tcPr>
            <w:tcW w:w="930" w:type="pct"/>
            <w:vMerge/>
            <w:vAlign w:val="center"/>
          </w:tcPr>
          <w:p w14:paraId="486C0B6E" w14:textId="77777777" w:rsidR="00630537" w:rsidRPr="00651CDA" w:rsidRDefault="00630537" w:rsidP="00630537">
            <w:pPr>
              <w:tabs>
                <w:tab w:val="left" w:pos="789"/>
              </w:tabs>
              <w:jc w:val="both"/>
              <w:rPr>
                <w:sz w:val="20"/>
                <w:szCs w:val="20"/>
              </w:rPr>
            </w:pPr>
          </w:p>
        </w:tc>
        <w:tc>
          <w:tcPr>
            <w:tcW w:w="965" w:type="pct"/>
            <w:vAlign w:val="center"/>
          </w:tcPr>
          <w:p w14:paraId="73FF4A62" w14:textId="77777777" w:rsidR="00630537" w:rsidRPr="00651CDA" w:rsidRDefault="00630537" w:rsidP="00630537">
            <w:pPr>
              <w:tabs>
                <w:tab w:val="left" w:pos="789"/>
              </w:tabs>
              <w:jc w:val="both"/>
              <w:rPr>
                <w:sz w:val="20"/>
                <w:szCs w:val="20"/>
              </w:rPr>
            </w:pPr>
            <w:r w:rsidRPr="00651CDA">
              <w:rPr>
                <w:sz w:val="20"/>
                <w:szCs w:val="20"/>
              </w:rPr>
              <w:t>Projektavimo paslaugų trukmė nukrypsta nuo planuotos</w:t>
            </w:r>
          </w:p>
        </w:tc>
        <w:tc>
          <w:tcPr>
            <w:tcW w:w="1292" w:type="pct"/>
            <w:vAlign w:val="center"/>
          </w:tcPr>
          <w:p w14:paraId="23D5801F" w14:textId="77777777" w:rsidR="00630537" w:rsidRPr="00651CDA" w:rsidRDefault="00630537" w:rsidP="00630537">
            <w:pPr>
              <w:tabs>
                <w:tab w:val="left" w:pos="789"/>
              </w:tabs>
              <w:jc w:val="both"/>
              <w:rPr>
                <w:sz w:val="20"/>
                <w:szCs w:val="20"/>
              </w:rPr>
            </w:pPr>
            <w:r w:rsidRPr="00651CDA">
              <w:rPr>
                <w:sz w:val="20"/>
                <w:szCs w:val="20"/>
              </w:rPr>
              <w:t>Projektavimo paslaugų teikimo trukmė gali nukrypti nuo planuotos dėl paslaugos tiekėjo kaltės, dėl viešojo subjekto darbuotojų kaltės, dėl nenugalimos jėgos kaltės, trikdžių gaunant reikiamus duomenis ar dėl iš anksto nežinomų kultūros paveldo reikalavimų</w:t>
            </w:r>
          </w:p>
        </w:tc>
        <w:tc>
          <w:tcPr>
            <w:tcW w:w="1594" w:type="pct"/>
            <w:vAlign w:val="center"/>
          </w:tcPr>
          <w:p w14:paraId="50A0FC1A" w14:textId="77777777" w:rsidR="00630537" w:rsidRPr="00651CDA" w:rsidRDefault="00630537" w:rsidP="00630537">
            <w:pPr>
              <w:tabs>
                <w:tab w:val="left" w:pos="789"/>
              </w:tabs>
              <w:jc w:val="both"/>
              <w:rPr>
                <w:sz w:val="20"/>
                <w:szCs w:val="20"/>
              </w:rPr>
            </w:pPr>
            <w:r w:rsidRPr="00651CDA">
              <w:rPr>
                <w:sz w:val="20"/>
                <w:szCs w:val="20"/>
              </w:rPr>
              <w:t xml:space="preserve">Suplanuota projektavimo paslaugų teikimo trukmė su reikšmingai dideliu rezervu, įvertinus galimas rizikas, vėlavimus ir tikėtiną laiką iškilusioms problemos išspręsti. </w:t>
            </w:r>
          </w:p>
        </w:tc>
      </w:tr>
      <w:tr w:rsidR="00630537" w:rsidRPr="00651CDA" w14:paraId="226B1BB1" w14:textId="77777777" w:rsidTr="00D8596B">
        <w:trPr>
          <w:trHeight w:val="57"/>
          <w:jc w:val="center"/>
        </w:trPr>
        <w:tc>
          <w:tcPr>
            <w:tcW w:w="219" w:type="pct"/>
            <w:vMerge/>
            <w:vAlign w:val="center"/>
          </w:tcPr>
          <w:p w14:paraId="1BF87EAA" w14:textId="77777777" w:rsidR="00630537" w:rsidRPr="00651CDA" w:rsidRDefault="00630537" w:rsidP="00630537">
            <w:pPr>
              <w:tabs>
                <w:tab w:val="left" w:pos="789"/>
              </w:tabs>
              <w:jc w:val="center"/>
              <w:rPr>
                <w:sz w:val="20"/>
                <w:szCs w:val="20"/>
                <w:lang w:eastAsia="lt-LT"/>
              </w:rPr>
            </w:pPr>
          </w:p>
        </w:tc>
        <w:tc>
          <w:tcPr>
            <w:tcW w:w="930" w:type="pct"/>
            <w:vMerge/>
            <w:vAlign w:val="center"/>
          </w:tcPr>
          <w:p w14:paraId="271FFF00" w14:textId="77777777" w:rsidR="00630537" w:rsidRPr="00651CDA" w:rsidRDefault="00630537" w:rsidP="00630537">
            <w:pPr>
              <w:tabs>
                <w:tab w:val="left" w:pos="789"/>
              </w:tabs>
              <w:jc w:val="both"/>
              <w:rPr>
                <w:sz w:val="20"/>
                <w:szCs w:val="20"/>
              </w:rPr>
            </w:pPr>
          </w:p>
        </w:tc>
        <w:tc>
          <w:tcPr>
            <w:tcW w:w="965" w:type="pct"/>
            <w:vAlign w:val="center"/>
          </w:tcPr>
          <w:p w14:paraId="1186622B" w14:textId="77777777" w:rsidR="00630537" w:rsidRPr="00651CDA" w:rsidRDefault="00630537" w:rsidP="00630537">
            <w:pPr>
              <w:tabs>
                <w:tab w:val="left" w:pos="789"/>
              </w:tabs>
              <w:jc w:val="both"/>
              <w:rPr>
                <w:sz w:val="20"/>
                <w:szCs w:val="20"/>
              </w:rPr>
            </w:pPr>
            <w:r w:rsidRPr="00651CDA">
              <w:rPr>
                <w:sz w:val="20"/>
                <w:szCs w:val="20"/>
              </w:rPr>
              <w:t>Paaiškėja iš anksto nežinomi apribojimai dėl kultūros paveldo apsaugos reikalavimų.</w:t>
            </w:r>
          </w:p>
        </w:tc>
        <w:tc>
          <w:tcPr>
            <w:tcW w:w="1292" w:type="pct"/>
            <w:vAlign w:val="center"/>
          </w:tcPr>
          <w:p w14:paraId="6B70C3D1" w14:textId="77777777" w:rsidR="00630537" w:rsidRPr="00651CDA" w:rsidRDefault="00630537" w:rsidP="00630537">
            <w:pPr>
              <w:tabs>
                <w:tab w:val="left" w:pos="789"/>
              </w:tabs>
              <w:jc w:val="both"/>
              <w:rPr>
                <w:sz w:val="20"/>
                <w:szCs w:val="20"/>
              </w:rPr>
            </w:pPr>
            <w:r w:rsidRPr="00651CDA">
              <w:rPr>
                <w:sz w:val="20"/>
                <w:szCs w:val="20"/>
              </w:rPr>
              <w:t xml:space="preserve">Iš anksto nežinomi apribojimai gali paaiškėti rengiant techninį projektą ir gavus visus tikslius duomenis apie statybos darbų objektus. Dėl šios priežasties galimi vėlavimai, taip pat aktualu, kad paslaugos tiekėjas gali netinkamai įvertinti paslaugų kainą, teikdamas pasiūlymą. </w:t>
            </w:r>
          </w:p>
        </w:tc>
        <w:tc>
          <w:tcPr>
            <w:tcW w:w="1594" w:type="pct"/>
            <w:vAlign w:val="center"/>
          </w:tcPr>
          <w:p w14:paraId="60150B9B" w14:textId="77777777" w:rsidR="00630537" w:rsidRPr="00651CDA" w:rsidRDefault="00630537" w:rsidP="00630537">
            <w:pPr>
              <w:tabs>
                <w:tab w:val="left" w:pos="789"/>
              </w:tabs>
              <w:jc w:val="both"/>
              <w:rPr>
                <w:sz w:val="20"/>
                <w:szCs w:val="20"/>
              </w:rPr>
            </w:pPr>
            <w:r w:rsidRPr="00651CDA">
              <w:rPr>
                <w:sz w:val="20"/>
                <w:szCs w:val="20"/>
              </w:rPr>
              <w:t>Suplanuota projektavimo paslaugų teikimo trukmė su reikšmingai dideliu rezervu, įvertinus galimas rizikas, vėlavimus ir tikėtiną laiką iškilusioms problemos išspręsti. Įspėjimas pirkimo dokumentuose potencialiems tiekėjams, apie galimas rizikas ir būtinybę jas įvertinti ruošiant kainos pasiūlymą.</w:t>
            </w:r>
          </w:p>
        </w:tc>
      </w:tr>
      <w:tr w:rsidR="00630537" w:rsidRPr="00651CDA" w14:paraId="427AE3B5" w14:textId="77777777" w:rsidTr="00D8596B">
        <w:trPr>
          <w:trHeight w:val="57"/>
          <w:jc w:val="center"/>
        </w:trPr>
        <w:tc>
          <w:tcPr>
            <w:tcW w:w="219" w:type="pct"/>
            <w:vMerge/>
            <w:vAlign w:val="center"/>
          </w:tcPr>
          <w:p w14:paraId="02121BBD" w14:textId="77777777" w:rsidR="00630537" w:rsidRPr="00651CDA" w:rsidRDefault="00630537" w:rsidP="00630537">
            <w:pPr>
              <w:tabs>
                <w:tab w:val="left" w:pos="789"/>
              </w:tabs>
              <w:jc w:val="center"/>
              <w:rPr>
                <w:sz w:val="20"/>
                <w:szCs w:val="20"/>
                <w:lang w:eastAsia="lt-LT"/>
              </w:rPr>
            </w:pPr>
          </w:p>
        </w:tc>
        <w:tc>
          <w:tcPr>
            <w:tcW w:w="930" w:type="pct"/>
            <w:vMerge/>
            <w:vAlign w:val="center"/>
          </w:tcPr>
          <w:p w14:paraId="0BBECB40" w14:textId="77777777" w:rsidR="00630537" w:rsidRPr="00651CDA" w:rsidRDefault="00630537" w:rsidP="00630537">
            <w:pPr>
              <w:tabs>
                <w:tab w:val="left" w:pos="789"/>
              </w:tabs>
              <w:jc w:val="both"/>
              <w:rPr>
                <w:sz w:val="20"/>
                <w:szCs w:val="20"/>
              </w:rPr>
            </w:pPr>
          </w:p>
        </w:tc>
        <w:tc>
          <w:tcPr>
            <w:tcW w:w="965" w:type="pct"/>
            <w:vAlign w:val="center"/>
          </w:tcPr>
          <w:p w14:paraId="31880276" w14:textId="77777777" w:rsidR="00630537" w:rsidRPr="00651CDA" w:rsidRDefault="00630537" w:rsidP="00630537">
            <w:pPr>
              <w:tabs>
                <w:tab w:val="left" w:pos="789"/>
              </w:tabs>
              <w:jc w:val="both"/>
              <w:rPr>
                <w:sz w:val="20"/>
                <w:szCs w:val="20"/>
              </w:rPr>
            </w:pPr>
            <w:r w:rsidRPr="00651CDA">
              <w:rPr>
                <w:sz w:val="20"/>
                <w:szCs w:val="20"/>
              </w:rPr>
              <w:t>Projektavimui reikalingi dokumentai, kurių prieinamumą įpareigotas užtikrinti viešasis subjektas, nėra prieinami per nustatytą terminą</w:t>
            </w:r>
          </w:p>
        </w:tc>
        <w:tc>
          <w:tcPr>
            <w:tcW w:w="1292" w:type="pct"/>
            <w:vAlign w:val="center"/>
          </w:tcPr>
          <w:p w14:paraId="49D339C8" w14:textId="77777777" w:rsidR="00630537" w:rsidRPr="00651CDA" w:rsidRDefault="00630537" w:rsidP="00630537">
            <w:pPr>
              <w:tabs>
                <w:tab w:val="left" w:pos="789"/>
              </w:tabs>
              <w:jc w:val="both"/>
              <w:rPr>
                <w:sz w:val="20"/>
                <w:szCs w:val="20"/>
              </w:rPr>
            </w:pPr>
            <w:r w:rsidRPr="00651CDA">
              <w:rPr>
                <w:sz w:val="20"/>
                <w:szCs w:val="20"/>
              </w:rPr>
              <w:t>Dėl organizacinių priežasčių ar kitų organizacinių nesklandumų galimas projektavimui reikalingų dokumentų prieinamumo termino pratęsimas.</w:t>
            </w:r>
          </w:p>
        </w:tc>
        <w:tc>
          <w:tcPr>
            <w:tcW w:w="1594" w:type="pct"/>
            <w:vAlign w:val="center"/>
          </w:tcPr>
          <w:p w14:paraId="475C7ED7" w14:textId="77777777" w:rsidR="00630537" w:rsidRPr="00651CDA" w:rsidRDefault="00630537" w:rsidP="00630537">
            <w:pPr>
              <w:tabs>
                <w:tab w:val="left" w:pos="789"/>
              </w:tabs>
              <w:jc w:val="both"/>
              <w:rPr>
                <w:sz w:val="20"/>
                <w:szCs w:val="20"/>
              </w:rPr>
            </w:pPr>
            <w:r w:rsidRPr="00651CDA">
              <w:rPr>
                <w:sz w:val="20"/>
                <w:szCs w:val="20"/>
              </w:rPr>
              <w:t>Suplanuota projektavimo paslaugų teikimo trukmė su reikšmingai dideliu rezervu, įvertinus galimas rizikas, vėlavimus ir tikėtiną laiką iškilusioms problemos išspręsti.</w:t>
            </w:r>
          </w:p>
        </w:tc>
      </w:tr>
      <w:tr w:rsidR="00630537" w:rsidRPr="00651CDA" w14:paraId="0458F747" w14:textId="77777777" w:rsidTr="00D8596B">
        <w:trPr>
          <w:trHeight w:val="57"/>
          <w:jc w:val="center"/>
        </w:trPr>
        <w:tc>
          <w:tcPr>
            <w:tcW w:w="219" w:type="pct"/>
            <w:vMerge/>
            <w:vAlign w:val="center"/>
          </w:tcPr>
          <w:p w14:paraId="7F7E7C47" w14:textId="77777777" w:rsidR="00630537" w:rsidRPr="00651CDA" w:rsidRDefault="00630537" w:rsidP="00630537">
            <w:pPr>
              <w:tabs>
                <w:tab w:val="left" w:pos="789"/>
              </w:tabs>
              <w:jc w:val="center"/>
              <w:rPr>
                <w:sz w:val="20"/>
                <w:szCs w:val="20"/>
                <w:lang w:eastAsia="lt-LT"/>
              </w:rPr>
            </w:pPr>
          </w:p>
        </w:tc>
        <w:tc>
          <w:tcPr>
            <w:tcW w:w="930" w:type="pct"/>
            <w:vMerge/>
            <w:vAlign w:val="center"/>
          </w:tcPr>
          <w:p w14:paraId="3272B4B8" w14:textId="77777777" w:rsidR="00630537" w:rsidRPr="00651CDA" w:rsidRDefault="00630537" w:rsidP="00630537">
            <w:pPr>
              <w:tabs>
                <w:tab w:val="left" w:pos="789"/>
              </w:tabs>
              <w:jc w:val="both"/>
              <w:rPr>
                <w:sz w:val="20"/>
                <w:szCs w:val="20"/>
              </w:rPr>
            </w:pPr>
          </w:p>
        </w:tc>
        <w:tc>
          <w:tcPr>
            <w:tcW w:w="965" w:type="pct"/>
            <w:vAlign w:val="center"/>
          </w:tcPr>
          <w:p w14:paraId="758BB34F" w14:textId="77777777" w:rsidR="00630537" w:rsidRPr="00651CDA" w:rsidRDefault="00630537" w:rsidP="00630537">
            <w:pPr>
              <w:tabs>
                <w:tab w:val="left" w:pos="789"/>
              </w:tabs>
              <w:jc w:val="both"/>
              <w:rPr>
                <w:sz w:val="20"/>
                <w:szCs w:val="20"/>
              </w:rPr>
            </w:pPr>
            <w:r w:rsidRPr="00651CDA">
              <w:rPr>
                <w:sz w:val="20"/>
                <w:szCs w:val="20"/>
              </w:rPr>
              <w:t>Pasireiškia nenugalimos jėgos aplinkybės projektavimo (planavimo) metu.</w:t>
            </w:r>
          </w:p>
        </w:tc>
        <w:tc>
          <w:tcPr>
            <w:tcW w:w="1292" w:type="pct"/>
            <w:vAlign w:val="center"/>
          </w:tcPr>
          <w:p w14:paraId="0B6ACDF2" w14:textId="77777777" w:rsidR="00630537" w:rsidRPr="00651CDA" w:rsidRDefault="00630537" w:rsidP="00630537">
            <w:pPr>
              <w:tabs>
                <w:tab w:val="left" w:pos="789"/>
              </w:tabs>
              <w:jc w:val="both"/>
              <w:rPr>
                <w:sz w:val="20"/>
                <w:szCs w:val="20"/>
              </w:rPr>
            </w:pPr>
            <w:r w:rsidRPr="00651CDA">
              <w:rPr>
                <w:sz w:val="20"/>
                <w:szCs w:val="20"/>
              </w:rPr>
              <w:t>Nenumatytos jėgos aplinkybės pasireiškimas nėra prognozuojamas, tačiau įmanomas ir galimas, dėl kurio poveikio gali būti laikinai sustabdytas projektavimo paslaugų teikimas.</w:t>
            </w:r>
          </w:p>
        </w:tc>
        <w:tc>
          <w:tcPr>
            <w:tcW w:w="1594" w:type="pct"/>
            <w:vAlign w:val="center"/>
          </w:tcPr>
          <w:p w14:paraId="1B6B744A" w14:textId="77777777" w:rsidR="00630537" w:rsidRPr="00651CDA" w:rsidRDefault="00630537" w:rsidP="00630537">
            <w:pPr>
              <w:tabs>
                <w:tab w:val="left" w:pos="789"/>
              </w:tabs>
              <w:jc w:val="both"/>
              <w:rPr>
                <w:sz w:val="20"/>
                <w:szCs w:val="20"/>
              </w:rPr>
            </w:pPr>
            <w:r w:rsidRPr="00651CDA">
              <w:rPr>
                <w:sz w:val="20"/>
                <w:szCs w:val="20"/>
              </w:rPr>
              <w:t>Suplanuota projektavimo paslaugų teikimo trukmė su reikšmingai dideliu rezervu, įvertinus galimas rizikas, vėlavimus ir tikėtiną laiką iškilusioms problemos išspręsti.</w:t>
            </w:r>
          </w:p>
        </w:tc>
      </w:tr>
      <w:tr w:rsidR="00630537" w:rsidRPr="00651CDA" w14:paraId="369E619C" w14:textId="77777777" w:rsidTr="00D8596B">
        <w:trPr>
          <w:trHeight w:val="57"/>
          <w:jc w:val="center"/>
        </w:trPr>
        <w:tc>
          <w:tcPr>
            <w:tcW w:w="219" w:type="pct"/>
            <w:vMerge/>
            <w:vAlign w:val="center"/>
          </w:tcPr>
          <w:p w14:paraId="641321B4" w14:textId="77777777" w:rsidR="00630537" w:rsidRPr="00651CDA" w:rsidRDefault="00630537" w:rsidP="00630537">
            <w:pPr>
              <w:tabs>
                <w:tab w:val="left" w:pos="789"/>
              </w:tabs>
              <w:jc w:val="center"/>
              <w:rPr>
                <w:sz w:val="20"/>
                <w:szCs w:val="20"/>
                <w:lang w:eastAsia="lt-LT"/>
              </w:rPr>
            </w:pPr>
          </w:p>
        </w:tc>
        <w:tc>
          <w:tcPr>
            <w:tcW w:w="930" w:type="pct"/>
            <w:vMerge/>
            <w:vAlign w:val="center"/>
          </w:tcPr>
          <w:p w14:paraId="4D00D819" w14:textId="77777777" w:rsidR="00630537" w:rsidRPr="00651CDA" w:rsidRDefault="00630537" w:rsidP="00630537">
            <w:pPr>
              <w:tabs>
                <w:tab w:val="left" w:pos="789"/>
              </w:tabs>
              <w:jc w:val="both"/>
              <w:rPr>
                <w:sz w:val="20"/>
                <w:szCs w:val="20"/>
              </w:rPr>
            </w:pPr>
          </w:p>
        </w:tc>
        <w:tc>
          <w:tcPr>
            <w:tcW w:w="965" w:type="pct"/>
            <w:vAlign w:val="center"/>
          </w:tcPr>
          <w:p w14:paraId="346F0B87" w14:textId="77777777" w:rsidR="00630537" w:rsidRPr="00651CDA" w:rsidRDefault="00630537" w:rsidP="00630537">
            <w:pPr>
              <w:tabs>
                <w:tab w:val="left" w:pos="789"/>
              </w:tabs>
              <w:jc w:val="both"/>
              <w:rPr>
                <w:sz w:val="20"/>
                <w:szCs w:val="20"/>
              </w:rPr>
            </w:pPr>
            <w:r w:rsidRPr="00651CDA">
              <w:rPr>
                <w:sz w:val="20"/>
                <w:szCs w:val="20"/>
              </w:rPr>
              <w:t>Viešasis sektorius projektavimo etape pakeičia nustatytus reikalavimus infrastruktūrai (įskaitant neesminius pakeitimus).</w:t>
            </w:r>
          </w:p>
        </w:tc>
        <w:tc>
          <w:tcPr>
            <w:tcW w:w="1292" w:type="pct"/>
            <w:vAlign w:val="center"/>
          </w:tcPr>
          <w:p w14:paraId="231A08B8" w14:textId="77777777" w:rsidR="00630537" w:rsidRPr="00651CDA" w:rsidRDefault="00630537" w:rsidP="00630537">
            <w:pPr>
              <w:tabs>
                <w:tab w:val="left" w:pos="789"/>
              </w:tabs>
              <w:jc w:val="both"/>
              <w:rPr>
                <w:sz w:val="20"/>
                <w:szCs w:val="20"/>
              </w:rPr>
            </w:pPr>
            <w:r w:rsidRPr="00651CDA">
              <w:rPr>
                <w:sz w:val="20"/>
                <w:szCs w:val="20"/>
              </w:rPr>
              <w:t>Projektavimo etapo metu, gali paaiškėti aplinkybių, kurių nebuvo galima numatyti iš anksto, dėl kurių iškyla grėsmė nepasiekti užsibrėžtų projekto rezultatų ar reikalaujamos kokybės, dėl ko yra būtina keisti nustatytus reikalavimus infrastruktūrai.</w:t>
            </w:r>
          </w:p>
        </w:tc>
        <w:tc>
          <w:tcPr>
            <w:tcW w:w="1594" w:type="pct"/>
            <w:vAlign w:val="center"/>
          </w:tcPr>
          <w:p w14:paraId="38CD4A0B" w14:textId="77777777" w:rsidR="00630537" w:rsidRPr="00651CDA" w:rsidRDefault="00630537" w:rsidP="00630537">
            <w:pPr>
              <w:tabs>
                <w:tab w:val="left" w:pos="789"/>
              </w:tabs>
              <w:jc w:val="both"/>
              <w:rPr>
                <w:sz w:val="20"/>
                <w:szCs w:val="20"/>
              </w:rPr>
            </w:pPr>
            <w:r w:rsidRPr="00651CDA">
              <w:rPr>
                <w:sz w:val="20"/>
                <w:szCs w:val="20"/>
              </w:rPr>
              <w:t>Suplanuota projektavimo paslaugų teikimo trukmė su reikšmingai dideliu rezervu, įvertinus galimas rizikas, vėlavimus ir tikėtiną laiką iškilusioms problemos išspręsti. Įspėjimas pirkimo dokumentuose potencialiems tiekėjams, apie galimas rizikas ir būtinybę jas įvertinti ruošiant kainos pasiūlymą.</w:t>
            </w:r>
          </w:p>
        </w:tc>
      </w:tr>
      <w:tr w:rsidR="00630537" w:rsidRPr="00651CDA" w14:paraId="2250D617" w14:textId="77777777" w:rsidTr="00D8596B">
        <w:trPr>
          <w:trHeight w:val="57"/>
          <w:jc w:val="center"/>
        </w:trPr>
        <w:tc>
          <w:tcPr>
            <w:tcW w:w="219" w:type="pct"/>
            <w:vMerge/>
            <w:vAlign w:val="center"/>
          </w:tcPr>
          <w:p w14:paraId="751380CD" w14:textId="77777777" w:rsidR="00630537" w:rsidRPr="00651CDA" w:rsidRDefault="00630537" w:rsidP="00630537">
            <w:pPr>
              <w:tabs>
                <w:tab w:val="left" w:pos="789"/>
              </w:tabs>
              <w:jc w:val="center"/>
              <w:rPr>
                <w:sz w:val="20"/>
                <w:szCs w:val="20"/>
                <w:lang w:eastAsia="lt-LT"/>
              </w:rPr>
            </w:pPr>
          </w:p>
        </w:tc>
        <w:tc>
          <w:tcPr>
            <w:tcW w:w="930" w:type="pct"/>
            <w:vMerge/>
            <w:vAlign w:val="center"/>
          </w:tcPr>
          <w:p w14:paraId="08411E3B" w14:textId="77777777" w:rsidR="00630537" w:rsidRPr="00651CDA" w:rsidRDefault="00630537" w:rsidP="00630537">
            <w:pPr>
              <w:tabs>
                <w:tab w:val="left" w:pos="789"/>
              </w:tabs>
              <w:jc w:val="both"/>
              <w:rPr>
                <w:sz w:val="20"/>
                <w:szCs w:val="20"/>
              </w:rPr>
            </w:pPr>
          </w:p>
        </w:tc>
        <w:tc>
          <w:tcPr>
            <w:tcW w:w="965" w:type="pct"/>
            <w:vAlign w:val="center"/>
          </w:tcPr>
          <w:p w14:paraId="45316452" w14:textId="77777777" w:rsidR="00630537" w:rsidRPr="00651CDA" w:rsidRDefault="00630537" w:rsidP="00630537">
            <w:pPr>
              <w:tabs>
                <w:tab w:val="left" w:pos="789"/>
              </w:tabs>
              <w:jc w:val="both"/>
              <w:rPr>
                <w:sz w:val="20"/>
                <w:szCs w:val="20"/>
              </w:rPr>
            </w:pPr>
            <w:r w:rsidRPr="00651CDA">
              <w:rPr>
                <w:sz w:val="20"/>
                <w:szCs w:val="20"/>
              </w:rPr>
              <w:t>Vėluojama išduoti projektavimui pradėti reikalingus dokumentus, nors jiems gauti yra pateikti visi nustatytus reikalavimus atitinkantys dokumentai (ginčo dėl dokumentų turinio nėra).</w:t>
            </w:r>
          </w:p>
        </w:tc>
        <w:tc>
          <w:tcPr>
            <w:tcW w:w="1292" w:type="pct"/>
            <w:vAlign w:val="center"/>
          </w:tcPr>
          <w:p w14:paraId="12E2820C" w14:textId="77777777" w:rsidR="00630537" w:rsidRPr="00651CDA" w:rsidRDefault="00630537" w:rsidP="00630537">
            <w:pPr>
              <w:tabs>
                <w:tab w:val="left" w:pos="789"/>
              </w:tabs>
              <w:jc w:val="both"/>
              <w:rPr>
                <w:sz w:val="20"/>
                <w:szCs w:val="20"/>
              </w:rPr>
            </w:pPr>
            <w:r w:rsidRPr="00651CDA">
              <w:rPr>
                <w:sz w:val="20"/>
                <w:szCs w:val="20"/>
              </w:rPr>
              <w:t>Galimas projektavimui pradėti reikalingus dokumentų išdavimo vėlavimas dėl per didelio atsakingų darbuotojų darbo krūvio.</w:t>
            </w:r>
          </w:p>
        </w:tc>
        <w:tc>
          <w:tcPr>
            <w:tcW w:w="1594" w:type="pct"/>
            <w:vAlign w:val="center"/>
          </w:tcPr>
          <w:p w14:paraId="16A3BB30" w14:textId="77777777" w:rsidR="00630537" w:rsidRPr="00651CDA" w:rsidRDefault="00630537" w:rsidP="00630537">
            <w:pPr>
              <w:tabs>
                <w:tab w:val="left" w:pos="789"/>
              </w:tabs>
              <w:jc w:val="both"/>
              <w:rPr>
                <w:sz w:val="20"/>
                <w:szCs w:val="20"/>
              </w:rPr>
            </w:pPr>
            <w:r w:rsidRPr="00651CDA">
              <w:rPr>
                <w:sz w:val="20"/>
                <w:szCs w:val="20"/>
              </w:rPr>
              <w:t>Suplanuota projektavimo paslaugų teikimo trukmė su reikšmingai dideliu rezervu, įvertinus galimas rizikas, vėlavimus ir tikėtiną laiką iškilusioms problemos išspręsti.</w:t>
            </w:r>
          </w:p>
        </w:tc>
      </w:tr>
      <w:tr w:rsidR="00630537" w:rsidRPr="00651CDA" w14:paraId="33D19E94" w14:textId="77777777" w:rsidTr="00D8596B">
        <w:trPr>
          <w:trHeight w:val="57"/>
          <w:jc w:val="center"/>
        </w:trPr>
        <w:tc>
          <w:tcPr>
            <w:tcW w:w="219" w:type="pct"/>
            <w:vMerge w:val="restart"/>
            <w:vAlign w:val="center"/>
          </w:tcPr>
          <w:p w14:paraId="1231E5EF" w14:textId="77777777" w:rsidR="00630537" w:rsidRPr="00651CDA" w:rsidRDefault="00630537" w:rsidP="00630537">
            <w:pPr>
              <w:tabs>
                <w:tab w:val="left" w:pos="789"/>
              </w:tabs>
              <w:jc w:val="center"/>
              <w:rPr>
                <w:sz w:val="20"/>
                <w:szCs w:val="20"/>
              </w:rPr>
            </w:pPr>
            <w:r w:rsidRPr="00651CDA">
              <w:rPr>
                <w:sz w:val="20"/>
                <w:szCs w:val="20"/>
              </w:rPr>
              <w:t>2.</w:t>
            </w:r>
          </w:p>
        </w:tc>
        <w:tc>
          <w:tcPr>
            <w:tcW w:w="930" w:type="pct"/>
            <w:vMerge w:val="restart"/>
            <w:vAlign w:val="center"/>
          </w:tcPr>
          <w:p w14:paraId="1F4EB06F" w14:textId="77777777" w:rsidR="00630537" w:rsidRPr="00651CDA" w:rsidRDefault="00630537" w:rsidP="00630537">
            <w:pPr>
              <w:tabs>
                <w:tab w:val="left" w:pos="789"/>
              </w:tabs>
              <w:jc w:val="both"/>
              <w:rPr>
                <w:sz w:val="20"/>
                <w:szCs w:val="20"/>
              </w:rPr>
            </w:pPr>
            <w:r w:rsidRPr="00651CDA">
              <w:rPr>
                <w:sz w:val="20"/>
                <w:szCs w:val="20"/>
              </w:rPr>
              <w:t>Įsigyjamų (atliekamų) rangos darbų kokybės rizika</w:t>
            </w:r>
          </w:p>
        </w:tc>
        <w:tc>
          <w:tcPr>
            <w:tcW w:w="965" w:type="pct"/>
            <w:vAlign w:val="center"/>
          </w:tcPr>
          <w:p w14:paraId="28D3450D" w14:textId="77777777" w:rsidR="00630537" w:rsidRPr="00651CDA" w:rsidRDefault="00630537" w:rsidP="00630537">
            <w:pPr>
              <w:tabs>
                <w:tab w:val="left" w:pos="789"/>
              </w:tabs>
              <w:jc w:val="both"/>
              <w:rPr>
                <w:sz w:val="20"/>
                <w:szCs w:val="20"/>
              </w:rPr>
            </w:pPr>
            <w:r w:rsidRPr="00651CDA">
              <w:rPr>
                <w:sz w:val="20"/>
                <w:szCs w:val="20"/>
              </w:rPr>
              <w:t>Sukeliama žala aplinkai atliekant rangos darbus nekilnojamo turto objekte</w:t>
            </w:r>
          </w:p>
        </w:tc>
        <w:tc>
          <w:tcPr>
            <w:tcW w:w="1292" w:type="pct"/>
            <w:vAlign w:val="center"/>
          </w:tcPr>
          <w:p w14:paraId="4C0CDC70" w14:textId="77777777" w:rsidR="00630537" w:rsidRPr="00651CDA" w:rsidRDefault="00630537" w:rsidP="00630537">
            <w:pPr>
              <w:tabs>
                <w:tab w:val="left" w:pos="789"/>
              </w:tabs>
              <w:jc w:val="both"/>
              <w:rPr>
                <w:sz w:val="20"/>
                <w:szCs w:val="20"/>
              </w:rPr>
            </w:pPr>
            <w:r w:rsidRPr="00651CDA">
              <w:rPr>
                <w:sz w:val="20"/>
                <w:szCs w:val="20"/>
              </w:rPr>
              <w:t>Rangos darbų metu įmanoma žalos aplinkai sukėlimo tikimybė dėl neatsargaus rangovo ar subrangovo atsakingų darbuotojų veikimo ar neveikimo.</w:t>
            </w:r>
          </w:p>
        </w:tc>
        <w:tc>
          <w:tcPr>
            <w:tcW w:w="1594" w:type="pct"/>
            <w:vAlign w:val="center"/>
          </w:tcPr>
          <w:p w14:paraId="247190ED" w14:textId="54E55738" w:rsidR="00630537" w:rsidRPr="00651CDA" w:rsidRDefault="00630537" w:rsidP="00630537">
            <w:pPr>
              <w:tabs>
                <w:tab w:val="left" w:pos="789"/>
              </w:tabs>
              <w:jc w:val="both"/>
              <w:rPr>
                <w:sz w:val="20"/>
                <w:szCs w:val="20"/>
              </w:rPr>
            </w:pPr>
            <w:r w:rsidRPr="00651CDA">
              <w:rPr>
                <w:sz w:val="20"/>
                <w:szCs w:val="20"/>
              </w:rPr>
              <w:t xml:space="preserve">Įpareigojimas pirkimo dokumentuose potencialiems </w:t>
            </w:r>
            <w:r w:rsidR="005E4B79" w:rsidRPr="00651CDA">
              <w:rPr>
                <w:sz w:val="20"/>
                <w:szCs w:val="20"/>
              </w:rPr>
              <w:t xml:space="preserve">VPSP privatiesiems partneriams </w:t>
            </w:r>
            <w:r w:rsidRPr="00651CDA">
              <w:rPr>
                <w:sz w:val="20"/>
                <w:szCs w:val="20"/>
              </w:rPr>
              <w:t xml:space="preserve">apsidrausti savo civilinę atsakomybę, taip užtikrinant galimybę atlyginti galimus nuostolius. </w:t>
            </w:r>
          </w:p>
        </w:tc>
      </w:tr>
      <w:tr w:rsidR="00630537" w:rsidRPr="00651CDA" w14:paraId="14F88EEA" w14:textId="77777777" w:rsidTr="00D8596B">
        <w:trPr>
          <w:trHeight w:val="57"/>
          <w:jc w:val="center"/>
        </w:trPr>
        <w:tc>
          <w:tcPr>
            <w:tcW w:w="219" w:type="pct"/>
            <w:vMerge/>
            <w:vAlign w:val="center"/>
          </w:tcPr>
          <w:p w14:paraId="0BBD5C60" w14:textId="77777777" w:rsidR="00630537" w:rsidRPr="00651CDA" w:rsidRDefault="00630537" w:rsidP="00630537">
            <w:pPr>
              <w:tabs>
                <w:tab w:val="left" w:pos="789"/>
              </w:tabs>
              <w:jc w:val="center"/>
              <w:rPr>
                <w:sz w:val="20"/>
                <w:szCs w:val="20"/>
                <w:lang w:eastAsia="lt-LT"/>
              </w:rPr>
            </w:pPr>
          </w:p>
        </w:tc>
        <w:tc>
          <w:tcPr>
            <w:tcW w:w="930" w:type="pct"/>
            <w:vMerge/>
            <w:vAlign w:val="center"/>
          </w:tcPr>
          <w:p w14:paraId="7A8D82B9" w14:textId="77777777" w:rsidR="00630537" w:rsidRPr="00651CDA" w:rsidRDefault="00630537" w:rsidP="00630537">
            <w:pPr>
              <w:tabs>
                <w:tab w:val="left" w:pos="789"/>
              </w:tabs>
              <w:jc w:val="both"/>
              <w:rPr>
                <w:sz w:val="20"/>
                <w:szCs w:val="20"/>
              </w:rPr>
            </w:pPr>
          </w:p>
        </w:tc>
        <w:tc>
          <w:tcPr>
            <w:tcW w:w="965" w:type="pct"/>
            <w:vAlign w:val="center"/>
          </w:tcPr>
          <w:p w14:paraId="21DCE7B9" w14:textId="77777777" w:rsidR="00630537" w:rsidRPr="00651CDA" w:rsidRDefault="00630537" w:rsidP="00630537">
            <w:pPr>
              <w:tabs>
                <w:tab w:val="left" w:pos="789"/>
              </w:tabs>
              <w:jc w:val="both"/>
              <w:rPr>
                <w:sz w:val="20"/>
                <w:szCs w:val="20"/>
              </w:rPr>
            </w:pPr>
            <w:r w:rsidRPr="00651CDA">
              <w:rPr>
                <w:sz w:val="20"/>
                <w:szCs w:val="20"/>
              </w:rPr>
              <w:t>Privatus subjektas neužtikrina rangos darbų kokybės dėl informacijos apie objekto būklę neprieinamumo</w:t>
            </w:r>
          </w:p>
        </w:tc>
        <w:tc>
          <w:tcPr>
            <w:tcW w:w="1292" w:type="pct"/>
            <w:vAlign w:val="center"/>
          </w:tcPr>
          <w:p w14:paraId="32B26911" w14:textId="77777777" w:rsidR="00630537" w:rsidRPr="00651CDA" w:rsidRDefault="00630537" w:rsidP="00630537">
            <w:pPr>
              <w:tabs>
                <w:tab w:val="left" w:pos="789"/>
              </w:tabs>
              <w:jc w:val="both"/>
              <w:rPr>
                <w:sz w:val="20"/>
                <w:szCs w:val="20"/>
              </w:rPr>
            </w:pPr>
            <w:r w:rsidRPr="00651CDA">
              <w:rPr>
                <w:sz w:val="20"/>
                <w:szCs w:val="20"/>
              </w:rPr>
              <w:t>Rangovas gali nekokybiškai atlikti darbus objekte negavęs reikalingos informacijos apie objekto esamą būklę, dėl to gali priimti netinkamus sprendimus, dėl ko gali pakenti statomam objektui.</w:t>
            </w:r>
          </w:p>
        </w:tc>
        <w:tc>
          <w:tcPr>
            <w:tcW w:w="1594" w:type="pct"/>
            <w:vAlign w:val="center"/>
          </w:tcPr>
          <w:p w14:paraId="0175883F" w14:textId="7AC497D2" w:rsidR="00630537" w:rsidRPr="00651CDA" w:rsidRDefault="00630537" w:rsidP="00630537">
            <w:pPr>
              <w:tabs>
                <w:tab w:val="left" w:pos="789"/>
              </w:tabs>
              <w:jc w:val="both"/>
              <w:rPr>
                <w:sz w:val="20"/>
                <w:szCs w:val="20"/>
              </w:rPr>
            </w:pPr>
            <w:r w:rsidRPr="00651CDA">
              <w:rPr>
                <w:sz w:val="20"/>
                <w:szCs w:val="20"/>
              </w:rPr>
              <w:t xml:space="preserve">Sutartinis įpareigojimas </w:t>
            </w:r>
            <w:r w:rsidR="005E4B79" w:rsidRPr="00651CDA">
              <w:rPr>
                <w:sz w:val="20"/>
                <w:szCs w:val="20"/>
              </w:rPr>
              <w:t>VPSP privačiajam partneriui</w:t>
            </w:r>
            <w:r w:rsidRPr="00651CDA">
              <w:rPr>
                <w:sz w:val="20"/>
                <w:szCs w:val="20"/>
              </w:rPr>
              <w:t xml:space="preserve"> neatlikti darbų objektuose neturint visos reikiamos informacijos darbų kokybei užtikrinti.</w:t>
            </w:r>
          </w:p>
        </w:tc>
      </w:tr>
      <w:tr w:rsidR="00630537" w:rsidRPr="00651CDA" w14:paraId="3BCE0A89" w14:textId="77777777" w:rsidTr="00D8596B">
        <w:trPr>
          <w:trHeight w:val="57"/>
          <w:jc w:val="center"/>
        </w:trPr>
        <w:tc>
          <w:tcPr>
            <w:tcW w:w="219" w:type="pct"/>
            <w:vMerge/>
            <w:vAlign w:val="center"/>
          </w:tcPr>
          <w:p w14:paraId="1E8F5910" w14:textId="77777777" w:rsidR="00630537" w:rsidRPr="00651CDA" w:rsidRDefault="00630537" w:rsidP="00630537">
            <w:pPr>
              <w:tabs>
                <w:tab w:val="left" w:pos="789"/>
              </w:tabs>
              <w:jc w:val="center"/>
              <w:rPr>
                <w:sz w:val="20"/>
                <w:szCs w:val="20"/>
                <w:lang w:eastAsia="lt-LT"/>
              </w:rPr>
            </w:pPr>
          </w:p>
        </w:tc>
        <w:tc>
          <w:tcPr>
            <w:tcW w:w="930" w:type="pct"/>
            <w:vMerge/>
            <w:vAlign w:val="center"/>
          </w:tcPr>
          <w:p w14:paraId="7C5886AD" w14:textId="77777777" w:rsidR="00630537" w:rsidRPr="00651CDA" w:rsidRDefault="00630537" w:rsidP="00630537">
            <w:pPr>
              <w:tabs>
                <w:tab w:val="left" w:pos="789"/>
              </w:tabs>
              <w:jc w:val="both"/>
              <w:rPr>
                <w:sz w:val="20"/>
                <w:szCs w:val="20"/>
              </w:rPr>
            </w:pPr>
          </w:p>
        </w:tc>
        <w:tc>
          <w:tcPr>
            <w:tcW w:w="965" w:type="pct"/>
            <w:vAlign w:val="center"/>
          </w:tcPr>
          <w:p w14:paraId="6B338475" w14:textId="77777777" w:rsidR="00630537" w:rsidRPr="00651CDA" w:rsidRDefault="00630537" w:rsidP="00630537">
            <w:pPr>
              <w:tabs>
                <w:tab w:val="left" w:pos="789"/>
              </w:tabs>
              <w:jc w:val="both"/>
              <w:rPr>
                <w:sz w:val="20"/>
                <w:szCs w:val="20"/>
              </w:rPr>
            </w:pPr>
            <w:r w:rsidRPr="00651CDA">
              <w:rPr>
                <w:sz w:val="20"/>
                <w:szCs w:val="20"/>
              </w:rPr>
              <w:t>Privatus subjektas neužtikrina rangos darbų kokybės disponuodamas visa informacija apie perduodamo objekto būklę</w:t>
            </w:r>
          </w:p>
        </w:tc>
        <w:tc>
          <w:tcPr>
            <w:tcW w:w="1292" w:type="pct"/>
            <w:vAlign w:val="center"/>
          </w:tcPr>
          <w:p w14:paraId="326D6A6D" w14:textId="77777777" w:rsidR="00630537" w:rsidRPr="00651CDA" w:rsidRDefault="00630537" w:rsidP="00630537">
            <w:pPr>
              <w:tabs>
                <w:tab w:val="left" w:pos="789"/>
              </w:tabs>
              <w:jc w:val="both"/>
              <w:rPr>
                <w:sz w:val="20"/>
                <w:szCs w:val="20"/>
              </w:rPr>
            </w:pPr>
            <w:r w:rsidRPr="00651CDA">
              <w:rPr>
                <w:sz w:val="20"/>
                <w:szCs w:val="20"/>
              </w:rPr>
              <w:t>Rangovas gali nekokybiškai atlikti darbus objekte net ir gavęs visą reikalingą informaciją apie objekto esamą būklę, dėl jo darbuotojų ar subrangovų darbuotojų neveikimo ar netinkamo veikimo.</w:t>
            </w:r>
          </w:p>
        </w:tc>
        <w:tc>
          <w:tcPr>
            <w:tcW w:w="1594" w:type="pct"/>
            <w:vAlign w:val="center"/>
          </w:tcPr>
          <w:p w14:paraId="2A989D0F" w14:textId="30BB2904" w:rsidR="00630537" w:rsidRPr="00651CDA" w:rsidRDefault="00630537" w:rsidP="00630537">
            <w:pPr>
              <w:tabs>
                <w:tab w:val="left" w:pos="789"/>
              </w:tabs>
              <w:jc w:val="both"/>
              <w:rPr>
                <w:sz w:val="20"/>
                <w:szCs w:val="20"/>
              </w:rPr>
            </w:pPr>
            <w:r w:rsidRPr="00651CDA">
              <w:rPr>
                <w:sz w:val="20"/>
                <w:szCs w:val="20"/>
              </w:rPr>
              <w:t xml:space="preserve">Sutartinis įpareigojimas </w:t>
            </w:r>
            <w:r w:rsidR="005E4B79" w:rsidRPr="00651CDA">
              <w:rPr>
                <w:sz w:val="20"/>
                <w:szCs w:val="20"/>
              </w:rPr>
              <w:t xml:space="preserve">VPSP privačiajam partneriui </w:t>
            </w:r>
            <w:r w:rsidRPr="00651CDA">
              <w:rPr>
                <w:sz w:val="20"/>
                <w:szCs w:val="20"/>
              </w:rPr>
              <w:t xml:space="preserve">užtikrinti atliekamų rangos darbų kokybę bei prisiimti </w:t>
            </w:r>
            <w:r w:rsidR="005E4B79" w:rsidRPr="00651CDA">
              <w:rPr>
                <w:sz w:val="20"/>
                <w:szCs w:val="20"/>
              </w:rPr>
              <w:t>kokybinius</w:t>
            </w:r>
            <w:r w:rsidRPr="00651CDA">
              <w:rPr>
                <w:sz w:val="20"/>
                <w:szCs w:val="20"/>
              </w:rPr>
              <w:t xml:space="preserve"> įsipareigojimus. </w:t>
            </w:r>
          </w:p>
        </w:tc>
      </w:tr>
      <w:tr w:rsidR="00630537" w:rsidRPr="00651CDA" w14:paraId="4CD6FA66" w14:textId="77777777" w:rsidTr="00D8596B">
        <w:trPr>
          <w:trHeight w:val="57"/>
          <w:jc w:val="center"/>
        </w:trPr>
        <w:tc>
          <w:tcPr>
            <w:tcW w:w="219" w:type="pct"/>
            <w:vMerge/>
            <w:vAlign w:val="center"/>
          </w:tcPr>
          <w:p w14:paraId="6A770B8C" w14:textId="77777777" w:rsidR="00630537" w:rsidRPr="00651CDA" w:rsidRDefault="00630537" w:rsidP="00630537">
            <w:pPr>
              <w:tabs>
                <w:tab w:val="left" w:pos="789"/>
              </w:tabs>
              <w:jc w:val="center"/>
              <w:rPr>
                <w:sz w:val="20"/>
                <w:szCs w:val="20"/>
                <w:lang w:eastAsia="lt-LT"/>
              </w:rPr>
            </w:pPr>
          </w:p>
        </w:tc>
        <w:tc>
          <w:tcPr>
            <w:tcW w:w="930" w:type="pct"/>
            <w:vMerge/>
            <w:vAlign w:val="center"/>
          </w:tcPr>
          <w:p w14:paraId="7402FBA2" w14:textId="77777777" w:rsidR="00630537" w:rsidRPr="00651CDA" w:rsidRDefault="00630537" w:rsidP="00630537">
            <w:pPr>
              <w:tabs>
                <w:tab w:val="left" w:pos="789"/>
              </w:tabs>
              <w:jc w:val="both"/>
              <w:rPr>
                <w:sz w:val="20"/>
                <w:szCs w:val="20"/>
              </w:rPr>
            </w:pPr>
          </w:p>
        </w:tc>
        <w:tc>
          <w:tcPr>
            <w:tcW w:w="965" w:type="pct"/>
            <w:vAlign w:val="center"/>
          </w:tcPr>
          <w:p w14:paraId="317C66C5" w14:textId="77777777" w:rsidR="00630537" w:rsidRPr="00651CDA" w:rsidRDefault="00630537" w:rsidP="00630537">
            <w:pPr>
              <w:tabs>
                <w:tab w:val="left" w:pos="789"/>
              </w:tabs>
              <w:jc w:val="both"/>
              <w:rPr>
                <w:sz w:val="20"/>
                <w:szCs w:val="20"/>
              </w:rPr>
            </w:pPr>
            <w:r w:rsidRPr="00651CDA">
              <w:rPr>
                <w:sz w:val="20"/>
                <w:szCs w:val="20"/>
              </w:rPr>
              <w:t>Rangos darbų kokybė neužtikrinama dėl nepalankių oro sąlygų</w:t>
            </w:r>
          </w:p>
        </w:tc>
        <w:tc>
          <w:tcPr>
            <w:tcW w:w="1292" w:type="pct"/>
            <w:vAlign w:val="center"/>
          </w:tcPr>
          <w:p w14:paraId="0C7F6338" w14:textId="77777777" w:rsidR="00630537" w:rsidRPr="00651CDA" w:rsidRDefault="00630537" w:rsidP="00630537">
            <w:pPr>
              <w:tabs>
                <w:tab w:val="left" w:pos="789"/>
              </w:tabs>
              <w:jc w:val="both"/>
              <w:rPr>
                <w:sz w:val="20"/>
                <w:szCs w:val="20"/>
              </w:rPr>
            </w:pPr>
            <w:r w:rsidRPr="00651CDA">
              <w:rPr>
                <w:sz w:val="20"/>
                <w:szCs w:val="20"/>
              </w:rPr>
              <w:t>Rangovas gali atlikti rangos darbus neatsižvelgęs į nepalankias oro sąlygas dėl skubėjimo vėluojant atlikti darbus.</w:t>
            </w:r>
          </w:p>
        </w:tc>
        <w:tc>
          <w:tcPr>
            <w:tcW w:w="1594" w:type="pct"/>
            <w:vAlign w:val="center"/>
          </w:tcPr>
          <w:p w14:paraId="0E0E120B" w14:textId="77777777" w:rsidR="00630537" w:rsidRPr="00651CDA" w:rsidRDefault="00630537" w:rsidP="00630537">
            <w:pPr>
              <w:tabs>
                <w:tab w:val="left" w:pos="789"/>
              </w:tabs>
              <w:jc w:val="both"/>
              <w:rPr>
                <w:sz w:val="20"/>
                <w:szCs w:val="20"/>
              </w:rPr>
            </w:pPr>
            <w:r w:rsidRPr="00651CDA">
              <w:rPr>
                <w:sz w:val="20"/>
                <w:szCs w:val="20"/>
              </w:rPr>
              <w:t>Suplanuota rangos darbų atlikimo trukmė su reikšmingai dideliu rezervu, įvertinus galimas rizikas, vėlavimus ir tikėtiną laiką iškilusioms problemos išspręsti.</w:t>
            </w:r>
          </w:p>
        </w:tc>
      </w:tr>
      <w:tr w:rsidR="00630537" w:rsidRPr="00651CDA" w14:paraId="01988E88" w14:textId="77777777" w:rsidTr="00D8596B">
        <w:trPr>
          <w:trHeight w:val="57"/>
          <w:jc w:val="center"/>
        </w:trPr>
        <w:tc>
          <w:tcPr>
            <w:tcW w:w="219" w:type="pct"/>
            <w:vMerge/>
            <w:vAlign w:val="center"/>
          </w:tcPr>
          <w:p w14:paraId="6E51030D" w14:textId="77777777" w:rsidR="00630537" w:rsidRPr="00651CDA" w:rsidRDefault="00630537" w:rsidP="00630537">
            <w:pPr>
              <w:tabs>
                <w:tab w:val="left" w:pos="789"/>
              </w:tabs>
              <w:jc w:val="center"/>
              <w:rPr>
                <w:sz w:val="20"/>
                <w:szCs w:val="20"/>
                <w:lang w:eastAsia="lt-LT"/>
              </w:rPr>
            </w:pPr>
          </w:p>
        </w:tc>
        <w:tc>
          <w:tcPr>
            <w:tcW w:w="930" w:type="pct"/>
            <w:vMerge/>
            <w:vAlign w:val="center"/>
          </w:tcPr>
          <w:p w14:paraId="34EF0E6C" w14:textId="77777777" w:rsidR="00630537" w:rsidRPr="00651CDA" w:rsidRDefault="00630537" w:rsidP="00630537">
            <w:pPr>
              <w:tabs>
                <w:tab w:val="left" w:pos="789"/>
              </w:tabs>
              <w:jc w:val="both"/>
              <w:rPr>
                <w:sz w:val="20"/>
                <w:szCs w:val="20"/>
              </w:rPr>
            </w:pPr>
          </w:p>
        </w:tc>
        <w:tc>
          <w:tcPr>
            <w:tcW w:w="965" w:type="pct"/>
            <w:vAlign w:val="center"/>
          </w:tcPr>
          <w:p w14:paraId="52091316" w14:textId="77777777" w:rsidR="00630537" w:rsidRPr="00651CDA" w:rsidRDefault="00630537" w:rsidP="00630537">
            <w:pPr>
              <w:tabs>
                <w:tab w:val="left" w:pos="789"/>
              </w:tabs>
              <w:jc w:val="both"/>
              <w:rPr>
                <w:sz w:val="20"/>
                <w:szCs w:val="20"/>
              </w:rPr>
            </w:pPr>
            <w:r w:rsidRPr="00651CDA">
              <w:rPr>
                <w:sz w:val="20"/>
                <w:szCs w:val="20"/>
              </w:rPr>
              <w:t>Rangos darbų kokybė neužtikrinama dėl technologinių procesų organizavimo</w:t>
            </w:r>
          </w:p>
        </w:tc>
        <w:tc>
          <w:tcPr>
            <w:tcW w:w="1292" w:type="pct"/>
            <w:vAlign w:val="center"/>
          </w:tcPr>
          <w:p w14:paraId="412E0244" w14:textId="77777777" w:rsidR="00630537" w:rsidRPr="00651CDA" w:rsidRDefault="00630537" w:rsidP="00630537">
            <w:pPr>
              <w:tabs>
                <w:tab w:val="left" w:pos="789"/>
              </w:tabs>
              <w:jc w:val="both"/>
              <w:rPr>
                <w:sz w:val="20"/>
                <w:szCs w:val="20"/>
              </w:rPr>
            </w:pPr>
            <w:r w:rsidRPr="00651CDA">
              <w:rPr>
                <w:sz w:val="20"/>
                <w:szCs w:val="20"/>
              </w:rPr>
              <w:t>Rangovas gali nekokybiškai atlikti darbus objekte dėl jo darbuotojų ar subrangovų darbuotojų neveikimo ar netinkamo veikimo dėl ko neužtikrinamas tinkamas technologinių procesų organizavimas.</w:t>
            </w:r>
          </w:p>
        </w:tc>
        <w:tc>
          <w:tcPr>
            <w:tcW w:w="1594" w:type="pct"/>
            <w:vAlign w:val="center"/>
          </w:tcPr>
          <w:p w14:paraId="1D19CB4A" w14:textId="1A009CE0" w:rsidR="00630537" w:rsidRPr="00651CDA" w:rsidRDefault="00630537" w:rsidP="00630537">
            <w:pPr>
              <w:tabs>
                <w:tab w:val="left" w:pos="789"/>
              </w:tabs>
              <w:jc w:val="both"/>
              <w:rPr>
                <w:sz w:val="20"/>
                <w:szCs w:val="20"/>
              </w:rPr>
            </w:pPr>
            <w:r w:rsidRPr="00651CDA">
              <w:rPr>
                <w:sz w:val="20"/>
                <w:szCs w:val="20"/>
              </w:rPr>
              <w:t xml:space="preserve">Sutartinis įpareigojimas </w:t>
            </w:r>
            <w:r w:rsidR="005E4B79" w:rsidRPr="00651CDA">
              <w:rPr>
                <w:sz w:val="20"/>
                <w:szCs w:val="20"/>
              </w:rPr>
              <w:t xml:space="preserve">VPSP privačiajam partneriui </w:t>
            </w:r>
            <w:r w:rsidRPr="00651CDA">
              <w:rPr>
                <w:sz w:val="20"/>
                <w:szCs w:val="20"/>
              </w:rPr>
              <w:t xml:space="preserve">užtikrinti atliekamų rangos darbų kokybę bei prisiimti garantinius įsipareigojimus. </w:t>
            </w:r>
          </w:p>
        </w:tc>
      </w:tr>
      <w:tr w:rsidR="00630537" w:rsidRPr="00651CDA" w14:paraId="1555CBC9" w14:textId="77777777" w:rsidTr="00D8596B">
        <w:trPr>
          <w:trHeight w:val="57"/>
          <w:jc w:val="center"/>
        </w:trPr>
        <w:tc>
          <w:tcPr>
            <w:tcW w:w="219" w:type="pct"/>
            <w:vMerge/>
            <w:vAlign w:val="center"/>
          </w:tcPr>
          <w:p w14:paraId="54A0B72B" w14:textId="77777777" w:rsidR="00630537" w:rsidRPr="00651CDA" w:rsidRDefault="00630537" w:rsidP="00630537">
            <w:pPr>
              <w:tabs>
                <w:tab w:val="left" w:pos="789"/>
              </w:tabs>
              <w:jc w:val="center"/>
              <w:rPr>
                <w:sz w:val="20"/>
                <w:szCs w:val="20"/>
                <w:lang w:eastAsia="lt-LT"/>
              </w:rPr>
            </w:pPr>
          </w:p>
        </w:tc>
        <w:tc>
          <w:tcPr>
            <w:tcW w:w="930" w:type="pct"/>
            <w:vMerge/>
            <w:vAlign w:val="center"/>
          </w:tcPr>
          <w:p w14:paraId="349FDC91" w14:textId="77777777" w:rsidR="00630537" w:rsidRPr="00651CDA" w:rsidRDefault="00630537" w:rsidP="00630537">
            <w:pPr>
              <w:tabs>
                <w:tab w:val="left" w:pos="789"/>
              </w:tabs>
              <w:jc w:val="both"/>
              <w:rPr>
                <w:sz w:val="20"/>
                <w:szCs w:val="20"/>
              </w:rPr>
            </w:pPr>
          </w:p>
        </w:tc>
        <w:tc>
          <w:tcPr>
            <w:tcW w:w="965" w:type="pct"/>
            <w:vAlign w:val="center"/>
          </w:tcPr>
          <w:p w14:paraId="73DD73D9" w14:textId="77777777" w:rsidR="00630537" w:rsidRPr="00651CDA" w:rsidRDefault="00630537" w:rsidP="00630537">
            <w:pPr>
              <w:tabs>
                <w:tab w:val="left" w:pos="789"/>
              </w:tabs>
              <w:jc w:val="both"/>
              <w:rPr>
                <w:sz w:val="20"/>
                <w:szCs w:val="20"/>
              </w:rPr>
            </w:pPr>
            <w:r w:rsidRPr="00651CDA">
              <w:rPr>
                <w:sz w:val="20"/>
                <w:szCs w:val="20"/>
              </w:rPr>
              <w:t>Rangos darbų kokybė neužtikrinama dėl žmogiškųjų išteklių.</w:t>
            </w:r>
          </w:p>
        </w:tc>
        <w:tc>
          <w:tcPr>
            <w:tcW w:w="1292" w:type="pct"/>
            <w:vAlign w:val="center"/>
          </w:tcPr>
          <w:p w14:paraId="11B24F7C" w14:textId="77777777" w:rsidR="00630537" w:rsidRPr="00651CDA" w:rsidRDefault="00630537" w:rsidP="00630537">
            <w:pPr>
              <w:tabs>
                <w:tab w:val="left" w:pos="789"/>
              </w:tabs>
              <w:jc w:val="both"/>
              <w:rPr>
                <w:sz w:val="20"/>
                <w:szCs w:val="20"/>
              </w:rPr>
            </w:pPr>
            <w:r w:rsidRPr="00651CDA">
              <w:rPr>
                <w:sz w:val="20"/>
                <w:szCs w:val="20"/>
              </w:rPr>
              <w:t>Rangos darbų kokybė neužtikrinama dėl rangovo darbuotojų ar subrangovų darbuotojų neveikimo ar netinkamo veikimo</w:t>
            </w:r>
          </w:p>
        </w:tc>
        <w:tc>
          <w:tcPr>
            <w:tcW w:w="1594" w:type="pct"/>
            <w:vAlign w:val="center"/>
          </w:tcPr>
          <w:p w14:paraId="00A00112" w14:textId="248EF8A5" w:rsidR="00630537" w:rsidRPr="00651CDA" w:rsidRDefault="00630537" w:rsidP="00630537">
            <w:pPr>
              <w:tabs>
                <w:tab w:val="left" w:pos="789"/>
              </w:tabs>
              <w:jc w:val="both"/>
              <w:rPr>
                <w:sz w:val="20"/>
                <w:szCs w:val="20"/>
              </w:rPr>
            </w:pPr>
            <w:r w:rsidRPr="00651CDA">
              <w:rPr>
                <w:sz w:val="20"/>
                <w:szCs w:val="20"/>
              </w:rPr>
              <w:t xml:space="preserve">Sutartinis įpareigojimas </w:t>
            </w:r>
            <w:r w:rsidR="005E4B79" w:rsidRPr="00651CDA">
              <w:rPr>
                <w:sz w:val="20"/>
                <w:szCs w:val="20"/>
              </w:rPr>
              <w:t xml:space="preserve">VPSP privačiajam partneriui </w:t>
            </w:r>
            <w:r w:rsidRPr="00651CDA">
              <w:rPr>
                <w:sz w:val="20"/>
                <w:szCs w:val="20"/>
              </w:rPr>
              <w:t xml:space="preserve">užtikrinti atliekamų rangos darbų kokybę bei prisiimti garantinius įsipareigojimus. </w:t>
            </w:r>
          </w:p>
        </w:tc>
      </w:tr>
      <w:tr w:rsidR="00630537" w:rsidRPr="00651CDA" w14:paraId="61CA7DDE" w14:textId="77777777" w:rsidTr="00D8596B">
        <w:trPr>
          <w:trHeight w:val="57"/>
          <w:jc w:val="center"/>
        </w:trPr>
        <w:tc>
          <w:tcPr>
            <w:tcW w:w="219" w:type="pct"/>
            <w:vMerge/>
            <w:vAlign w:val="center"/>
          </w:tcPr>
          <w:p w14:paraId="177792FF" w14:textId="77777777" w:rsidR="00630537" w:rsidRPr="00651CDA" w:rsidRDefault="00630537" w:rsidP="00630537">
            <w:pPr>
              <w:tabs>
                <w:tab w:val="left" w:pos="789"/>
              </w:tabs>
              <w:jc w:val="center"/>
              <w:rPr>
                <w:sz w:val="20"/>
                <w:szCs w:val="20"/>
                <w:lang w:eastAsia="lt-LT"/>
              </w:rPr>
            </w:pPr>
          </w:p>
        </w:tc>
        <w:tc>
          <w:tcPr>
            <w:tcW w:w="930" w:type="pct"/>
            <w:vMerge/>
            <w:vAlign w:val="center"/>
          </w:tcPr>
          <w:p w14:paraId="614F0FB9" w14:textId="77777777" w:rsidR="00630537" w:rsidRPr="00651CDA" w:rsidRDefault="00630537" w:rsidP="00630537">
            <w:pPr>
              <w:tabs>
                <w:tab w:val="left" w:pos="789"/>
              </w:tabs>
              <w:jc w:val="both"/>
              <w:rPr>
                <w:sz w:val="20"/>
                <w:szCs w:val="20"/>
              </w:rPr>
            </w:pPr>
          </w:p>
        </w:tc>
        <w:tc>
          <w:tcPr>
            <w:tcW w:w="965" w:type="pct"/>
            <w:vAlign w:val="center"/>
          </w:tcPr>
          <w:p w14:paraId="311B0E8D" w14:textId="77777777" w:rsidR="00630537" w:rsidRPr="00651CDA" w:rsidRDefault="00630537" w:rsidP="00630537">
            <w:pPr>
              <w:tabs>
                <w:tab w:val="left" w:pos="789"/>
              </w:tabs>
              <w:jc w:val="both"/>
              <w:rPr>
                <w:sz w:val="20"/>
                <w:szCs w:val="20"/>
              </w:rPr>
            </w:pPr>
            <w:r w:rsidRPr="00651CDA">
              <w:rPr>
                <w:sz w:val="20"/>
                <w:szCs w:val="20"/>
              </w:rPr>
              <w:t>Vykdant rangos darbus sukeliama žala gretimose teritorijose esančiam turtui.</w:t>
            </w:r>
          </w:p>
        </w:tc>
        <w:tc>
          <w:tcPr>
            <w:tcW w:w="1292" w:type="pct"/>
            <w:vAlign w:val="center"/>
          </w:tcPr>
          <w:p w14:paraId="760A0D63" w14:textId="77777777" w:rsidR="00630537" w:rsidRPr="00651CDA" w:rsidRDefault="00630537" w:rsidP="00630537">
            <w:pPr>
              <w:tabs>
                <w:tab w:val="left" w:pos="789"/>
              </w:tabs>
              <w:jc w:val="both"/>
              <w:rPr>
                <w:sz w:val="20"/>
                <w:szCs w:val="20"/>
              </w:rPr>
            </w:pPr>
            <w:r w:rsidRPr="00651CDA">
              <w:rPr>
                <w:sz w:val="20"/>
                <w:szCs w:val="20"/>
              </w:rPr>
              <w:t>Vykdant rangos darbus gali būti sukeliama žala gretimose teritorijose esančiam turtui dėl neatsargaus rangovo ar subrangovo atsakingų darbuotojų veikimo ar neveikimo.</w:t>
            </w:r>
          </w:p>
        </w:tc>
        <w:tc>
          <w:tcPr>
            <w:tcW w:w="1594" w:type="pct"/>
            <w:vAlign w:val="center"/>
          </w:tcPr>
          <w:p w14:paraId="7AB08AD1" w14:textId="60096825" w:rsidR="00630537" w:rsidRPr="00651CDA" w:rsidRDefault="00630537" w:rsidP="00630537">
            <w:pPr>
              <w:tabs>
                <w:tab w:val="left" w:pos="789"/>
              </w:tabs>
              <w:jc w:val="both"/>
              <w:rPr>
                <w:sz w:val="20"/>
                <w:szCs w:val="20"/>
              </w:rPr>
            </w:pPr>
            <w:r w:rsidRPr="00651CDA">
              <w:rPr>
                <w:sz w:val="20"/>
                <w:szCs w:val="20"/>
              </w:rPr>
              <w:t xml:space="preserve">Įpareigojimas pirkimo dokumentuose potencialiems </w:t>
            </w:r>
            <w:r w:rsidR="005E4B79" w:rsidRPr="00651CDA">
              <w:rPr>
                <w:sz w:val="20"/>
                <w:szCs w:val="20"/>
              </w:rPr>
              <w:t xml:space="preserve">VPSP privatiesiems partneriams </w:t>
            </w:r>
            <w:r w:rsidRPr="00651CDA">
              <w:rPr>
                <w:sz w:val="20"/>
                <w:szCs w:val="20"/>
              </w:rPr>
              <w:t xml:space="preserve">apsidrausti savo civilinę atsakomybę, taip užtikrinant galimybę atlyginti galimus nuostolius. Taip pat sutartinis įpareigojimas </w:t>
            </w:r>
            <w:r w:rsidR="005E4B79" w:rsidRPr="00651CDA">
              <w:rPr>
                <w:sz w:val="20"/>
                <w:szCs w:val="20"/>
              </w:rPr>
              <w:t xml:space="preserve">VPSP privačiajam partneriui </w:t>
            </w:r>
            <w:r w:rsidRPr="00651CDA">
              <w:rPr>
                <w:sz w:val="20"/>
                <w:szCs w:val="20"/>
              </w:rPr>
              <w:t>tinkamai apsaugoti aplinką nuo statybvietėje vykstančių darbų galimo poveikio.</w:t>
            </w:r>
          </w:p>
        </w:tc>
      </w:tr>
      <w:tr w:rsidR="00630537" w:rsidRPr="00651CDA" w14:paraId="21080688" w14:textId="77777777" w:rsidTr="00D8596B">
        <w:trPr>
          <w:trHeight w:val="57"/>
          <w:jc w:val="center"/>
        </w:trPr>
        <w:tc>
          <w:tcPr>
            <w:tcW w:w="219" w:type="pct"/>
            <w:vMerge/>
            <w:vAlign w:val="center"/>
          </w:tcPr>
          <w:p w14:paraId="304B96ED" w14:textId="77777777" w:rsidR="00630537" w:rsidRPr="00651CDA" w:rsidRDefault="00630537" w:rsidP="00630537">
            <w:pPr>
              <w:tabs>
                <w:tab w:val="left" w:pos="789"/>
              </w:tabs>
              <w:jc w:val="center"/>
              <w:rPr>
                <w:sz w:val="20"/>
                <w:szCs w:val="20"/>
                <w:lang w:eastAsia="lt-LT"/>
              </w:rPr>
            </w:pPr>
          </w:p>
        </w:tc>
        <w:tc>
          <w:tcPr>
            <w:tcW w:w="930" w:type="pct"/>
            <w:vMerge/>
            <w:vAlign w:val="center"/>
          </w:tcPr>
          <w:p w14:paraId="5EE9BD70" w14:textId="77777777" w:rsidR="00630537" w:rsidRPr="00651CDA" w:rsidRDefault="00630537" w:rsidP="00630537">
            <w:pPr>
              <w:tabs>
                <w:tab w:val="left" w:pos="789"/>
              </w:tabs>
              <w:jc w:val="both"/>
              <w:rPr>
                <w:sz w:val="20"/>
                <w:szCs w:val="20"/>
              </w:rPr>
            </w:pPr>
          </w:p>
        </w:tc>
        <w:tc>
          <w:tcPr>
            <w:tcW w:w="965" w:type="pct"/>
            <w:vAlign w:val="center"/>
          </w:tcPr>
          <w:p w14:paraId="48156C7F" w14:textId="77777777" w:rsidR="00630537" w:rsidRPr="00651CDA" w:rsidRDefault="00630537" w:rsidP="00630537">
            <w:pPr>
              <w:tabs>
                <w:tab w:val="left" w:pos="789"/>
              </w:tabs>
              <w:jc w:val="both"/>
              <w:rPr>
                <w:sz w:val="20"/>
                <w:szCs w:val="20"/>
              </w:rPr>
            </w:pPr>
            <w:r w:rsidRPr="00651CDA">
              <w:rPr>
                <w:sz w:val="20"/>
                <w:szCs w:val="20"/>
              </w:rPr>
              <w:t>Paaiškėja iš anksto nežinomi rangos darbų apribojimai dėl archeologinių ir kultūros paveldo apsaugos reikalavimų.</w:t>
            </w:r>
          </w:p>
        </w:tc>
        <w:tc>
          <w:tcPr>
            <w:tcW w:w="1292" w:type="pct"/>
            <w:vAlign w:val="center"/>
          </w:tcPr>
          <w:p w14:paraId="78F012CF" w14:textId="77777777" w:rsidR="00630537" w:rsidRPr="00651CDA" w:rsidRDefault="00630537" w:rsidP="00630537">
            <w:pPr>
              <w:tabs>
                <w:tab w:val="left" w:pos="789"/>
              </w:tabs>
              <w:jc w:val="both"/>
              <w:rPr>
                <w:sz w:val="20"/>
                <w:szCs w:val="20"/>
              </w:rPr>
            </w:pPr>
            <w:r w:rsidRPr="00651CDA">
              <w:rPr>
                <w:sz w:val="20"/>
                <w:szCs w:val="20"/>
              </w:rPr>
              <w:t>Vykdant rangos darbus gali paaiškėti iš anksto nežinomi rangos darbų apribojimai dėl archeologinių ir kultūros paveldo apsaugos reikalavimų, atkasus archeologiniu požiūriu vertingus radinius.</w:t>
            </w:r>
          </w:p>
        </w:tc>
        <w:tc>
          <w:tcPr>
            <w:tcW w:w="1594" w:type="pct"/>
            <w:vAlign w:val="center"/>
          </w:tcPr>
          <w:p w14:paraId="2D0E84C3" w14:textId="0B533ADA" w:rsidR="00630537" w:rsidRPr="00651CDA" w:rsidRDefault="00630537" w:rsidP="00630537">
            <w:pPr>
              <w:tabs>
                <w:tab w:val="left" w:pos="789"/>
              </w:tabs>
              <w:jc w:val="both"/>
              <w:rPr>
                <w:sz w:val="20"/>
                <w:szCs w:val="20"/>
              </w:rPr>
            </w:pPr>
            <w:r w:rsidRPr="00651CDA">
              <w:rPr>
                <w:sz w:val="20"/>
                <w:szCs w:val="20"/>
              </w:rPr>
              <w:t xml:space="preserve">Suplanuota rangos darbų atlikimo trukmė su reikšmingai dideliu rezervu, įvertinus galimas rizikas, vėlavimus ir tikėtiną laiką iškilusioms problemos išspręsti. Įspėjimas pirkimo dokumentuose potencialiems </w:t>
            </w:r>
            <w:r w:rsidR="005E4B79" w:rsidRPr="00651CDA">
              <w:rPr>
                <w:sz w:val="20"/>
                <w:szCs w:val="20"/>
              </w:rPr>
              <w:t>VPSP privatiesiems partneriams</w:t>
            </w:r>
            <w:r w:rsidRPr="00651CDA">
              <w:rPr>
                <w:sz w:val="20"/>
                <w:szCs w:val="20"/>
              </w:rPr>
              <w:t>, apie galimas rizikas ir būtinybę jas įvertinti ruošiant kainos pasiūlymą.</w:t>
            </w:r>
          </w:p>
        </w:tc>
      </w:tr>
      <w:tr w:rsidR="00630537" w:rsidRPr="00651CDA" w14:paraId="15458EEF" w14:textId="77777777" w:rsidTr="00D8596B">
        <w:trPr>
          <w:trHeight w:val="57"/>
          <w:jc w:val="center"/>
        </w:trPr>
        <w:tc>
          <w:tcPr>
            <w:tcW w:w="219" w:type="pct"/>
            <w:vMerge/>
            <w:vAlign w:val="center"/>
          </w:tcPr>
          <w:p w14:paraId="4BEF5324" w14:textId="77777777" w:rsidR="00630537" w:rsidRPr="00651CDA" w:rsidRDefault="00630537" w:rsidP="00630537">
            <w:pPr>
              <w:tabs>
                <w:tab w:val="left" w:pos="789"/>
              </w:tabs>
              <w:jc w:val="center"/>
              <w:rPr>
                <w:sz w:val="20"/>
                <w:szCs w:val="20"/>
                <w:lang w:eastAsia="lt-LT"/>
              </w:rPr>
            </w:pPr>
          </w:p>
        </w:tc>
        <w:tc>
          <w:tcPr>
            <w:tcW w:w="930" w:type="pct"/>
            <w:vMerge/>
            <w:vAlign w:val="center"/>
          </w:tcPr>
          <w:p w14:paraId="37556DB6" w14:textId="77777777" w:rsidR="00630537" w:rsidRPr="00651CDA" w:rsidRDefault="00630537" w:rsidP="00630537">
            <w:pPr>
              <w:tabs>
                <w:tab w:val="left" w:pos="789"/>
              </w:tabs>
              <w:jc w:val="both"/>
              <w:rPr>
                <w:sz w:val="20"/>
                <w:szCs w:val="20"/>
              </w:rPr>
            </w:pPr>
          </w:p>
        </w:tc>
        <w:tc>
          <w:tcPr>
            <w:tcW w:w="965" w:type="pct"/>
            <w:vAlign w:val="center"/>
          </w:tcPr>
          <w:p w14:paraId="635EAC97" w14:textId="77777777" w:rsidR="00630537" w:rsidRPr="00651CDA" w:rsidRDefault="00630537" w:rsidP="00630537">
            <w:pPr>
              <w:tabs>
                <w:tab w:val="left" w:pos="789"/>
              </w:tabs>
              <w:jc w:val="both"/>
              <w:rPr>
                <w:sz w:val="20"/>
                <w:szCs w:val="20"/>
              </w:rPr>
            </w:pPr>
            <w:r w:rsidRPr="00651CDA">
              <w:rPr>
                <w:sz w:val="20"/>
                <w:szCs w:val="20"/>
              </w:rPr>
              <w:t>Viešas sektorius rangos darbų vykdymo etape pakeičia reikalavimus rangos darbų kokybei (įskaitant neesminius pakeitimus).</w:t>
            </w:r>
          </w:p>
        </w:tc>
        <w:tc>
          <w:tcPr>
            <w:tcW w:w="1292" w:type="pct"/>
            <w:vAlign w:val="center"/>
          </w:tcPr>
          <w:p w14:paraId="42101604" w14:textId="77777777" w:rsidR="00630537" w:rsidRPr="00651CDA" w:rsidRDefault="00630537" w:rsidP="00630537">
            <w:pPr>
              <w:tabs>
                <w:tab w:val="left" w:pos="789"/>
              </w:tabs>
              <w:jc w:val="both"/>
              <w:rPr>
                <w:sz w:val="20"/>
                <w:szCs w:val="20"/>
              </w:rPr>
            </w:pPr>
            <w:r w:rsidRPr="00651CDA">
              <w:rPr>
                <w:sz w:val="20"/>
                <w:szCs w:val="20"/>
              </w:rPr>
              <w:t>Rangos darbų vykdymo metu, gali paaiškėti aplinkybių, kurių nebuvo galima numatyti iš anksto, dėl kurių iškyla grėsmė nepasiekti užsibrėžtų projekto rezultatų ar reikalaujamos kokybės, dėl ko yra būtina keisti nustatytus reikalavimus rangos darbų kokybei.</w:t>
            </w:r>
          </w:p>
        </w:tc>
        <w:tc>
          <w:tcPr>
            <w:tcW w:w="1594" w:type="pct"/>
            <w:vAlign w:val="center"/>
          </w:tcPr>
          <w:p w14:paraId="7E296646" w14:textId="743097E1" w:rsidR="00630537" w:rsidRPr="00651CDA" w:rsidRDefault="00630537" w:rsidP="00630537">
            <w:pPr>
              <w:tabs>
                <w:tab w:val="left" w:pos="789"/>
              </w:tabs>
              <w:jc w:val="both"/>
              <w:rPr>
                <w:sz w:val="20"/>
                <w:szCs w:val="20"/>
              </w:rPr>
            </w:pPr>
            <w:r w:rsidRPr="00651CDA">
              <w:rPr>
                <w:sz w:val="20"/>
                <w:szCs w:val="20"/>
              </w:rPr>
              <w:t xml:space="preserve">Suplanuota rangos darbų trukmė su reikšmingai dideliu rezervu, įvertinus galimas rizikas, vėlavimus ir tikėtiną laiką iškilusioms problemos išspręsti. Įspėjimas pirkimo dokumentuose potencialiems </w:t>
            </w:r>
            <w:r w:rsidR="005E4B79" w:rsidRPr="00651CDA">
              <w:rPr>
                <w:sz w:val="20"/>
                <w:szCs w:val="20"/>
              </w:rPr>
              <w:t>VPSP privatiesiems partneriams</w:t>
            </w:r>
            <w:r w:rsidRPr="00651CDA">
              <w:rPr>
                <w:sz w:val="20"/>
                <w:szCs w:val="20"/>
              </w:rPr>
              <w:t>, apie galimas rizikas ir būtinybę jas įvertinti ruošiant kainos pasiūlymą.</w:t>
            </w:r>
          </w:p>
        </w:tc>
      </w:tr>
      <w:tr w:rsidR="00630537" w:rsidRPr="00651CDA" w14:paraId="543294C4" w14:textId="77777777" w:rsidTr="00D8596B">
        <w:trPr>
          <w:trHeight w:val="57"/>
          <w:jc w:val="center"/>
        </w:trPr>
        <w:tc>
          <w:tcPr>
            <w:tcW w:w="219" w:type="pct"/>
            <w:vMerge/>
            <w:vAlign w:val="center"/>
          </w:tcPr>
          <w:p w14:paraId="288911E9" w14:textId="77777777" w:rsidR="00630537" w:rsidRPr="00651CDA" w:rsidRDefault="00630537" w:rsidP="00630537">
            <w:pPr>
              <w:tabs>
                <w:tab w:val="left" w:pos="789"/>
              </w:tabs>
              <w:jc w:val="center"/>
              <w:rPr>
                <w:sz w:val="20"/>
                <w:szCs w:val="20"/>
                <w:lang w:eastAsia="lt-LT"/>
              </w:rPr>
            </w:pPr>
          </w:p>
        </w:tc>
        <w:tc>
          <w:tcPr>
            <w:tcW w:w="930" w:type="pct"/>
            <w:vMerge/>
            <w:vAlign w:val="center"/>
          </w:tcPr>
          <w:p w14:paraId="2D80DC21" w14:textId="77777777" w:rsidR="00630537" w:rsidRPr="00651CDA" w:rsidRDefault="00630537" w:rsidP="00630537">
            <w:pPr>
              <w:tabs>
                <w:tab w:val="left" w:pos="789"/>
              </w:tabs>
              <w:jc w:val="both"/>
              <w:rPr>
                <w:sz w:val="20"/>
                <w:szCs w:val="20"/>
              </w:rPr>
            </w:pPr>
          </w:p>
        </w:tc>
        <w:tc>
          <w:tcPr>
            <w:tcW w:w="965" w:type="pct"/>
            <w:vAlign w:val="center"/>
          </w:tcPr>
          <w:p w14:paraId="4389B894" w14:textId="77777777" w:rsidR="00630537" w:rsidRPr="00651CDA" w:rsidRDefault="00630537" w:rsidP="00630537">
            <w:pPr>
              <w:tabs>
                <w:tab w:val="left" w:pos="789"/>
              </w:tabs>
              <w:jc w:val="both"/>
              <w:rPr>
                <w:sz w:val="20"/>
                <w:szCs w:val="20"/>
              </w:rPr>
            </w:pPr>
            <w:r w:rsidRPr="00651CDA">
              <w:rPr>
                <w:sz w:val="20"/>
                <w:szCs w:val="20"/>
              </w:rPr>
              <w:t>Reikalavimai rangos darbų kokybei pakeičiami privataus subjekto iniciatyva ir/arba reikalavimu.</w:t>
            </w:r>
          </w:p>
        </w:tc>
        <w:tc>
          <w:tcPr>
            <w:tcW w:w="1292" w:type="pct"/>
            <w:vAlign w:val="center"/>
          </w:tcPr>
          <w:p w14:paraId="157AD066" w14:textId="77777777" w:rsidR="00630537" w:rsidRPr="00651CDA" w:rsidRDefault="00630537" w:rsidP="00630537">
            <w:pPr>
              <w:tabs>
                <w:tab w:val="left" w:pos="789"/>
              </w:tabs>
              <w:jc w:val="both"/>
              <w:rPr>
                <w:sz w:val="20"/>
                <w:szCs w:val="20"/>
              </w:rPr>
            </w:pPr>
            <w:r w:rsidRPr="00651CDA">
              <w:rPr>
                <w:sz w:val="20"/>
                <w:szCs w:val="20"/>
              </w:rPr>
              <w:t>Privataus subjekto iniciatyva ir/arba reikalavimu galimas reikalavimų rangos darbų kokybei pasikeitimas dėl nutraukto konkretaus produkto tiekimo į rinką.</w:t>
            </w:r>
          </w:p>
        </w:tc>
        <w:tc>
          <w:tcPr>
            <w:tcW w:w="1594" w:type="pct"/>
            <w:vAlign w:val="center"/>
          </w:tcPr>
          <w:p w14:paraId="2399893C" w14:textId="282EAFF3" w:rsidR="00630537" w:rsidRPr="00651CDA" w:rsidRDefault="00630537" w:rsidP="00630537">
            <w:pPr>
              <w:tabs>
                <w:tab w:val="left" w:pos="789"/>
              </w:tabs>
              <w:jc w:val="both"/>
              <w:rPr>
                <w:sz w:val="20"/>
                <w:szCs w:val="20"/>
              </w:rPr>
            </w:pPr>
            <w:r w:rsidRPr="00651CDA">
              <w:rPr>
                <w:sz w:val="20"/>
                <w:szCs w:val="20"/>
              </w:rPr>
              <w:t xml:space="preserve">Sutartinis įpareigojimas </w:t>
            </w:r>
            <w:r w:rsidR="005E4B79" w:rsidRPr="00651CDA">
              <w:rPr>
                <w:sz w:val="20"/>
                <w:szCs w:val="20"/>
              </w:rPr>
              <w:t xml:space="preserve">VPSP privačiajam partneriui </w:t>
            </w:r>
            <w:r w:rsidRPr="00651CDA">
              <w:rPr>
                <w:sz w:val="20"/>
                <w:szCs w:val="20"/>
              </w:rPr>
              <w:t>užtikrinti atliekamų rangos darbų kokybę bei prisiimti įsipareigojimus pakeičiant konkretų produktą, kurio nėra galimybių racionaliais ištekliais gauti rinkoje, į ne prastesnių kokybinių parametrų, nei projekte buvo numatytas.</w:t>
            </w:r>
          </w:p>
        </w:tc>
      </w:tr>
      <w:tr w:rsidR="00630537" w:rsidRPr="00651CDA" w14:paraId="4D34F3F2" w14:textId="77777777" w:rsidTr="00D8596B">
        <w:trPr>
          <w:trHeight w:val="57"/>
          <w:jc w:val="center"/>
        </w:trPr>
        <w:tc>
          <w:tcPr>
            <w:tcW w:w="219" w:type="pct"/>
            <w:vMerge/>
            <w:vAlign w:val="center"/>
          </w:tcPr>
          <w:p w14:paraId="33821878" w14:textId="77777777" w:rsidR="00630537" w:rsidRPr="00651CDA" w:rsidRDefault="00630537" w:rsidP="00630537">
            <w:pPr>
              <w:tabs>
                <w:tab w:val="left" w:pos="789"/>
              </w:tabs>
              <w:jc w:val="center"/>
              <w:rPr>
                <w:sz w:val="20"/>
                <w:szCs w:val="20"/>
                <w:lang w:eastAsia="lt-LT"/>
              </w:rPr>
            </w:pPr>
          </w:p>
        </w:tc>
        <w:tc>
          <w:tcPr>
            <w:tcW w:w="930" w:type="pct"/>
            <w:vMerge/>
            <w:vAlign w:val="center"/>
          </w:tcPr>
          <w:p w14:paraId="20F17156" w14:textId="77777777" w:rsidR="00630537" w:rsidRPr="00651CDA" w:rsidRDefault="00630537" w:rsidP="00630537">
            <w:pPr>
              <w:tabs>
                <w:tab w:val="left" w:pos="789"/>
              </w:tabs>
              <w:jc w:val="both"/>
              <w:rPr>
                <w:sz w:val="20"/>
                <w:szCs w:val="20"/>
              </w:rPr>
            </w:pPr>
          </w:p>
        </w:tc>
        <w:tc>
          <w:tcPr>
            <w:tcW w:w="965" w:type="pct"/>
            <w:vAlign w:val="center"/>
          </w:tcPr>
          <w:p w14:paraId="6995BD7E" w14:textId="77777777" w:rsidR="00630537" w:rsidRPr="00651CDA" w:rsidRDefault="00630537" w:rsidP="00630537">
            <w:pPr>
              <w:tabs>
                <w:tab w:val="left" w:pos="789"/>
              </w:tabs>
              <w:jc w:val="both"/>
              <w:rPr>
                <w:sz w:val="20"/>
                <w:szCs w:val="20"/>
              </w:rPr>
            </w:pPr>
            <w:r w:rsidRPr="00651CDA">
              <w:rPr>
                <w:sz w:val="20"/>
                <w:szCs w:val="20"/>
              </w:rPr>
              <w:t>Rangos darbų kokybė neužtikrinama dėl subrangovų veiksmų ar neveikimo.</w:t>
            </w:r>
          </w:p>
        </w:tc>
        <w:tc>
          <w:tcPr>
            <w:tcW w:w="1292" w:type="pct"/>
            <w:vAlign w:val="center"/>
          </w:tcPr>
          <w:p w14:paraId="30936F07" w14:textId="77777777" w:rsidR="00630537" w:rsidRPr="00651CDA" w:rsidRDefault="00630537" w:rsidP="00630537">
            <w:pPr>
              <w:tabs>
                <w:tab w:val="left" w:pos="789"/>
              </w:tabs>
              <w:jc w:val="both"/>
              <w:rPr>
                <w:sz w:val="20"/>
                <w:szCs w:val="20"/>
              </w:rPr>
            </w:pPr>
            <w:r w:rsidRPr="00651CDA">
              <w:rPr>
                <w:sz w:val="20"/>
                <w:szCs w:val="20"/>
              </w:rPr>
              <w:t>Rangovas gali nekokybiškai atlikti darbus objekte dėl subrangovų darbuotojų neveikimo ar netinkamo veikimo.</w:t>
            </w:r>
          </w:p>
        </w:tc>
        <w:tc>
          <w:tcPr>
            <w:tcW w:w="1594" w:type="pct"/>
            <w:vAlign w:val="center"/>
          </w:tcPr>
          <w:p w14:paraId="23173ABC" w14:textId="0C8E555E" w:rsidR="00630537" w:rsidRPr="00651CDA" w:rsidRDefault="00630537" w:rsidP="00630537">
            <w:pPr>
              <w:tabs>
                <w:tab w:val="left" w:pos="789"/>
              </w:tabs>
              <w:jc w:val="both"/>
              <w:rPr>
                <w:sz w:val="20"/>
                <w:szCs w:val="20"/>
              </w:rPr>
            </w:pPr>
            <w:r w:rsidRPr="00651CDA">
              <w:rPr>
                <w:sz w:val="20"/>
                <w:szCs w:val="20"/>
              </w:rPr>
              <w:t xml:space="preserve">Sutartinis įpareigojimas </w:t>
            </w:r>
            <w:r w:rsidR="005E4B79" w:rsidRPr="00651CDA">
              <w:rPr>
                <w:sz w:val="20"/>
                <w:szCs w:val="20"/>
              </w:rPr>
              <w:t xml:space="preserve">VPSP privačiajam partneriui </w:t>
            </w:r>
            <w:r w:rsidRPr="00651CDA">
              <w:rPr>
                <w:sz w:val="20"/>
                <w:szCs w:val="20"/>
              </w:rPr>
              <w:t>užtikrinti atliekamų rangos darbų kokybę bei prisiimti garantinius įsipareigojimus.</w:t>
            </w:r>
          </w:p>
        </w:tc>
      </w:tr>
      <w:tr w:rsidR="00630537" w:rsidRPr="00651CDA" w14:paraId="0FA74910" w14:textId="77777777" w:rsidTr="00D8596B">
        <w:trPr>
          <w:trHeight w:val="57"/>
          <w:jc w:val="center"/>
        </w:trPr>
        <w:tc>
          <w:tcPr>
            <w:tcW w:w="219" w:type="pct"/>
            <w:vMerge/>
            <w:vAlign w:val="center"/>
          </w:tcPr>
          <w:p w14:paraId="037F66DB" w14:textId="77777777" w:rsidR="00630537" w:rsidRPr="00651CDA" w:rsidRDefault="00630537" w:rsidP="00630537">
            <w:pPr>
              <w:tabs>
                <w:tab w:val="left" w:pos="789"/>
              </w:tabs>
              <w:jc w:val="center"/>
              <w:rPr>
                <w:sz w:val="20"/>
                <w:szCs w:val="20"/>
                <w:lang w:eastAsia="lt-LT"/>
              </w:rPr>
            </w:pPr>
          </w:p>
        </w:tc>
        <w:tc>
          <w:tcPr>
            <w:tcW w:w="930" w:type="pct"/>
            <w:vMerge/>
            <w:vAlign w:val="center"/>
          </w:tcPr>
          <w:p w14:paraId="49998E2A" w14:textId="77777777" w:rsidR="00630537" w:rsidRPr="00651CDA" w:rsidRDefault="00630537" w:rsidP="00630537">
            <w:pPr>
              <w:tabs>
                <w:tab w:val="left" w:pos="789"/>
              </w:tabs>
              <w:jc w:val="both"/>
              <w:rPr>
                <w:sz w:val="20"/>
                <w:szCs w:val="20"/>
              </w:rPr>
            </w:pPr>
          </w:p>
        </w:tc>
        <w:tc>
          <w:tcPr>
            <w:tcW w:w="965" w:type="pct"/>
            <w:vAlign w:val="center"/>
          </w:tcPr>
          <w:p w14:paraId="22EFBA5A" w14:textId="77777777" w:rsidR="00630537" w:rsidRPr="00651CDA" w:rsidRDefault="00630537" w:rsidP="00630537">
            <w:pPr>
              <w:tabs>
                <w:tab w:val="left" w:pos="789"/>
              </w:tabs>
              <w:jc w:val="both"/>
              <w:rPr>
                <w:sz w:val="20"/>
                <w:szCs w:val="20"/>
              </w:rPr>
            </w:pPr>
            <w:r w:rsidRPr="00651CDA">
              <w:rPr>
                <w:sz w:val="20"/>
                <w:szCs w:val="20"/>
              </w:rPr>
              <w:t>Pasireiškia nenugalimos jėgos aplinkybės rangos darbų vykdymo metu.</w:t>
            </w:r>
          </w:p>
        </w:tc>
        <w:tc>
          <w:tcPr>
            <w:tcW w:w="1292" w:type="pct"/>
            <w:vAlign w:val="center"/>
          </w:tcPr>
          <w:p w14:paraId="61CCC10C" w14:textId="77777777" w:rsidR="00630537" w:rsidRPr="00651CDA" w:rsidRDefault="00630537" w:rsidP="00630537">
            <w:pPr>
              <w:tabs>
                <w:tab w:val="left" w:pos="789"/>
              </w:tabs>
              <w:jc w:val="both"/>
              <w:rPr>
                <w:sz w:val="20"/>
                <w:szCs w:val="20"/>
              </w:rPr>
            </w:pPr>
            <w:r w:rsidRPr="00651CDA">
              <w:rPr>
                <w:sz w:val="20"/>
                <w:szCs w:val="20"/>
              </w:rPr>
              <w:t>Nenumatytos jėgos aplinkybės pasireiškimas nėra prognozuojamas, tačiau įmanomas ir galimas, dėl kurio poveikio gali būti laikinai sustabdyti rangos darbai.</w:t>
            </w:r>
          </w:p>
        </w:tc>
        <w:tc>
          <w:tcPr>
            <w:tcW w:w="1594" w:type="pct"/>
            <w:vAlign w:val="center"/>
          </w:tcPr>
          <w:p w14:paraId="0716C59A" w14:textId="77777777" w:rsidR="00630537" w:rsidRPr="00651CDA" w:rsidRDefault="00630537" w:rsidP="00630537">
            <w:pPr>
              <w:tabs>
                <w:tab w:val="left" w:pos="789"/>
              </w:tabs>
              <w:jc w:val="both"/>
              <w:rPr>
                <w:sz w:val="20"/>
                <w:szCs w:val="20"/>
              </w:rPr>
            </w:pPr>
            <w:r w:rsidRPr="00651CDA">
              <w:rPr>
                <w:sz w:val="20"/>
                <w:szCs w:val="20"/>
              </w:rPr>
              <w:t>Suplanuota rangos darbų trukmė su reikšmingai dideliu rezervu, įvertinus galimas rizikas, vėlavimus ir tikėtiną laiką iškilusioms problemos išspręsti.</w:t>
            </w:r>
          </w:p>
        </w:tc>
      </w:tr>
      <w:tr w:rsidR="00630537" w:rsidRPr="00651CDA" w14:paraId="69980942" w14:textId="77777777" w:rsidTr="00D8596B">
        <w:trPr>
          <w:trHeight w:val="57"/>
          <w:jc w:val="center"/>
        </w:trPr>
        <w:tc>
          <w:tcPr>
            <w:tcW w:w="219" w:type="pct"/>
            <w:vMerge w:val="restart"/>
            <w:vAlign w:val="center"/>
          </w:tcPr>
          <w:p w14:paraId="29C8C9CE" w14:textId="4803FBA2" w:rsidR="00630537" w:rsidRPr="00651CDA" w:rsidRDefault="005E4B79" w:rsidP="00630537">
            <w:pPr>
              <w:tabs>
                <w:tab w:val="left" w:pos="789"/>
              </w:tabs>
              <w:jc w:val="center"/>
              <w:rPr>
                <w:sz w:val="20"/>
                <w:szCs w:val="20"/>
                <w:lang w:eastAsia="lt-LT"/>
              </w:rPr>
            </w:pPr>
            <w:r w:rsidRPr="00651CDA">
              <w:rPr>
                <w:sz w:val="20"/>
                <w:szCs w:val="20"/>
              </w:rPr>
              <w:t>3</w:t>
            </w:r>
            <w:r w:rsidR="00630537" w:rsidRPr="00651CDA">
              <w:rPr>
                <w:sz w:val="20"/>
                <w:szCs w:val="20"/>
              </w:rPr>
              <w:t>.</w:t>
            </w:r>
          </w:p>
        </w:tc>
        <w:tc>
          <w:tcPr>
            <w:tcW w:w="930" w:type="pct"/>
            <w:vMerge w:val="restart"/>
            <w:vAlign w:val="center"/>
          </w:tcPr>
          <w:p w14:paraId="16F2BB21" w14:textId="77777777" w:rsidR="00630537" w:rsidRPr="00651CDA" w:rsidRDefault="00630537" w:rsidP="00630537">
            <w:pPr>
              <w:tabs>
                <w:tab w:val="left" w:pos="789"/>
              </w:tabs>
              <w:jc w:val="both"/>
              <w:rPr>
                <w:sz w:val="20"/>
                <w:szCs w:val="20"/>
              </w:rPr>
            </w:pPr>
            <w:r w:rsidRPr="00651CDA">
              <w:rPr>
                <w:sz w:val="20"/>
                <w:szCs w:val="20"/>
              </w:rPr>
              <w:t>Įsigyjamų (pagaminamų) įrangos, įrenginių ir sukuriamų produktų ar kito turto kokybės rizika</w:t>
            </w:r>
          </w:p>
        </w:tc>
        <w:tc>
          <w:tcPr>
            <w:tcW w:w="965" w:type="pct"/>
            <w:vAlign w:val="center"/>
          </w:tcPr>
          <w:p w14:paraId="7901ABEA" w14:textId="77777777" w:rsidR="00630537" w:rsidRPr="00651CDA" w:rsidRDefault="00630537" w:rsidP="00630537">
            <w:pPr>
              <w:tabs>
                <w:tab w:val="left" w:pos="789"/>
              </w:tabs>
              <w:jc w:val="both"/>
              <w:rPr>
                <w:sz w:val="20"/>
                <w:szCs w:val="20"/>
              </w:rPr>
            </w:pPr>
            <w:r w:rsidRPr="00651CDA">
              <w:rPr>
                <w:sz w:val="20"/>
                <w:szCs w:val="20"/>
              </w:rPr>
              <w:t>Sukeliama žala aplinkai, kuriant įrangą, įrenginius ar kitą ilgalaikį turtą.</w:t>
            </w:r>
          </w:p>
        </w:tc>
        <w:tc>
          <w:tcPr>
            <w:tcW w:w="1292" w:type="pct"/>
            <w:vAlign w:val="center"/>
          </w:tcPr>
          <w:p w14:paraId="502D226C" w14:textId="77777777" w:rsidR="00630537" w:rsidRPr="00651CDA" w:rsidRDefault="00630537" w:rsidP="00630537">
            <w:pPr>
              <w:tabs>
                <w:tab w:val="left" w:pos="789"/>
              </w:tabs>
              <w:jc w:val="both"/>
              <w:rPr>
                <w:sz w:val="20"/>
                <w:szCs w:val="20"/>
              </w:rPr>
            </w:pPr>
            <w:r w:rsidRPr="00651CDA">
              <w:rPr>
                <w:sz w:val="20"/>
                <w:szCs w:val="20"/>
              </w:rPr>
              <w:t>Tiekiant projekto metu įsigyjamą turtą, įmanoma žalos aplinkai sukėlimo tikimybė dėl neatsargaus rangovo ar subrangovo atsakingų darbuotojų veikimo ar neveikimo.</w:t>
            </w:r>
          </w:p>
        </w:tc>
        <w:tc>
          <w:tcPr>
            <w:tcW w:w="1594" w:type="pct"/>
            <w:vAlign w:val="center"/>
          </w:tcPr>
          <w:p w14:paraId="6E8E7128" w14:textId="69CDA1A0" w:rsidR="00630537" w:rsidRPr="00651CDA" w:rsidRDefault="00630537" w:rsidP="00630537">
            <w:pPr>
              <w:tabs>
                <w:tab w:val="left" w:pos="789"/>
              </w:tabs>
              <w:jc w:val="both"/>
              <w:rPr>
                <w:sz w:val="20"/>
                <w:szCs w:val="20"/>
              </w:rPr>
            </w:pPr>
            <w:r w:rsidRPr="00651CDA">
              <w:rPr>
                <w:sz w:val="20"/>
                <w:szCs w:val="20"/>
              </w:rPr>
              <w:t xml:space="preserve">Įpareigojimas pirkimo dokumentuose potencialiems </w:t>
            </w:r>
            <w:r w:rsidR="005E4B79" w:rsidRPr="00651CDA">
              <w:rPr>
                <w:sz w:val="20"/>
                <w:szCs w:val="20"/>
              </w:rPr>
              <w:t xml:space="preserve">VPSP privatiesiems partneriams </w:t>
            </w:r>
            <w:r w:rsidRPr="00651CDA">
              <w:rPr>
                <w:sz w:val="20"/>
                <w:szCs w:val="20"/>
              </w:rPr>
              <w:t xml:space="preserve">laikytis aplinkos apsaugos reikalavimų ir, esant reikalui atlyginti žalą gamtai. </w:t>
            </w:r>
          </w:p>
        </w:tc>
      </w:tr>
      <w:tr w:rsidR="00630537" w:rsidRPr="00651CDA" w14:paraId="2100AE53" w14:textId="77777777" w:rsidTr="00D8596B">
        <w:trPr>
          <w:trHeight w:val="57"/>
          <w:jc w:val="center"/>
        </w:trPr>
        <w:tc>
          <w:tcPr>
            <w:tcW w:w="219" w:type="pct"/>
            <w:vMerge/>
            <w:vAlign w:val="center"/>
          </w:tcPr>
          <w:p w14:paraId="08A82164" w14:textId="77777777" w:rsidR="00630537" w:rsidRPr="00651CDA" w:rsidRDefault="00630537" w:rsidP="00630537">
            <w:pPr>
              <w:tabs>
                <w:tab w:val="left" w:pos="789"/>
              </w:tabs>
              <w:jc w:val="center"/>
              <w:rPr>
                <w:sz w:val="20"/>
                <w:szCs w:val="20"/>
              </w:rPr>
            </w:pPr>
          </w:p>
        </w:tc>
        <w:tc>
          <w:tcPr>
            <w:tcW w:w="930" w:type="pct"/>
            <w:vMerge/>
            <w:vAlign w:val="center"/>
          </w:tcPr>
          <w:p w14:paraId="3515A8D5" w14:textId="77777777" w:rsidR="00630537" w:rsidRPr="00651CDA" w:rsidRDefault="00630537" w:rsidP="00630537">
            <w:pPr>
              <w:tabs>
                <w:tab w:val="left" w:pos="789"/>
              </w:tabs>
              <w:jc w:val="both"/>
              <w:rPr>
                <w:sz w:val="20"/>
                <w:szCs w:val="20"/>
              </w:rPr>
            </w:pPr>
          </w:p>
        </w:tc>
        <w:tc>
          <w:tcPr>
            <w:tcW w:w="965" w:type="pct"/>
            <w:vAlign w:val="center"/>
          </w:tcPr>
          <w:p w14:paraId="1AFAD35D" w14:textId="77777777" w:rsidR="00630537" w:rsidRPr="00651CDA" w:rsidRDefault="00630537" w:rsidP="00630537">
            <w:pPr>
              <w:tabs>
                <w:tab w:val="left" w:pos="789"/>
              </w:tabs>
              <w:jc w:val="both"/>
              <w:rPr>
                <w:sz w:val="20"/>
                <w:szCs w:val="20"/>
              </w:rPr>
            </w:pPr>
            <w:r w:rsidRPr="00651CDA">
              <w:rPr>
                <w:sz w:val="20"/>
                <w:szCs w:val="20"/>
              </w:rPr>
              <w:t>Viešasis sektorius įrangos, įrenginių ir kito ilgalaikio turto gamybos ir tiekimo metu pakeičia reikalavimus jų kokybei (įskaitant neesminius pakeitimus).</w:t>
            </w:r>
          </w:p>
        </w:tc>
        <w:tc>
          <w:tcPr>
            <w:tcW w:w="1292" w:type="pct"/>
            <w:vAlign w:val="center"/>
          </w:tcPr>
          <w:p w14:paraId="238B646A" w14:textId="77777777" w:rsidR="00630537" w:rsidRPr="00651CDA" w:rsidRDefault="00630537" w:rsidP="00630537">
            <w:pPr>
              <w:tabs>
                <w:tab w:val="left" w:pos="789"/>
              </w:tabs>
              <w:jc w:val="both"/>
              <w:rPr>
                <w:sz w:val="20"/>
                <w:szCs w:val="20"/>
              </w:rPr>
            </w:pPr>
            <w:r w:rsidRPr="00651CDA">
              <w:rPr>
                <w:sz w:val="20"/>
                <w:szCs w:val="20"/>
              </w:rPr>
              <w:t xml:space="preserve">Viešasis sektorius įrangos, įrenginių ir kito ilgalaikio turto gamybos ir tiekimo metu gali pakeisti reikalavimus jų kokybei, jei nustato, kad numatyta kokybė jo netenkina. </w:t>
            </w:r>
          </w:p>
        </w:tc>
        <w:tc>
          <w:tcPr>
            <w:tcW w:w="1594" w:type="pct"/>
            <w:vAlign w:val="center"/>
          </w:tcPr>
          <w:p w14:paraId="3597F0E1" w14:textId="1C9EBED8" w:rsidR="00630537" w:rsidRPr="00651CDA" w:rsidRDefault="00630537" w:rsidP="00630537">
            <w:pPr>
              <w:tabs>
                <w:tab w:val="left" w:pos="789"/>
              </w:tabs>
              <w:jc w:val="both"/>
              <w:rPr>
                <w:sz w:val="20"/>
                <w:szCs w:val="20"/>
              </w:rPr>
            </w:pPr>
            <w:r w:rsidRPr="00651CDA">
              <w:rPr>
                <w:sz w:val="20"/>
                <w:szCs w:val="20"/>
              </w:rPr>
              <w:t xml:space="preserve">Įspėjimas pirkimo dokumentuose potencialiems </w:t>
            </w:r>
            <w:r w:rsidR="005E4B79" w:rsidRPr="00651CDA">
              <w:rPr>
                <w:sz w:val="20"/>
                <w:szCs w:val="20"/>
              </w:rPr>
              <w:t>VPSP privatiesiems partneriams</w:t>
            </w:r>
            <w:r w:rsidRPr="00651CDA">
              <w:rPr>
                <w:sz w:val="20"/>
                <w:szCs w:val="20"/>
              </w:rPr>
              <w:t>, apie galimas rizikas ir būtinybę jas įvertinti ruošiant kainos pasiūlymą.</w:t>
            </w:r>
          </w:p>
        </w:tc>
      </w:tr>
      <w:tr w:rsidR="00630537" w:rsidRPr="00651CDA" w14:paraId="6283B1E4" w14:textId="77777777" w:rsidTr="00D8596B">
        <w:trPr>
          <w:trHeight w:val="57"/>
          <w:jc w:val="center"/>
        </w:trPr>
        <w:tc>
          <w:tcPr>
            <w:tcW w:w="219" w:type="pct"/>
            <w:vMerge/>
            <w:vAlign w:val="center"/>
          </w:tcPr>
          <w:p w14:paraId="322C5DAD" w14:textId="77777777" w:rsidR="00630537" w:rsidRPr="00651CDA" w:rsidRDefault="00630537" w:rsidP="00630537">
            <w:pPr>
              <w:tabs>
                <w:tab w:val="left" w:pos="789"/>
              </w:tabs>
              <w:jc w:val="center"/>
              <w:rPr>
                <w:sz w:val="20"/>
                <w:szCs w:val="20"/>
              </w:rPr>
            </w:pPr>
          </w:p>
        </w:tc>
        <w:tc>
          <w:tcPr>
            <w:tcW w:w="930" w:type="pct"/>
            <w:vMerge/>
            <w:vAlign w:val="center"/>
          </w:tcPr>
          <w:p w14:paraId="6B12802D" w14:textId="77777777" w:rsidR="00630537" w:rsidRPr="00651CDA" w:rsidRDefault="00630537" w:rsidP="00630537">
            <w:pPr>
              <w:tabs>
                <w:tab w:val="left" w:pos="789"/>
              </w:tabs>
              <w:jc w:val="both"/>
              <w:rPr>
                <w:sz w:val="20"/>
                <w:szCs w:val="20"/>
              </w:rPr>
            </w:pPr>
          </w:p>
        </w:tc>
        <w:tc>
          <w:tcPr>
            <w:tcW w:w="965" w:type="pct"/>
            <w:vAlign w:val="center"/>
          </w:tcPr>
          <w:p w14:paraId="3FCC1F61" w14:textId="77777777" w:rsidR="00630537" w:rsidRPr="00651CDA" w:rsidRDefault="00630537" w:rsidP="00630537">
            <w:pPr>
              <w:tabs>
                <w:tab w:val="left" w:pos="789"/>
              </w:tabs>
              <w:jc w:val="both"/>
              <w:rPr>
                <w:sz w:val="20"/>
                <w:szCs w:val="20"/>
              </w:rPr>
            </w:pPr>
            <w:r w:rsidRPr="00651CDA">
              <w:rPr>
                <w:sz w:val="20"/>
                <w:szCs w:val="20"/>
              </w:rPr>
              <w:t>Pasireiškia nenugalimos jėgos aplinkybės kuriant įrangą, įrenginius ar kitą ilgalaikį turtą.</w:t>
            </w:r>
          </w:p>
        </w:tc>
        <w:tc>
          <w:tcPr>
            <w:tcW w:w="1292" w:type="pct"/>
            <w:vAlign w:val="center"/>
          </w:tcPr>
          <w:p w14:paraId="14DCAEC6" w14:textId="77777777" w:rsidR="00630537" w:rsidRPr="00651CDA" w:rsidRDefault="00630537" w:rsidP="00630537">
            <w:pPr>
              <w:tabs>
                <w:tab w:val="left" w:pos="789"/>
              </w:tabs>
              <w:jc w:val="both"/>
              <w:rPr>
                <w:sz w:val="20"/>
                <w:szCs w:val="20"/>
              </w:rPr>
            </w:pPr>
            <w:r w:rsidRPr="00651CDA">
              <w:rPr>
                <w:sz w:val="20"/>
                <w:szCs w:val="20"/>
              </w:rPr>
              <w:t>Nenumatytos jėgos aplinkybės pasireiškimas nėra prognozuojamas, tačiau įmanomas ir galimas, dėl kurio poveikio gali būti laikinai sustabdytas prekių tiekimas.</w:t>
            </w:r>
          </w:p>
        </w:tc>
        <w:tc>
          <w:tcPr>
            <w:tcW w:w="1594" w:type="pct"/>
            <w:vAlign w:val="center"/>
          </w:tcPr>
          <w:p w14:paraId="71298FEF" w14:textId="77777777" w:rsidR="00630537" w:rsidRPr="00651CDA" w:rsidRDefault="00630537" w:rsidP="00630537">
            <w:pPr>
              <w:tabs>
                <w:tab w:val="left" w:pos="789"/>
              </w:tabs>
              <w:jc w:val="both"/>
              <w:rPr>
                <w:sz w:val="20"/>
                <w:szCs w:val="20"/>
              </w:rPr>
            </w:pPr>
            <w:r w:rsidRPr="00651CDA">
              <w:rPr>
                <w:sz w:val="20"/>
                <w:szCs w:val="20"/>
              </w:rPr>
              <w:t>Suplanuota įrangos ar prekių tiekimo trukmė su reikšmingai dideliu rezervu, įvertinus galimas rizikas, vėlavimus ir tikėtiną laiką iškilusioms problemos išspręsti.</w:t>
            </w:r>
          </w:p>
        </w:tc>
      </w:tr>
      <w:tr w:rsidR="00630537" w:rsidRPr="00651CDA" w14:paraId="34627A88" w14:textId="77777777" w:rsidTr="00D8596B">
        <w:trPr>
          <w:trHeight w:val="57"/>
          <w:jc w:val="center"/>
        </w:trPr>
        <w:tc>
          <w:tcPr>
            <w:tcW w:w="219" w:type="pct"/>
            <w:vMerge/>
            <w:vAlign w:val="center"/>
          </w:tcPr>
          <w:p w14:paraId="714C7195" w14:textId="77777777" w:rsidR="00630537" w:rsidRPr="00651CDA" w:rsidRDefault="00630537" w:rsidP="00630537">
            <w:pPr>
              <w:tabs>
                <w:tab w:val="left" w:pos="789"/>
              </w:tabs>
              <w:jc w:val="center"/>
              <w:rPr>
                <w:sz w:val="20"/>
                <w:szCs w:val="20"/>
              </w:rPr>
            </w:pPr>
          </w:p>
        </w:tc>
        <w:tc>
          <w:tcPr>
            <w:tcW w:w="930" w:type="pct"/>
            <w:vMerge/>
            <w:vAlign w:val="center"/>
          </w:tcPr>
          <w:p w14:paraId="1CAE67B4" w14:textId="77777777" w:rsidR="00630537" w:rsidRPr="00651CDA" w:rsidRDefault="00630537" w:rsidP="00630537">
            <w:pPr>
              <w:tabs>
                <w:tab w:val="left" w:pos="789"/>
              </w:tabs>
              <w:jc w:val="both"/>
              <w:rPr>
                <w:sz w:val="20"/>
                <w:szCs w:val="20"/>
              </w:rPr>
            </w:pPr>
          </w:p>
        </w:tc>
        <w:tc>
          <w:tcPr>
            <w:tcW w:w="965" w:type="pct"/>
            <w:vAlign w:val="center"/>
          </w:tcPr>
          <w:p w14:paraId="69CD208E" w14:textId="77777777" w:rsidR="00630537" w:rsidRPr="00651CDA" w:rsidRDefault="00630537" w:rsidP="00630537">
            <w:pPr>
              <w:tabs>
                <w:tab w:val="left" w:pos="789"/>
              </w:tabs>
              <w:jc w:val="both"/>
              <w:rPr>
                <w:sz w:val="20"/>
                <w:szCs w:val="20"/>
              </w:rPr>
            </w:pPr>
            <w:r w:rsidRPr="00651CDA">
              <w:rPr>
                <w:sz w:val="20"/>
                <w:szCs w:val="20"/>
              </w:rPr>
              <w:t>Reikalavimai įrangai, įrenginiui ar kitam ilgalaikiam turtui pakeičiami privataus subjekto iniciatyva ir/arba reikalavimu.</w:t>
            </w:r>
          </w:p>
        </w:tc>
        <w:tc>
          <w:tcPr>
            <w:tcW w:w="1292" w:type="pct"/>
            <w:vAlign w:val="center"/>
          </w:tcPr>
          <w:p w14:paraId="7D66E251" w14:textId="77777777" w:rsidR="00630537" w:rsidRPr="00651CDA" w:rsidRDefault="00630537" w:rsidP="00630537">
            <w:pPr>
              <w:tabs>
                <w:tab w:val="left" w:pos="789"/>
              </w:tabs>
              <w:jc w:val="both"/>
              <w:rPr>
                <w:sz w:val="20"/>
                <w:szCs w:val="20"/>
              </w:rPr>
            </w:pPr>
            <w:r w:rsidRPr="00651CDA">
              <w:rPr>
                <w:sz w:val="20"/>
                <w:szCs w:val="20"/>
              </w:rPr>
              <w:t>Privataus subjekto iniciatyva ir/arba reikalavimu galimas reikalavimų įrangai pasikeitimas dėl nutraukto konkretaus produkto tiekimo į rinką.</w:t>
            </w:r>
          </w:p>
        </w:tc>
        <w:tc>
          <w:tcPr>
            <w:tcW w:w="1594" w:type="pct"/>
            <w:vAlign w:val="center"/>
          </w:tcPr>
          <w:p w14:paraId="6F052B7E" w14:textId="1A12E96E" w:rsidR="00630537" w:rsidRPr="00651CDA" w:rsidRDefault="00630537" w:rsidP="00630537">
            <w:pPr>
              <w:tabs>
                <w:tab w:val="left" w:pos="789"/>
              </w:tabs>
              <w:jc w:val="both"/>
              <w:rPr>
                <w:sz w:val="20"/>
                <w:szCs w:val="20"/>
              </w:rPr>
            </w:pPr>
            <w:r w:rsidRPr="00651CDA">
              <w:rPr>
                <w:sz w:val="20"/>
                <w:szCs w:val="20"/>
              </w:rPr>
              <w:t xml:space="preserve">Sutartinis įpareigojimas </w:t>
            </w:r>
            <w:r w:rsidR="005E4B79" w:rsidRPr="00651CDA">
              <w:rPr>
                <w:sz w:val="20"/>
                <w:szCs w:val="20"/>
              </w:rPr>
              <w:t xml:space="preserve">VPSP privatiesiems partneriams </w:t>
            </w:r>
            <w:r w:rsidRPr="00651CDA">
              <w:rPr>
                <w:sz w:val="20"/>
                <w:szCs w:val="20"/>
              </w:rPr>
              <w:t xml:space="preserve">užtikrinti tiekiamos įrangos kokybę bei prisiimti įsipareigojimus pakeičiant konkretų produktą, kurio nėra galimybių racionaliais ištekliais gauti rinkoje, į ne prastesnių kokybinių parametrų, nei projekte buvo numatytas. </w:t>
            </w:r>
          </w:p>
        </w:tc>
      </w:tr>
      <w:tr w:rsidR="00D8596B" w:rsidRPr="00651CDA" w14:paraId="7B8C7648" w14:textId="77777777" w:rsidTr="00D8596B">
        <w:trPr>
          <w:trHeight w:val="57"/>
          <w:jc w:val="center"/>
        </w:trPr>
        <w:tc>
          <w:tcPr>
            <w:tcW w:w="219" w:type="pct"/>
            <w:vMerge w:val="restart"/>
            <w:vAlign w:val="center"/>
          </w:tcPr>
          <w:p w14:paraId="3F59A50D" w14:textId="77777777" w:rsidR="00D8596B" w:rsidRPr="00651CDA" w:rsidRDefault="00D8596B" w:rsidP="00630537">
            <w:pPr>
              <w:tabs>
                <w:tab w:val="left" w:pos="789"/>
              </w:tabs>
              <w:jc w:val="center"/>
              <w:rPr>
                <w:sz w:val="20"/>
                <w:szCs w:val="20"/>
                <w:lang w:eastAsia="lt-LT"/>
              </w:rPr>
            </w:pPr>
            <w:r w:rsidRPr="00651CDA">
              <w:rPr>
                <w:sz w:val="20"/>
                <w:szCs w:val="20"/>
              </w:rPr>
              <w:t>4.</w:t>
            </w:r>
          </w:p>
        </w:tc>
        <w:tc>
          <w:tcPr>
            <w:tcW w:w="930" w:type="pct"/>
            <w:vMerge w:val="restart"/>
            <w:vAlign w:val="center"/>
          </w:tcPr>
          <w:p w14:paraId="4145B070" w14:textId="485D5383" w:rsidR="00D8596B" w:rsidRPr="00651CDA" w:rsidRDefault="00D8596B" w:rsidP="00630537">
            <w:pPr>
              <w:tabs>
                <w:tab w:val="left" w:pos="789"/>
              </w:tabs>
              <w:jc w:val="both"/>
              <w:rPr>
                <w:sz w:val="20"/>
                <w:szCs w:val="20"/>
              </w:rPr>
            </w:pPr>
            <w:r w:rsidRPr="00651CDA">
              <w:rPr>
                <w:sz w:val="20"/>
                <w:szCs w:val="20"/>
              </w:rPr>
              <w:t>Nepakankamo finansavimo rizika</w:t>
            </w:r>
          </w:p>
        </w:tc>
        <w:tc>
          <w:tcPr>
            <w:tcW w:w="965" w:type="pct"/>
            <w:vAlign w:val="center"/>
          </w:tcPr>
          <w:p w14:paraId="298E88F0" w14:textId="77777777" w:rsidR="00D8596B" w:rsidRPr="00651CDA" w:rsidRDefault="00D8596B" w:rsidP="00630537">
            <w:pPr>
              <w:tabs>
                <w:tab w:val="left" w:pos="789"/>
              </w:tabs>
              <w:jc w:val="both"/>
              <w:rPr>
                <w:sz w:val="20"/>
                <w:szCs w:val="20"/>
              </w:rPr>
            </w:pPr>
            <w:r w:rsidRPr="00651CDA">
              <w:rPr>
                <w:sz w:val="20"/>
                <w:szCs w:val="20"/>
              </w:rPr>
              <w:t>Nuostoliai dėl skirtingų finansavimo sąnaudų ir veiklos pajamų valiutų.</w:t>
            </w:r>
          </w:p>
        </w:tc>
        <w:tc>
          <w:tcPr>
            <w:tcW w:w="1292" w:type="pct"/>
            <w:vAlign w:val="center"/>
          </w:tcPr>
          <w:p w14:paraId="5C282744" w14:textId="77777777" w:rsidR="00D8596B" w:rsidRPr="00651CDA" w:rsidRDefault="00D8596B" w:rsidP="00630537">
            <w:pPr>
              <w:tabs>
                <w:tab w:val="left" w:pos="789"/>
              </w:tabs>
              <w:jc w:val="both"/>
              <w:rPr>
                <w:sz w:val="20"/>
                <w:szCs w:val="20"/>
              </w:rPr>
            </w:pPr>
            <w:r w:rsidRPr="00651CDA">
              <w:rPr>
                <w:sz w:val="20"/>
                <w:szCs w:val="20"/>
              </w:rPr>
              <w:t>Galimi valiutų konvertavimo nuostoliai dėl skirtingų finansavimo sąnaudų ir veiklos pajamų valiutų</w:t>
            </w:r>
          </w:p>
        </w:tc>
        <w:tc>
          <w:tcPr>
            <w:tcW w:w="1594" w:type="pct"/>
            <w:vAlign w:val="center"/>
          </w:tcPr>
          <w:p w14:paraId="0B7751DE" w14:textId="77777777" w:rsidR="00D8596B" w:rsidRPr="00651CDA" w:rsidRDefault="00D8596B" w:rsidP="00630537">
            <w:pPr>
              <w:tabs>
                <w:tab w:val="left" w:pos="789"/>
              </w:tabs>
              <w:jc w:val="both"/>
              <w:rPr>
                <w:sz w:val="20"/>
                <w:szCs w:val="20"/>
              </w:rPr>
            </w:pPr>
            <w:r w:rsidRPr="00651CDA">
              <w:rPr>
                <w:sz w:val="20"/>
                <w:szCs w:val="20"/>
              </w:rPr>
              <w:t>Rizika praktiškai negalima, kadangi Projektas planuojamas Lietuvos Respublikos teritorijoje, kurioje cirkuliuoja ta pati valiuta (gaunamos pajamos), kaip ir finansuojant projektą – Euras.</w:t>
            </w:r>
          </w:p>
        </w:tc>
      </w:tr>
      <w:tr w:rsidR="00D8596B" w:rsidRPr="00651CDA" w14:paraId="7883A31B" w14:textId="77777777" w:rsidTr="00D8596B">
        <w:trPr>
          <w:trHeight w:val="57"/>
          <w:jc w:val="center"/>
        </w:trPr>
        <w:tc>
          <w:tcPr>
            <w:tcW w:w="219" w:type="pct"/>
            <w:vMerge/>
            <w:vAlign w:val="center"/>
          </w:tcPr>
          <w:p w14:paraId="52D17409" w14:textId="77777777" w:rsidR="00D8596B" w:rsidRPr="00651CDA" w:rsidRDefault="00D8596B" w:rsidP="00630537">
            <w:pPr>
              <w:tabs>
                <w:tab w:val="left" w:pos="789"/>
              </w:tabs>
              <w:jc w:val="both"/>
              <w:rPr>
                <w:sz w:val="20"/>
                <w:szCs w:val="20"/>
              </w:rPr>
            </w:pPr>
          </w:p>
        </w:tc>
        <w:tc>
          <w:tcPr>
            <w:tcW w:w="930" w:type="pct"/>
            <w:vMerge/>
            <w:vAlign w:val="center"/>
          </w:tcPr>
          <w:p w14:paraId="35954C09" w14:textId="6EE142ED" w:rsidR="00D8596B" w:rsidRPr="00651CDA" w:rsidRDefault="00D8596B" w:rsidP="00630537">
            <w:pPr>
              <w:tabs>
                <w:tab w:val="left" w:pos="789"/>
              </w:tabs>
              <w:jc w:val="both"/>
              <w:rPr>
                <w:sz w:val="20"/>
                <w:szCs w:val="20"/>
              </w:rPr>
            </w:pPr>
          </w:p>
        </w:tc>
        <w:tc>
          <w:tcPr>
            <w:tcW w:w="965" w:type="pct"/>
            <w:vAlign w:val="center"/>
          </w:tcPr>
          <w:p w14:paraId="3B92D388" w14:textId="77777777" w:rsidR="00D8596B" w:rsidRPr="00651CDA" w:rsidRDefault="00D8596B" w:rsidP="00630537">
            <w:pPr>
              <w:tabs>
                <w:tab w:val="left" w:pos="789"/>
              </w:tabs>
              <w:jc w:val="both"/>
              <w:rPr>
                <w:sz w:val="20"/>
                <w:szCs w:val="20"/>
              </w:rPr>
            </w:pPr>
            <w:r w:rsidRPr="00651CDA">
              <w:rPr>
                <w:sz w:val="20"/>
                <w:szCs w:val="20"/>
              </w:rPr>
              <w:t>Finansavimo poreikis pasikeičia dėl padidėjusių investicijų išlaidų.</w:t>
            </w:r>
          </w:p>
        </w:tc>
        <w:tc>
          <w:tcPr>
            <w:tcW w:w="1292" w:type="pct"/>
            <w:vAlign w:val="center"/>
          </w:tcPr>
          <w:p w14:paraId="0AC9CF38" w14:textId="77777777" w:rsidR="00D8596B" w:rsidRPr="00651CDA" w:rsidRDefault="00D8596B" w:rsidP="00630537">
            <w:pPr>
              <w:tabs>
                <w:tab w:val="left" w:pos="789"/>
              </w:tabs>
              <w:jc w:val="both"/>
              <w:rPr>
                <w:sz w:val="20"/>
                <w:szCs w:val="20"/>
              </w:rPr>
            </w:pPr>
            <w:r w:rsidRPr="00651CDA">
              <w:rPr>
                <w:sz w:val="20"/>
                <w:szCs w:val="20"/>
              </w:rPr>
              <w:t>Galimas investicijų poreikio padidėjimas dėl padidėjusių investicijų išlaidų</w:t>
            </w:r>
          </w:p>
        </w:tc>
        <w:tc>
          <w:tcPr>
            <w:tcW w:w="1594" w:type="pct"/>
            <w:vAlign w:val="center"/>
          </w:tcPr>
          <w:p w14:paraId="7B1F3D67" w14:textId="5B89DB95" w:rsidR="00D8596B" w:rsidRPr="00651CDA" w:rsidRDefault="00D8596B" w:rsidP="00630537">
            <w:pPr>
              <w:tabs>
                <w:tab w:val="left" w:pos="789"/>
              </w:tabs>
              <w:jc w:val="both"/>
              <w:rPr>
                <w:sz w:val="20"/>
                <w:szCs w:val="20"/>
              </w:rPr>
            </w:pPr>
            <w:r w:rsidRPr="00651CDA">
              <w:rPr>
                <w:sz w:val="20"/>
                <w:szCs w:val="20"/>
              </w:rPr>
              <w:t xml:space="preserve">Pirkimų organizavimas fiksuojant sutarčių kainas, taip siekiant išvengti augančių investicijų išlaidų. Planavimo procese darbų, prekių ir paslaugų kainos planuojamos atsižvelgiant į galimą pabrangimą. </w:t>
            </w:r>
          </w:p>
        </w:tc>
      </w:tr>
      <w:tr w:rsidR="00D8596B" w:rsidRPr="00651CDA" w14:paraId="7CFB5F9D" w14:textId="77777777" w:rsidTr="00D8596B">
        <w:trPr>
          <w:trHeight w:val="57"/>
          <w:jc w:val="center"/>
        </w:trPr>
        <w:tc>
          <w:tcPr>
            <w:tcW w:w="219" w:type="pct"/>
            <w:vMerge/>
            <w:vAlign w:val="center"/>
          </w:tcPr>
          <w:p w14:paraId="12A213E0" w14:textId="77777777" w:rsidR="00D8596B" w:rsidRPr="00651CDA" w:rsidRDefault="00D8596B" w:rsidP="00630537">
            <w:pPr>
              <w:tabs>
                <w:tab w:val="left" w:pos="789"/>
              </w:tabs>
              <w:jc w:val="both"/>
              <w:rPr>
                <w:sz w:val="20"/>
                <w:szCs w:val="20"/>
              </w:rPr>
            </w:pPr>
          </w:p>
        </w:tc>
        <w:tc>
          <w:tcPr>
            <w:tcW w:w="930" w:type="pct"/>
            <w:vMerge/>
            <w:vAlign w:val="center"/>
          </w:tcPr>
          <w:p w14:paraId="64FA8D5A" w14:textId="2542E6EF" w:rsidR="00D8596B" w:rsidRPr="00651CDA" w:rsidRDefault="00D8596B" w:rsidP="00630537">
            <w:pPr>
              <w:tabs>
                <w:tab w:val="left" w:pos="789"/>
              </w:tabs>
              <w:jc w:val="both"/>
              <w:rPr>
                <w:sz w:val="20"/>
                <w:szCs w:val="20"/>
              </w:rPr>
            </w:pPr>
          </w:p>
        </w:tc>
        <w:tc>
          <w:tcPr>
            <w:tcW w:w="965" w:type="pct"/>
            <w:vAlign w:val="center"/>
          </w:tcPr>
          <w:p w14:paraId="7B0D94ED" w14:textId="77777777" w:rsidR="00D8596B" w:rsidRPr="00651CDA" w:rsidRDefault="00D8596B" w:rsidP="00630537">
            <w:pPr>
              <w:tabs>
                <w:tab w:val="left" w:pos="789"/>
              </w:tabs>
              <w:jc w:val="both"/>
              <w:rPr>
                <w:sz w:val="20"/>
                <w:szCs w:val="20"/>
              </w:rPr>
            </w:pPr>
            <w:r w:rsidRPr="00651CDA">
              <w:rPr>
                <w:sz w:val="20"/>
                <w:szCs w:val="20"/>
              </w:rPr>
              <w:t>Finansavimo poreikis pasikeičia dėl pridėtinės vertės mokesčio tarifo pasikeitimo.</w:t>
            </w:r>
          </w:p>
        </w:tc>
        <w:tc>
          <w:tcPr>
            <w:tcW w:w="1292" w:type="pct"/>
            <w:vAlign w:val="center"/>
          </w:tcPr>
          <w:p w14:paraId="53174321" w14:textId="77777777" w:rsidR="00D8596B" w:rsidRPr="00651CDA" w:rsidRDefault="00D8596B" w:rsidP="00630537">
            <w:pPr>
              <w:tabs>
                <w:tab w:val="left" w:pos="789"/>
              </w:tabs>
              <w:jc w:val="both"/>
              <w:rPr>
                <w:sz w:val="20"/>
                <w:szCs w:val="20"/>
              </w:rPr>
            </w:pPr>
            <w:r w:rsidRPr="00651CDA">
              <w:rPr>
                <w:sz w:val="20"/>
                <w:szCs w:val="20"/>
              </w:rPr>
              <w:t>Galimas finansavimo poreikio padidėjimas dėl pasikeitusio pridėtinės vertės mokesčio tarifo pasikeitimo</w:t>
            </w:r>
          </w:p>
        </w:tc>
        <w:tc>
          <w:tcPr>
            <w:tcW w:w="1594" w:type="pct"/>
            <w:vAlign w:val="center"/>
          </w:tcPr>
          <w:p w14:paraId="3E772CB8" w14:textId="56E8CE59" w:rsidR="00D8596B" w:rsidRPr="00651CDA" w:rsidRDefault="00D8596B" w:rsidP="00630537">
            <w:pPr>
              <w:tabs>
                <w:tab w:val="left" w:pos="789"/>
              </w:tabs>
              <w:jc w:val="both"/>
              <w:rPr>
                <w:sz w:val="20"/>
                <w:szCs w:val="20"/>
              </w:rPr>
            </w:pPr>
            <w:r w:rsidRPr="00651CDA">
              <w:rPr>
                <w:sz w:val="20"/>
                <w:szCs w:val="20"/>
              </w:rPr>
              <w:t>Reikšmingo pridėtinės vertės mokesčio tarifo didėjimo tikimybė labai maža. VPSP privatiesiems partneriams ši rizika mažai aktuali, kadangi parnerio teikiamos paslaugos yra PVM objektas ir dažniausiai paslaugos teikiamos juridiniams asmenims PVM mokėtojams.</w:t>
            </w:r>
          </w:p>
        </w:tc>
      </w:tr>
      <w:tr w:rsidR="00D8596B" w:rsidRPr="00651CDA" w14:paraId="562B762A" w14:textId="77777777" w:rsidTr="00D8596B">
        <w:trPr>
          <w:trHeight w:val="57"/>
          <w:jc w:val="center"/>
        </w:trPr>
        <w:tc>
          <w:tcPr>
            <w:tcW w:w="219" w:type="pct"/>
            <w:vMerge/>
            <w:vAlign w:val="center"/>
          </w:tcPr>
          <w:p w14:paraId="408ABB5E" w14:textId="77777777" w:rsidR="00D8596B" w:rsidRPr="00651CDA" w:rsidRDefault="00D8596B" w:rsidP="00630537">
            <w:pPr>
              <w:tabs>
                <w:tab w:val="left" w:pos="789"/>
              </w:tabs>
              <w:jc w:val="both"/>
              <w:rPr>
                <w:sz w:val="20"/>
                <w:szCs w:val="20"/>
              </w:rPr>
            </w:pPr>
          </w:p>
        </w:tc>
        <w:tc>
          <w:tcPr>
            <w:tcW w:w="930" w:type="pct"/>
            <w:vMerge/>
            <w:vAlign w:val="center"/>
          </w:tcPr>
          <w:p w14:paraId="79CBE494" w14:textId="6EE0C8F8" w:rsidR="00D8596B" w:rsidRPr="00651CDA" w:rsidRDefault="00D8596B" w:rsidP="00630537">
            <w:pPr>
              <w:tabs>
                <w:tab w:val="left" w:pos="789"/>
              </w:tabs>
              <w:jc w:val="both"/>
              <w:rPr>
                <w:sz w:val="20"/>
                <w:szCs w:val="20"/>
              </w:rPr>
            </w:pPr>
          </w:p>
        </w:tc>
        <w:tc>
          <w:tcPr>
            <w:tcW w:w="965" w:type="pct"/>
            <w:vAlign w:val="center"/>
          </w:tcPr>
          <w:p w14:paraId="1E0CF65B" w14:textId="77777777" w:rsidR="00D8596B" w:rsidRPr="00651CDA" w:rsidRDefault="00D8596B" w:rsidP="00630537">
            <w:pPr>
              <w:tabs>
                <w:tab w:val="left" w:pos="789"/>
              </w:tabs>
              <w:jc w:val="both"/>
              <w:rPr>
                <w:sz w:val="20"/>
                <w:szCs w:val="20"/>
              </w:rPr>
            </w:pPr>
            <w:r w:rsidRPr="00651CDA">
              <w:rPr>
                <w:sz w:val="20"/>
                <w:szCs w:val="20"/>
              </w:rPr>
              <w:t>Finansavimo poreikis pasikeičia dėl bet kurio mokesčio išskyrus pridėtinės vertės mokestį ar rinkliavos tarifo pasikeitimo.</w:t>
            </w:r>
          </w:p>
        </w:tc>
        <w:tc>
          <w:tcPr>
            <w:tcW w:w="1292" w:type="pct"/>
            <w:vAlign w:val="center"/>
          </w:tcPr>
          <w:p w14:paraId="7253CCCF" w14:textId="77777777" w:rsidR="00D8596B" w:rsidRPr="00651CDA" w:rsidRDefault="00D8596B" w:rsidP="00630537">
            <w:pPr>
              <w:tabs>
                <w:tab w:val="left" w:pos="789"/>
              </w:tabs>
              <w:jc w:val="both"/>
              <w:rPr>
                <w:sz w:val="20"/>
                <w:szCs w:val="20"/>
              </w:rPr>
            </w:pPr>
            <w:r w:rsidRPr="00651CDA">
              <w:rPr>
                <w:sz w:val="20"/>
                <w:szCs w:val="20"/>
              </w:rPr>
              <w:t>Galimas finansavimo poreikio padidėjimas dėl bet kurio mokesčio pasikeitimo, išskyrus pridėtinės vertės mokesčio tarifą.</w:t>
            </w:r>
          </w:p>
        </w:tc>
        <w:tc>
          <w:tcPr>
            <w:tcW w:w="1594" w:type="pct"/>
            <w:vAlign w:val="center"/>
          </w:tcPr>
          <w:p w14:paraId="13E5138B" w14:textId="03A1CB48" w:rsidR="00D8596B" w:rsidRPr="00651CDA" w:rsidRDefault="00D8596B" w:rsidP="00630537">
            <w:pPr>
              <w:tabs>
                <w:tab w:val="left" w:pos="789"/>
              </w:tabs>
              <w:jc w:val="both"/>
              <w:rPr>
                <w:sz w:val="20"/>
                <w:szCs w:val="20"/>
              </w:rPr>
            </w:pPr>
            <w:r w:rsidRPr="00651CDA">
              <w:rPr>
                <w:sz w:val="20"/>
                <w:szCs w:val="20"/>
              </w:rPr>
              <w:t>Projekte nėra numatytos investicijos, kurių finansavimo dydžiu reikšmingą poveikį turėtų kitų mokesčių, išskyrus PVM, pasikeitimas. Paslaugų, prekių ir darbų kainas numatoma fiksuoti paslaugų ar rangos darbų sutartyse. Visą mokesčių, išskyrus PVM, pasikeitimo riziką, paprastai prisiima VPSP privatusis partneris.</w:t>
            </w:r>
          </w:p>
        </w:tc>
      </w:tr>
      <w:tr w:rsidR="00630537" w:rsidRPr="00651CDA" w14:paraId="6A5D82DC" w14:textId="77777777" w:rsidTr="00D8596B">
        <w:trPr>
          <w:trHeight w:val="57"/>
          <w:jc w:val="center"/>
        </w:trPr>
        <w:tc>
          <w:tcPr>
            <w:tcW w:w="219" w:type="pct"/>
            <w:vAlign w:val="center"/>
          </w:tcPr>
          <w:p w14:paraId="68567D0C" w14:textId="7E409336" w:rsidR="00630537" w:rsidRPr="00651CDA" w:rsidRDefault="00D8596B" w:rsidP="00630537">
            <w:pPr>
              <w:tabs>
                <w:tab w:val="left" w:pos="789"/>
              </w:tabs>
              <w:jc w:val="center"/>
              <w:rPr>
                <w:sz w:val="20"/>
                <w:szCs w:val="20"/>
                <w:lang w:eastAsia="lt-LT"/>
              </w:rPr>
            </w:pPr>
            <w:r w:rsidRPr="00651CDA">
              <w:rPr>
                <w:sz w:val="20"/>
                <w:szCs w:val="20"/>
              </w:rPr>
              <w:t>5</w:t>
            </w:r>
            <w:r w:rsidR="00630537" w:rsidRPr="00651CDA">
              <w:rPr>
                <w:sz w:val="20"/>
                <w:szCs w:val="20"/>
              </w:rPr>
              <w:t>.</w:t>
            </w:r>
          </w:p>
        </w:tc>
        <w:tc>
          <w:tcPr>
            <w:tcW w:w="930" w:type="pct"/>
            <w:vAlign w:val="center"/>
          </w:tcPr>
          <w:p w14:paraId="59082AEC" w14:textId="77777777" w:rsidR="00630537" w:rsidRPr="00651CDA" w:rsidRDefault="00630537" w:rsidP="00630537">
            <w:pPr>
              <w:tabs>
                <w:tab w:val="left" w:pos="789"/>
              </w:tabs>
              <w:jc w:val="both"/>
              <w:rPr>
                <w:sz w:val="20"/>
                <w:szCs w:val="20"/>
              </w:rPr>
            </w:pPr>
            <w:r w:rsidRPr="00651CDA">
              <w:rPr>
                <w:sz w:val="20"/>
                <w:szCs w:val="20"/>
              </w:rPr>
              <w:t>Rinkai pateikiamų produktų (paslaugų, prekių) tinkamumo rizika</w:t>
            </w:r>
          </w:p>
        </w:tc>
        <w:tc>
          <w:tcPr>
            <w:tcW w:w="965" w:type="pct"/>
            <w:vAlign w:val="center"/>
          </w:tcPr>
          <w:p w14:paraId="2963795A" w14:textId="77777777" w:rsidR="00630537" w:rsidRPr="00651CDA" w:rsidRDefault="00630537" w:rsidP="00630537">
            <w:pPr>
              <w:tabs>
                <w:tab w:val="left" w:pos="789"/>
              </w:tabs>
              <w:jc w:val="both"/>
              <w:rPr>
                <w:sz w:val="20"/>
                <w:szCs w:val="20"/>
              </w:rPr>
            </w:pPr>
            <w:r w:rsidRPr="00651CDA">
              <w:rPr>
                <w:sz w:val="20"/>
                <w:szCs w:val="20"/>
              </w:rPr>
              <w:t>Infrastruktūra visiškai ar iš dalies nėra tinkama teikti sutarties nuostatas atitinkančias paslaugas, prekes ar produktus.</w:t>
            </w:r>
          </w:p>
        </w:tc>
        <w:tc>
          <w:tcPr>
            <w:tcW w:w="1292" w:type="pct"/>
            <w:vAlign w:val="center"/>
          </w:tcPr>
          <w:p w14:paraId="68332E76" w14:textId="77777777" w:rsidR="00630537" w:rsidRPr="00651CDA" w:rsidRDefault="00630537" w:rsidP="00630537">
            <w:pPr>
              <w:tabs>
                <w:tab w:val="left" w:pos="789"/>
              </w:tabs>
              <w:jc w:val="both"/>
              <w:rPr>
                <w:sz w:val="20"/>
                <w:szCs w:val="20"/>
              </w:rPr>
            </w:pPr>
            <w:r w:rsidRPr="00651CDA">
              <w:rPr>
                <w:sz w:val="20"/>
                <w:szCs w:val="20"/>
              </w:rPr>
              <w:t>Projekto veiklų metu sukurta infrastruktūra gali visiškai arba iš dalies nebūti tinkama teikti viešąsias paslaugas dėl nekokybiškai atliktų rangos darbų ar nepakankamos kokybės kontrolės.</w:t>
            </w:r>
          </w:p>
        </w:tc>
        <w:tc>
          <w:tcPr>
            <w:tcW w:w="1594" w:type="pct"/>
            <w:vAlign w:val="center"/>
          </w:tcPr>
          <w:p w14:paraId="0E8A4AA0" w14:textId="74108320" w:rsidR="00630537" w:rsidRPr="00651CDA" w:rsidRDefault="00630537" w:rsidP="00630537">
            <w:pPr>
              <w:tabs>
                <w:tab w:val="left" w:pos="789"/>
              </w:tabs>
              <w:jc w:val="both"/>
              <w:rPr>
                <w:sz w:val="20"/>
                <w:szCs w:val="20"/>
              </w:rPr>
            </w:pPr>
            <w:r w:rsidRPr="00651CDA">
              <w:rPr>
                <w:sz w:val="20"/>
                <w:szCs w:val="20"/>
              </w:rPr>
              <w:t xml:space="preserve">Sutartinis įpareigojimas </w:t>
            </w:r>
            <w:r w:rsidR="005E4B79" w:rsidRPr="00651CDA">
              <w:rPr>
                <w:sz w:val="20"/>
                <w:szCs w:val="20"/>
              </w:rPr>
              <w:t>VPSP privačiajam partneriui</w:t>
            </w:r>
            <w:r w:rsidRPr="00651CDA">
              <w:rPr>
                <w:sz w:val="20"/>
                <w:szCs w:val="20"/>
              </w:rPr>
              <w:t xml:space="preserve"> užtikrinti atliekamų rangos darbų kokybę bei prisiimti garantinius įsipareigojimus. </w:t>
            </w:r>
            <w:r w:rsidR="005E4B79" w:rsidRPr="00651CDA">
              <w:rPr>
                <w:sz w:val="20"/>
                <w:szCs w:val="20"/>
              </w:rPr>
              <w:t xml:space="preserve">VPSP partneris yra suinteresuotas rinkai pateikiamo produkto </w:t>
            </w:r>
            <w:r w:rsidR="00B2114B" w:rsidRPr="00651CDA">
              <w:rPr>
                <w:sz w:val="20"/>
                <w:szCs w:val="20"/>
              </w:rPr>
              <w:t xml:space="preserve">tinkamumu ir </w:t>
            </w:r>
            <w:r w:rsidR="005E4B79" w:rsidRPr="00651CDA">
              <w:rPr>
                <w:sz w:val="20"/>
                <w:szCs w:val="20"/>
              </w:rPr>
              <w:t>patrauklumu</w:t>
            </w:r>
            <w:r w:rsidR="00B2114B" w:rsidRPr="00651CDA">
              <w:rPr>
                <w:sz w:val="20"/>
                <w:szCs w:val="20"/>
              </w:rPr>
              <w:t xml:space="preserve"> rinkai, kadangi nuo to tiesiogiai priklauso VPSP partnerio pajamos</w:t>
            </w:r>
            <w:r w:rsidR="005E4B79" w:rsidRPr="00651CDA">
              <w:rPr>
                <w:sz w:val="20"/>
                <w:szCs w:val="20"/>
              </w:rPr>
              <w:t xml:space="preserve">. </w:t>
            </w:r>
          </w:p>
        </w:tc>
      </w:tr>
      <w:tr w:rsidR="00D8596B" w:rsidRPr="00651CDA" w14:paraId="2ADD9407" w14:textId="77777777" w:rsidTr="00D8596B">
        <w:trPr>
          <w:trHeight w:val="57"/>
          <w:jc w:val="center"/>
        </w:trPr>
        <w:tc>
          <w:tcPr>
            <w:tcW w:w="219" w:type="pct"/>
            <w:vAlign w:val="center"/>
          </w:tcPr>
          <w:p w14:paraId="2340A1E6" w14:textId="77777777" w:rsidR="00D8596B" w:rsidRPr="00651CDA" w:rsidRDefault="00D8596B" w:rsidP="00630537">
            <w:pPr>
              <w:tabs>
                <w:tab w:val="left" w:pos="789"/>
              </w:tabs>
              <w:jc w:val="center"/>
              <w:rPr>
                <w:sz w:val="20"/>
                <w:szCs w:val="20"/>
                <w:lang w:eastAsia="lt-LT"/>
              </w:rPr>
            </w:pPr>
            <w:r w:rsidRPr="00651CDA">
              <w:rPr>
                <w:sz w:val="20"/>
                <w:szCs w:val="20"/>
              </w:rPr>
              <w:t>6.</w:t>
            </w:r>
          </w:p>
        </w:tc>
        <w:tc>
          <w:tcPr>
            <w:tcW w:w="930" w:type="pct"/>
            <w:vAlign w:val="center"/>
          </w:tcPr>
          <w:p w14:paraId="5772AD60" w14:textId="0D196B93" w:rsidR="00D8596B" w:rsidRPr="00651CDA" w:rsidRDefault="00D8596B" w:rsidP="00630537">
            <w:pPr>
              <w:tabs>
                <w:tab w:val="left" w:pos="789"/>
              </w:tabs>
              <w:jc w:val="both"/>
              <w:rPr>
                <w:sz w:val="20"/>
                <w:szCs w:val="20"/>
              </w:rPr>
            </w:pPr>
            <w:r w:rsidRPr="00651CDA">
              <w:rPr>
                <w:sz w:val="20"/>
                <w:szCs w:val="20"/>
              </w:rPr>
              <w:t>Paklausos rinkai pateikiamiems produktams (paslaugoms, prekėms) rizika</w:t>
            </w:r>
          </w:p>
        </w:tc>
        <w:tc>
          <w:tcPr>
            <w:tcW w:w="965" w:type="pct"/>
            <w:vAlign w:val="center"/>
          </w:tcPr>
          <w:p w14:paraId="65721723" w14:textId="77777777" w:rsidR="00D8596B" w:rsidRPr="00651CDA" w:rsidRDefault="00D8596B" w:rsidP="00630537">
            <w:pPr>
              <w:tabs>
                <w:tab w:val="left" w:pos="789"/>
              </w:tabs>
              <w:jc w:val="both"/>
              <w:rPr>
                <w:sz w:val="20"/>
                <w:szCs w:val="20"/>
              </w:rPr>
            </w:pPr>
            <w:r w:rsidRPr="00651CDA">
              <w:rPr>
                <w:sz w:val="20"/>
                <w:szCs w:val="20"/>
              </w:rPr>
              <w:t>Pasikeičia konkurentų skaičius ir jų vykdoma veikla.</w:t>
            </w:r>
          </w:p>
        </w:tc>
        <w:tc>
          <w:tcPr>
            <w:tcW w:w="1292" w:type="pct"/>
            <w:vAlign w:val="center"/>
          </w:tcPr>
          <w:p w14:paraId="64EE7CB1" w14:textId="1B895A67" w:rsidR="00D8596B" w:rsidRPr="00651CDA" w:rsidRDefault="00D8596B" w:rsidP="00630537">
            <w:pPr>
              <w:tabs>
                <w:tab w:val="left" w:pos="789"/>
              </w:tabs>
              <w:jc w:val="both"/>
              <w:rPr>
                <w:sz w:val="20"/>
                <w:szCs w:val="20"/>
              </w:rPr>
            </w:pPr>
            <w:r w:rsidRPr="00651CDA">
              <w:rPr>
                <w:sz w:val="20"/>
                <w:szCs w:val="20"/>
              </w:rPr>
              <w:t xml:space="preserve">Galimas konkurentų skaičiaus pasikeitimas ir dėl to sumažėjęs VPSP privačiojo partnerio teikiamų paslaugų patrauklumas rinkai. </w:t>
            </w:r>
          </w:p>
        </w:tc>
        <w:tc>
          <w:tcPr>
            <w:tcW w:w="1594" w:type="pct"/>
            <w:vAlign w:val="center"/>
          </w:tcPr>
          <w:p w14:paraId="2C32907B" w14:textId="10319779" w:rsidR="00D8596B" w:rsidRPr="00651CDA" w:rsidRDefault="00D8596B" w:rsidP="00630537">
            <w:pPr>
              <w:tabs>
                <w:tab w:val="left" w:pos="789"/>
              </w:tabs>
              <w:jc w:val="both"/>
              <w:rPr>
                <w:sz w:val="20"/>
                <w:szCs w:val="20"/>
              </w:rPr>
            </w:pPr>
            <w:r w:rsidRPr="00651CDA">
              <w:rPr>
                <w:sz w:val="20"/>
                <w:szCs w:val="20"/>
              </w:rPr>
              <w:t>VPSP privatusis partneris teikėjas turi konkurencinį pranašumą – gali naudotis funkcionalia viešųjų paslaugų teikimui būtina infrastruktūra patraukliausiose miesto vietose, taip pat VPSP privatusis partneris ketinamas atleisti nuo vietinės rinkliavos už leidimą įrengti išorinę reklamą..</w:t>
            </w:r>
          </w:p>
        </w:tc>
      </w:tr>
      <w:tr w:rsidR="00630537" w:rsidRPr="00651CDA" w14:paraId="26ED42F0" w14:textId="77777777" w:rsidTr="00D8596B">
        <w:trPr>
          <w:trHeight w:val="57"/>
          <w:jc w:val="center"/>
        </w:trPr>
        <w:tc>
          <w:tcPr>
            <w:tcW w:w="219" w:type="pct"/>
            <w:vMerge w:val="restart"/>
            <w:vAlign w:val="center"/>
          </w:tcPr>
          <w:p w14:paraId="4622AD56" w14:textId="670E89BC" w:rsidR="00630537" w:rsidRPr="00651CDA" w:rsidRDefault="00D8596B" w:rsidP="00630537">
            <w:pPr>
              <w:tabs>
                <w:tab w:val="left" w:pos="789"/>
              </w:tabs>
              <w:jc w:val="center"/>
              <w:rPr>
                <w:sz w:val="20"/>
                <w:szCs w:val="20"/>
                <w:lang w:eastAsia="lt-LT"/>
              </w:rPr>
            </w:pPr>
            <w:r w:rsidRPr="00651CDA">
              <w:rPr>
                <w:sz w:val="20"/>
                <w:szCs w:val="20"/>
              </w:rPr>
              <w:t>7</w:t>
            </w:r>
            <w:r w:rsidR="00630537" w:rsidRPr="00651CDA">
              <w:rPr>
                <w:sz w:val="20"/>
                <w:szCs w:val="20"/>
              </w:rPr>
              <w:t>.</w:t>
            </w:r>
          </w:p>
        </w:tc>
        <w:tc>
          <w:tcPr>
            <w:tcW w:w="930" w:type="pct"/>
            <w:vMerge w:val="restart"/>
            <w:vAlign w:val="center"/>
          </w:tcPr>
          <w:p w14:paraId="3B608D2A" w14:textId="77777777" w:rsidR="00630537" w:rsidRPr="00651CDA" w:rsidRDefault="00630537" w:rsidP="00630537">
            <w:pPr>
              <w:tabs>
                <w:tab w:val="left" w:pos="789"/>
              </w:tabs>
              <w:jc w:val="both"/>
              <w:rPr>
                <w:sz w:val="20"/>
                <w:szCs w:val="20"/>
              </w:rPr>
            </w:pPr>
            <w:r w:rsidRPr="00651CDA">
              <w:rPr>
                <w:sz w:val="20"/>
                <w:szCs w:val="20"/>
              </w:rPr>
              <w:t>Turto likutinės vertės projekto ataskaitinio laikotarpio pabaigoje rizika</w:t>
            </w:r>
          </w:p>
        </w:tc>
        <w:tc>
          <w:tcPr>
            <w:tcW w:w="965" w:type="pct"/>
            <w:vAlign w:val="center"/>
          </w:tcPr>
          <w:p w14:paraId="021464B2" w14:textId="77777777" w:rsidR="00630537" w:rsidRPr="00651CDA" w:rsidRDefault="00630537" w:rsidP="00630537">
            <w:pPr>
              <w:tabs>
                <w:tab w:val="left" w:pos="789"/>
              </w:tabs>
              <w:jc w:val="both"/>
              <w:rPr>
                <w:sz w:val="20"/>
                <w:szCs w:val="20"/>
              </w:rPr>
            </w:pPr>
            <w:r w:rsidRPr="00651CDA">
              <w:rPr>
                <w:sz w:val="20"/>
                <w:szCs w:val="20"/>
              </w:rPr>
              <w:t>Nukrypstama nuo infrastruktūros būklės palaikymo plano</w:t>
            </w:r>
          </w:p>
        </w:tc>
        <w:tc>
          <w:tcPr>
            <w:tcW w:w="1292" w:type="pct"/>
            <w:vAlign w:val="center"/>
          </w:tcPr>
          <w:p w14:paraId="6367AB5F" w14:textId="77777777" w:rsidR="00630537" w:rsidRPr="00651CDA" w:rsidRDefault="00630537" w:rsidP="00630537">
            <w:pPr>
              <w:tabs>
                <w:tab w:val="left" w:pos="789"/>
              </w:tabs>
              <w:jc w:val="both"/>
              <w:rPr>
                <w:sz w:val="20"/>
                <w:szCs w:val="20"/>
              </w:rPr>
            </w:pPr>
            <w:r w:rsidRPr="00651CDA">
              <w:rPr>
                <w:sz w:val="20"/>
                <w:szCs w:val="20"/>
              </w:rPr>
              <w:t>Galimas reikšmingesnis projekto metu sukurtos infrastruktūros būklės pablogėjimas, nei planuota, ir didesnių investicijų, būklei palaikyti, poreikis</w:t>
            </w:r>
          </w:p>
        </w:tc>
        <w:tc>
          <w:tcPr>
            <w:tcW w:w="1594" w:type="pct"/>
            <w:vAlign w:val="center"/>
          </w:tcPr>
          <w:p w14:paraId="1B2649E3" w14:textId="6464B74F" w:rsidR="00630537" w:rsidRPr="00651CDA" w:rsidRDefault="00630537" w:rsidP="00630537">
            <w:pPr>
              <w:tabs>
                <w:tab w:val="left" w:pos="789"/>
              </w:tabs>
              <w:jc w:val="both"/>
              <w:rPr>
                <w:sz w:val="20"/>
                <w:szCs w:val="20"/>
              </w:rPr>
            </w:pPr>
            <w:r w:rsidRPr="00651CDA">
              <w:rPr>
                <w:sz w:val="20"/>
                <w:szCs w:val="20"/>
              </w:rPr>
              <w:t xml:space="preserve">Vidinių, aptarnaujančio subjekto, finansinių rezervų naudojimas situacijai spręsti. Nepakankant vidinių rezervų – </w:t>
            </w:r>
            <w:r w:rsidR="00B2114B" w:rsidRPr="00651CDA">
              <w:rPr>
                <w:sz w:val="20"/>
                <w:szCs w:val="20"/>
              </w:rPr>
              <w:t>paslaugų kainodaros</w:t>
            </w:r>
            <w:r w:rsidRPr="00651CDA">
              <w:rPr>
                <w:sz w:val="20"/>
                <w:szCs w:val="20"/>
              </w:rPr>
              <w:t xml:space="preserve"> peržiūrėjimas.</w:t>
            </w:r>
          </w:p>
        </w:tc>
      </w:tr>
      <w:tr w:rsidR="00630537" w:rsidRPr="00651CDA" w14:paraId="697F2856" w14:textId="77777777" w:rsidTr="00D8596B">
        <w:trPr>
          <w:trHeight w:val="57"/>
          <w:jc w:val="center"/>
        </w:trPr>
        <w:tc>
          <w:tcPr>
            <w:tcW w:w="219" w:type="pct"/>
            <w:vMerge/>
            <w:vAlign w:val="center"/>
          </w:tcPr>
          <w:p w14:paraId="772DB0E0" w14:textId="77777777" w:rsidR="00630537" w:rsidRPr="00651CDA" w:rsidRDefault="00630537" w:rsidP="00630537">
            <w:pPr>
              <w:tabs>
                <w:tab w:val="left" w:pos="789"/>
              </w:tabs>
              <w:jc w:val="center"/>
              <w:rPr>
                <w:sz w:val="20"/>
                <w:szCs w:val="20"/>
              </w:rPr>
            </w:pPr>
          </w:p>
        </w:tc>
        <w:tc>
          <w:tcPr>
            <w:tcW w:w="930" w:type="pct"/>
            <w:vMerge/>
            <w:vAlign w:val="center"/>
          </w:tcPr>
          <w:p w14:paraId="2EE76A5A" w14:textId="77777777" w:rsidR="00630537" w:rsidRPr="00651CDA" w:rsidRDefault="00630537" w:rsidP="00630537">
            <w:pPr>
              <w:tabs>
                <w:tab w:val="left" w:pos="789"/>
              </w:tabs>
              <w:jc w:val="both"/>
              <w:rPr>
                <w:sz w:val="20"/>
                <w:szCs w:val="20"/>
              </w:rPr>
            </w:pPr>
          </w:p>
        </w:tc>
        <w:tc>
          <w:tcPr>
            <w:tcW w:w="965" w:type="pct"/>
            <w:vAlign w:val="center"/>
          </w:tcPr>
          <w:p w14:paraId="7EE7C49A" w14:textId="77777777" w:rsidR="00630537" w:rsidRPr="00651CDA" w:rsidRDefault="00630537" w:rsidP="00630537">
            <w:pPr>
              <w:tabs>
                <w:tab w:val="left" w:pos="789"/>
              </w:tabs>
              <w:jc w:val="both"/>
              <w:rPr>
                <w:sz w:val="20"/>
                <w:szCs w:val="20"/>
              </w:rPr>
            </w:pPr>
            <w:r w:rsidRPr="00651CDA">
              <w:rPr>
                <w:sz w:val="20"/>
                <w:szCs w:val="20"/>
              </w:rPr>
              <w:t>Netiksliai suplanuotos infrastruktūros būklės palaikymo išlaidos.</w:t>
            </w:r>
          </w:p>
        </w:tc>
        <w:tc>
          <w:tcPr>
            <w:tcW w:w="1292" w:type="pct"/>
            <w:vAlign w:val="center"/>
          </w:tcPr>
          <w:p w14:paraId="1C6E33D8" w14:textId="77777777" w:rsidR="00630537" w:rsidRPr="00651CDA" w:rsidRDefault="00630537" w:rsidP="00630537">
            <w:pPr>
              <w:tabs>
                <w:tab w:val="left" w:pos="789"/>
              </w:tabs>
              <w:jc w:val="both"/>
              <w:rPr>
                <w:sz w:val="20"/>
                <w:szCs w:val="20"/>
              </w:rPr>
            </w:pPr>
            <w:r w:rsidRPr="00651CDA">
              <w:rPr>
                <w:sz w:val="20"/>
                <w:szCs w:val="20"/>
              </w:rPr>
              <w:t>Galimas reikšmingesnis projekto metu sukurtos infrastruktūros būklės pablogėjimas, nei planuota, ir didesnių investicijų, būklei palaikyti, poreikis</w:t>
            </w:r>
          </w:p>
        </w:tc>
        <w:tc>
          <w:tcPr>
            <w:tcW w:w="1594" w:type="pct"/>
            <w:vAlign w:val="center"/>
          </w:tcPr>
          <w:p w14:paraId="4AC7AE86" w14:textId="177DC7F7" w:rsidR="00630537" w:rsidRPr="00651CDA" w:rsidRDefault="00B2114B" w:rsidP="00630537">
            <w:pPr>
              <w:tabs>
                <w:tab w:val="left" w:pos="789"/>
              </w:tabs>
              <w:jc w:val="both"/>
              <w:rPr>
                <w:sz w:val="20"/>
                <w:szCs w:val="20"/>
              </w:rPr>
            </w:pPr>
            <w:r w:rsidRPr="00651CDA">
              <w:rPr>
                <w:sz w:val="20"/>
                <w:szCs w:val="20"/>
              </w:rPr>
              <w:t>Vidinių, aptarnaujančio subjekto, finansinių rezervų naudojimas situacijai spręsti. Nepakankant vidinių rezervų – paslaugų kainodaros peržiūrėjimas.</w:t>
            </w:r>
          </w:p>
        </w:tc>
      </w:tr>
    </w:tbl>
    <w:p w14:paraId="7F2B5EDC" w14:textId="77777777" w:rsidR="00335F1F" w:rsidRPr="002C29FA" w:rsidRDefault="00335F1F" w:rsidP="00335F1F">
      <w:pPr>
        <w:pStyle w:val="Paantrat"/>
      </w:pPr>
      <w:r w:rsidRPr="002C29FA">
        <w:t>Šaltinis: Sudaryta autorių, 2021 m.</w:t>
      </w:r>
    </w:p>
    <w:p w14:paraId="58E082B9" w14:textId="567B720E" w:rsidR="00630537" w:rsidRPr="00651CDA" w:rsidRDefault="00630537" w:rsidP="00630537">
      <w:pPr>
        <w:spacing w:after="120"/>
        <w:ind w:firstLine="720"/>
        <w:jc w:val="both"/>
      </w:pPr>
      <w:r w:rsidRPr="002C29FA">
        <w:t>Rizikų valdymo priemonės</w:t>
      </w:r>
      <w:r w:rsidRPr="00651CDA">
        <w:t xml:space="preserve"> gali būti užtikrintos tik tinkamai identifikavus rizikos veiksnių pasireiškimą. Dėl šios priežasties rizikų valdymo procese ypatingai svarbus tinkamas ir nešališkas projekto valdymas. </w:t>
      </w:r>
    </w:p>
    <w:p w14:paraId="789208C1" w14:textId="77777777" w:rsidR="00D8596B" w:rsidRPr="00651CDA" w:rsidRDefault="00D8596B">
      <w:pPr>
        <w:rPr>
          <w:rFonts w:ascii="Tahoma" w:eastAsia="Times New Roman" w:hAnsi="Tahoma"/>
          <w:b/>
          <w:bCs/>
          <w:kern w:val="32"/>
          <w:sz w:val="28"/>
          <w:szCs w:val="32"/>
          <w:highlight w:val="yellow"/>
        </w:rPr>
      </w:pPr>
      <w:bookmarkStart w:id="123" w:name="_Toc466560604"/>
      <w:r w:rsidRPr="00651CDA">
        <w:rPr>
          <w:highlight w:val="yellow"/>
        </w:rPr>
        <w:br w:type="page"/>
      </w:r>
    </w:p>
    <w:p w14:paraId="0ECF69E3" w14:textId="459B7987" w:rsidR="00CD223F" w:rsidRPr="00651CDA" w:rsidRDefault="00CD223F" w:rsidP="00CD223F">
      <w:pPr>
        <w:pStyle w:val="Antrat1"/>
        <w:numPr>
          <w:ilvl w:val="0"/>
          <w:numId w:val="14"/>
        </w:numPr>
      </w:pPr>
      <w:bookmarkStart w:id="124" w:name="_Toc64832036"/>
      <w:r w:rsidRPr="00651CDA">
        <w:t>Vykdymo planas</w:t>
      </w:r>
      <w:bookmarkEnd w:id="123"/>
      <w:bookmarkEnd w:id="124"/>
    </w:p>
    <w:p w14:paraId="4206C964" w14:textId="10781723" w:rsidR="00783F3E" w:rsidRPr="00651CDA" w:rsidRDefault="00783F3E" w:rsidP="00335F1F">
      <w:pPr>
        <w:spacing w:after="120"/>
        <w:ind w:firstLine="720"/>
        <w:jc w:val="both"/>
      </w:pPr>
      <w:r w:rsidRPr="00651CDA">
        <w:t xml:space="preserve">Šiame </w:t>
      </w:r>
      <w:r w:rsidRPr="00651CDA">
        <w:rPr>
          <w:lang w:eastAsia="lt-LT"/>
        </w:rPr>
        <w:t>investicinio</w:t>
      </w:r>
      <w:r w:rsidRPr="00651CDA">
        <w:t xml:space="preserve"> projekto skyriuje pateikiami projekto „</w:t>
      </w:r>
      <w:fldSimple w:instr=" TITLE   \* MERGEFORMAT ">
        <w:r w:rsidR="00C33733">
          <w:t>Keleivių laukimo paviljonų Panevėžio mieste įrengimo ir eksploatavimo paslaugų teikėjo parinkimas VPSP būdu</w:t>
        </w:r>
      </w:fldSimple>
      <w:r w:rsidRPr="00651CDA">
        <w:t>“ pasirinktos alternatyvos įgyvendinimo trukmė ir etapai</w:t>
      </w:r>
      <w:r w:rsidR="00842283" w:rsidRPr="00651CDA">
        <w:t xml:space="preserve">, projekto komandos aprašymas, </w:t>
      </w:r>
      <w:r w:rsidRPr="00651CDA">
        <w:t>įgyvendinimo trukmei turintys įtaką veiksniai, įgyvendinimo vietos, turto, į kurį investuojama įgyvendinant projektą, eksploatavimo fizinės vietos.</w:t>
      </w:r>
    </w:p>
    <w:p w14:paraId="1968DDDE" w14:textId="77777777" w:rsidR="00783F3E" w:rsidRPr="00651CDA" w:rsidRDefault="00783F3E" w:rsidP="00783F3E">
      <w:pPr>
        <w:pStyle w:val="Antrat2"/>
      </w:pPr>
      <w:bookmarkStart w:id="125" w:name="_Toc20712388"/>
      <w:bookmarkStart w:id="126" w:name="_Toc64832037"/>
      <w:r w:rsidRPr="00651CDA">
        <w:t>Projekto trukmė ir etapai</w:t>
      </w:r>
      <w:bookmarkEnd w:id="125"/>
      <w:bookmarkEnd w:id="126"/>
    </w:p>
    <w:p w14:paraId="7FC3E7D0" w14:textId="5BAA5862" w:rsidR="00842283" w:rsidRPr="00651CDA" w:rsidRDefault="00783F3E" w:rsidP="00335F1F">
      <w:pPr>
        <w:spacing w:after="120"/>
        <w:ind w:firstLine="720"/>
        <w:jc w:val="both"/>
        <w:rPr>
          <w:szCs w:val="24"/>
        </w:rPr>
      </w:pPr>
      <w:r w:rsidRPr="00651CDA">
        <w:rPr>
          <w:szCs w:val="24"/>
        </w:rPr>
        <w:t xml:space="preserve">Projektui </w:t>
      </w:r>
      <w:r w:rsidRPr="00651CDA">
        <w:rPr>
          <w:kern w:val="3"/>
          <w:szCs w:val="24"/>
          <w:lang w:eastAsia="zh-CN"/>
        </w:rPr>
        <w:t>„</w:t>
      </w:r>
      <w:fldSimple w:instr=" TITLE   \* MERGEFORMAT ">
        <w:r w:rsidR="00C33733">
          <w:t>Keleivių laukimo paviljonų Panevėžio mieste įrengimo ir eksploatavimo paslaugų teikėjo parinkimas VPSP būdu</w:t>
        </w:r>
      </w:fldSimple>
      <w:r w:rsidRPr="00651CDA">
        <w:rPr>
          <w:kern w:val="3"/>
          <w:szCs w:val="24"/>
          <w:lang w:eastAsia="zh-CN"/>
        </w:rPr>
        <w:t xml:space="preserve">“ </w:t>
      </w:r>
      <w:r w:rsidRPr="00651CDA">
        <w:rPr>
          <w:szCs w:val="24"/>
        </w:rPr>
        <w:t>įgyvendinti reikia atlikti tam tikras nustatytas veiklas.</w:t>
      </w:r>
      <w:r w:rsidR="00842283" w:rsidRPr="00651CDA">
        <w:rPr>
          <w:szCs w:val="24"/>
        </w:rPr>
        <w:t xml:space="preserve"> Kai investicijų </w:t>
      </w:r>
      <w:r w:rsidR="00842283" w:rsidRPr="00335F1F">
        <w:t>projektas</w:t>
      </w:r>
      <w:r w:rsidR="00842283" w:rsidRPr="00651CDA">
        <w:rPr>
          <w:szCs w:val="24"/>
        </w:rPr>
        <w:t xml:space="preserve"> yra parengtas ir suderintas su Centrine projektų valdymo agentūra, atliekamos VPSP privačiojo partnerio atrankos (viešojo pirkimo) procedūros. </w:t>
      </w:r>
    </w:p>
    <w:p w14:paraId="560F8103" w14:textId="42462B92" w:rsidR="00D11B4B" w:rsidRPr="00651CDA" w:rsidRDefault="00D11B4B" w:rsidP="00783F3E">
      <w:pPr>
        <w:ind w:firstLine="720"/>
        <w:jc w:val="both"/>
        <w:rPr>
          <w:szCs w:val="24"/>
        </w:rPr>
      </w:pPr>
      <w:r w:rsidRPr="00651CDA">
        <w:rPr>
          <w:szCs w:val="24"/>
        </w:rPr>
        <w:t xml:space="preserve">VPSP partnerystės sutarties trukmė – 10 metų. </w:t>
      </w:r>
    </w:p>
    <w:p w14:paraId="3F76799A" w14:textId="0E906F6E" w:rsidR="00842283" w:rsidRPr="00651CDA" w:rsidRDefault="00842283" w:rsidP="00335F1F">
      <w:pPr>
        <w:spacing w:after="120"/>
        <w:ind w:firstLine="720"/>
        <w:jc w:val="both"/>
        <w:rPr>
          <w:szCs w:val="24"/>
        </w:rPr>
      </w:pPr>
      <w:r w:rsidRPr="00651CDA">
        <w:rPr>
          <w:szCs w:val="24"/>
        </w:rPr>
        <w:t xml:space="preserve">VPSP </w:t>
      </w:r>
      <w:r w:rsidRPr="00335F1F">
        <w:t>privatusis</w:t>
      </w:r>
      <w:r w:rsidRPr="00651CDA">
        <w:rPr>
          <w:szCs w:val="24"/>
        </w:rPr>
        <w:t xml:space="preserve"> partneris pagal sutartyje nustatytus terminus atlieka infrastruktūros įrengimo darbu</w:t>
      </w:r>
      <w:r w:rsidR="00AD5318" w:rsidRPr="00651CDA">
        <w:rPr>
          <w:szCs w:val="24"/>
        </w:rPr>
        <w:t>s</w:t>
      </w:r>
      <w:r w:rsidRPr="00651CDA">
        <w:rPr>
          <w:szCs w:val="24"/>
        </w:rPr>
        <w:t>, t.y.:</w:t>
      </w:r>
    </w:p>
    <w:p w14:paraId="54776900" w14:textId="3652F30A" w:rsidR="00842283" w:rsidRPr="00651CDA" w:rsidRDefault="00AD5318" w:rsidP="00AD5318">
      <w:pPr>
        <w:pStyle w:val="Pagrindinistekstas1"/>
        <w:numPr>
          <w:ilvl w:val="0"/>
          <w:numId w:val="32"/>
        </w:numPr>
        <w:ind w:left="709" w:hanging="283"/>
        <w:rPr>
          <w:szCs w:val="24"/>
        </w:rPr>
      </w:pPr>
      <w:r w:rsidRPr="00651CDA">
        <w:rPr>
          <w:szCs w:val="24"/>
        </w:rPr>
        <w:t>Per pirmus metus parengia viešojo transporto stotelių keleivių laukimo paviljonų ir kitos infrastruktūros įrengimo supaprastintus projektus ir pastato pirmuosius 72 keleivių laukimo paviljonus, įrengia viešojo transporto stotelių ženklus ir šiukšlines visose numatytose viešojo transporto stotelėse.</w:t>
      </w:r>
    </w:p>
    <w:p w14:paraId="2742A545" w14:textId="06598DC9" w:rsidR="00AD5318" w:rsidRPr="00651CDA" w:rsidRDefault="00AD5318" w:rsidP="00AD5318">
      <w:pPr>
        <w:pStyle w:val="Pagrindinistekstas1"/>
        <w:numPr>
          <w:ilvl w:val="0"/>
          <w:numId w:val="32"/>
        </w:numPr>
        <w:ind w:left="709" w:hanging="283"/>
        <w:rPr>
          <w:szCs w:val="24"/>
        </w:rPr>
      </w:pPr>
      <w:r w:rsidRPr="00651CDA">
        <w:t xml:space="preserve">Kasmet </w:t>
      </w:r>
      <w:r w:rsidRPr="00651CDA">
        <w:rPr>
          <w:szCs w:val="24"/>
        </w:rPr>
        <w:t>naujų</w:t>
      </w:r>
      <w:r w:rsidRPr="00651CDA">
        <w:t xml:space="preserve"> </w:t>
      </w:r>
      <w:r w:rsidRPr="00651CDA">
        <w:rPr>
          <w:szCs w:val="24"/>
        </w:rPr>
        <w:t xml:space="preserve">keleivių laukimo </w:t>
      </w:r>
      <w:r w:rsidRPr="00651CDA">
        <w:t xml:space="preserve">paviljonų skaičių padidina </w:t>
      </w:r>
      <w:r w:rsidR="000B4F47">
        <w:t>5</w:t>
      </w:r>
      <w:r w:rsidRPr="00651CDA">
        <w:t xml:space="preserve"> paviljon</w:t>
      </w:r>
      <w:r w:rsidR="000B4F47">
        <w:t>ais</w:t>
      </w:r>
      <w:r w:rsidRPr="00651CDA">
        <w:t xml:space="preserve"> (per </w:t>
      </w:r>
      <w:r w:rsidR="000B4F47">
        <w:t>antrus-penktus</w:t>
      </w:r>
      <w:r w:rsidRPr="00651CDA">
        <w:t xml:space="preserve"> projekto įgyvendinimo metus); iš viso </w:t>
      </w:r>
      <w:r w:rsidR="000B4F47">
        <w:t>20</w:t>
      </w:r>
      <w:r w:rsidRPr="00651CDA">
        <w:t xml:space="preserve"> </w:t>
      </w:r>
      <w:r w:rsidRPr="00651CDA">
        <w:rPr>
          <w:szCs w:val="24"/>
        </w:rPr>
        <w:t xml:space="preserve">keleivių laukimo </w:t>
      </w:r>
      <w:r w:rsidRPr="00651CDA">
        <w:t xml:space="preserve">paviljonų. </w:t>
      </w:r>
    </w:p>
    <w:p w14:paraId="7E04E113" w14:textId="5F4BF104" w:rsidR="00AD5318" w:rsidRPr="00651CDA" w:rsidRDefault="00AD5318" w:rsidP="00D11B4B">
      <w:pPr>
        <w:pStyle w:val="Pagrindinistekstas1"/>
        <w:numPr>
          <w:ilvl w:val="0"/>
          <w:numId w:val="32"/>
        </w:numPr>
        <w:ind w:left="709" w:hanging="283"/>
        <w:rPr>
          <w:szCs w:val="24"/>
        </w:rPr>
      </w:pPr>
      <w:r w:rsidRPr="00651CDA">
        <w:rPr>
          <w:szCs w:val="24"/>
        </w:rPr>
        <w:t xml:space="preserve">10 metų eksploatuoja (remontuoja, prižiūri, </w:t>
      </w:r>
      <w:r w:rsidR="00D11B4B" w:rsidRPr="00651CDA">
        <w:rPr>
          <w:szCs w:val="24"/>
        </w:rPr>
        <w:t>aptarnauja</w:t>
      </w:r>
      <w:r w:rsidRPr="00651CDA">
        <w:rPr>
          <w:szCs w:val="24"/>
        </w:rPr>
        <w:t xml:space="preserve">, valo) </w:t>
      </w:r>
      <w:r w:rsidR="00D11B4B" w:rsidRPr="00651CDA">
        <w:rPr>
          <w:szCs w:val="24"/>
        </w:rPr>
        <w:t xml:space="preserve">įrengtus </w:t>
      </w:r>
      <w:r w:rsidR="000B4F47">
        <w:rPr>
          <w:szCs w:val="24"/>
        </w:rPr>
        <w:t xml:space="preserve">ir esamus </w:t>
      </w:r>
      <w:r w:rsidRPr="00651CDA">
        <w:rPr>
          <w:szCs w:val="24"/>
        </w:rPr>
        <w:t xml:space="preserve">keleivių laukimo </w:t>
      </w:r>
      <w:r w:rsidR="00D11B4B" w:rsidRPr="00651CDA">
        <w:rPr>
          <w:szCs w:val="24"/>
        </w:rPr>
        <w:t>paviljonus</w:t>
      </w:r>
      <w:r w:rsidRPr="00651CDA">
        <w:rPr>
          <w:szCs w:val="24"/>
        </w:rPr>
        <w:t xml:space="preserve">. </w:t>
      </w:r>
    </w:p>
    <w:p w14:paraId="31F4B901" w14:textId="643AE2DD" w:rsidR="00D11B4B" w:rsidRPr="00651CDA" w:rsidRDefault="00D11B4B" w:rsidP="00D11B4B">
      <w:pPr>
        <w:pStyle w:val="Pagrindinistekstas1"/>
        <w:numPr>
          <w:ilvl w:val="0"/>
          <w:numId w:val="32"/>
        </w:numPr>
        <w:ind w:left="709" w:hanging="283"/>
        <w:rPr>
          <w:szCs w:val="24"/>
        </w:rPr>
      </w:pPr>
      <w:r w:rsidRPr="00651CDA">
        <w:rPr>
          <w:szCs w:val="24"/>
        </w:rPr>
        <w:t xml:space="preserve">Pasibaigus koncesijos sutarčiai, per nustatytą laiką išmontuoja įrengtus keleivių laukimo paviljonus. </w:t>
      </w:r>
    </w:p>
    <w:p w14:paraId="3E0E5EB0" w14:textId="77777777" w:rsidR="00D11B4B" w:rsidRPr="00651CDA" w:rsidRDefault="00D11B4B" w:rsidP="00D11B4B">
      <w:pPr>
        <w:pStyle w:val="Antrat2"/>
      </w:pPr>
      <w:bookmarkStart w:id="127" w:name="_Toc20712389"/>
      <w:bookmarkStart w:id="128" w:name="_Toc64832038"/>
      <w:r w:rsidRPr="00651CDA">
        <w:t>Projekto vieta</w:t>
      </w:r>
      <w:bookmarkEnd w:id="127"/>
      <w:bookmarkEnd w:id="128"/>
    </w:p>
    <w:p w14:paraId="42ECEEF1" w14:textId="71AC755F" w:rsidR="00D11B4B" w:rsidRPr="00651CDA" w:rsidRDefault="00D11B4B" w:rsidP="00335F1F">
      <w:pPr>
        <w:spacing w:after="120"/>
        <w:ind w:firstLine="720"/>
        <w:jc w:val="both"/>
      </w:pPr>
      <w:r w:rsidRPr="00651CDA">
        <w:t>Projekto „</w:t>
      </w:r>
      <w:fldSimple w:instr=" TITLE   \* MERGEFORMAT ">
        <w:r w:rsidR="00C33733">
          <w:t>Keleivių laukimo paviljonų Panevėžio mieste įrengimo ir eksploatavimo paslaugų teikėjo parinkimas VPSP būdu</w:t>
        </w:r>
      </w:fldSimple>
      <w:r w:rsidRPr="00651CDA">
        <w:t xml:space="preserve">“ įgyvendinimo vietos – viešojo transporto stotelės Panevėžio miesto savivaldybės administracinėje teritorijoje ir iki </w:t>
      </w:r>
      <w:r w:rsidR="0079483D">
        <w:t>2,2</w:t>
      </w:r>
      <w:r w:rsidRPr="00651CDA">
        <w:t xml:space="preserve"> km atstumu nuo Panevėžio miesto savivaldybės administracinės teritorijos ribų Panevėžio miesto savivaldybės administracinėje teritorijoje.</w:t>
      </w:r>
    </w:p>
    <w:p w14:paraId="67E6CDE4" w14:textId="77777777" w:rsidR="00D11B4B" w:rsidRPr="00651CDA" w:rsidRDefault="00D11B4B" w:rsidP="00D11B4B">
      <w:pPr>
        <w:pStyle w:val="Antrat2"/>
      </w:pPr>
      <w:bookmarkStart w:id="129" w:name="_Toc20712390"/>
      <w:bookmarkStart w:id="130" w:name="_Toc64832039"/>
      <w:r w:rsidRPr="00651CDA">
        <w:t>Projekto komanda</w:t>
      </w:r>
      <w:bookmarkEnd w:id="129"/>
      <w:bookmarkEnd w:id="130"/>
    </w:p>
    <w:p w14:paraId="7EF90756" w14:textId="59B5CA25" w:rsidR="00D11B4B" w:rsidRPr="00651CDA" w:rsidRDefault="00D11B4B" w:rsidP="00335F1F">
      <w:pPr>
        <w:spacing w:after="120"/>
        <w:ind w:firstLine="720"/>
        <w:jc w:val="both"/>
        <w:rPr>
          <w:szCs w:val="24"/>
        </w:rPr>
      </w:pPr>
      <w:r w:rsidRPr="00651CDA">
        <w:rPr>
          <w:szCs w:val="24"/>
        </w:rPr>
        <w:t xml:space="preserve">Projekto </w:t>
      </w:r>
      <w:r w:rsidRPr="00651CDA">
        <w:rPr>
          <w:kern w:val="3"/>
          <w:szCs w:val="24"/>
          <w:lang w:eastAsia="zh-CN"/>
        </w:rPr>
        <w:t>„</w:t>
      </w:r>
      <w:fldSimple w:instr=" TITLE   \* MERGEFORMAT ">
        <w:r w:rsidR="00C33733">
          <w:t>Keleivių laukimo paviljonų Panevėžio mieste įrengimo ir eksploatavimo paslaugų teikėjo parinkimas VPSP būdu</w:t>
        </w:r>
      </w:fldSimple>
      <w:r w:rsidRPr="00651CDA">
        <w:rPr>
          <w:kern w:val="3"/>
          <w:szCs w:val="24"/>
          <w:lang w:eastAsia="zh-CN"/>
        </w:rPr>
        <w:t xml:space="preserve">“ </w:t>
      </w:r>
      <w:r w:rsidRPr="00651CDA">
        <w:rPr>
          <w:szCs w:val="24"/>
        </w:rPr>
        <w:t xml:space="preserve">įgyvendinimo trukmei didžiausią įtaką turi projekto valdymas ir projekto įgyvendinimo grupės kompetencija. Sėkmingam įgyvendinimui užtikrinti, numatyta suburti projekto įgyvendinimo grupę, kurią sudarys Panevėžio miesto savivaldybės administracijos viešųjų pirkimų specialistai, ir, pagal poreikį išoriniai konsultantai, koncesijų pirkimo būdo specialistai. </w:t>
      </w:r>
    </w:p>
    <w:p w14:paraId="51C0A46C" w14:textId="0DB9FC62" w:rsidR="00D11B4B" w:rsidRPr="00651CDA" w:rsidRDefault="00D11B4B" w:rsidP="00335F1F">
      <w:pPr>
        <w:spacing w:after="120"/>
        <w:ind w:firstLine="720"/>
        <w:jc w:val="both"/>
        <w:rPr>
          <w:szCs w:val="24"/>
        </w:rPr>
      </w:pPr>
      <w:r w:rsidRPr="00651CDA">
        <w:rPr>
          <w:szCs w:val="24"/>
        </w:rPr>
        <w:t xml:space="preserve">Projekto </w:t>
      </w:r>
      <w:r w:rsidRPr="00335F1F">
        <w:t>valdymo</w:t>
      </w:r>
      <w:r w:rsidRPr="00651CDA">
        <w:rPr>
          <w:szCs w:val="24"/>
        </w:rPr>
        <w:t xml:space="preserve"> grupę sudaro ir skiria Panevėžio miesto savivaldybės administracijos direktorius. </w:t>
      </w:r>
    </w:p>
    <w:p w14:paraId="151455B6" w14:textId="77777777" w:rsidR="00D11B4B" w:rsidRPr="00651CDA" w:rsidRDefault="00D11B4B" w:rsidP="00D11B4B">
      <w:pPr>
        <w:keepNext/>
        <w:numPr>
          <w:ilvl w:val="1"/>
          <w:numId w:val="4"/>
        </w:numPr>
        <w:pBdr>
          <w:bottom w:val="single" w:sz="4" w:space="1" w:color="000000"/>
        </w:pBdr>
        <w:tabs>
          <w:tab w:val="num" w:pos="360"/>
        </w:tabs>
        <w:spacing w:before="240" w:after="240"/>
        <w:ind w:left="0" w:firstLine="0"/>
        <w:outlineLvl w:val="1"/>
        <w:rPr>
          <w:rFonts w:ascii="Tahoma" w:eastAsia="Times New Roman" w:hAnsi="Tahoma"/>
          <w:b/>
          <w:bCs/>
          <w:i/>
          <w:iCs/>
          <w:szCs w:val="28"/>
        </w:rPr>
      </w:pPr>
      <w:bookmarkStart w:id="131" w:name="_Toc20712391"/>
      <w:r w:rsidRPr="00651CDA">
        <w:rPr>
          <w:rFonts w:ascii="Tahoma" w:eastAsia="Times New Roman" w:hAnsi="Tahoma"/>
          <w:b/>
          <w:bCs/>
          <w:i/>
          <w:iCs/>
          <w:szCs w:val="28"/>
        </w:rPr>
        <w:t>Projekto prielaidos ir tęstinumas</w:t>
      </w:r>
      <w:bookmarkEnd w:id="131"/>
    </w:p>
    <w:p w14:paraId="1A07B409" w14:textId="08A1C9B5" w:rsidR="000363C6" w:rsidRPr="00335F1F" w:rsidRDefault="00D11B4B" w:rsidP="00335F1F">
      <w:pPr>
        <w:spacing w:after="120"/>
        <w:ind w:firstLine="720"/>
        <w:jc w:val="both"/>
      </w:pPr>
      <w:r w:rsidRPr="00335F1F">
        <w:t>Projekto „</w:t>
      </w:r>
      <w:fldSimple w:instr=" TITLE   \* MERGEFORMAT ">
        <w:r w:rsidR="00C33733">
          <w:t>Keleivių laukimo paviljonų Panevėžio mieste įrengimo ir eksploatavimo paslaugų teikėjo parinkimas VPSP būdu</w:t>
        </w:r>
      </w:fldSimple>
      <w:r w:rsidRPr="00335F1F">
        <w:t>“ tęstinumą užtikrina</w:t>
      </w:r>
      <w:r w:rsidR="000363C6" w:rsidRPr="00335F1F">
        <w:t xml:space="preserve"> projekto įgyvendinimas VPSP būdu – koncesijos sutartimi.</w:t>
      </w:r>
    </w:p>
    <w:p w14:paraId="7343A6CD" w14:textId="130D4BBE" w:rsidR="000363C6" w:rsidRPr="00335F1F" w:rsidRDefault="000363C6" w:rsidP="00335F1F">
      <w:pPr>
        <w:spacing w:after="120"/>
        <w:ind w:firstLine="720"/>
        <w:jc w:val="both"/>
      </w:pPr>
      <w:r w:rsidRPr="00335F1F">
        <w:t xml:space="preserve">Projekto veiklos vykdymo ir organizacinį, eksploatacinį ir finansinį projekto tęstinumą užtikrina VPSP privatusis partneris, atrinktas koncesijos viešojo pirkimo būdu. </w:t>
      </w:r>
    </w:p>
    <w:p w14:paraId="5705F3CC" w14:textId="77777777" w:rsidR="00D11B4B" w:rsidRPr="00651CDA" w:rsidRDefault="00D11B4B" w:rsidP="00D11B4B">
      <w:pPr>
        <w:keepNext/>
        <w:numPr>
          <w:ilvl w:val="1"/>
          <w:numId w:val="4"/>
        </w:numPr>
        <w:pBdr>
          <w:bottom w:val="single" w:sz="4" w:space="1" w:color="000000"/>
        </w:pBdr>
        <w:tabs>
          <w:tab w:val="num" w:pos="360"/>
        </w:tabs>
        <w:spacing w:before="240" w:after="240"/>
        <w:ind w:left="0" w:firstLine="0"/>
        <w:outlineLvl w:val="1"/>
        <w:rPr>
          <w:rFonts w:ascii="Tahoma" w:eastAsia="Times New Roman" w:hAnsi="Tahoma"/>
          <w:b/>
          <w:bCs/>
          <w:i/>
          <w:iCs/>
          <w:szCs w:val="28"/>
        </w:rPr>
      </w:pPr>
      <w:bookmarkStart w:id="132" w:name="_Toc20712392"/>
      <w:r w:rsidRPr="00651CDA">
        <w:rPr>
          <w:rFonts w:ascii="Tahoma" w:eastAsia="Times New Roman" w:hAnsi="Tahoma"/>
          <w:b/>
          <w:bCs/>
          <w:i/>
          <w:iCs/>
          <w:szCs w:val="28"/>
        </w:rPr>
        <w:t>Kitos išvados</w:t>
      </w:r>
      <w:bookmarkEnd w:id="132"/>
    </w:p>
    <w:p w14:paraId="45CAF6BF" w14:textId="42F22A4D" w:rsidR="007E0721" w:rsidRPr="00651CDA" w:rsidRDefault="00D11B4B" w:rsidP="00D11B4B">
      <w:pPr>
        <w:spacing w:after="120"/>
        <w:ind w:firstLine="720"/>
        <w:jc w:val="both"/>
      </w:pPr>
      <w:r w:rsidRPr="00651CDA">
        <w:t xml:space="preserve">Projektu numatyta spręsti </w:t>
      </w:r>
      <w:r w:rsidR="007E0721" w:rsidRPr="00651CDA">
        <w:t>siekiama išspręsti esminę Panevėžio miesto viešojo transporto stotelių infrastruktūros problemą – esamos infrastruktūros būklė, kuri neužtikrina tinkamos paslaugų kokybės, netenkina viešojo transporto sistemos naudotojų (keleivių) poreikių, taip pat nekuria patrauklaus miesto įvaizdžio.</w:t>
      </w:r>
    </w:p>
    <w:p w14:paraId="73056DC3" w14:textId="1BC41C2F" w:rsidR="00D11B4B" w:rsidRPr="00651CDA" w:rsidRDefault="00D11B4B" w:rsidP="000363C6">
      <w:pPr>
        <w:pStyle w:val="Antrat"/>
      </w:pPr>
      <w:bookmarkStart w:id="133" w:name="_Toc20712443"/>
      <w:bookmarkStart w:id="134" w:name="_Toc64832078"/>
      <w:r w:rsidRPr="00651CDA">
        <w:t xml:space="preserve">Lentelė Nr. </w:t>
      </w:r>
      <w:r w:rsidR="002C29FA">
        <w:rPr>
          <w:noProof/>
        </w:rPr>
        <w:fldChar w:fldCharType="begin"/>
      </w:r>
      <w:r w:rsidR="002C29FA">
        <w:rPr>
          <w:noProof/>
        </w:rPr>
        <w:instrText xml:space="preserve"> SEQ Lentelė_Nr. \* ARABIC </w:instrText>
      </w:r>
      <w:r w:rsidR="002C29FA">
        <w:rPr>
          <w:noProof/>
        </w:rPr>
        <w:fldChar w:fldCharType="separate"/>
      </w:r>
      <w:r w:rsidR="00C33733">
        <w:rPr>
          <w:noProof/>
        </w:rPr>
        <w:t>27</w:t>
      </w:r>
      <w:r w:rsidR="002C29FA">
        <w:rPr>
          <w:noProof/>
        </w:rPr>
        <w:fldChar w:fldCharType="end"/>
      </w:r>
      <w:r w:rsidRPr="00651CDA">
        <w:t>. Projekto loginis pagrindimas</w:t>
      </w:r>
      <w:bookmarkEnd w:id="133"/>
      <w:bookmarkEnd w:id="134"/>
    </w:p>
    <w:tbl>
      <w:tblPr>
        <w:tblStyle w:val="Style1"/>
        <w:tblW w:w="5000" w:type="pct"/>
        <w:tblLook w:val="0000" w:firstRow="0" w:lastRow="0" w:firstColumn="0" w:lastColumn="0" w:noHBand="0" w:noVBand="0"/>
      </w:tblPr>
      <w:tblGrid>
        <w:gridCol w:w="2334"/>
        <w:gridCol w:w="2336"/>
        <w:gridCol w:w="2839"/>
        <w:gridCol w:w="1835"/>
      </w:tblGrid>
      <w:tr w:rsidR="00D11B4B" w:rsidRPr="00651CDA" w14:paraId="77897E15" w14:textId="77777777" w:rsidTr="00025074">
        <w:trPr>
          <w:trHeight w:val="57"/>
        </w:trPr>
        <w:tc>
          <w:tcPr>
            <w:tcW w:w="1249" w:type="pct"/>
            <w:tcBorders>
              <w:bottom w:val="single" w:sz="4" w:space="0" w:color="auto"/>
            </w:tcBorders>
          </w:tcPr>
          <w:p w14:paraId="3250CE39" w14:textId="77777777" w:rsidR="00D11B4B" w:rsidRPr="00651CDA" w:rsidRDefault="00D11B4B" w:rsidP="00D11B4B">
            <w:pPr>
              <w:autoSpaceDE w:val="0"/>
              <w:autoSpaceDN w:val="0"/>
              <w:adjustRightInd w:val="0"/>
              <w:rPr>
                <w:color w:val="000000"/>
                <w:sz w:val="22"/>
                <w:lang w:eastAsia="lt-LT"/>
              </w:rPr>
            </w:pPr>
            <w:r w:rsidRPr="00651CDA">
              <w:rPr>
                <w:bCs/>
                <w:color w:val="000000"/>
                <w:sz w:val="22"/>
                <w:lang w:eastAsia="lt-LT"/>
              </w:rPr>
              <w:t>Projekto tikslas:</w:t>
            </w:r>
          </w:p>
        </w:tc>
        <w:tc>
          <w:tcPr>
            <w:tcW w:w="3751" w:type="pct"/>
            <w:gridSpan w:val="3"/>
            <w:tcBorders>
              <w:bottom w:val="single" w:sz="4" w:space="0" w:color="auto"/>
            </w:tcBorders>
          </w:tcPr>
          <w:p w14:paraId="61042843" w14:textId="5379D39E" w:rsidR="00D11B4B" w:rsidRPr="00651CDA" w:rsidRDefault="000363C6" w:rsidP="00D11B4B">
            <w:pPr>
              <w:rPr>
                <w:i/>
                <w:sz w:val="22"/>
              </w:rPr>
            </w:pPr>
            <w:r w:rsidRPr="00651CDA">
              <w:rPr>
                <w:i/>
                <w:iCs/>
                <w:color w:val="000000"/>
                <w:sz w:val="22"/>
                <w:lang w:eastAsia="lt-LT"/>
              </w:rPr>
              <w:t>Kompleksiškai modernizuoti viešojo transporto paslaugų infrastruktūrą ir užtikrinti aukštą teikiamų viešojo transporto paslaugų kokybę.</w:t>
            </w:r>
          </w:p>
        </w:tc>
      </w:tr>
      <w:tr w:rsidR="00D11B4B" w:rsidRPr="00651CDA" w14:paraId="31561453" w14:textId="77777777" w:rsidTr="00025074">
        <w:trPr>
          <w:trHeight w:val="57"/>
        </w:trPr>
        <w:tc>
          <w:tcPr>
            <w:tcW w:w="1249" w:type="pct"/>
            <w:shd w:val="clear" w:color="auto" w:fill="D7D7FF"/>
          </w:tcPr>
          <w:p w14:paraId="70B6F379" w14:textId="77777777" w:rsidR="00D11B4B" w:rsidRPr="00651CDA" w:rsidRDefault="00D11B4B" w:rsidP="00D11B4B">
            <w:pPr>
              <w:autoSpaceDE w:val="0"/>
              <w:autoSpaceDN w:val="0"/>
              <w:adjustRightInd w:val="0"/>
              <w:rPr>
                <w:color w:val="000000"/>
                <w:sz w:val="22"/>
                <w:lang w:eastAsia="lt-LT"/>
              </w:rPr>
            </w:pPr>
            <w:r w:rsidRPr="00651CDA">
              <w:rPr>
                <w:bCs/>
                <w:color w:val="000000"/>
                <w:sz w:val="22"/>
                <w:lang w:eastAsia="lt-LT"/>
              </w:rPr>
              <w:t>Uždavinys</w:t>
            </w:r>
          </w:p>
        </w:tc>
        <w:tc>
          <w:tcPr>
            <w:tcW w:w="1250" w:type="pct"/>
            <w:shd w:val="clear" w:color="auto" w:fill="D7D7FF"/>
          </w:tcPr>
          <w:p w14:paraId="35A74EEF" w14:textId="77777777" w:rsidR="00D11B4B" w:rsidRPr="00651CDA" w:rsidRDefault="00D11B4B" w:rsidP="00D11B4B">
            <w:pPr>
              <w:autoSpaceDE w:val="0"/>
              <w:autoSpaceDN w:val="0"/>
              <w:adjustRightInd w:val="0"/>
              <w:rPr>
                <w:color w:val="000000"/>
                <w:sz w:val="22"/>
                <w:lang w:eastAsia="lt-LT"/>
              </w:rPr>
            </w:pPr>
            <w:r w:rsidRPr="00651CDA">
              <w:rPr>
                <w:bCs/>
                <w:color w:val="000000"/>
                <w:sz w:val="22"/>
                <w:lang w:eastAsia="lt-LT"/>
              </w:rPr>
              <w:t>Projekto veikla</w:t>
            </w:r>
          </w:p>
        </w:tc>
        <w:tc>
          <w:tcPr>
            <w:tcW w:w="1519" w:type="pct"/>
            <w:shd w:val="clear" w:color="auto" w:fill="D7D7FF"/>
          </w:tcPr>
          <w:p w14:paraId="6E8C08E7" w14:textId="77777777" w:rsidR="00D11B4B" w:rsidRPr="00651CDA" w:rsidRDefault="00D11B4B" w:rsidP="00D11B4B">
            <w:pPr>
              <w:autoSpaceDE w:val="0"/>
              <w:autoSpaceDN w:val="0"/>
              <w:adjustRightInd w:val="0"/>
              <w:rPr>
                <w:color w:val="000000"/>
                <w:sz w:val="22"/>
                <w:lang w:eastAsia="lt-LT"/>
              </w:rPr>
            </w:pPr>
            <w:r w:rsidRPr="00651CDA">
              <w:rPr>
                <w:bCs/>
                <w:color w:val="000000"/>
                <w:sz w:val="22"/>
                <w:lang w:eastAsia="lt-LT"/>
              </w:rPr>
              <w:t>Fizinio rodiklio pavadinimas ir matavimo vienetas</w:t>
            </w:r>
          </w:p>
        </w:tc>
        <w:tc>
          <w:tcPr>
            <w:tcW w:w="982" w:type="pct"/>
            <w:shd w:val="clear" w:color="auto" w:fill="D7D7FF"/>
          </w:tcPr>
          <w:p w14:paraId="0D3E7D35" w14:textId="77777777" w:rsidR="00D11B4B" w:rsidRPr="00651CDA" w:rsidRDefault="00D11B4B" w:rsidP="00D11B4B">
            <w:pPr>
              <w:autoSpaceDE w:val="0"/>
              <w:autoSpaceDN w:val="0"/>
              <w:adjustRightInd w:val="0"/>
              <w:rPr>
                <w:color w:val="000000"/>
                <w:sz w:val="22"/>
                <w:lang w:eastAsia="lt-LT"/>
              </w:rPr>
            </w:pPr>
            <w:r w:rsidRPr="00651CDA">
              <w:rPr>
                <w:bCs/>
                <w:color w:val="000000"/>
                <w:sz w:val="22"/>
                <w:lang w:eastAsia="lt-LT"/>
              </w:rPr>
              <w:t>Fizinio rodiklio siekiama reikšmė</w:t>
            </w:r>
          </w:p>
        </w:tc>
      </w:tr>
      <w:tr w:rsidR="007E0721" w:rsidRPr="002C29FA" w14:paraId="26340505" w14:textId="77777777" w:rsidTr="00025074">
        <w:trPr>
          <w:trHeight w:val="57"/>
        </w:trPr>
        <w:tc>
          <w:tcPr>
            <w:tcW w:w="1249" w:type="pct"/>
            <w:vMerge w:val="restart"/>
          </w:tcPr>
          <w:p w14:paraId="5DAB5D3F" w14:textId="1A902D93" w:rsidR="007E0721" w:rsidRPr="002C29FA" w:rsidRDefault="007E0721" w:rsidP="00D11B4B">
            <w:pPr>
              <w:autoSpaceDE w:val="0"/>
              <w:autoSpaceDN w:val="0"/>
              <w:adjustRightInd w:val="0"/>
              <w:rPr>
                <w:color w:val="000000"/>
                <w:sz w:val="22"/>
                <w:lang w:eastAsia="lt-LT"/>
              </w:rPr>
            </w:pPr>
            <w:r w:rsidRPr="002C29FA">
              <w:rPr>
                <w:sz w:val="22"/>
              </w:rPr>
              <w:t>Įrengti naują Panevėžio miesto viešojo transporto stotelių infrastruktūrą</w:t>
            </w:r>
          </w:p>
        </w:tc>
        <w:tc>
          <w:tcPr>
            <w:tcW w:w="1250" w:type="pct"/>
          </w:tcPr>
          <w:p w14:paraId="122533CC" w14:textId="74DB269F" w:rsidR="007E0721" w:rsidRPr="002C29FA" w:rsidRDefault="007E0721" w:rsidP="007E0721">
            <w:pPr>
              <w:rPr>
                <w:sz w:val="22"/>
              </w:rPr>
            </w:pPr>
            <w:r w:rsidRPr="002C29FA">
              <w:rPr>
                <w:sz w:val="22"/>
              </w:rPr>
              <w:t>Naujų keleivių laukimo paviljonų įrengimas (paviljonai su suoliukais, šiukšlinės, keleivių informavimo sprendimai)</w:t>
            </w:r>
          </w:p>
        </w:tc>
        <w:tc>
          <w:tcPr>
            <w:tcW w:w="1519" w:type="pct"/>
            <w:vMerge w:val="restart"/>
          </w:tcPr>
          <w:p w14:paraId="3840E0E4" w14:textId="30848BED" w:rsidR="007E0721" w:rsidRPr="002C29FA" w:rsidRDefault="007E0721" w:rsidP="00D11B4B">
            <w:pPr>
              <w:autoSpaceDE w:val="0"/>
              <w:autoSpaceDN w:val="0"/>
              <w:adjustRightInd w:val="0"/>
              <w:rPr>
                <w:color w:val="000000"/>
                <w:sz w:val="22"/>
                <w:lang w:eastAsia="lt-LT"/>
              </w:rPr>
            </w:pPr>
            <w:r w:rsidRPr="002C29FA">
              <w:rPr>
                <w:sz w:val="22"/>
              </w:rPr>
              <w:t>projekto paslaugos pokyčio rezultatas PPR yra viešojo transporto naudotojų (keleivių) skaičius</w:t>
            </w:r>
          </w:p>
        </w:tc>
        <w:tc>
          <w:tcPr>
            <w:tcW w:w="982" w:type="pct"/>
            <w:vMerge w:val="restart"/>
          </w:tcPr>
          <w:p w14:paraId="2C00651E" w14:textId="54F41F14" w:rsidR="007E0721" w:rsidRPr="002C29FA" w:rsidRDefault="007E0721" w:rsidP="00D11B4B">
            <w:pPr>
              <w:autoSpaceDE w:val="0"/>
              <w:autoSpaceDN w:val="0"/>
              <w:adjustRightInd w:val="0"/>
              <w:jc w:val="center"/>
              <w:rPr>
                <w:color w:val="000000"/>
                <w:sz w:val="22"/>
                <w:lang w:eastAsia="lt-LT"/>
              </w:rPr>
            </w:pPr>
            <w:r w:rsidRPr="002C29FA">
              <w:rPr>
                <w:sz w:val="22"/>
              </w:rPr>
              <w:t>9 925 tūkst. keleivių</w:t>
            </w:r>
          </w:p>
        </w:tc>
      </w:tr>
      <w:tr w:rsidR="007E0721" w:rsidRPr="002C29FA" w14:paraId="3CFB4DDF" w14:textId="77777777" w:rsidTr="00025074">
        <w:trPr>
          <w:trHeight w:val="57"/>
        </w:trPr>
        <w:tc>
          <w:tcPr>
            <w:tcW w:w="1249" w:type="pct"/>
            <w:vMerge/>
          </w:tcPr>
          <w:p w14:paraId="34B1517B" w14:textId="77777777" w:rsidR="007E0721" w:rsidRPr="002C29FA" w:rsidRDefault="007E0721" w:rsidP="00D11B4B">
            <w:pPr>
              <w:autoSpaceDE w:val="0"/>
              <w:autoSpaceDN w:val="0"/>
              <w:adjustRightInd w:val="0"/>
              <w:rPr>
                <w:sz w:val="22"/>
                <w:lang w:eastAsia="lt-LT"/>
              </w:rPr>
            </w:pPr>
          </w:p>
        </w:tc>
        <w:tc>
          <w:tcPr>
            <w:tcW w:w="1250" w:type="pct"/>
          </w:tcPr>
          <w:p w14:paraId="118FAC29" w14:textId="7969F8F1" w:rsidR="007E0721" w:rsidRPr="002C29FA" w:rsidRDefault="007E0721" w:rsidP="007E0721">
            <w:pPr>
              <w:rPr>
                <w:sz w:val="22"/>
              </w:rPr>
            </w:pPr>
            <w:r w:rsidRPr="002C29FA">
              <w:rPr>
                <w:sz w:val="22"/>
              </w:rPr>
              <w:t>Naujos keleivių laukimo infrastruktūros įrengimas stotelėse (suoliukai, šiukšlinės, keleivių informavimo sprendimai) (atveju, kai nepakanka lėšų įrengti paviljonus visose viešojo transporto stotelėse).</w:t>
            </w:r>
          </w:p>
        </w:tc>
        <w:tc>
          <w:tcPr>
            <w:tcW w:w="1519" w:type="pct"/>
            <w:vMerge/>
          </w:tcPr>
          <w:p w14:paraId="4FCC5784" w14:textId="67F8D571" w:rsidR="007E0721" w:rsidRPr="002C29FA" w:rsidRDefault="007E0721" w:rsidP="00D11B4B">
            <w:pPr>
              <w:autoSpaceDE w:val="0"/>
              <w:autoSpaceDN w:val="0"/>
              <w:adjustRightInd w:val="0"/>
              <w:rPr>
                <w:color w:val="000000"/>
                <w:sz w:val="22"/>
                <w:lang w:eastAsia="lt-LT"/>
              </w:rPr>
            </w:pPr>
          </w:p>
        </w:tc>
        <w:tc>
          <w:tcPr>
            <w:tcW w:w="982" w:type="pct"/>
            <w:vMerge/>
          </w:tcPr>
          <w:p w14:paraId="6D464CC0" w14:textId="6A0477BD" w:rsidR="007E0721" w:rsidRPr="002C29FA" w:rsidRDefault="007E0721" w:rsidP="00D11B4B">
            <w:pPr>
              <w:autoSpaceDE w:val="0"/>
              <w:autoSpaceDN w:val="0"/>
              <w:adjustRightInd w:val="0"/>
              <w:jc w:val="center"/>
              <w:rPr>
                <w:color w:val="000000"/>
                <w:sz w:val="22"/>
                <w:lang w:eastAsia="lt-LT"/>
              </w:rPr>
            </w:pPr>
          </w:p>
        </w:tc>
      </w:tr>
    </w:tbl>
    <w:p w14:paraId="208AD0B6" w14:textId="77777777" w:rsidR="00335F1F" w:rsidRPr="00651CDA" w:rsidRDefault="00335F1F" w:rsidP="00335F1F">
      <w:pPr>
        <w:pStyle w:val="Paantrat"/>
      </w:pPr>
      <w:r w:rsidRPr="002C29FA">
        <w:t>Šaltinis: Sudaryta autorių, 2021 m.</w:t>
      </w:r>
    </w:p>
    <w:p w14:paraId="307CA326" w14:textId="655A7271" w:rsidR="007E0721" w:rsidRPr="00651CDA" w:rsidRDefault="00D11B4B" w:rsidP="00335F1F">
      <w:pPr>
        <w:spacing w:after="120"/>
        <w:ind w:firstLine="720"/>
        <w:jc w:val="both"/>
      </w:pPr>
      <w:r w:rsidRPr="00651CDA">
        <w:t>Projekto finansini</w:t>
      </w:r>
      <w:r w:rsidR="007E0721" w:rsidRPr="00651CDA">
        <w:t>ų</w:t>
      </w:r>
      <w:r w:rsidRPr="00651CDA">
        <w:t xml:space="preserve"> rodiklių reikšmės yra </w:t>
      </w:r>
      <w:r w:rsidR="007E0721" w:rsidRPr="00651CDA">
        <w:t>teigiamos</w:t>
      </w:r>
      <w:r w:rsidRPr="00651CDA">
        <w:t>,</w:t>
      </w:r>
      <w:r w:rsidR="007E0721" w:rsidRPr="00651CDA">
        <w:t xml:space="preserve"> projektą įgyvendinti finansine prasme yra naudinga. </w:t>
      </w:r>
    </w:p>
    <w:p w14:paraId="121B38EB" w14:textId="18338865" w:rsidR="00D11B4B" w:rsidRPr="00651CDA" w:rsidRDefault="00D11B4B" w:rsidP="00335F1F">
      <w:pPr>
        <w:spacing w:after="120"/>
        <w:ind w:firstLine="720"/>
        <w:jc w:val="both"/>
      </w:pPr>
      <w:r w:rsidRPr="00651CDA">
        <w:t xml:space="preserve">Optimalios projekto įgyvendinimo alternatyvos </w:t>
      </w:r>
      <w:r w:rsidR="007E0721" w:rsidRPr="00651CDA">
        <w:t>finansinių</w:t>
      </w:r>
      <w:r w:rsidRPr="00651CDA">
        <w:t xml:space="preserve"> rodiklių reikšmės yra teigiamos:</w:t>
      </w:r>
    </w:p>
    <w:p w14:paraId="6136AAC6" w14:textId="6AF89031" w:rsidR="007E0721" w:rsidRPr="00651CDA" w:rsidRDefault="00D11B4B" w:rsidP="007E0721">
      <w:pPr>
        <w:pStyle w:val="Pagrindinistekstas1"/>
        <w:numPr>
          <w:ilvl w:val="0"/>
          <w:numId w:val="32"/>
        </w:numPr>
        <w:ind w:left="709" w:hanging="283"/>
      </w:pPr>
      <w:r w:rsidRPr="00651CDA">
        <w:t xml:space="preserve">investavimo objekto A </w:t>
      </w:r>
      <w:r w:rsidR="007E0721" w:rsidRPr="00651CDA">
        <w:t xml:space="preserve">Finansinė grynoji dabartinė vertė investicijoms FGDV(I) – </w:t>
      </w:r>
      <w:r w:rsidR="000B4F47" w:rsidRPr="000B4F47">
        <w:t>342 644</w:t>
      </w:r>
      <w:r w:rsidR="007E0721" w:rsidRPr="00651CDA">
        <w:t>; Finansinė vidinė grąžos norma investicijoms FVGN(I) –</w:t>
      </w:r>
      <w:r w:rsidR="007C77BB">
        <w:t xml:space="preserve"> </w:t>
      </w:r>
      <w:r w:rsidR="000B4F47">
        <w:t>15,21</w:t>
      </w:r>
      <w:r w:rsidR="007E0721" w:rsidRPr="00651CDA">
        <w:t xml:space="preserve"> proc., Finansinė modifikuota vidinė grąžos norma investicijoms FMVGN(I) – </w:t>
      </w:r>
      <w:r w:rsidR="000B4F47">
        <w:t>9,73</w:t>
      </w:r>
      <w:r w:rsidR="007E0721" w:rsidRPr="00651CDA">
        <w:t xml:space="preserve"> proc.; Finansinis naudos ir išlaidų santykis FNIS – 1,</w:t>
      </w:r>
      <w:r w:rsidR="000B4F47">
        <w:t>33</w:t>
      </w:r>
      <w:r w:rsidR="007E0721" w:rsidRPr="00651CDA">
        <w:t>, Sąnaudų efektyvumo/veiksmingumo rodiklis – (</w:t>
      </w:r>
      <w:r w:rsidR="008F2983">
        <w:t>-</w:t>
      </w:r>
      <w:r w:rsidR="000B4F47">
        <w:t>3,79</w:t>
      </w:r>
      <w:r w:rsidR="007E0721" w:rsidRPr="00651CDA">
        <w:t>).</w:t>
      </w:r>
    </w:p>
    <w:p w14:paraId="2F4E7642" w14:textId="77777777" w:rsidR="00CD223F" w:rsidRPr="00651CDA" w:rsidRDefault="00CD223F" w:rsidP="00CD223F">
      <w:pPr>
        <w:rPr>
          <w:highlight w:val="yellow"/>
        </w:rPr>
      </w:pPr>
      <w:r w:rsidRPr="00651CDA">
        <w:rPr>
          <w:highlight w:val="yellow"/>
        </w:rPr>
        <w:br w:type="page"/>
      </w:r>
    </w:p>
    <w:p w14:paraId="701B86E8" w14:textId="77777777" w:rsidR="00CD223F" w:rsidRPr="00651CDA" w:rsidRDefault="00CD223F" w:rsidP="00CD223F">
      <w:pPr>
        <w:pStyle w:val="Antrat1"/>
        <w:numPr>
          <w:ilvl w:val="0"/>
          <w:numId w:val="0"/>
        </w:numPr>
      </w:pPr>
      <w:bookmarkStart w:id="135" w:name="_Toc466560612"/>
      <w:bookmarkStart w:id="136" w:name="_Toc64832040"/>
      <w:r w:rsidRPr="00651CDA">
        <w:t>Priedai</w:t>
      </w:r>
      <w:bookmarkEnd w:id="135"/>
      <w:bookmarkEnd w:id="136"/>
    </w:p>
    <w:p w14:paraId="70F77F1A" w14:textId="671EA143" w:rsidR="00C33733" w:rsidRDefault="00CD223F">
      <w:pPr>
        <w:pStyle w:val="Turinys1"/>
        <w:rPr>
          <w:rFonts w:asciiTheme="minorHAnsi" w:eastAsiaTheme="minorEastAsia" w:hAnsiTheme="minorHAnsi" w:cstheme="minorBidi"/>
          <w:b w:val="0"/>
          <w:noProof/>
          <w:sz w:val="22"/>
          <w:lang w:eastAsia="lt-LT"/>
        </w:rPr>
      </w:pPr>
      <w:r w:rsidRPr="00651CDA">
        <w:rPr>
          <w:rFonts w:eastAsia="Times New Roman"/>
          <w:color w:val="000000"/>
          <w:szCs w:val="24"/>
        </w:rPr>
        <w:fldChar w:fldCharType="begin"/>
      </w:r>
      <w:r w:rsidRPr="00651CDA">
        <w:rPr>
          <w:rFonts w:eastAsia="Times New Roman"/>
          <w:color w:val="000000"/>
          <w:szCs w:val="24"/>
        </w:rPr>
        <w:instrText xml:space="preserve"> TOC \h \z \u \t "Heading 4;1" </w:instrText>
      </w:r>
      <w:r w:rsidRPr="00651CDA">
        <w:rPr>
          <w:rFonts w:eastAsia="Times New Roman"/>
          <w:color w:val="000000"/>
          <w:szCs w:val="24"/>
        </w:rPr>
        <w:fldChar w:fldCharType="separate"/>
      </w:r>
      <w:hyperlink w:anchor="_Toc64832079" w:history="1">
        <w:r w:rsidR="00C33733" w:rsidRPr="00DA31B8">
          <w:rPr>
            <w:rStyle w:val="Hipersaitas"/>
            <w:noProof/>
          </w:rPr>
          <w:t>1. Priedas. Investicijų projekto duomenų suvestinė</w:t>
        </w:r>
        <w:r w:rsidR="00C33733">
          <w:rPr>
            <w:noProof/>
            <w:webHidden/>
          </w:rPr>
          <w:tab/>
        </w:r>
        <w:r w:rsidR="00C33733">
          <w:rPr>
            <w:noProof/>
            <w:webHidden/>
          </w:rPr>
          <w:fldChar w:fldCharType="begin"/>
        </w:r>
        <w:r w:rsidR="00C33733">
          <w:rPr>
            <w:noProof/>
            <w:webHidden/>
          </w:rPr>
          <w:instrText xml:space="preserve"> PAGEREF _Toc64832079 \h </w:instrText>
        </w:r>
        <w:r w:rsidR="00C33733">
          <w:rPr>
            <w:noProof/>
            <w:webHidden/>
          </w:rPr>
        </w:r>
        <w:r w:rsidR="00C33733">
          <w:rPr>
            <w:noProof/>
            <w:webHidden/>
          </w:rPr>
          <w:fldChar w:fldCharType="separate"/>
        </w:r>
        <w:r w:rsidR="00C33733">
          <w:rPr>
            <w:noProof/>
            <w:webHidden/>
          </w:rPr>
          <w:t>69</w:t>
        </w:r>
        <w:r w:rsidR="00C33733">
          <w:rPr>
            <w:noProof/>
            <w:webHidden/>
          </w:rPr>
          <w:fldChar w:fldCharType="end"/>
        </w:r>
      </w:hyperlink>
    </w:p>
    <w:p w14:paraId="61D40054" w14:textId="1A0840AC" w:rsidR="00C33733" w:rsidRDefault="002C29FA">
      <w:pPr>
        <w:pStyle w:val="Turinys1"/>
        <w:rPr>
          <w:rFonts w:asciiTheme="minorHAnsi" w:eastAsiaTheme="minorEastAsia" w:hAnsiTheme="minorHAnsi" w:cstheme="minorBidi"/>
          <w:b w:val="0"/>
          <w:noProof/>
          <w:sz w:val="22"/>
          <w:lang w:eastAsia="lt-LT"/>
        </w:rPr>
      </w:pPr>
      <w:hyperlink w:anchor="_Toc64832080" w:history="1">
        <w:r w:rsidR="00C33733" w:rsidRPr="00DA31B8">
          <w:rPr>
            <w:rStyle w:val="Hipersaitas"/>
            <w:noProof/>
          </w:rPr>
          <w:t>2. Priedas. Komerciniai pasiūlymai</w:t>
        </w:r>
        <w:r w:rsidR="00C33733">
          <w:rPr>
            <w:noProof/>
            <w:webHidden/>
          </w:rPr>
          <w:tab/>
        </w:r>
        <w:r w:rsidR="00C33733">
          <w:rPr>
            <w:noProof/>
            <w:webHidden/>
          </w:rPr>
          <w:fldChar w:fldCharType="begin"/>
        </w:r>
        <w:r w:rsidR="00C33733">
          <w:rPr>
            <w:noProof/>
            <w:webHidden/>
          </w:rPr>
          <w:instrText xml:space="preserve"> PAGEREF _Toc64832080 \h </w:instrText>
        </w:r>
        <w:r w:rsidR="00C33733">
          <w:rPr>
            <w:noProof/>
            <w:webHidden/>
          </w:rPr>
        </w:r>
        <w:r w:rsidR="00C33733">
          <w:rPr>
            <w:noProof/>
            <w:webHidden/>
          </w:rPr>
          <w:fldChar w:fldCharType="separate"/>
        </w:r>
        <w:r w:rsidR="00C33733">
          <w:rPr>
            <w:noProof/>
            <w:webHidden/>
          </w:rPr>
          <w:t>70</w:t>
        </w:r>
        <w:r w:rsidR="00C33733">
          <w:rPr>
            <w:noProof/>
            <w:webHidden/>
          </w:rPr>
          <w:fldChar w:fldCharType="end"/>
        </w:r>
      </w:hyperlink>
    </w:p>
    <w:p w14:paraId="1D1D8856" w14:textId="2E6A5902" w:rsidR="00C33733" w:rsidRDefault="002C29FA">
      <w:pPr>
        <w:pStyle w:val="Turinys1"/>
        <w:rPr>
          <w:rFonts w:asciiTheme="minorHAnsi" w:eastAsiaTheme="minorEastAsia" w:hAnsiTheme="minorHAnsi" w:cstheme="minorBidi"/>
          <w:b w:val="0"/>
          <w:noProof/>
          <w:sz w:val="22"/>
          <w:lang w:eastAsia="lt-LT"/>
        </w:rPr>
      </w:pPr>
      <w:hyperlink w:anchor="_Toc64832081" w:history="1">
        <w:r w:rsidR="00C33733" w:rsidRPr="00DA31B8">
          <w:rPr>
            <w:rStyle w:val="Hipersaitas"/>
            <w:noProof/>
          </w:rPr>
          <w:t>3. Priedas. MS Excel skaičiuoklė</w:t>
        </w:r>
        <w:r w:rsidR="00C33733">
          <w:rPr>
            <w:noProof/>
            <w:webHidden/>
          </w:rPr>
          <w:tab/>
        </w:r>
        <w:r w:rsidR="00C33733">
          <w:rPr>
            <w:noProof/>
            <w:webHidden/>
          </w:rPr>
          <w:fldChar w:fldCharType="begin"/>
        </w:r>
        <w:r w:rsidR="00C33733">
          <w:rPr>
            <w:noProof/>
            <w:webHidden/>
          </w:rPr>
          <w:instrText xml:space="preserve"> PAGEREF _Toc64832081 \h </w:instrText>
        </w:r>
        <w:r w:rsidR="00C33733">
          <w:rPr>
            <w:noProof/>
            <w:webHidden/>
          </w:rPr>
        </w:r>
        <w:r w:rsidR="00C33733">
          <w:rPr>
            <w:noProof/>
            <w:webHidden/>
          </w:rPr>
          <w:fldChar w:fldCharType="separate"/>
        </w:r>
        <w:r w:rsidR="00C33733">
          <w:rPr>
            <w:noProof/>
            <w:webHidden/>
          </w:rPr>
          <w:t>71</w:t>
        </w:r>
        <w:r w:rsidR="00C33733">
          <w:rPr>
            <w:noProof/>
            <w:webHidden/>
          </w:rPr>
          <w:fldChar w:fldCharType="end"/>
        </w:r>
      </w:hyperlink>
    </w:p>
    <w:p w14:paraId="1103FB59" w14:textId="5314DB96" w:rsidR="00C33733" w:rsidRDefault="002C29FA">
      <w:pPr>
        <w:pStyle w:val="Turinys1"/>
        <w:rPr>
          <w:rFonts w:asciiTheme="minorHAnsi" w:eastAsiaTheme="minorEastAsia" w:hAnsiTheme="minorHAnsi" w:cstheme="minorBidi"/>
          <w:b w:val="0"/>
          <w:noProof/>
          <w:sz w:val="22"/>
          <w:lang w:eastAsia="lt-LT"/>
        </w:rPr>
      </w:pPr>
      <w:hyperlink w:anchor="_Toc64832082" w:history="1">
        <w:r w:rsidR="00C33733" w:rsidRPr="00DA31B8">
          <w:rPr>
            <w:rStyle w:val="Hipersaitas"/>
            <w:noProof/>
          </w:rPr>
          <w:t>4. Priedas. Panevėžio miesto viešojo transporto stotelių sąrašas</w:t>
        </w:r>
        <w:r w:rsidR="00C33733">
          <w:rPr>
            <w:noProof/>
            <w:webHidden/>
          </w:rPr>
          <w:tab/>
        </w:r>
        <w:r w:rsidR="00C33733">
          <w:rPr>
            <w:noProof/>
            <w:webHidden/>
          </w:rPr>
          <w:fldChar w:fldCharType="begin"/>
        </w:r>
        <w:r w:rsidR="00C33733">
          <w:rPr>
            <w:noProof/>
            <w:webHidden/>
          </w:rPr>
          <w:instrText xml:space="preserve"> PAGEREF _Toc64832082 \h </w:instrText>
        </w:r>
        <w:r w:rsidR="00C33733">
          <w:rPr>
            <w:noProof/>
            <w:webHidden/>
          </w:rPr>
        </w:r>
        <w:r w:rsidR="00C33733">
          <w:rPr>
            <w:noProof/>
            <w:webHidden/>
          </w:rPr>
          <w:fldChar w:fldCharType="separate"/>
        </w:r>
        <w:r w:rsidR="00C33733">
          <w:rPr>
            <w:noProof/>
            <w:webHidden/>
          </w:rPr>
          <w:t>72</w:t>
        </w:r>
        <w:r w:rsidR="00C33733">
          <w:rPr>
            <w:noProof/>
            <w:webHidden/>
          </w:rPr>
          <w:fldChar w:fldCharType="end"/>
        </w:r>
      </w:hyperlink>
    </w:p>
    <w:p w14:paraId="398D060F" w14:textId="60CE5055" w:rsidR="00CD223F" w:rsidRPr="00651CDA" w:rsidRDefault="00CD223F" w:rsidP="00CD223F">
      <w:pPr>
        <w:rPr>
          <w:rFonts w:eastAsia="Times New Roman"/>
          <w:color w:val="000000"/>
          <w:szCs w:val="24"/>
          <w:highlight w:val="yellow"/>
        </w:rPr>
      </w:pPr>
      <w:r w:rsidRPr="00651CDA">
        <w:rPr>
          <w:rFonts w:eastAsia="Times New Roman"/>
          <w:color w:val="000000"/>
          <w:szCs w:val="24"/>
        </w:rPr>
        <w:fldChar w:fldCharType="end"/>
      </w:r>
      <w:r w:rsidRPr="00651CDA">
        <w:rPr>
          <w:highlight w:val="yellow"/>
        </w:rPr>
        <w:br w:type="page"/>
      </w:r>
    </w:p>
    <w:p w14:paraId="722E2D23" w14:textId="480809D8" w:rsidR="00CD223F" w:rsidRPr="00651CDA" w:rsidRDefault="00B5500C" w:rsidP="00E65031">
      <w:pPr>
        <w:pStyle w:val="Antrat4"/>
        <w:numPr>
          <w:ilvl w:val="3"/>
          <w:numId w:val="14"/>
        </w:numPr>
      </w:pPr>
      <w:bookmarkStart w:id="137" w:name="_Toc64832041"/>
      <w:bookmarkStart w:id="138" w:name="_Toc64832079"/>
      <w:r w:rsidRPr="00651CDA">
        <w:t>Investicijų projekto duomenų suvestinė</w:t>
      </w:r>
      <w:bookmarkEnd w:id="137"/>
      <w:bookmarkEnd w:id="138"/>
    </w:p>
    <w:tbl>
      <w:tblPr>
        <w:tblStyle w:val="Style1"/>
        <w:tblW w:w="9411" w:type="dxa"/>
        <w:tblLayout w:type="fixed"/>
        <w:tblLook w:val="0000" w:firstRow="0" w:lastRow="0" w:firstColumn="0" w:lastColumn="0" w:noHBand="0" w:noVBand="0"/>
      </w:tblPr>
      <w:tblGrid>
        <w:gridCol w:w="812"/>
        <w:gridCol w:w="3578"/>
        <w:gridCol w:w="5021"/>
      </w:tblGrid>
      <w:tr w:rsidR="00B5500C" w:rsidRPr="00651CDA" w14:paraId="2633EB60" w14:textId="77777777" w:rsidTr="00E65031">
        <w:trPr>
          <w:trHeight w:val="98"/>
        </w:trPr>
        <w:tc>
          <w:tcPr>
            <w:tcW w:w="812" w:type="dxa"/>
            <w:shd w:val="clear" w:color="auto" w:fill="D7D7FF"/>
          </w:tcPr>
          <w:p w14:paraId="2ABD8619" w14:textId="77777777" w:rsidR="00B5500C" w:rsidRPr="00651CDA" w:rsidRDefault="00B5500C" w:rsidP="00E65031">
            <w:pPr>
              <w:autoSpaceDE w:val="0"/>
              <w:autoSpaceDN w:val="0"/>
              <w:adjustRightInd w:val="0"/>
              <w:rPr>
                <w:color w:val="000000"/>
                <w:sz w:val="22"/>
                <w:lang w:eastAsia="lt-LT"/>
              </w:rPr>
            </w:pPr>
            <w:r w:rsidRPr="00651CDA">
              <w:rPr>
                <w:b/>
                <w:bCs/>
                <w:color w:val="000000"/>
                <w:sz w:val="22"/>
                <w:lang w:eastAsia="lt-LT"/>
              </w:rPr>
              <w:t xml:space="preserve">Eil. Nr. </w:t>
            </w:r>
          </w:p>
        </w:tc>
        <w:tc>
          <w:tcPr>
            <w:tcW w:w="3578" w:type="dxa"/>
            <w:shd w:val="clear" w:color="auto" w:fill="D7D7FF"/>
          </w:tcPr>
          <w:p w14:paraId="43CE4619" w14:textId="77777777" w:rsidR="00B5500C" w:rsidRPr="00651CDA" w:rsidRDefault="00B5500C" w:rsidP="00E65031">
            <w:pPr>
              <w:autoSpaceDE w:val="0"/>
              <w:autoSpaceDN w:val="0"/>
              <w:adjustRightInd w:val="0"/>
              <w:rPr>
                <w:color w:val="000000"/>
                <w:sz w:val="22"/>
                <w:lang w:eastAsia="lt-LT"/>
              </w:rPr>
            </w:pPr>
            <w:r w:rsidRPr="00651CDA">
              <w:rPr>
                <w:b/>
                <w:bCs/>
                <w:color w:val="000000"/>
                <w:sz w:val="22"/>
                <w:lang w:eastAsia="lt-LT"/>
              </w:rPr>
              <w:t xml:space="preserve">Investicijų projekto duomenys </w:t>
            </w:r>
          </w:p>
        </w:tc>
        <w:tc>
          <w:tcPr>
            <w:tcW w:w="5021" w:type="dxa"/>
            <w:shd w:val="clear" w:color="auto" w:fill="D7D7FF"/>
          </w:tcPr>
          <w:p w14:paraId="5B63FED4" w14:textId="77777777" w:rsidR="00B5500C" w:rsidRPr="00651CDA" w:rsidRDefault="00B5500C" w:rsidP="00E65031">
            <w:pPr>
              <w:autoSpaceDE w:val="0"/>
              <w:autoSpaceDN w:val="0"/>
              <w:adjustRightInd w:val="0"/>
              <w:rPr>
                <w:color w:val="000000"/>
                <w:sz w:val="22"/>
                <w:lang w:eastAsia="lt-LT"/>
              </w:rPr>
            </w:pPr>
            <w:r w:rsidRPr="00651CDA">
              <w:rPr>
                <w:b/>
                <w:bCs/>
                <w:color w:val="000000"/>
                <w:sz w:val="22"/>
                <w:lang w:eastAsia="lt-LT"/>
              </w:rPr>
              <w:t xml:space="preserve">Investicijų projekto duomenų aprašymas </w:t>
            </w:r>
          </w:p>
        </w:tc>
      </w:tr>
      <w:tr w:rsidR="00B5500C" w:rsidRPr="00651CDA" w14:paraId="4EAA9F12" w14:textId="77777777" w:rsidTr="00E65031">
        <w:trPr>
          <w:trHeight w:val="353"/>
        </w:trPr>
        <w:tc>
          <w:tcPr>
            <w:tcW w:w="812" w:type="dxa"/>
          </w:tcPr>
          <w:p w14:paraId="30D98BFB" w14:textId="77777777" w:rsidR="00B5500C" w:rsidRPr="00651CDA" w:rsidRDefault="00B5500C" w:rsidP="00E65031">
            <w:pPr>
              <w:autoSpaceDE w:val="0"/>
              <w:autoSpaceDN w:val="0"/>
              <w:adjustRightInd w:val="0"/>
              <w:jc w:val="center"/>
              <w:rPr>
                <w:color w:val="000000"/>
                <w:sz w:val="22"/>
                <w:lang w:eastAsia="lt-LT"/>
              </w:rPr>
            </w:pPr>
            <w:r w:rsidRPr="00651CDA">
              <w:rPr>
                <w:color w:val="000000"/>
                <w:sz w:val="22"/>
                <w:lang w:eastAsia="lt-LT"/>
              </w:rPr>
              <w:t>1.</w:t>
            </w:r>
          </w:p>
        </w:tc>
        <w:tc>
          <w:tcPr>
            <w:tcW w:w="3578" w:type="dxa"/>
          </w:tcPr>
          <w:p w14:paraId="24DBE850" w14:textId="77777777" w:rsidR="00B5500C" w:rsidRPr="00651CDA" w:rsidRDefault="00B5500C" w:rsidP="00E65031">
            <w:pPr>
              <w:autoSpaceDE w:val="0"/>
              <w:autoSpaceDN w:val="0"/>
              <w:adjustRightInd w:val="0"/>
              <w:rPr>
                <w:color w:val="000000"/>
                <w:sz w:val="22"/>
                <w:lang w:eastAsia="lt-LT"/>
              </w:rPr>
            </w:pPr>
            <w:r w:rsidRPr="00651CDA">
              <w:rPr>
                <w:color w:val="000000"/>
                <w:sz w:val="22"/>
                <w:lang w:eastAsia="lt-LT"/>
              </w:rPr>
              <w:t xml:space="preserve">Viešoji paslauga, kurios kokybei gerinti skirtas investicijų projektas </w:t>
            </w:r>
          </w:p>
        </w:tc>
        <w:tc>
          <w:tcPr>
            <w:tcW w:w="5021" w:type="dxa"/>
          </w:tcPr>
          <w:p w14:paraId="236C0D85" w14:textId="51D19211" w:rsidR="00B5500C" w:rsidRPr="00651CDA" w:rsidRDefault="00A70DE5" w:rsidP="00E65031">
            <w:pPr>
              <w:autoSpaceDE w:val="0"/>
              <w:autoSpaceDN w:val="0"/>
              <w:adjustRightInd w:val="0"/>
              <w:rPr>
                <w:color w:val="000000"/>
                <w:sz w:val="22"/>
                <w:lang w:eastAsia="lt-LT"/>
              </w:rPr>
            </w:pPr>
            <w:r w:rsidRPr="00651CDA">
              <w:rPr>
                <w:color w:val="000000"/>
                <w:sz w:val="22"/>
                <w:lang w:eastAsia="lt-LT"/>
              </w:rPr>
              <w:t>Viešojo transporto paslauga</w:t>
            </w:r>
          </w:p>
          <w:p w14:paraId="034F7399" w14:textId="68DA161D" w:rsidR="00B5500C" w:rsidRPr="00651CDA" w:rsidRDefault="00A70DE5" w:rsidP="00E65031">
            <w:pPr>
              <w:autoSpaceDE w:val="0"/>
              <w:autoSpaceDN w:val="0"/>
              <w:adjustRightInd w:val="0"/>
              <w:rPr>
                <w:color w:val="000000"/>
                <w:sz w:val="22"/>
                <w:lang w:eastAsia="lt-LT"/>
              </w:rPr>
            </w:pPr>
            <w:r w:rsidRPr="00651CDA">
              <w:rPr>
                <w:color w:val="000000"/>
                <w:sz w:val="22"/>
                <w:lang w:eastAsia="lt-LT"/>
              </w:rPr>
              <w:t>Panevėžio miesto viešojo transporto sistemos naudotojai (keleiviai)</w:t>
            </w:r>
          </w:p>
          <w:p w14:paraId="1A12649D" w14:textId="407A3CD0" w:rsidR="00B5500C" w:rsidRPr="00651CDA" w:rsidRDefault="00B5500C" w:rsidP="00E65031">
            <w:pPr>
              <w:autoSpaceDE w:val="0"/>
              <w:autoSpaceDN w:val="0"/>
              <w:adjustRightInd w:val="0"/>
              <w:rPr>
                <w:color w:val="000000"/>
                <w:sz w:val="22"/>
                <w:lang w:eastAsia="lt-LT"/>
              </w:rPr>
            </w:pPr>
            <w:r w:rsidRPr="00651CDA">
              <w:rPr>
                <w:color w:val="000000"/>
                <w:sz w:val="22"/>
                <w:lang w:eastAsia="lt-LT"/>
              </w:rPr>
              <w:t>(</w:t>
            </w:r>
            <w:r w:rsidR="00A70DE5" w:rsidRPr="00651CDA">
              <w:rPr>
                <w:color w:val="000000"/>
                <w:sz w:val="22"/>
                <w:lang w:eastAsia="lt-LT"/>
              </w:rPr>
              <w:t>9 925 tūkst. keleivių per metus</w:t>
            </w:r>
            <w:r w:rsidRPr="00651CDA">
              <w:rPr>
                <w:color w:val="000000"/>
                <w:sz w:val="22"/>
                <w:lang w:eastAsia="lt-LT"/>
              </w:rPr>
              <w:t>)</w:t>
            </w:r>
          </w:p>
        </w:tc>
      </w:tr>
      <w:tr w:rsidR="00B5500C" w:rsidRPr="00651CDA" w14:paraId="00278E74" w14:textId="77777777" w:rsidTr="00E65031">
        <w:trPr>
          <w:trHeight w:val="100"/>
        </w:trPr>
        <w:tc>
          <w:tcPr>
            <w:tcW w:w="812" w:type="dxa"/>
          </w:tcPr>
          <w:p w14:paraId="02A563B0" w14:textId="77777777" w:rsidR="00B5500C" w:rsidRPr="00651CDA" w:rsidRDefault="00B5500C" w:rsidP="00E65031">
            <w:pPr>
              <w:autoSpaceDE w:val="0"/>
              <w:autoSpaceDN w:val="0"/>
              <w:adjustRightInd w:val="0"/>
              <w:jc w:val="center"/>
              <w:rPr>
                <w:color w:val="000000"/>
                <w:sz w:val="22"/>
                <w:lang w:eastAsia="lt-LT"/>
              </w:rPr>
            </w:pPr>
            <w:r w:rsidRPr="00651CDA">
              <w:rPr>
                <w:color w:val="000000"/>
                <w:sz w:val="22"/>
                <w:lang w:eastAsia="lt-LT"/>
              </w:rPr>
              <w:t>2.</w:t>
            </w:r>
          </w:p>
        </w:tc>
        <w:tc>
          <w:tcPr>
            <w:tcW w:w="3578" w:type="dxa"/>
          </w:tcPr>
          <w:p w14:paraId="1DEE0ADD" w14:textId="77777777" w:rsidR="00B5500C" w:rsidRPr="00651CDA" w:rsidRDefault="00B5500C" w:rsidP="00E65031">
            <w:pPr>
              <w:autoSpaceDE w:val="0"/>
              <w:autoSpaceDN w:val="0"/>
              <w:adjustRightInd w:val="0"/>
              <w:rPr>
                <w:color w:val="000000"/>
                <w:sz w:val="22"/>
                <w:lang w:eastAsia="lt-LT"/>
              </w:rPr>
            </w:pPr>
            <w:r w:rsidRPr="00651CDA">
              <w:rPr>
                <w:color w:val="000000"/>
                <w:sz w:val="22"/>
                <w:lang w:eastAsia="lt-LT"/>
              </w:rPr>
              <w:t xml:space="preserve">Projekto tikslas </w:t>
            </w:r>
          </w:p>
        </w:tc>
        <w:tc>
          <w:tcPr>
            <w:tcW w:w="5021" w:type="dxa"/>
          </w:tcPr>
          <w:p w14:paraId="50239568" w14:textId="4295F7C8" w:rsidR="00B5500C" w:rsidRPr="00651CDA" w:rsidRDefault="000363C6" w:rsidP="00E65031">
            <w:pPr>
              <w:autoSpaceDE w:val="0"/>
              <w:autoSpaceDN w:val="0"/>
              <w:adjustRightInd w:val="0"/>
              <w:rPr>
                <w:color w:val="000000"/>
                <w:sz w:val="22"/>
                <w:lang w:eastAsia="lt-LT"/>
              </w:rPr>
            </w:pPr>
            <w:r w:rsidRPr="00651CDA">
              <w:rPr>
                <w:color w:val="000000"/>
                <w:sz w:val="22"/>
                <w:lang w:eastAsia="lt-LT"/>
              </w:rPr>
              <w:t>Kompleksiškai modernizuoti viešojo transporto paslaugų infrastruktūrą ir užtikrinti aukštą teikiamų viešojo transporto paslaugų kokybę.</w:t>
            </w:r>
          </w:p>
        </w:tc>
      </w:tr>
      <w:tr w:rsidR="00B5500C" w:rsidRPr="00651CDA" w14:paraId="710DFD65" w14:textId="77777777" w:rsidTr="00E65031">
        <w:trPr>
          <w:trHeight w:val="100"/>
        </w:trPr>
        <w:tc>
          <w:tcPr>
            <w:tcW w:w="812" w:type="dxa"/>
          </w:tcPr>
          <w:p w14:paraId="08909930" w14:textId="77777777" w:rsidR="00B5500C" w:rsidRPr="00651CDA" w:rsidRDefault="00B5500C" w:rsidP="00E65031">
            <w:pPr>
              <w:autoSpaceDE w:val="0"/>
              <w:autoSpaceDN w:val="0"/>
              <w:adjustRightInd w:val="0"/>
              <w:jc w:val="center"/>
              <w:rPr>
                <w:color w:val="000000"/>
                <w:sz w:val="22"/>
                <w:lang w:eastAsia="lt-LT"/>
              </w:rPr>
            </w:pPr>
            <w:r w:rsidRPr="00651CDA">
              <w:rPr>
                <w:color w:val="000000"/>
                <w:sz w:val="22"/>
                <w:lang w:eastAsia="lt-LT"/>
              </w:rPr>
              <w:t>3.</w:t>
            </w:r>
          </w:p>
        </w:tc>
        <w:tc>
          <w:tcPr>
            <w:tcW w:w="3578" w:type="dxa"/>
          </w:tcPr>
          <w:p w14:paraId="2E517DE3" w14:textId="77777777" w:rsidR="00B5500C" w:rsidRPr="00651CDA" w:rsidRDefault="00B5500C" w:rsidP="00E65031">
            <w:pPr>
              <w:autoSpaceDE w:val="0"/>
              <w:autoSpaceDN w:val="0"/>
              <w:adjustRightInd w:val="0"/>
              <w:rPr>
                <w:color w:val="000000"/>
                <w:sz w:val="22"/>
                <w:lang w:eastAsia="lt-LT"/>
              </w:rPr>
            </w:pPr>
            <w:r w:rsidRPr="00651CDA">
              <w:rPr>
                <w:color w:val="000000"/>
                <w:sz w:val="22"/>
                <w:lang w:eastAsia="lt-LT"/>
              </w:rPr>
              <w:t xml:space="preserve">Projekto veiklos </w:t>
            </w:r>
          </w:p>
        </w:tc>
        <w:tc>
          <w:tcPr>
            <w:tcW w:w="5021" w:type="dxa"/>
          </w:tcPr>
          <w:p w14:paraId="3F926561" w14:textId="77777777" w:rsidR="000363C6" w:rsidRPr="00651CDA" w:rsidRDefault="000363C6" w:rsidP="000363C6">
            <w:pPr>
              <w:pStyle w:val="Sraopastraipa"/>
              <w:numPr>
                <w:ilvl w:val="0"/>
                <w:numId w:val="16"/>
              </w:numPr>
              <w:autoSpaceDE w:val="0"/>
              <w:autoSpaceDN w:val="0"/>
              <w:adjustRightInd w:val="0"/>
              <w:ind w:left="321"/>
              <w:rPr>
                <w:color w:val="000000"/>
                <w:sz w:val="22"/>
                <w:lang w:eastAsia="lt-LT"/>
              </w:rPr>
            </w:pPr>
            <w:r w:rsidRPr="00651CDA">
              <w:rPr>
                <w:color w:val="000000"/>
                <w:sz w:val="22"/>
                <w:lang w:eastAsia="lt-LT"/>
              </w:rPr>
              <w:t>Naujų keleivių laukimo paviljonų įrengimas (paviljonai su suoliukais, šiukšlinės, keleivių informavimo sprendimai);</w:t>
            </w:r>
          </w:p>
          <w:p w14:paraId="2EB501AC" w14:textId="7A132AE7" w:rsidR="00B5500C" w:rsidRPr="00651CDA" w:rsidRDefault="000363C6" w:rsidP="000363C6">
            <w:pPr>
              <w:pStyle w:val="Sraopastraipa"/>
              <w:numPr>
                <w:ilvl w:val="0"/>
                <w:numId w:val="16"/>
              </w:numPr>
              <w:autoSpaceDE w:val="0"/>
              <w:autoSpaceDN w:val="0"/>
              <w:adjustRightInd w:val="0"/>
              <w:ind w:left="321"/>
              <w:rPr>
                <w:color w:val="000000"/>
                <w:sz w:val="22"/>
                <w:lang w:eastAsia="lt-LT"/>
              </w:rPr>
            </w:pPr>
            <w:r w:rsidRPr="00651CDA">
              <w:rPr>
                <w:color w:val="000000"/>
                <w:sz w:val="22"/>
                <w:lang w:eastAsia="lt-LT"/>
              </w:rPr>
              <w:t xml:space="preserve">Naujos keleivių laukimo infrastruktūros įrengimas stotelėse (suoliukai, šiukšlinės, keleivių informavimo sprendimai) (atveju, kai nepakanka lėšų įrengti paviljonus visose viešojo transporto stotelėse). </w:t>
            </w:r>
          </w:p>
        </w:tc>
      </w:tr>
      <w:tr w:rsidR="00B5500C" w:rsidRPr="00651CDA" w14:paraId="1E73C5DF" w14:textId="77777777" w:rsidTr="00E65031">
        <w:trPr>
          <w:trHeight w:val="100"/>
        </w:trPr>
        <w:tc>
          <w:tcPr>
            <w:tcW w:w="812" w:type="dxa"/>
          </w:tcPr>
          <w:p w14:paraId="40BF0AB2" w14:textId="77777777" w:rsidR="00B5500C" w:rsidRPr="00651CDA" w:rsidRDefault="00B5500C" w:rsidP="00E65031">
            <w:pPr>
              <w:autoSpaceDE w:val="0"/>
              <w:autoSpaceDN w:val="0"/>
              <w:adjustRightInd w:val="0"/>
              <w:jc w:val="center"/>
              <w:rPr>
                <w:color w:val="000000"/>
                <w:sz w:val="22"/>
                <w:lang w:eastAsia="lt-LT"/>
              </w:rPr>
            </w:pPr>
            <w:r w:rsidRPr="00651CDA">
              <w:rPr>
                <w:color w:val="000000"/>
                <w:sz w:val="22"/>
                <w:lang w:eastAsia="lt-LT"/>
              </w:rPr>
              <w:t>4.</w:t>
            </w:r>
          </w:p>
        </w:tc>
        <w:tc>
          <w:tcPr>
            <w:tcW w:w="3578" w:type="dxa"/>
          </w:tcPr>
          <w:p w14:paraId="7C0A2401" w14:textId="6E888CD4" w:rsidR="00B5500C" w:rsidRPr="00651CDA" w:rsidRDefault="00B5500C" w:rsidP="00E65031">
            <w:pPr>
              <w:autoSpaceDE w:val="0"/>
              <w:autoSpaceDN w:val="0"/>
              <w:adjustRightInd w:val="0"/>
              <w:rPr>
                <w:color w:val="000000"/>
                <w:sz w:val="22"/>
                <w:lang w:eastAsia="lt-LT"/>
              </w:rPr>
            </w:pPr>
            <w:r w:rsidRPr="00651CDA">
              <w:rPr>
                <w:color w:val="000000"/>
                <w:sz w:val="22"/>
                <w:lang w:eastAsia="lt-LT"/>
              </w:rPr>
              <w:t xml:space="preserve">Projekto </w:t>
            </w:r>
            <w:r w:rsidR="000363C6" w:rsidRPr="00651CDA">
              <w:rPr>
                <w:color w:val="000000"/>
                <w:sz w:val="22"/>
                <w:lang w:eastAsia="lt-LT"/>
              </w:rPr>
              <w:t>iniciatorius</w:t>
            </w:r>
            <w:r w:rsidRPr="00651CDA">
              <w:rPr>
                <w:color w:val="000000"/>
                <w:sz w:val="22"/>
                <w:lang w:eastAsia="lt-LT"/>
              </w:rPr>
              <w:t xml:space="preserve"> </w:t>
            </w:r>
          </w:p>
        </w:tc>
        <w:tc>
          <w:tcPr>
            <w:tcW w:w="5021" w:type="dxa"/>
          </w:tcPr>
          <w:p w14:paraId="2C14364C" w14:textId="6F8F6C4A" w:rsidR="00B5500C" w:rsidRPr="00651CDA" w:rsidRDefault="000363C6" w:rsidP="00E65031">
            <w:pPr>
              <w:autoSpaceDE w:val="0"/>
              <w:autoSpaceDN w:val="0"/>
              <w:adjustRightInd w:val="0"/>
              <w:rPr>
                <w:color w:val="000000"/>
                <w:sz w:val="22"/>
                <w:lang w:eastAsia="lt-LT"/>
              </w:rPr>
            </w:pPr>
            <w:r w:rsidRPr="00651CDA">
              <w:rPr>
                <w:color w:val="000000"/>
                <w:sz w:val="22"/>
                <w:lang w:eastAsia="lt-LT"/>
              </w:rPr>
              <w:t>Panevėžio miesto savivaldybės administracija</w:t>
            </w:r>
            <w:r w:rsidR="00B5500C" w:rsidRPr="00651CDA">
              <w:rPr>
                <w:color w:val="000000"/>
                <w:sz w:val="22"/>
                <w:lang w:eastAsia="lt-LT"/>
              </w:rPr>
              <w:t xml:space="preserve"> </w:t>
            </w:r>
          </w:p>
        </w:tc>
      </w:tr>
      <w:tr w:rsidR="00B5500C" w:rsidRPr="00651CDA" w14:paraId="15237251" w14:textId="77777777" w:rsidTr="00E65031">
        <w:trPr>
          <w:trHeight w:val="227"/>
        </w:trPr>
        <w:tc>
          <w:tcPr>
            <w:tcW w:w="812" w:type="dxa"/>
          </w:tcPr>
          <w:p w14:paraId="5A7AC1B2" w14:textId="77777777" w:rsidR="00B5500C" w:rsidRPr="00651CDA" w:rsidRDefault="00B5500C" w:rsidP="00E65031">
            <w:pPr>
              <w:autoSpaceDE w:val="0"/>
              <w:autoSpaceDN w:val="0"/>
              <w:adjustRightInd w:val="0"/>
              <w:jc w:val="center"/>
              <w:rPr>
                <w:color w:val="000000"/>
                <w:sz w:val="22"/>
                <w:lang w:eastAsia="lt-LT"/>
              </w:rPr>
            </w:pPr>
            <w:r w:rsidRPr="00651CDA">
              <w:rPr>
                <w:color w:val="000000"/>
                <w:sz w:val="22"/>
                <w:lang w:eastAsia="lt-LT"/>
              </w:rPr>
              <w:t>5.</w:t>
            </w:r>
          </w:p>
        </w:tc>
        <w:tc>
          <w:tcPr>
            <w:tcW w:w="3578" w:type="dxa"/>
          </w:tcPr>
          <w:p w14:paraId="3265A0A8" w14:textId="77777777" w:rsidR="00B5500C" w:rsidRPr="00651CDA" w:rsidRDefault="00B5500C" w:rsidP="00E65031">
            <w:pPr>
              <w:autoSpaceDE w:val="0"/>
              <w:autoSpaceDN w:val="0"/>
              <w:adjustRightInd w:val="0"/>
              <w:rPr>
                <w:color w:val="000000"/>
                <w:sz w:val="22"/>
                <w:lang w:eastAsia="lt-LT"/>
              </w:rPr>
            </w:pPr>
            <w:r w:rsidRPr="00651CDA">
              <w:rPr>
                <w:color w:val="000000"/>
                <w:sz w:val="22"/>
                <w:lang w:eastAsia="lt-LT"/>
              </w:rPr>
              <w:t>Projekto partneris (-</w:t>
            </w:r>
            <w:proofErr w:type="spellStart"/>
            <w:r w:rsidRPr="00651CDA">
              <w:rPr>
                <w:color w:val="000000"/>
                <w:sz w:val="22"/>
                <w:lang w:eastAsia="lt-LT"/>
              </w:rPr>
              <w:t>iai</w:t>
            </w:r>
            <w:proofErr w:type="spellEnd"/>
            <w:r w:rsidRPr="00651CDA">
              <w:rPr>
                <w:color w:val="000000"/>
                <w:sz w:val="22"/>
                <w:lang w:eastAsia="lt-LT"/>
              </w:rPr>
              <w:t xml:space="preserve">) </w:t>
            </w:r>
          </w:p>
        </w:tc>
        <w:tc>
          <w:tcPr>
            <w:tcW w:w="5021" w:type="dxa"/>
          </w:tcPr>
          <w:p w14:paraId="7FD12272" w14:textId="69491E7B" w:rsidR="00B5500C" w:rsidRPr="00651CDA" w:rsidRDefault="000363C6" w:rsidP="00E65031">
            <w:pPr>
              <w:autoSpaceDE w:val="0"/>
              <w:autoSpaceDN w:val="0"/>
              <w:adjustRightInd w:val="0"/>
              <w:rPr>
                <w:color w:val="000000"/>
                <w:sz w:val="22"/>
                <w:lang w:eastAsia="lt-LT"/>
              </w:rPr>
            </w:pPr>
            <w:r w:rsidRPr="00651CDA">
              <w:rPr>
                <w:color w:val="000000"/>
                <w:sz w:val="22"/>
                <w:lang w:eastAsia="lt-LT"/>
              </w:rPr>
              <w:t>VPSP būdu atrinktas privatusis partneris</w:t>
            </w:r>
          </w:p>
        </w:tc>
      </w:tr>
      <w:tr w:rsidR="00B5500C" w:rsidRPr="00651CDA" w14:paraId="28D59A41" w14:textId="77777777" w:rsidTr="00E65031">
        <w:trPr>
          <w:trHeight w:val="606"/>
        </w:trPr>
        <w:tc>
          <w:tcPr>
            <w:tcW w:w="812" w:type="dxa"/>
          </w:tcPr>
          <w:p w14:paraId="0BE54D7E" w14:textId="77777777" w:rsidR="00B5500C" w:rsidRPr="00651CDA" w:rsidRDefault="00B5500C" w:rsidP="00E65031">
            <w:pPr>
              <w:autoSpaceDE w:val="0"/>
              <w:autoSpaceDN w:val="0"/>
              <w:adjustRightInd w:val="0"/>
              <w:jc w:val="center"/>
              <w:rPr>
                <w:color w:val="000000"/>
                <w:sz w:val="22"/>
                <w:lang w:eastAsia="lt-LT"/>
              </w:rPr>
            </w:pPr>
            <w:r w:rsidRPr="00651CDA">
              <w:rPr>
                <w:color w:val="000000"/>
                <w:sz w:val="22"/>
                <w:lang w:eastAsia="lt-LT"/>
              </w:rPr>
              <w:t>6.</w:t>
            </w:r>
          </w:p>
        </w:tc>
        <w:tc>
          <w:tcPr>
            <w:tcW w:w="3578" w:type="dxa"/>
          </w:tcPr>
          <w:p w14:paraId="76DA99DC" w14:textId="7C471C5C" w:rsidR="00B5500C" w:rsidRPr="00651CDA" w:rsidRDefault="00B5500C" w:rsidP="00E65031">
            <w:pPr>
              <w:autoSpaceDE w:val="0"/>
              <w:autoSpaceDN w:val="0"/>
              <w:adjustRightInd w:val="0"/>
              <w:rPr>
                <w:color w:val="000000"/>
                <w:sz w:val="22"/>
                <w:lang w:eastAsia="lt-LT"/>
              </w:rPr>
            </w:pPr>
            <w:r w:rsidRPr="00651CDA">
              <w:rPr>
                <w:color w:val="000000"/>
                <w:sz w:val="22"/>
                <w:lang w:eastAsia="lt-LT"/>
              </w:rPr>
              <w:t xml:space="preserve">Projekto biudžetas, Eur </w:t>
            </w:r>
            <w:r w:rsidR="000B4F47">
              <w:rPr>
                <w:color w:val="000000"/>
                <w:sz w:val="22"/>
                <w:lang w:eastAsia="lt-LT"/>
              </w:rPr>
              <w:t>(su PVM)</w:t>
            </w:r>
          </w:p>
        </w:tc>
        <w:tc>
          <w:tcPr>
            <w:tcW w:w="5021" w:type="dxa"/>
          </w:tcPr>
          <w:p w14:paraId="3B4D8AE0" w14:textId="2DFADB83" w:rsidR="00B5500C" w:rsidRPr="00651CDA" w:rsidRDefault="000B4F47" w:rsidP="00E65031">
            <w:pPr>
              <w:autoSpaceDE w:val="0"/>
              <w:autoSpaceDN w:val="0"/>
              <w:adjustRightInd w:val="0"/>
              <w:rPr>
                <w:color w:val="000000"/>
                <w:sz w:val="22"/>
                <w:lang w:eastAsia="lt-LT"/>
              </w:rPr>
            </w:pPr>
            <w:r w:rsidRPr="000B4F47">
              <w:rPr>
                <w:color w:val="000000"/>
                <w:sz w:val="22"/>
                <w:lang w:eastAsia="lt-LT"/>
              </w:rPr>
              <w:t>864 875,33</w:t>
            </w:r>
          </w:p>
        </w:tc>
      </w:tr>
      <w:tr w:rsidR="00B5500C" w:rsidRPr="00651CDA" w14:paraId="4E301BF4" w14:textId="77777777" w:rsidTr="00E65031">
        <w:trPr>
          <w:trHeight w:val="480"/>
        </w:trPr>
        <w:tc>
          <w:tcPr>
            <w:tcW w:w="812" w:type="dxa"/>
          </w:tcPr>
          <w:p w14:paraId="258B7227" w14:textId="77777777" w:rsidR="00B5500C" w:rsidRPr="00651CDA" w:rsidRDefault="00B5500C" w:rsidP="00E65031">
            <w:pPr>
              <w:autoSpaceDE w:val="0"/>
              <w:autoSpaceDN w:val="0"/>
              <w:adjustRightInd w:val="0"/>
              <w:jc w:val="center"/>
              <w:rPr>
                <w:color w:val="000000"/>
                <w:sz w:val="22"/>
                <w:lang w:eastAsia="lt-LT"/>
              </w:rPr>
            </w:pPr>
            <w:r w:rsidRPr="00651CDA">
              <w:rPr>
                <w:color w:val="000000"/>
                <w:sz w:val="22"/>
                <w:lang w:eastAsia="lt-LT"/>
              </w:rPr>
              <w:t>7.</w:t>
            </w:r>
          </w:p>
        </w:tc>
        <w:tc>
          <w:tcPr>
            <w:tcW w:w="3578" w:type="dxa"/>
          </w:tcPr>
          <w:p w14:paraId="71A70108" w14:textId="77777777" w:rsidR="00B5500C" w:rsidRPr="00651CDA" w:rsidRDefault="00B5500C" w:rsidP="00E65031">
            <w:pPr>
              <w:autoSpaceDE w:val="0"/>
              <w:autoSpaceDN w:val="0"/>
              <w:adjustRightInd w:val="0"/>
              <w:rPr>
                <w:color w:val="000000"/>
                <w:sz w:val="22"/>
                <w:lang w:eastAsia="lt-LT"/>
              </w:rPr>
            </w:pPr>
            <w:r w:rsidRPr="00651CDA">
              <w:rPr>
                <w:color w:val="000000"/>
                <w:sz w:val="22"/>
                <w:lang w:eastAsia="lt-LT"/>
              </w:rPr>
              <w:t xml:space="preserve">Prašomas finansavimas, Eur </w:t>
            </w:r>
          </w:p>
        </w:tc>
        <w:tc>
          <w:tcPr>
            <w:tcW w:w="5021" w:type="dxa"/>
          </w:tcPr>
          <w:p w14:paraId="2EDF78F5" w14:textId="2B1F2066" w:rsidR="00B5500C" w:rsidRPr="00651CDA" w:rsidRDefault="000363C6" w:rsidP="00E65031">
            <w:pPr>
              <w:autoSpaceDE w:val="0"/>
              <w:autoSpaceDN w:val="0"/>
              <w:adjustRightInd w:val="0"/>
              <w:rPr>
                <w:color w:val="000000"/>
                <w:sz w:val="22"/>
                <w:lang w:eastAsia="lt-LT"/>
              </w:rPr>
            </w:pPr>
            <w:r w:rsidRPr="00651CDA">
              <w:rPr>
                <w:color w:val="000000"/>
                <w:sz w:val="22"/>
                <w:lang w:eastAsia="lt-LT"/>
              </w:rPr>
              <w:t>Finansavimas neprašomas</w:t>
            </w:r>
          </w:p>
        </w:tc>
      </w:tr>
      <w:tr w:rsidR="00B5500C" w:rsidRPr="00651CDA" w14:paraId="2903DB93" w14:textId="77777777" w:rsidTr="00E65031">
        <w:trPr>
          <w:trHeight w:val="100"/>
        </w:trPr>
        <w:tc>
          <w:tcPr>
            <w:tcW w:w="812" w:type="dxa"/>
          </w:tcPr>
          <w:p w14:paraId="26AD4E63" w14:textId="77777777" w:rsidR="00B5500C" w:rsidRPr="00651CDA" w:rsidRDefault="00B5500C" w:rsidP="00E65031">
            <w:pPr>
              <w:autoSpaceDE w:val="0"/>
              <w:autoSpaceDN w:val="0"/>
              <w:adjustRightInd w:val="0"/>
              <w:jc w:val="center"/>
              <w:rPr>
                <w:color w:val="000000"/>
                <w:sz w:val="22"/>
                <w:lang w:eastAsia="lt-LT"/>
              </w:rPr>
            </w:pPr>
            <w:r w:rsidRPr="00651CDA">
              <w:rPr>
                <w:color w:val="000000"/>
                <w:sz w:val="22"/>
                <w:lang w:eastAsia="lt-LT"/>
              </w:rPr>
              <w:t>8.</w:t>
            </w:r>
          </w:p>
        </w:tc>
        <w:tc>
          <w:tcPr>
            <w:tcW w:w="3578" w:type="dxa"/>
          </w:tcPr>
          <w:p w14:paraId="61A4F146" w14:textId="77777777" w:rsidR="00B5500C" w:rsidRPr="00651CDA" w:rsidRDefault="00B5500C" w:rsidP="00E65031">
            <w:pPr>
              <w:autoSpaceDE w:val="0"/>
              <w:autoSpaceDN w:val="0"/>
              <w:adjustRightInd w:val="0"/>
              <w:rPr>
                <w:color w:val="000000"/>
                <w:sz w:val="22"/>
                <w:lang w:eastAsia="lt-LT"/>
              </w:rPr>
            </w:pPr>
            <w:r w:rsidRPr="00651CDA">
              <w:rPr>
                <w:color w:val="000000"/>
                <w:sz w:val="22"/>
                <w:lang w:eastAsia="lt-LT"/>
              </w:rPr>
              <w:t xml:space="preserve">Projekto įgyvendinimo vieta </w:t>
            </w:r>
          </w:p>
        </w:tc>
        <w:tc>
          <w:tcPr>
            <w:tcW w:w="5021" w:type="dxa"/>
          </w:tcPr>
          <w:p w14:paraId="0FC8E4F2" w14:textId="34BF89D9" w:rsidR="00B5500C" w:rsidRPr="00651CDA" w:rsidRDefault="000363C6" w:rsidP="00E65031">
            <w:pPr>
              <w:autoSpaceDE w:val="0"/>
              <w:autoSpaceDN w:val="0"/>
              <w:adjustRightInd w:val="0"/>
              <w:rPr>
                <w:color w:val="000000"/>
                <w:sz w:val="22"/>
                <w:lang w:eastAsia="lt-LT"/>
              </w:rPr>
            </w:pPr>
            <w:r w:rsidRPr="00651CDA">
              <w:rPr>
                <w:color w:val="000000"/>
                <w:sz w:val="22"/>
                <w:lang w:eastAsia="lt-LT"/>
              </w:rPr>
              <w:t xml:space="preserve">Panevėžio miesto administracinės ribos ir iki </w:t>
            </w:r>
            <w:r w:rsidR="0079483D">
              <w:rPr>
                <w:color w:val="000000"/>
                <w:sz w:val="22"/>
                <w:lang w:eastAsia="lt-LT"/>
              </w:rPr>
              <w:t>2,2</w:t>
            </w:r>
            <w:r w:rsidRPr="00651CDA">
              <w:rPr>
                <w:color w:val="000000"/>
                <w:sz w:val="22"/>
                <w:lang w:eastAsia="lt-LT"/>
              </w:rPr>
              <w:t xml:space="preserve"> km atstumu nuo Panevėžio miesto administracinių ribų Panevėžio rajono savivaldybės administracinėje teritorijoje</w:t>
            </w:r>
          </w:p>
        </w:tc>
      </w:tr>
      <w:tr w:rsidR="00B5500C" w:rsidRPr="002C29FA" w14:paraId="39784F0B" w14:textId="77777777" w:rsidTr="00E65031">
        <w:trPr>
          <w:trHeight w:val="226"/>
        </w:trPr>
        <w:tc>
          <w:tcPr>
            <w:tcW w:w="812" w:type="dxa"/>
          </w:tcPr>
          <w:p w14:paraId="140B7112" w14:textId="77777777" w:rsidR="00B5500C" w:rsidRPr="002C29FA" w:rsidRDefault="00B5500C" w:rsidP="00E65031">
            <w:pPr>
              <w:autoSpaceDE w:val="0"/>
              <w:autoSpaceDN w:val="0"/>
              <w:adjustRightInd w:val="0"/>
              <w:jc w:val="center"/>
              <w:rPr>
                <w:color w:val="000000"/>
                <w:sz w:val="22"/>
                <w:lang w:eastAsia="lt-LT"/>
              </w:rPr>
            </w:pPr>
            <w:r w:rsidRPr="002C29FA">
              <w:rPr>
                <w:color w:val="000000"/>
                <w:sz w:val="22"/>
                <w:lang w:eastAsia="lt-LT"/>
              </w:rPr>
              <w:t>9.</w:t>
            </w:r>
          </w:p>
        </w:tc>
        <w:tc>
          <w:tcPr>
            <w:tcW w:w="3578" w:type="dxa"/>
          </w:tcPr>
          <w:p w14:paraId="15FD6AC7" w14:textId="77777777" w:rsidR="00B5500C" w:rsidRPr="002C29FA" w:rsidRDefault="00B5500C" w:rsidP="00E65031">
            <w:pPr>
              <w:autoSpaceDE w:val="0"/>
              <w:autoSpaceDN w:val="0"/>
              <w:adjustRightInd w:val="0"/>
              <w:rPr>
                <w:color w:val="000000"/>
                <w:sz w:val="22"/>
                <w:lang w:eastAsia="lt-LT"/>
              </w:rPr>
            </w:pPr>
            <w:r w:rsidRPr="002C29FA">
              <w:rPr>
                <w:color w:val="000000"/>
                <w:sz w:val="22"/>
                <w:lang w:eastAsia="lt-LT"/>
              </w:rPr>
              <w:t xml:space="preserve">Projekto įgyvendinimo trukmė </w:t>
            </w:r>
          </w:p>
        </w:tc>
        <w:tc>
          <w:tcPr>
            <w:tcW w:w="5021" w:type="dxa"/>
          </w:tcPr>
          <w:p w14:paraId="78E9EFE9" w14:textId="0662C770" w:rsidR="000363C6" w:rsidRPr="002C29FA" w:rsidRDefault="000363C6" w:rsidP="00E65031">
            <w:pPr>
              <w:autoSpaceDE w:val="0"/>
              <w:autoSpaceDN w:val="0"/>
              <w:adjustRightInd w:val="0"/>
              <w:rPr>
                <w:color w:val="000000"/>
                <w:sz w:val="22"/>
                <w:lang w:eastAsia="lt-LT"/>
              </w:rPr>
            </w:pPr>
            <w:r w:rsidRPr="002C29FA">
              <w:rPr>
                <w:color w:val="000000"/>
                <w:sz w:val="22"/>
                <w:lang w:eastAsia="lt-LT"/>
              </w:rPr>
              <w:t>60 mėn. (investicijų trukmė)</w:t>
            </w:r>
          </w:p>
          <w:p w14:paraId="35F6005A" w14:textId="0D89C226" w:rsidR="00B5500C" w:rsidRPr="002C29FA" w:rsidRDefault="000363C6" w:rsidP="00E65031">
            <w:pPr>
              <w:autoSpaceDE w:val="0"/>
              <w:autoSpaceDN w:val="0"/>
              <w:adjustRightInd w:val="0"/>
              <w:rPr>
                <w:color w:val="000000"/>
                <w:sz w:val="22"/>
                <w:lang w:eastAsia="lt-LT"/>
              </w:rPr>
            </w:pPr>
            <w:r w:rsidRPr="002C29FA">
              <w:rPr>
                <w:color w:val="000000"/>
                <w:sz w:val="22"/>
                <w:lang w:eastAsia="lt-LT"/>
              </w:rPr>
              <w:t>120</w:t>
            </w:r>
            <w:r w:rsidR="00B5500C" w:rsidRPr="002C29FA">
              <w:rPr>
                <w:color w:val="000000"/>
                <w:sz w:val="22"/>
                <w:lang w:eastAsia="lt-LT"/>
              </w:rPr>
              <w:t xml:space="preserve"> mėn. </w:t>
            </w:r>
            <w:r w:rsidRPr="002C29FA">
              <w:rPr>
                <w:color w:val="000000"/>
                <w:sz w:val="22"/>
                <w:lang w:eastAsia="lt-LT"/>
              </w:rPr>
              <w:t>(koncesijos trukmė)</w:t>
            </w:r>
          </w:p>
        </w:tc>
      </w:tr>
    </w:tbl>
    <w:p w14:paraId="75B45642" w14:textId="77777777" w:rsidR="00335F1F" w:rsidRPr="002C29FA" w:rsidRDefault="00335F1F" w:rsidP="00335F1F">
      <w:pPr>
        <w:pStyle w:val="Paantrat"/>
      </w:pPr>
      <w:r w:rsidRPr="002C29FA">
        <w:t>Šaltinis: Sudaryta autorių, 2021 m.</w:t>
      </w:r>
    </w:p>
    <w:p w14:paraId="3A2DA9A7" w14:textId="6133D6D8" w:rsidR="00CD223F" w:rsidRPr="002C29FA" w:rsidRDefault="00CD223F" w:rsidP="00CD223F">
      <w:pPr>
        <w:rPr>
          <w:rFonts w:eastAsia="Times New Roman"/>
          <w:b/>
          <w:color w:val="000000"/>
          <w:szCs w:val="24"/>
        </w:rPr>
      </w:pPr>
      <w:r w:rsidRPr="002C29FA">
        <w:rPr>
          <w:rFonts w:eastAsia="Times New Roman"/>
          <w:b/>
          <w:color w:val="000000"/>
          <w:szCs w:val="24"/>
        </w:rPr>
        <w:br w:type="page"/>
      </w:r>
    </w:p>
    <w:p w14:paraId="04D25159" w14:textId="2B25BE04" w:rsidR="00CD223F" w:rsidRPr="00651CDA" w:rsidRDefault="000363C6" w:rsidP="00CD223F">
      <w:pPr>
        <w:pStyle w:val="Antrat4"/>
        <w:numPr>
          <w:ilvl w:val="3"/>
          <w:numId w:val="14"/>
        </w:numPr>
      </w:pPr>
      <w:bookmarkStart w:id="139" w:name="_Toc64832042"/>
      <w:bookmarkStart w:id="140" w:name="_Toc64832080"/>
      <w:r w:rsidRPr="00651CDA">
        <w:t>Komerciniai pasiūlymai</w:t>
      </w:r>
      <w:bookmarkEnd w:id="139"/>
      <w:bookmarkEnd w:id="140"/>
    </w:p>
    <w:p w14:paraId="618313E5" w14:textId="77777777" w:rsidR="000363C6" w:rsidRPr="00651CDA" w:rsidRDefault="000363C6" w:rsidP="000363C6">
      <w:r w:rsidRPr="00651CDA">
        <w:br w:type="page"/>
      </w:r>
    </w:p>
    <w:p w14:paraId="7C9F17CC" w14:textId="77777777" w:rsidR="000363C6" w:rsidRPr="00651CDA" w:rsidRDefault="000363C6" w:rsidP="000363C6">
      <w:pPr>
        <w:pStyle w:val="Antrat4"/>
        <w:numPr>
          <w:ilvl w:val="3"/>
          <w:numId w:val="14"/>
        </w:numPr>
        <w:tabs>
          <w:tab w:val="num" w:pos="360"/>
        </w:tabs>
      </w:pPr>
      <w:bookmarkStart w:id="141" w:name="_Toc20712400"/>
      <w:bookmarkStart w:id="142" w:name="_Toc20712450"/>
      <w:bookmarkStart w:id="143" w:name="_Toc64832043"/>
      <w:bookmarkStart w:id="144" w:name="_Toc64832081"/>
      <w:r w:rsidRPr="00651CDA">
        <w:t>MS Excel skaičiuoklė</w:t>
      </w:r>
      <w:bookmarkEnd w:id="141"/>
      <w:bookmarkEnd w:id="142"/>
      <w:bookmarkEnd w:id="143"/>
      <w:bookmarkEnd w:id="144"/>
    </w:p>
    <w:p w14:paraId="7E60E49E" w14:textId="77777777" w:rsidR="000363C6" w:rsidRPr="00651CDA" w:rsidRDefault="000363C6" w:rsidP="000363C6"/>
    <w:p w14:paraId="1DB0A084" w14:textId="5A6D1C07" w:rsidR="00FC2748" w:rsidRDefault="00FC2748">
      <w:pPr>
        <w:rPr>
          <w:rFonts w:eastAsia="Times New Roman"/>
          <w:b/>
          <w:color w:val="000000"/>
          <w:szCs w:val="24"/>
          <w:highlight w:val="yellow"/>
        </w:rPr>
      </w:pPr>
      <w:r>
        <w:rPr>
          <w:rFonts w:eastAsia="Times New Roman"/>
          <w:b/>
          <w:color w:val="000000"/>
          <w:szCs w:val="24"/>
          <w:highlight w:val="yellow"/>
        </w:rPr>
        <w:br w:type="page"/>
      </w:r>
    </w:p>
    <w:p w14:paraId="7C97E548" w14:textId="15E7F337" w:rsidR="00FC2748" w:rsidRPr="00651CDA" w:rsidRDefault="00FC2748" w:rsidP="00FC2748">
      <w:pPr>
        <w:pStyle w:val="Antrat4"/>
        <w:numPr>
          <w:ilvl w:val="3"/>
          <w:numId w:val="14"/>
        </w:numPr>
        <w:tabs>
          <w:tab w:val="num" w:pos="360"/>
        </w:tabs>
      </w:pPr>
      <w:bookmarkStart w:id="145" w:name="_Toc64832044"/>
      <w:bookmarkStart w:id="146" w:name="_Toc64832082"/>
      <w:r>
        <w:t>Panevėžio miesto viešojo transporto stotelių sąrašas</w:t>
      </w:r>
      <w:bookmarkEnd w:id="145"/>
      <w:bookmarkEnd w:id="146"/>
    </w:p>
    <w:p w14:paraId="3A1372ED" w14:textId="172CCA56" w:rsidR="00FC2748" w:rsidRDefault="00FC2748" w:rsidP="00CD223F">
      <w:pPr>
        <w:rPr>
          <w:rFonts w:eastAsia="Times New Roman"/>
          <w:b/>
          <w:color w:val="000000"/>
          <w:szCs w:val="24"/>
          <w:highlight w:val="yellow"/>
        </w:rPr>
      </w:pPr>
    </w:p>
    <w:tbl>
      <w:tblPr>
        <w:tblStyle w:val="Style1"/>
        <w:tblW w:w="5000" w:type="pct"/>
        <w:tblLook w:val="04A0" w:firstRow="1" w:lastRow="0" w:firstColumn="1" w:lastColumn="0" w:noHBand="0" w:noVBand="1"/>
      </w:tblPr>
      <w:tblGrid>
        <w:gridCol w:w="716"/>
        <w:gridCol w:w="5680"/>
        <w:gridCol w:w="2948"/>
      </w:tblGrid>
      <w:tr w:rsidR="00FC2748" w:rsidRPr="00FC2748" w14:paraId="7FA50E05" w14:textId="77777777" w:rsidTr="00335F1F">
        <w:trPr>
          <w:cnfStyle w:val="100000000000" w:firstRow="1" w:lastRow="0" w:firstColumn="0" w:lastColumn="0" w:oddVBand="0" w:evenVBand="0" w:oddHBand="0" w:evenHBand="0" w:firstRowFirstColumn="0" w:firstRowLastColumn="0" w:lastRowFirstColumn="0" w:lastRowLastColumn="0"/>
          <w:trHeight w:val="57"/>
          <w:tblHeader/>
        </w:trPr>
        <w:tc>
          <w:tcPr>
            <w:tcW w:w="716" w:type="dxa"/>
            <w:hideMark/>
          </w:tcPr>
          <w:p w14:paraId="4596B46B" w14:textId="2CA9A7A9" w:rsidR="00FC2748" w:rsidRPr="00FC2748" w:rsidRDefault="00FC2748" w:rsidP="00702B23">
            <w:pPr>
              <w:jc w:val="center"/>
              <w:rPr>
                <w:rFonts w:ascii="Times New Roman" w:eastAsia="Times New Roman" w:hAnsi="Times New Roman"/>
                <w:bCs/>
                <w:color w:val="000000"/>
                <w:sz w:val="20"/>
                <w:szCs w:val="20"/>
                <w:lang w:eastAsia="lt-LT"/>
              </w:rPr>
            </w:pPr>
            <w:r w:rsidRPr="00FC2748">
              <w:rPr>
                <w:rFonts w:ascii="Times New Roman" w:eastAsia="Times New Roman" w:hAnsi="Times New Roman"/>
                <w:bCs/>
                <w:color w:val="000000"/>
                <w:sz w:val="20"/>
                <w:szCs w:val="20"/>
                <w:lang w:eastAsia="lt-LT"/>
              </w:rPr>
              <w:t xml:space="preserve">El. </w:t>
            </w:r>
            <w:r>
              <w:rPr>
                <w:rFonts w:ascii="Times New Roman" w:eastAsia="Times New Roman" w:hAnsi="Times New Roman"/>
                <w:bCs/>
                <w:color w:val="000000"/>
                <w:sz w:val="20"/>
                <w:szCs w:val="20"/>
                <w:lang w:eastAsia="lt-LT"/>
              </w:rPr>
              <w:t>N</w:t>
            </w:r>
            <w:r w:rsidRPr="00FC2748">
              <w:rPr>
                <w:rFonts w:ascii="Times New Roman" w:eastAsia="Times New Roman" w:hAnsi="Times New Roman"/>
                <w:bCs/>
                <w:color w:val="000000"/>
                <w:sz w:val="20"/>
                <w:szCs w:val="20"/>
                <w:lang w:eastAsia="lt-LT"/>
              </w:rPr>
              <w:t>r</w:t>
            </w:r>
            <w:r>
              <w:rPr>
                <w:rFonts w:ascii="Times New Roman" w:eastAsia="Times New Roman" w:hAnsi="Times New Roman"/>
                <w:bCs/>
                <w:color w:val="000000"/>
                <w:sz w:val="20"/>
                <w:szCs w:val="20"/>
                <w:lang w:eastAsia="lt-LT"/>
              </w:rPr>
              <w:t>.</w:t>
            </w:r>
          </w:p>
        </w:tc>
        <w:tc>
          <w:tcPr>
            <w:tcW w:w="5680" w:type="dxa"/>
            <w:hideMark/>
          </w:tcPr>
          <w:p w14:paraId="419447E9" w14:textId="39718779" w:rsidR="00FC2748" w:rsidRPr="00FC2748" w:rsidRDefault="00702B23" w:rsidP="00FC2748">
            <w:pPr>
              <w:rPr>
                <w:rFonts w:ascii="Times New Roman" w:eastAsia="Times New Roman" w:hAnsi="Times New Roman"/>
                <w:bCs/>
                <w:color w:val="000000"/>
                <w:sz w:val="20"/>
                <w:szCs w:val="20"/>
                <w:lang w:eastAsia="lt-LT"/>
              </w:rPr>
            </w:pPr>
            <w:r w:rsidRPr="00FC2748">
              <w:rPr>
                <w:rFonts w:ascii="Times New Roman" w:eastAsia="Times New Roman" w:hAnsi="Times New Roman"/>
                <w:bCs/>
                <w:color w:val="000000"/>
                <w:sz w:val="20"/>
                <w:szCs w:val="20"/>
                <w:lang w:eastAsia="lt-LT"/>
              </w:rPr>
              <w:t xml:space="preserve">Gatvės </w:t>
            </w:r>
            <w:r>
              <w:rPr>
                <w:rFonts w:ascii="Times New Roman" w:eastAsia="Times New Roman" w:hAnsi="Times New Roman"/>
                <w:bCs/>
                <w:color w:val="000000"/>
                <w:sz w:val="20"/>
                <w:szCs w:val="20"/>
                <w:lang w:eastAsia="lt-LT"/>
              </w:rPr>
              <w:t>pavadinimas/</w:t>
            </w:r>
            <w:r w:rsidR="00FC2748" w:rsidRPr="00FC2748">
              <w:rPr>
                <w:rFonts w:ascii="Times New Roman" w:eastAsia="Times New Roman" w:hAnsi="Times New Roman"/>
                <w:bCs/>
                <w:color w:val="000000"/>
                <w:sz w:val="20"/>
                <w:szCs w:val="20"/>
                <w:lang w:eastAsia="lt-LT"/>
              </w:rPr>
              <w:t>Stotelės pavadinimas</w:t>
            </w:r>
          </w:p>
        </w:tc>
        <w:tc>
          <w:tcPr>
            <w:tcW w:w="2948" w:type="dxa"/>
            <w:hideMark/>
          </w:tcPr>
          <w:p w14:paraId="709783B8" w14:textId="77777777" w:rsidR="00FC2748" w:rsidRPr="00FC2748" w:rsidRDefault="00FC2748" w:rsidP="00FC2748">
            <w:pPr>
              <w:rPr>
                <w:rFonts w:ascii="Times New Roman" w:eastAsia="Times New Roman" w:hAnsi="Times New Roman"/>
                <w:bCs/>
                <w:color w:val="000000"/>
                <w:sz w:val="20"/>
                <w:szCs w:val="20"/>
                <w:lang w:eastAsia="lt-LT"/>
              </w:rPr>
            </w:pPr>
            <w:r w:rsidRPr="00FC2748">
              <w:rPr>
                <w:rFonts w:ascii="Times New Roman" w:eastAsia="Times New Roman" w:hAnsi="Times New Roman"/>
                <w:bCs/>
                <w:color w:val="000000"/>
                <w:sz w:val="20"/>
                <w:szCs w:val="20"/>
                <w:lang w:eastAsia="lt-LT"/>
              </w:rPr>
              <w:t>Dabartinis valdytojas</w:t>
            </w:r>
          </w:p>
        </w:tc>
      </w:tr>
      <w:tr w:rsidR="00FC2748" w:rsidRPr="00FC2748" w14:paraId="74316C87" w14:textId="77777777" w:rsidTr="00335F1F">
        <w:trPr>
          <w:trHeight w:val="57"/>
        </w:trPr>
        <w:tc>
          <w:tcPr>
            <w:tcW w:w="716" w:type="dxa"/>
            <w:noWrap/>
            <w:hideMark/>
          </w:tcPr>
          <w:p w14:paraId="7A17D079"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1.</w:t>
            </w:r>
          </w:p>
        </w:tc>
        <w:tc>
          <w:tcPr>
            <w:tcW w:w="5680" w:type="dxa"/>
            <w:noWrap/>
            <w:hideMark/>
          </w:tcPr>
          <w:p w14:paraId="7EA59921"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AGUONŲ G.</w:t>
            </w:r>
          </w:p>
        </w:tc>
        <w:tc>
          <w:tcPr>
            <w:tcW w:w="2948" w:type="dxa"/>
            <w:hideMark/>
          </w:tcPr>
          <w:p w14:paraId="31F08BD6"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200424F0" w14:textId="77777777" w:rsidTr="00335F1F">
        <w:trPr>
          <w:trHeight w:val="57"/>
        </w:trPr>
        <w:tc>
          <w:tcPr>
            <w:tcW w:w="716" w:type="dxa"/>
            <w:noWrap/>
            <w:hideMark/>
          </w:tcPr>
          <w:p w14:paraId="271D6471"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1.1.</w:t>
            </w:r>
          </w:p>
        </w:tc>
        <w:tc>
          <w:tcPr>
            <w:tcW w:w="5680" w:type="dxa"/>
            <w:noWrap/>
            <w:hideMark/>
          </w:tcPr>
          <w:p w14:paraId="2DA2FE0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Aguonų g. (galinė)</w:t>
            </w:r>
          </w:p>
        </w:tc>
        <w:tc>
          <w:tcPr>
            <w:tcW w:w="2948" w:type="dxa"/>
            <w:hideMark/>
          </w:tcPr>
          <w:p w14:paraId="60F7DDC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4548DAE0" w14:textId="77777777" w:rsidTr="00335F1F">
        <w:trPr>
          <w:trHeight w:val="57"/>
        </w:trPr>
        <w:tc>
          <w:tcPr>
            <w:tcW w:w="716" w:type="dxa"/>
            <w:noWrap/>
            <w:hideMark/>
          </w:tcPr>
          <w:p w14:paraId="5A09D883"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1.2.</w:t>
            </w:r>
          </w:p>
        </w:tc>
        <w:tc>
          <w:tcPr>
            <w:tcW w:w="5680" w:type="dxa"/>
            <w:noWrap/>
            <w:hideMark/>
          </w:tcPr>
          <w:p w14:paraId="46C404D0"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Aguonų  skg. (į centrą)</w:t>
            </w:r>
          </w:p>
        </w:tc>
        <w:tc>
          <w:tcPr>
            <w:tcW w:w="2948" w:type="dxa"/>
            <w:hideMark/>
          </w:tcPr>
          <w:p w14:paraId="68F976A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75B351D2" w14:textId="77777777" w:rsidTr="00335F1F">
        <w:trPr>
          <w:trHeight w:val="57"/>
        </w:trPr>
        <w:tc>
          <w:tcPr>
            <w:tcW w:w="716" w:type="dxa"/>
            <w:noWrap/>
            <w:hideMark/>
          </w:tcPr>
          <w:p w14:paraId="17019BCB"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1.3.</w:t>
            </w:r>
          </w:p>
        </w:tc>
        <w:tc>
          <w:tcPr>
            <w:tcW w:w="5680" w:type="dxa"/>
            <w:noWrap/>
            <w:hideMark/>
          </w:tcPr>
          <w:p w14:paraId="33C27B1C"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Aguonų skg.</w:t>
            </w:r>
          </w:p>
        </w:tc>
        <w:tc>
          <w:tcPr>
            <w:tcW w:w="2948" w:type="dxa"/>
            <w:hideMark/>
          </w:tcPr>
          <w:p w14:paraId="46F9BC2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14EF1641" w14:textId="77777777" w:rsidTr="00335F1F">
        <w:trPr>
          <w:trHeight w:val="57"/>
        </w:trPr>
        <w:tc>
          <w:tcPr>
            <w:tcW w:w="716" w:type="dxa"/>
            <w:noWrap/>
            <w:hideMark/>
          </w:tcPr>
          <w:p w14:paraId="7B56CD96"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1.4.</w:t>
            </w:r>
          </w:p>
        </w:tc>
        <w:tc>
          <w:tcPr>
            <w:tcW w:w="5680" w:type="dxa"/>
            <w:noWrap/>
            <w:hideMark/>
          </w:tcPr>
          <w:p w14:paraId="4C19EDB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Miško g. (į centrą)</w:t>
            </w:r>
          </w:p>
        </w:tc>
        <w:tc>
          <w:tcPr>
            <w:tcW w:w="2948" w:type="dxa"/>
            <w:hideMark/>
          </w:tcPr>
          <w:p w14:paraId="19C0CFC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75C0AB2D" w14:textId="77777777" w:rsidTr="00335F1F">
        <w:trPr>
          <w:trHeight w:val="57"/>
        </w:trPr>
        <w:tc>
          <w:tcPr>
            <w:tcW w:w="716" w:type="dxa"/>
            <w:noWrap/>
            <w:hideMark/>
          </w:tcPr>
          <w:p w14:paraId="333567BF"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1.5.</w:t>
            </w:r>
          </w:p>
        </w:tc>
        <w:tc>
          <w:tcPr>
            <w:tcW w:w="5680" w:type="dxa"/>
            <w:noWrap/>
            <w:hideMark/>
          </w:tcPr>
          <w:p w14:paraId="22D9E3B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Miško g.</w:t>
            </w:r>
          </w:p>
        </w:tc>
        <w:tc>
          <w:tcPr>
            <w:tcW w:w="2948" w:type="dxa"/>
            <w:hideMark/>
          </w:tcPr>
          <w:p w14:paraId="1C0137A6"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77637A96" w14:textId="77777777" w:rsidTr="00335F1F">
        <w:trPr>
          <w:trHeight w:val="57"/>
        </w:trPr>
        <w:tc>
          <w:tcPr>
            <w:tcW w:w="716" w:type="dxa"/>
            <w:noWrap/>
            <w:hideMark/>
          </w:tcPr>
          <w:p w14:paraId="7B73CF4F"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1.6.</w:t>
            </w:r>
          </w:p>
        </w:tc>
        <w:tc>
          <w:tcPr>
            <w:tcW w:w="5680" w:type="dxa"/>
            <w:noWrap/>
            <w:hideMark/>
          </w:tcPr>
          <w:p w14:paraId="24E5148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Smėlynės g. (į centrą)</w:t>
            </w:r>
          </w:p>
        </w:tc>
        <w:tc>
          <w:tcPr>
            <w:tcW w:w="2948" w:type="dxa"/>
            <w:hideMark/>
          </w:tcPr>
          <w:p w14:paraId="0351E24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3998513" w14:textId="77777777" w:rsidTr="00335F1F">
        <w:trPr>
          <w:trHeight w:val="57"/>
        </w:trPr>
        <w:tc>
          <w:tcPr>
            <w:tcW w:w="716" w:type="dxa"/>
            <w:noWrap/>
            <w:hideMark/>
          </w:tcPr>
          <w:p w14:paraId="3E62CBCC"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1.7.</w:t>
            </w:r>
          </w:p>
        </w:tc>
        <w:tc>
          <w:tcPr>
            <w:tcW w:w="5680" w:type="dxa"/>
            <w:noWrap/>
            <w:hideMark/>
          </w:tcPr>
          <w:p w14:paraId="6F3132E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Smėlynės g.</w:t>
            </w:r>
          </w:p>
        </w:tc>
        <w:tc>
          <w:tcPr>
            <w:tcW w:w="2948" w:type="dxa"/>
            <w:hideMark/>
          </w:tcPr>
          <w:p w14:paraId="4D7A303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55C3A59" w14:textId="77777777" w:rsidTr="00335F1F">
        <w:trPr>
          <w:trHeight w:val="57"/>
        </w:trPr>
        <w:tc>
          <w:tcPr>
            <w:tcW w:w="716" w:type="dxa"/>
            <w:noWrap/>
            <w:hideMark/>
          </w:tcPr>
          <w:p w14:paraId="13931FD8"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2.</w:t>
            </w:r>
          </w:p>
        </w:tc>
        <w:tc>
          <w:tcPr>
            <w:tcW w:w="5680" w:type="dxa"/>
            <w:noWrap/>
            <w:hideMark/>
          </w:tcPr>
          <w:p w14:paraId="0E395134"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AITVARŲ G.</w:t>
            </w:r>
          </w:p>
        </w:tc>
        <w:tc>
          <w:tcPr>
            <w:tcW w:w="2948" w:type="dxa"/>
            <w:hideMark/>
          </w:tcPr>
          <w:p w14:paraId="47ECE00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141D6C29" w14:textId="77777777" w:rsidTr="00335F1F">
        <w:trPr>
          <w:trHeight w:val="57"/>
        </w:trPr>
        <w:tc>
          <w:tcPr>
            <w:tcW w:w="716" w:type="dxa"/>
            <w:noWrap/>
            <w:hideMark/>
          </w:tcPr>
          <w:p w14:paraId="1E374A31"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2.1.</w:t>
            </w:r>
          </w:p>
        </w:tc>
        <w:tc>
          <w:tcPr>
            <w:tcW w:w="5680" w:type="dxa"/>
            <w:noWrap/>
            <w:hideMark/>
          </w:tcPr>
          <w:p w14:paraId="4A25F5D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Aeroklubas (galinė) </w:t>
            </w:r>
          </w:p>
        </w:tc>
        <w:tc>
          <w:tcPr>
            <w:tcW w:w="2948" w:type="dxa"/>
            <w:hideMark/>
          </w:tcPr>
          <w:p w14:paraId="2D543FB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37175C9" w14:textId="77777777" w:rsidTr="00335F1F">
        <w:trPr>
          <w:trHeight w:val="57"/>
        </w:trPr>
        <w:tc>
          <w:tcPr>
            <w:tcW w:w="716" w:type="dxa"/>
            <w:noWrap/>
            <w:hideMark/>
          </w:tcPr>
          <w:p w14:paraId="47CB0D1A"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2.2.</w:t>
            </w:r>
          </w:p>
        </w:tc>
        <w:tc>
          <w:tcPr>
            <w:tcW w:w="5680" w:type="dxa"/>
            <w:noWrap/>
            <w:hideMark/>
          </w:tcPr>
          <w:p w14:paraId="53C27EB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Aeroklubas (į centrą)</w:t>
            </w:r>
          </w:p>
        </w:tc>
        <w:tc>
          <w:tcPr>
            <w:tcW w:w="2948" w:type="dxa"/>
            <w:hideMark/>
          </w:tcPr>
          <w:p w14:paraId="67848F1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E71A4A8" w14:textId="77777777" w:rsidTr="00335F1F">
        <w:trPr>
          <w:trHeight w:val="57"/>
        </w:trPr>
        <w:tc>
          <w:tcPr>
            <w:tcW w:w="716" w:type="dxa"/>
            <w:noWrap/>
            <w:hideMark/>
          </w:tcPr>
          <w:p w14:paraId="12C08E78"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3.</w:t>
            </w:r>
          </w:p>
        </w:tc>
        <w:tc>
          <w:tcPr>
            <w:tcW w:w="5680" w:type="dxa"/>
            <w:noWrap/>
            <w:hideMark/>
          </w:tcPr>
          <w:p w14:paraId="00263B09"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ATEITIES G.</w:t>
            </w:r>
          </w:p>
        </w:tc>
        <w:tc>
          <w:tcPr>
            <w:tcW w:w="2948" w:type="dxa"/>
            <w:hideMark/>
          </w:tcPr>
          <w:p w14:paraId="55B3668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0E67F93E" w14:textId="77777777" w:rsidTr="00335F1F">
        <w:trPr>
          <w:trHeight w:val="57"/>
        </w:trPr>
        <w:tc>
          <w:tcPr>
            <w:tcW w:w="716" w:type="dxa"/>
            <w:noWrap/>
            <w:hideMark/>
          </w:tcPr>
          <w:p w14:paraId="48C6B82B"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3.1.</w:t>
            </w:r>
          </w:p>
        </w:tc>
        <w:tc>
          <w:tcPr>
            <w:tcW w:w="5680" w:type="dxa"/>
            <w:noWrap/>
            <w:hideMark/>
          </w:tcPr>
          <w:p w14:paraId="0A941C1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Garažai (į centrą)</w:t>
            </w:r>
          </w:p>
        </w:tc>
        <w:tc>
          <w:tcPr>
            <w:tcW w:w="2948" w:type="dxa"/>
            <w:hideMark/>
          </w:tcPr>
          <w:p w14:paraId="6F078436"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AC31FD5" w14:textId="77777777" w:rsidTr="00335F1F">
        <w:trPr>
          <w:trHeight w:val="57"/>
        </w:trPr>
        <w:tc>
          <w:tcPr>
            <w:tcW w:w="716" w:type="dxa"/>
            <w:noWrap/>
            <w:hideMark/>
          </w:tcPr>
          <w:p w14:paraId="45D1691C"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3.2.</w:t>
            </w:r>
          </w:p>
        </w:tc>
        <w:tc>
          <w:tcPr>
            <w:tcW w:w="5680" w:type="dxa"/>
            <w:noWrap/>
            <w:hideMark/>
          </w:tcPr>
          <w:p w14:paraId="0DBA29B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Garažai</w:t>
            </w:r>
          </w:p>
        </w:tc>
        <w:tc>
          <w:tcPr>
            <w:tcW w:w="2948" w:type="dxa"/>
            <w:hideMark/>
          </w:tcPr>
          <w:p w14:paraId="39E03E4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0286728F" w14:textId="77777777" w:rsidTr="00335F1F">
        <w:trPr>
          <w:trHeight w:val="57"/>
        </w:trPr>
        <w:tc>
          <w:tcPr>
            <w:tcW w:w="716" w:type="dxa"/>
            <w:noWrap/>
            <w:hideMark/>
          </w:tcPr>
          <w:p w14:paraId="5AA924FD"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3.3.</w:t>
            </w:r>
          </w:p>
        </w:tc>
        <w:tc>
          <w:tcPr>
            <w:tcW w:w="5680" w:type="dxa"/>
            <w:noWrap/>
            <w:hideMark/>
          </w:tcPr>
          <w:p w14:paraId="25FCEC5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Ateities g. (į centrą)</w:t>
            </w:r>
          </w:p>
        </w:tc>
        <w:tc>
          <w:tcPr>
            <w:tcW w:w="2948" w:type="dxa"/>
            <w:hideMark/>
          </w:tcPr>
          <w:p w14:paraId="73042ED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224FDCA4" w14:textId="77777777" w:rsidTr="00335F1F">
        <w:trPr>
          <w:trHeight w:val="57"/>
        </w:trPr>
        <w:tc>
          <w:tcPr>
            <w:tcW w:w="716" w:type="dxa"/>
            <w:noWrap/>
            <w:hideMark/>
          </w:tcPr>
          <w:p w14:paraId="7AE59A1C"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3.4.</w:t>
            </w:r>
          </w:p>
        </w:tc>
        <w:tc>
          <w:tcPr>
            <w:tcW w:w="5680" w:type="dxa"/>
            <w:noWrap/>
            <w:hideMark/>
          </w:tcPr>
          <w:p w14:paraId="55560CEC"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Ateities g. </w:t>
            </w:r>
          </w:p>
        </w:tc>
        <w:tc>
          <w:tcPr>
            <w:tcW w:w="2948" w:type="dxa"/>
            <w:hideMark/>
          </w:tcPr>
          <w:p w14:paraId="613AA81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0359E434" w14:textId="77777777" w:rsidTr="00335F1F">
        <w:trPr>
          <w:trHeight w:val="57"/>
        </w:trPr>
        <w:tc>
          <w:tcPr>
            <w:tcW w:w="716" w:type="dxa"/>
            <w:noWrap/>
            <w:hideMark/>
          </w:tcPr>
          <w:p w14:paraId="6CD04855"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4.</w:t>
            </w:r>
          </w:p>
        </w:tc>
        <w:tc>
          <w:tcPr>
            <w:tcW w:w="5680" w:type="dxa"/>
            <w:noWrap/>
            <w:hideMark/>
          </w:tcPr>
          <w:p w14:paraId="0D73CD08"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AUKŠTAIČIŲ G.</w:t>
            </w:r>
          </w:p>
        </w:tc>
        <w:tc>
          <w:tcPr>
            <w:tcW w:w="2948" w:type="dxa"/>
            <w:hideMark/>
          </w:tcPr>
          <w:p w14:paraId="2E8D71F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21F60B88" w14:textId="77777777" w:rsidTr="00335F1F">
        <w:trPr>
          <w:trHeight w:val="57"/>
        </w:trPr>
        <w:tc>
          <w:tcPr>
            <w:tcW w:w="716" w:type="dxa"/>
            <w:noWrap/>
            <w:hideMark/>
          </w:tcPr>
          <w:p w14:paraId="2A945FB5"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4.1.</w:t>
            </w:r>
          </w:p>
        </w:tc>
        <w:tc>
          <w:tcPr>
            <w:tcW w:w="5680" w:type="dxa"/>
            <w:noWrap/>
            <w:hideMark/>
          </w:tcPr>
          <w:p w14:paraId="19285AC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Aukštaičių g. (į centrą)</w:t>
            </w:r>
          </w:p>
        </w:tc>
        <w:tc>
          <w:tcPr>
            <w:tcW w:w="2948" w:type="dxa"/>
            <w:hideMark/>
          </w:tcPr>
          <w:p w14:paraId="3C303F38" w14:textId="114C2F5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0B6C2D6F" w14:textId="77777777" w:rsidTr="00335F1F">
        <w:trPr>
          <w:trHeight w:val="57"/>
        </w:trPr>
        <w:tc>
          <w:tcPr>
            <w:tcW w:w="716" w:type="dxa"/>
            <w:noWrap/>
            <w:hideMark/>
          </w:tcPr>
          <w:p w14:paraId="77251F1E"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4.2.</w:t>
            </w:r>
          </w:p>
        </w:tc>
        <w:tc>
          <w:tcPr>
            <w:tcW w:w="5680" w:type="dxa"/>
            <w:noWrap/>
            <w:hideMark/>
          </w:tcPr>
          <w:p w14:paraId="6627C35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Aukštaičių g.</w:t>
            </w:r>
          </w:p>
        </w:tc>
        <w:tc>
          <w:tcPr>
            <w:tcW w:w="2948" w:type="dxa"/>
            <w:hideMark/>
          </w:tcPr>
          <w:p w14:paraId="1E7F0EEC" w14:textId="2D5FA03F"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2F4CDF69" w14:textId="77777777" w:rsidTr="00335F1F">
        <w:trPr>
          <w:trHeight w:val="57"/>
        </w:trPr>
        <w:tc>
          <w:tcPr>
            <w:tcW w:w="716" w:type="dxa"/>
            <w:noWrap/>
            <w:hideMark/>
          </w:tcPr>
          <w:p w14:paraId="5017A98E"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4.3.</w:t>
            </w:r>
          </w:p>
        </w:tc>
        <w:tc>
          <w:tcPr>
            <w:tcW w:w="5680" w:type="dxa"/>
            <w:noWrap/>
            <w:hideMark/>
          </w:tcPr>
          <w:p w14:paraId="36D0893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J. Miltinio gimnazija (į centrą)</w:t>
            </w:r>
          </w:p>
        </w:tc>
        <w:tc>
          <w:tcPr>
            <w:tcW w:w="2948" w:type="dxa"/>
            <w:hideMark/>
          </w:tcPr>
          <w:p w14:paraId="792C307B" w14:textId="57D7513F"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76A21F15" w14:textId="77777777" w:rsidTr="00335F1F">
        <w:trPr>
          <w:trHeight w:val="57"/>
        </w:trPr>
        <w:tc>
          <w:tcPr>
            <w:tcW w:w="716" w:type="dxa"/>
            <w:noWrap/>
            <w:hideMark/>
          </w:tcPr>
          <w:p w14:paraId="33239B62"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4.4.</w:t>
            </w:r>
          </w:p>
        </w:tc>
        <w:tc>
          <w:tcPr>
            <w:tcW w:w="5680" w:type="dxa"/>
            <w:noWrap/>
            <w:hideMark/>
          </w:tcPr>
          <w:p w14:paraId="780CC91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J. Miltinio gimnazija</w:t>
            </w:r>
          </w:p>
        </w:tc>
        <w:tc>
          <w:tcPr>
            <w:tcW w:w="2948" w:type="dxa"/>
            <w:hideMark/>
          </w:tcPr>
          <w:p w14:paraId="1D8AF33D" w14:textId="1E94F232"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4AA7F2FC" w14:textId="77777777" w:rsidTr="00335F1F">
        <w:trPr>
          <w:trHeight w:val="57"/>
        </w:trPr>
        <w:tc>
          <w:tcPr>
            <w:tcW w:w="716" w:type="dxa"/>
            <w:noWrap/>
            <w:hideMark/>
          </w:tcPr>
          <w:p w14:paraId="448F641C"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4.5.</w:t>
            </w:r>
          </w:p>
        </w:tc>
        <w:tc>
          <w:tcPr>
            <w:tcW w:w="5680" w:type="dxa"/>
            <w:noWrap/>
            <w:hideMark/>
          </w:tcPr>
          <w:p w14:paraId="4C006D3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Staniūnų g. (į centrą)</w:t>
            </w:r>
          </w:p>
        </w:tc>
        <w:tc>
          <w:tcPr>
            <w:tcW w:w="2948" w:type="dxa"/>
            <w:hideMark/>
          </w:tcPr>
          <w:p w14:paraId="476A0E00" w14:textId="77F5B8E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49B1F3B9" w14:textId="77777777" w:rsidTr="00335F1F">
        <w:trPr>
          <w:trHeight w:val="57"/>
        </w:trPr>
        <w:tc>
          <w:tcPr>
            <w:tcW w:w="716" w:type="dxa"/>
            <w:noWrap/>
            <w:hideMark/>
          </w:tcPr>
          <w:p w14:paraId="28219759"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4.6.</w:t>
            </w:r>
          </w:p>
        </w:tc>
        <w:tc>
          <w:tcPr>
            <w:tcW w:w="5680" w:type="dxa"/>
            <w:noWrap/>
            <w:hideMark/>
          </w:tcPr>
          <w:p w14:paraId="2BB7F71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Staniūnų g.</w:t>
            </w:r>
          </w:p>
        </w:tc>
        <w:tc>
          <w:tcPr>
            <w:tcW w:w="2948" w:type="dxa"/>
            <w:hideMark/>
          </w:tcPr>
          <w:p w14:paraId="4B8F0B51" w14:textId="6CC29E94"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7E02B625" w14:textId="77777777" w:rsidTr="00335F1F">
        <w:trPr>
          <w:trHeight w:val="57"/>
        </w:trPr>
        <w:tc>
          <w:tcPr>
            <w:tcW w:w="716" w:type="dxa"/>
            <w:noWrap/>
            <w:hideMark/>
          </w:tcPr>
          <w:p w14:paraId="4ADFDD1E"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5.</w:t>
            </w:r>
          </w:p>
        </w:tc>
        <w:tc>
          <w:tcPr>
            <w:tcW w:w="5680" w:type="dxa"/>
            <w:noWrap/>
            <w:hideMark/>
          </w:tcPr>
          <w:p w14:paraId="0932AABC"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J. BASANAVIČIAUS G.</w:t>
            </w:r>
          </w:p>
        </w:tc>
        <w:tc>
          <w:tcPr>
            <w:tcW w:w="2948" w:type="dxa"/>
            <w:hideMark/>
          </w:tcPr>
          <w:p w14:paraId="77CC91C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7BAC3054" w14:textId="77777777" w:rsidTr="00335F1F">
        <w:trPr>
          <w:trHeight w:val="57"/>
        </w:trPr>
        <w:tc>
          <w:tcPr>
            <w:tcW w:w="716" w:type="dxa"/>
            <w:noWrap/>
            <w:hideMark/>
          </w:tcPr>
          <w:p w14:paraId="4912A4B3"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5.1.</w:t>
            </w:r>
          </w:p>
        </w:tc>
        <w:tc>
          <w:tcPr>
            <w:tcW w:w="5680" w:type="dxa"/>
            <w:noWrap/>
            <w:hideMark/>
          </w:tcPr>
          <w:p w14:paraId="6B45393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Algirdo g. (į centrą)</w:t>
            </w:r>
          </w:p>
        </w:tc>
        <w:tc>
          <w:tcPr>
            <w:tcW w:w="2948" w:type="dxa"/>
            <w:hideMark/>
          </w:tcPr>
          <w:p w14:paraId="59B12383" w14:textId="200AFD18"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57E901F3" w14:textId="77777777" w:rsidTr="00335F1F">
        <w:trPr>
          <w:trHeight w:val="57"/>
        </w:trPr>
        <w:tc>
          <w:tcPr>
            <w:tcW w:w="716" w:type="dxa"/>
            <w:noWrap/>
            <w:hideMark/>
          </w:tcPr>
          <w:p w14:paraId="17C6FB42"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5.2.</w:t>
            </w:r>
          </w:p>
        </w:tc>
        <w:tc>
          <w:tcPr>
            <w:tcW w:w="5680" w:type="dxa"/>
            <w:noWrap/>
            <w:hideMark/>
          </w:tcPr>
          <w:p w14:paraId="47A1C67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Algirdo g.</w:t>
            </w:r>
          </w:p>
        </w:tc>
        <w:tc>
          <w:tcPr>
            <w:tcW w:w="2948" w:type="dxa"/>
            <w:hideMark/>
          </w:tcPr>
          <w:p w14:paraId="244721D1" w14:textId="66329F7F"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2621A993" w14:textId="77777777" w:rsidTr="00335F1F">
        <w:trPr>
          <w:trHeight w:val="57"/>
        </w:trPr>
        <w:tc>
          <w:tcPr>
            <w:tcW w:w="716" w:type="dxa"/>
            <w:noWrap/>
            <w:hideMark/>
          </w:tcPr>
          <w:p w14:paraId="20FCBBDE"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5.3.</w:t>
            </w:r>
          </w:p>
        </w:tc>
        <w:tc>
          <w:tcPr>
            <w:tcW w:w="5680" w:type="dxa"/>
            <w:noWrap/>
            <w:hideMark/>
          </w:tcPr>
          <w:p w14:paraId="1ABFFF6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Autobusų parkas ( į centrą)</w:t>
            </w:r>
          </w:p>
        </w:tc>
        <w:tc>
          <w:tcPr>
            <w:tcW w:w="2948" w:type="dxa"/>
            <w:hideMark/>
          </w:tcPr>
          <w:p w14:paraId="52B5DE65" w14:textId="71B320F1"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0E40AC4A" w14:textId="77777777" w:rsidTr="00335F1F">
        <w:trPr>
          <w:trHeight w:val="57"/>
        </w:trPr>
        <w:tc>
          <w:tcPr>
            <w:tcW w:w="716" w:type="dxa"/>
            <w:noWrap/>
            <w:hideMark/>
          </w:tcPr>
          <w:p w14:paraId="747340EB"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5.4.</w:t>
            </w:r>
          </w:p>
        </w:tc>
        <w:tc>
          <w:tcPr>
            <w:tcW w:w="5680" w:type="dxa"/>
            <w:noWrap/>
            <w:hideMark/>
          </w:tcPr>
          <w:p w14:paraId="048E736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Autobusų parkas</w:t>
            </w:r>
          </w:p>
        </w:tc>
        <w:tc>
          <w:tcPr>
            <w:tcW w:w="2948" w:type="dxa"/>
            <w:hideMark/>
          </w:tcPr>
          <w:p w14:paraId="67ED1B64" w14:textId="2B317FD3"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7E1F5FDB" w14:textId="77777777" w:rsidTr="00335F1F">
        <w:trPr>
          <w:trHeight w:val="57"/>
        </w:trPr>
        <w:tc>
          <w:tcPr>
            <w:tcW w:w="716" w:type="dxa"/>
            <w:noWrap/>
            <w:hideMark/>
          </w:tcPr>
          <w:p w14:paraId="621E4801"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6.</w:t>
            </w:r>
          </w:p>
        </w:tc>
        <w:tc>
          <w:tcPr>
            <w:tcW w:w="5680" w:type="dxa"/>
            <w:noWrap/>
            <w:hideMark/>
          </w:tcPr>
          <w:p w14:paraId="3EBD4640"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BERŽŲ G.</w:t>
            </w:r>
          </w:p>
        </w:tc>
        <w:tc>
          <w:tcPr>
            <w:tcW w:w="2948" w:type="dxa"/>
            <w:hideMark/>
          </w:tcPr>
          <w:p w14:paraId="7E3CD0B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105A3D8F" w14:textId="77777777" w:rsidTr="00335F1F">
        <w:trPr>
          <w:trHeight w:val="57"/>
        </w:trPr>
        <w:tc>
          <w:tcPr>
            <w:tcW w:w="716" w:type="dxa"/>
            <w:noWrap/>
            <w:hideMark/>
          </w:tcPr>
          <w:p w14:paraId="14AD4614"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6.1.</w:t>
            </w:r>
          </w:p>
        </w:tc>
        <w:tc>
          <w:tcPr>
            <w:tcW w:w="5680" w:type="dxa"/>
            <w:noWrap/>
            <w:hideMark/>
          </w:tcPr>
          <w:p w14:paraId="566627E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Autobusų parkas (į centrą)</w:t>
            </w:r>
          </w:p>
        </w:tc>
        <w:tc>
          <w:tcPr>
            <w:tcW w:w="2948" w:type="dxa"/>
            <w:hideMark/>
          </w:tcPr>
          <w:p w14:paraId="2816DE48" w14:textId="4683D521"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28E78980" w14:textId="77777777" w:rsidTr="00335F1F">
        <w:trPr>
          <w:trHeight w:val="57"/>
        </w:trPr>
        <w:tc>
          <w:tcPr>
            <w:tcW w:w="716" w:type="dxa"/>
            <w:noWrap/>
            <w:hideMark/>
          </w:tcPr>
          <w:p w14:paraId="70F862C6" w14:textId="77777777" w:rsidR="00FC2748" w:rsidRPr="00FC2748" w:rsidRDefault="00FC2748" w:rsidP="00702B23">
            <w:pPr>
              <w:jc w:val="center"/>
              <w:rPr>
                <w:rFonts w:eastAsia="Times New Roman"/>
                <w:sz w:val="20"/>
                <w:szCs w:val="20"/>
                <w:lang w:eastAsia="lt-LT"/>
              </w:rPr>
            </w:pPr>
            <w:r w:rsidRPr="00FC2748">
              <w:rPr>
                <w:rFonts w:eastAsia="Times New Roman"/>
                <w:sz w:val="20"/>
                <w:szCs w:val="20"/>
                <w:lang w:eastAsia="lt-LT"/>
              </w:rPr>
              <w:t>6.2.</w:t>
            </w:r>
          </w:p>
        </w:tc>
        <w:tc>
          <w:tcPr>
            <w:tcW w:w="5680" w:type="dxa"/>
            <w:noWrap/>
            <w:hideMark/>
          </w:tcPr>
          <w:p w14:paraId="03F23F3E" w14:textId="77777777" w:rsidR="00FC2748" w:rsidRPr="00FC2748" w:rsidRDefault="00FC2748" w:rsidP="00FC2748">
            <w:pPr>
              <w:rPr>
                <w:rFonts w:eastAsia="Times New Roman"/>
                <w:sz w:val="20"/>
                <w:szCs w:val="20"/>
                <w:lang w:eastAsia="lt-LT"/>
              </w:rPr>
            </w:pPr>
            <w:r w:rsidRPr="00FC2748">
              <w:rPr>
                <w:rFonts w:eastAsia="Times New Roman"/>
                <w:sz w:val="20"/>
                <w:szCs w:val="20"/>
                <w:lang w:eastAsia="lt-LT"/>
              </w:rPr>
              <w:t>Autobusų parkas</w:t>
            </w:r>
          </w:p>
        </w:tc>
        <w:tc>
          <w:tcPr>
            <w:tcW w:w="2948" w:type="dxa"/>
            <w:hideMark/>
          </w:tcPr>
          <w:p w14:paraId="7F70E3F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02AB56BF" w14:textId="77777777" w:rsidTr="00335F1F">
        <w:trPr>
          <w:trHeight w:val="57"/>
        </w:trPr>
        <w:tc>
          <w:tcPr>
            <w:tcW w:w="716" w:type="dxa"/>
            <w:noWrap/>
            <w:hideMark/>
          </w:tcPr>
          <w:p w14:paraId="5592C1A6"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6.3.</w:t>
            </w:r>
          </w:p>
        </w:tc>
        <w:tc>
          <w:tcPr>
            <w:tcW w:w="5680" w:type="dxa"/>
            <w:noWrap/>
            <w:hideMark/>
          </w:tcPr>
          <w:p w14:paraId="7A1BE87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Beržų g. (į centrą)</w:t>
            </w:r>
          </w:p>
        </w:tc>
        <w:tc>
          <w:tcPr>
            <w:tcW w:w="2948" w:type="dxa"/>
            <w:hideMark/>
          </w:tcPr>
          <w:p w14:paraId="1BB17A3E" w14:textId="2F53BC24"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135EA034" w14:textId="77777777" w:rsidTr="00335F1F">
        <w:trPr>
          <w:trHeight w:val="57"/>
        </w:trPr>
        <w:tc>
          <w:tcPr>
            <w:tcW w:w="716" w:type="dxa"/>
            <w:noWrap/>
            <w:hideMark/>
          </w:tcPr>
          <w:p w14:paraId="022B9609"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6.4.</w:t>
            </w:r>
          </w:p>
        </w:tc>
        <w:tc>
          <w:tcPr>
            <w:tcW w:w="5680" w:type="dxa"/>
            <w:noWrap/>
            <w:hideMark/>
          </w:tcPr>
          <w:p w14:paraId="5D27970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Beržų g.</w:t>
            </w:r>
          </w:p>
        </w:tc>
        <w:tc>
          <w:tcPr>
            <w:tcW w:w="2948" w:type="dxa"/>
            <w:hideMark/>
          </w:tcPr>
          <w:p w14:paraId="52DA14D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74CE8E04" w14:textId="77777777" w:rsidTr="00335F1F">
        <w:trPr>
          <w:trHeight w:val="57"/>
        </w:trPr>
        <w:tc>
          <w:tcPr>
            <w:tcW w:w="716" w:type="dxa"/>
            <w:noWrap/>
            <w:hideMark/>
          </w:tcPr>
          <w:p w14:paraId="3034966D"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6.5.</w:t>
            </w:r>
          </w:p>
        </w:tc>
        <w:tc>
          <w:tcPr>
            <w:tcW w:w="5680" w:type="dxa"/>
            <w:noWrap/>
            <w:hideMark/>
          </w:tcPr>
          <w:p w14:paraId="6C7B9B8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„Tulpė “ (į centrą)</w:t>
            </w:r>
          </w:p>
        </w:tc>
        <w:tc>
          <w:tcPr>
            <w:tcW w:w="2948" w:type="dxa"/>
            <w:hideMark/>
          </w:tcPr>
          <w:p w14:paraId="5D0A7244" w14:textId="5FE360D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16D03E6C" w14:textId="77777777" w:rsidTr="00335F1F">
        <w:trPr>
          <w:trHeight w:val="57"/>
        </w:trPr>
        <w:tc>
          <w:tcPr>
            <w:tcW w:w="716" w:type="dxa"/>
            <w:noWrap/>
            <w:hideMark/>
          </w:tcPr>
          <w:p w14:paraId="332B1E33"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6.6.</w:t>
            </w:r>
          </w:p>
        </w:tc>
        <w:tc>
          <w:tcPr>
            <w:tcW w:w="5680" w:type="dxa"/>
            <w:noWrap/>
            <w:hideMark/>
          </w:tcPr>
          <w:p w14:paraId="18324FF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„Tulpė“</w:t>
            </w:r>
          </w:p>
        </w:tc>
        <w:tc>
          <w:tcPr>
            <w:tcW w:w="2948" w:type="dxa"/>
            <w:hideMark/>
          </w:tcPr>
          <w:p w14:paraId="5D335EF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41150B6A" w14:textId="77777777" w:rsidTr="00335F1F">
        <w:trPr>
          <w:trHeight w:val="57"/>
        </w:trPr>
        <w:tc>
          <w:tcPr>
            <w:tcW w:w="716" w:type="dxa"/>
            <w:noWrap/>
            <w:hideMark/>
          </w:tcPr>
          <w:p w14:paraId="4DF76A48"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7.</w:t>
            </w:r>
          </w:p>
        </w:tc>
        <w:tc>
          <w:tcPr>
            <w:tcW w:w="5680" w:type="dxa"/>
            <w:noWrap/>
            <w:hideMark/>
          </w:tcPr>
          <w:p w14:paraId="27B53D13"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DARIAUS IR GIRĖNO G.</w:t>
            </w:r>
          </w:p>
        </w:tc>
        <w:tc>
          <w:tcPr>
            <w:tcW w:w="2948" w:type="dxa"/>
            <w:hideMark/>
          </w:tcPr>
          <w:p w14:paraId="6EF4D17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45216DEC" w14:textId="77777777" w:rsidTr="00335F1F">
        <w:trPr>
          <w:trHeight w:val="57"/>
        </w:trPr>
        <w:tc>
          <w:tcPr>
            <w:tcW w:w="716" w:type="dxa"/>
            <w:noWrap/>
            <w:hideMark/>
          </w:tcPr>
          <w:p w14:paraId="5F63B01B" w14:textId="53670718"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7.1.</w:t>
            </w:r>
          </w:p>
        </w:tc>
        <w:tc>
          <w:tcPr>
            <w:tcW w:w="5680" w:type="dxa"/>
            <w:noWrap/>
            <w:hideMark/>
          </w:tcPr>
          <w:p w14:paraId="0E67EA6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Dariaus ir Girėno g. (į centrą)</w:t>
            </w:r>
          </w:p>
        </w:tc>
        <w:tc>
          <w:tcPr>
            <w:tcW w:w="2948" w:type="dxa"/>
            <w:hideMark/>
          </w:tcPr>
          <w:p w14:paraId="43984F27" w14:textId="765F35D6"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663FB050" w14:textId="77777777" w:rsidTr="00335F1F">
        <w:trPr>
          <w:trHeight w:val="57"/>
        </w:trPr>
        <w:tc>
          <w:tcPr>
            <w:tcW w:w="716" w:type="dxa"/>
            <w:noWrap/>
            <w:hideMark/>
          </w:tcPr>
          <w:p w14:paraId="2E82E003"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7.2.</w:t>
            </w:r>
          </w:p>
        </w:tc>
        <w:tc>
          <w:tcPr>
            <w:tcW w:w="5680" w:type="dxa"/>
            <w:noWrap/>
            <w:hideMark/>
          </w:tcPr>
          <w:p w14:paraId="6DD88E6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Dariaus ir Girėno g.</w:t>
            </w:r>
          </w:p>
        </w:tc>
        <w:tc>
          <w:tcPr>
            <w:tcW w:w="2948" w:type="dxa"/>
            <w:hideMark/>
          </w:tcPr>
          <w:p w14:paraId="27DD0CC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4AC6A3FE" w14:textId="77777777" w:rsidTr="00335F1F">
        <w:trPr>
          <w:trHeight w:val="57"/>
        </w:trPr>
        <w:tc>
          <w:tcPr>
            <w:tcW w:w="716" w:type="dxa"/>
            <w:noWrap/>
            <w:hideMark/>
          </w:tcPr>
          <w:p w14:paraId="345BE998"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7.3.</w:t>
            </w:r>
          </w:p>
        </w:tc>
        <w:tc>
          <w:tcPr>
            <w:tcW w:w="5680" w:type="dxa"/>
            <w:noWrap/>
            <w:hideMark/>
          </w:tcPr>
          <w:p w14:paraId="451D41B6" w14:textId="77777777" w:rsidR="00FC2748" w:rsidRPr="00FC2748" w:rsidRDefault="00FC2748" w:rsidP="00FC2748">
            <w:pPr>
              <w:rPr>
                <w:rFonts w:eastAsia="Times New Roman"/>
                <w:color w:val="000000"/>
                <w:sz w:val="20"/>
                <w:szCs w:val="20"/>
                <w:lang w:eastAsia="lt-LT"/>
              </w:rPr>
            </w:pPr>
            <w:proofErr w:type="spellStart"/>
            <w:r w:rsidRPr="00FC2748">
              <w:rPr>
                <w:rFonts w:eastAsia="Times New Roman"/>
                <w:color w:val="000000"/>
                <w:sz w:val="20"/>
                <w:szCs w:val="20"/>
                <w:lang w:eastAsia="lt-LT"/>
              </w:rPr>
              <w:t>Plukiai</w:t>
            </w:r>
            <w:proofErr w:type="spellEnd"/>
            <w:r w:rsidRPr="00FC2748">
              <w:rPr>
                <w:rFonts w:eastAsia="Times New Roman"/>
                <w:color w:val="000000"/>
                <w:sz w:val="20"/>
                <w:szCs w:val="20"/>
                <w:lang w:eastAsia="lt-LT"/>
              </w:rPr>
              <w:t xml:space="preserve"> (į centrą)</w:t>
            </w:r>
          </w:p>
        </w:tc>
        <w:tc>
          <w:tcPr>
            <w:tcW w:w="2948" w:type="dxa"/>
            <w:hideMark/>
          </w:tcPr>
          <w:p w14:paraId="0E6EC6A0" w14:textId="6FEF6B8E"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2BB286C1" w14:textId="77777777" w:rsidTr="00335F1F">
        <w:trPr>
          <w:trHeight w:val="57"/>
        </w:trPr>
        <w:tc>
          <w:tcPr>
            <w:tcW w:w="716" w:type="dxa"/>
            <w:noWrap/>
            <w:hideMark/>
          </w:tcPr>
          <w:p w14:paraId="418E2622"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7.4.</w:t>
            </w:r>
          </w:p>
        </w:tc>
        <w:tc>
          <w:tcPr>
            <w:tcW w:w="5680" w:type="dxa"/>
            <w:noWrap/>
            <w:hideMark/>
          </w:tcPr>
          <w:p w14:paraId="0559BE8C" w14:textId="77777777" w:rsidR="00FC2748" w:rsidRPr="00FC2748" w:rsidRDefault="00FC2748" w:rsidP="00FC2748">
            <w:pPr>
              <w:rPr>
                <w:rFonts w:eastAsia="Times New Roman"/>
                <w:color w:val="000000"/>
                <w:sz w:val="20"/>
                <w:szCs w:val="20"/>
                <w:lang w:eastAsia="lt-LT"/>
              </w:rPr>
            </w:pPr>
            <w:proofErr w:type="spellStart"/>
            <w:r w:rsidRPr="00FC2748">
              <w:rPr>
                <w:rFonts w:eastAsia="Times New Roman"/>
                <w:color w:val="000000"/>
                <w:sz w:val="20"/>
                <w:szCs w:val="20"/>
                <w:lang w:eastAsia="lt-LT"/>
              </w:rPr>
              <w:t>Plukiai</w:t>
            </w:r>
            <w:proofErr w:type="spellEnd"/>
          </w:p>
        </w:tc>
        <w:tc>
          <w:tcPr>
            <w:tcW w:w="2948" w:type="dxa"/>
            <w:hideMark/>
          </w:tcPr>
          <w:p w14:paraId="5EEFAC5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F6DF980" w14:textId="77777777" w:rsidTr="00335F1F">
        <w:trPr>
          <w:trHeight w:val="57"/>
        </w:trPr>
        <w:tc>
          <w:tcPr>
            <w:tcW w:w="716" w:type="dxa"/>
            <w:noWrap/>
            <w:hideMark/>
          </w:tcPr>
          <w:p w14:paraId="7AE86018"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8.</w:t>
            </w:r>
          </w:p>
        </w:tc>
        <w:tc>
          <w:tcPr>
            <w:tcW w:w="5680" w:type="dxa"/>
            <w:noWrap/>
            <w:hideMark/>
          </w:tcPr>
          <w:p w14:paraId="3FBB6B96"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DEMBAVOS G.</w:t>
            </w:r>
          </w:p>
        </w:tc>
        <w:tc>
          <w:tcPr>
            <w:tcW w:w="2948" w:type="dxa"/>
            <w:hideMark/>
          </w:tcPr>
          <w:p w14:paraId="141B1E8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3C3CA899" w14:textId="77777777" w:rsidTr="00335F1F">
        <w:trPr>
          <w:trHeight w:val="57"/>
        </w:trPr>
        <w:tc>
          <w:tcPr>
            <w:tcW w:w="716" w:type="dxa"/>
            <w:noWrap/>
            <w:hideMark/>
          </w:tcPr>
          <w:p w14:paraId="69099E01"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8.1.</w:t>
            </w:r>
          </w:p>
        </w:tc>
        <w:tc>
          <w:tcPr>
            <w:tcW w:w="5680" w:type="dxa"/>
            <w:noWrap/>
            <w:hideMark/>
          </w:tcPr>
          <w:p w14:paraId="30FF8BF8" w14:textId="77777777" w:rsidR="00FC2748" w:rsidRPr="00FC2748" w:rsidRDefault="00FC2748" w:rsidP="00FC2748">
            <w:pPr>
              <w:rPr>
                <w:rFonts w:eastAsia="Times New Roman"/>
                <w:color w:val="000000"/>
                <w:sz w:val="20"/>
                <w:szCs w:val="20"/>
                <w:lang w:eastAsia="lt-LT"/>
              </w:rPr>
            </w:pPr>
            <w:proofErr w:type="spellStart"/>
            <w:r w:rsidRPr="00FC2748">
              <w:rPr>
                <w:rFonts w:eastAsia="Times New Roman"/>
                <w:color w:val="000000"/>
                <w:sz w:val="20"/>
                <w:szCs w:val="20"/>
                <w:lang w:eastAsia="lt-LT"/>
              </w:rPr>
              <w:t>Dembava</w:t>
            </w:r>
            <w:proofErr w:type="spellEnd"/>
          </w:p>
        </w:tc>
        <w:tc>
          <w:tcPr>
            <w:tcW w:w="2948" w:type="dxa"/>
            <w:hideMark/>
          </w:tcPr>
          <w:p w14:paraId="56A9696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1AF710A" w14:textId="77777777" w:rsidTr="00335F1F">
        <w:trPr>
          <w:trHeight w:val="57"/>
        </w:trPr>
        <w:tc>
          <w:tcPr>
            <w:tcW w:w="716" w:type="dxa"/>
            <w:noWrap/>
            <w:hideMark/>
          </w:tcPr>
          <w:p w14:paraId="7E1CC0CE"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9.</w:t>
            </w:r>
          </w:p>
        </w:tc>
        <w:tc>
          <w:tcPr>
            <w:tcW w:w="5680" w:type="dxa"/>
            <w:noWrap/>
            <w:hideMark/>
          </w:tcPr>
          <w:p w14:paraId="301DAD20"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 xml:space="preserve">ELEKTROS G. </w:t>
            </w:r>
          </w:p>
        </w:tc>
        <w:tc>
          <w:tcPr>
            <w:tcW w:w="2948" w:type="dxa"/>
            <w:hideMark/>
          </w:tcPr>
          <w:p w14:paraId="7D877C10"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3A5DB093" w14:textId="77777777" w:rsidTr="00335F1F">
        <w:trPr>
          <w:trHeight w:val="57"/>
        </w:trPr>
        <w:tc>
          <w:tcPr>
            <w:tcW w:w="716" w:type="dxa"/>
            <w:noWrap/>
            <w:hideMark/>
          </w:tcPr>
          <w:p w14:paraId="529076F5"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9.1.</w:t>
            </w:r>
          </w:p>
        </w:tc>
        <w:tc>
          <w:tcPr>
            <w:tcW w:w="5680" w:type="dxa"/>
            <w:noWrap/>
            <w:hideMark/>
          </w:tcPr>
          <w:p w14:paraId="0B30652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Elektros g.</w:t>
            </w:r>
          </w:p>
        </w:tc>
        <w:tc>
          <w:tcPr>
            <w:tcW w:w="2948" w:type="dxa"/>
            <w:hideMark/>
          </w:tcPr>
          <w:p w14:paraId="5AA656D3" w14:textId="077081B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4E60877D" w14:textId="77777777" w:rsidTr="00335F1F">
        <w:trPr>
          <w:trHeight w:val="57"/>
        </w:trPr>
        <w:tc>
          <w:tcPr>
            <w:tcW w:w="716" w:type="dxa"/>
            <w:noWrap/>
            <w:hideMark/>
          </w:tcPr>
          <w:p w14:paraId="374BBBAA"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10.</w:t>
            </w:r>
          </w:p>
        </w:tc>
        <w:tc>
          <w:tcPr>
            <w:tcW w:w="5680" w:type="dxa"/>
            <w:noWrap/>
            <w:hideMark/>
          </w:tcPr>
          <w:p w14:paraId="6F6B2E70"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ELEKTRONIKOS G.</w:t>
            </w:r>
          </w:p>
        </w:tc>
        <w:tc>
          <w:tcPr>
            <w:tcW w:w="2948" w:type="dxa"/>
            <w:hideMark/>
          </w:tcPr>
          <w:p w14:paraId="7DE17C0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6E051735" w14:textId="77777777" w:rsidTr="00335F1F">
        <w:trPr>
          <w:trHeight w:val="57"/>
        </w:trPr>
        <w:tc>
          <w:tcPr>
            <w:tcW w:w="716" w:type="dxa"/>
            <w:noWrap/>
            <w:hideMark/>
          </w:tcPr>
          <w:p w14:paraId="683AA9FD"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10.1.</w:t>
            </w:r>
          </w:p>
        </w:tc>
        <w:tc>
          <w:tcPr>
            <w:tcW w:w="5680" w:type="dxa"/>
            <w:noWrap/>
            <w:hideMark/>
          </w:tcPr>
          <w:p w14:paraId="2D98381C"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Elektronikos g. (į centrą)</w:t>
            </w:r>
          </w:p>
        </w:tc>
        <w:tc>
          <w:tcPr>
            <w:tcW w:w="2948" w:type="dxa"/>
            <w:hideMark/>
          </w:tcPr>
          <w:p w14:paraId="43AD64E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A6F4C8C" w14:textId="77777777" w:rsidTr="00335F1F">
        <w:trPr>
          <w:trHeight w:val="57"/>
        </w:trPr>
        <w:tc>
          <w:tcPr>
            <w:tcW w:w="716" w:type="dxa"/>
            <w:noWrap/>
            <w:hideMark/>
          </w:tcPr>
          <w:p w14:paraId="545840EB"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10.2.</w:t>
            </w:r>
          </w:p>
        </w:tc>
        <w:tc>
          <w:tcPr>
            <w:tcW w:w="5680" w:type="dxa"/>
            <w:noWrap/>
            <w:hideMark/>
          </w:tcPr>
          <w:p w14:paraId="58BF4A2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Elektronikos g.</w:t>
            </w:r>
          </w:p>
        </w:tc>
        <w:tc>
          <w:tcPr>
            <w:tcW w:w="2948" w:type="dxa"/>
            <w:hideMark/>
          </w:tcPr>
          <w:p w14:paraId="3D8D227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4FED4800" w14:textId="77777777" w:rsidTr="00335F1F">
        <w:trPr>
          <w:trHeight w:val="57"/>
        </w:trPr>
        <w:tc>
          <w:tcPr>
            <w:tcW w:w="716" w:type="dxa"/>
            <w:noWrap/>
            <w:hideMark/>
          </w:tcPr>
          <w:p w14:paraId="4AD88E98"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11.</w:t>
            </w:r>
          </w:p>
        </w:tc>
        <w:tc>
          <w:tcPr>
            <w:tcW w:w="5680" w:type="dxa"/>
            <w:noWrap/>
            <w:hideMark/>
          </w:tcPr>
          <w:p w14:paraId="70E34118"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J. JANONIO G.</w:t>
            </w:r>
          </w:p>
        </w:tc>
        <w:tc>
          <w:tcPr>
            <w:tcW w:w="2948" w:type="dxa"/>
            <w:hideMark/>
          </w:tcPr>
          <w:p w14:paraId="59453AC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4A672D68" w14:textId="77777777" w:rsidTr="00335F1F">
        <w:trPr>
          <w:trHeight w:val="57"/>
        </w:trPr>
        <w:tc>
          <w:tcPr>
            <w:tcW w:w="716" w:type="dxa"/>
            <w:noWrap/>
            <w:hideMark/>
          </w:tcPr>
          <w:p w14:paraId="5CF00210" w14:textId="32881144"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11.1.</w:t>
            </w:r>
          </w:p>
        </w:tc>
        <w:tc>
          <w:tcPr>
            <w:tcW w:w="5680" w:type="dxa"/>
            <w:noWrap/>
            <w:hideMark/>
          </w:tcPr>
          <w:p w14:paraId="7E8C066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AB „</w:t>
            </w:r>
            <w:proofErr w:type="spellStart"/>
            <w:r w:rsidRPr="00FC2748">
              <w:rPr>
                <w:rFonts w:eastAsia="Times New Roman"/>
                <w:color w:val="000000"/>
                <w:sz w:val="20"/>
                <w:szCs w:val="20"/>
                <w:lang w:eastAsia="lt-LT"/>
              </w:rPr>
              <w:t>Atra</w:t>
            </w:r>
            <w:proofErr w:type="spellEnd"/>
            <w:r w:rsidRPr="00FC2748">
              <w:rPr>
                <w:rFonts w:eastAsia="Times New Roman"/>
                <w:color w:val="000000"/>
                <w:sz w:val="20"/>
                <w:szCs w:val="20"/>
                <w:lang w:eastAsia="lt-LT"/>
              </w:rPr>
              <w:t>“ (į centrą)</w:t>
            </w:r>
          </w:p>
        </w:tc>
        <w:tc>
          <w:tcPr>
            <w:tcW w:w="2948" w:type="dxa"/>
            <w:hideMark/>
          </w:tcPr>
          <w:p w14:paraId="5CDDF75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45E393AF" w14:textId="77777777" w:rsidTr="00335F1F">
        <w:trPr>
          <w:trHeight w:val="57"/>
        </w:trPr>
        <w:tc>
          <w:tcPr>
            <w:tcW w:w="716" w:type="dxa"/>
            <w:noWrap/>
            <w:hideMark/>
          </w:tcPr>
          <w:p w14:paraId="7345D654"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11.2.</w:t>
            </w:r>
          </w:p>
        </w:tc>
        <w:tc>
          <w:tcPr>
            <w:tcW w:w="5680" w:type="dxa"/>
            <w:noWrap/>
            <w:hideMark/>
          </w:tcPr>
          <w:p w14:paraId="593C55C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AB „</w:t>
            </w:r>
            <w:proofErr w:type="spellStart"/>
            <w:r w:rsidRPr="00FC2748">
              <w:rPr>
                <w:rFonts w:eastAsia="Times New Roman"/>
                <w:color w:val="000000"/>
                <w:sz w:val="20"/>
                <w:szCs w:val="20"/>
                <w:lang w:eastAsia="lt-LT"/>
              </w:rPr>
              <w:t>Atra</w:t>
            </w:r>
            <w:proofErr w:type="spellEnd"/>
            <w:r w:rsidRPr="00FC2748">
              <w:rPr>
                <w:rFonts w:eastAsia="Times New Roman"/>
                <w:color w:val="000000"/>
                <w:sz w:val="20"/>
                <w:szCs w:val="20"/>
                <w:lang w:eastAsia="lt-LT"/>
              </w:rPr>
              <w:t>“</w:t>
            </w:r>
          </w:p>
        </w:tc>
        <w:tc>
          <w:tcPr>
            <w:tcW w:w="2948" w:type="dxa"/>
            <w:hideMark/>
          </w:tcPr>
          <w:p w14:paraId="7AB326C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0EAD9349" w14:textId="77777777" w:rsidTr="00335F1F">
        <w:trPr>
          <w:trHeight w:val="57"/>
        </w:trPr>
        <w:tc>
          <w:tcPr>
            <w:tcW w:w="716" w:type="dxa"/>
            <w:noWrap/>
            <w:hideMark/>
          </w:tcPr>
          <w:p w14:paraId="46A56FEC"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11.3.</w:t>
            </w:r>
          </w:p>
        </w:tc>
        <w:tc>
          <w:tcPr>
            <w:tcW w:w="5680" w:type="dxa"/>
            <w:noWrap/>
            <w:hideMark/>
          </w:tcPr>
          <w:p w14:paraId="53C3984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AB „Lietkabelis“ (į centrą)</w:t>
            </w:r>
          </w:p>
        </w:tc>
        <w:tc>
          <w:tcPr>
            <w:tcW w:w="2948" w:type="dxa"/>
            <w:hideMark/>
          </w:tcPr>
          <w:p w14:paraId="11B6036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8B75CDE" w14:textId="77777777" w:rsidTr="00335F1F">
        <w:trPr>
          <w:trHeight w:val="57"/>
        </w:trPr>
        <w:tc>
          <w:tcPr>
            <w:tcW w:w="716" w:type="dxa"/>
            <w:noWrap/>
            <w:hideMark/>
          </w:tcPr>
          <w:p w14:paraId="33F81D94"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11.4.</w:t>
            </w:r>
          </w:p>
        </w:tc>
        <w:tc>
          <w:tcPr>
            <w:tcW w:w="5680" w:type="dxa"/>
            <w:noWrap/>
            <w:hideMark/>
          </w:tcPr>
          <w:p w14:paraId="50938A3C"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AB „Lietkabelis“</w:t>
            </w:r>
          </w:p>
        </w:tc>
        <w:tc>
          <w:tcPr>
            <w:tcW w:w="2948" w:type="dxa"/>
            <w:hideMark/>
          </w:tcPr>
          <w:p w14:paraId="472B06F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365D4A54" w14:textId="77777777" w:rsidTr="00335F1F">
        <w:trPr>
          <w:trHeight w:val="57"/>
        </w:trPr>
        <w:tc>
          <w:tcPr>
            <w:tcW w:w="716" w:type="dxa"/>
            <w:noWrap/>
            <w:hideMark/>
          </w:tcPr>
          <w:p w14:paraId="0D728565"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11.5.</w:t>
            </w:r>
          </w:p>
        </w:tc>
        <w:tc>
          <w:tcPr>
            <w:tcW w:w="5680" w:type="dxa"/>
            <w:noWrap/>
            <w:hideMark/>
          </w:tcPr>
          <w:p w14:paraId="7D7437D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Įmonių g. (į centrą)</w:t>
            </w:r>
          </w:p>
        </w:tc>
        <w:tc>
          <w:tcPr>
            <w:tcW w:w="2948" w:type="dxa"/>
            <w:hideMark/>
          </w:tcPr>
          <w:p w14:paraId="6E90717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2A555589" w14:textId="77777777" w:rsidTr="00335F1F">
        <w:trPr>
          <w:trHeight w:val="57"/>
        </w:trPr>
        <w:tc>
          <w:tcPr>
            <w:tcW w:w="716" w:type="dxa"/>
            <w:noWrap/>
            <w:hideMark/>
          </w:tcPr>
          <w:p w14:paraId="33F9549B"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11.6.</w:t>
            </w:r>
          </w:p>
        </w:tc>
        <w:tc>
          <w:tcPr>
            <w:tcW w:w="5680" w:type="dxa"/>
            <w:noWrap/>
            <w:hideMark/>
          </w:tcPr>
          <w:p w14:paraId="7F2F7AD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Įmonių g.</w:t>
            </w:r>
          </w:p>
        </w:tc>
        <w:tc>
          <w:tcPr>
            <w:tcW w:w="2948" w:type="dxa"/>
            <w:hideMark/>
          </w:tcPr>
          <w:p w14:paraId="5B88CE0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20C51EEF" w14:textId="77777777" w:rsidTr="00335F1F">
        <w:trPr>
          <w:trHeight w:val="57"/>
        </w:trPr>
        <w:tc>
          <w:tcPr>
            <w:tcW w:w="716" w:type="dxa"/>
            <w:noWrap/>
            <w:hideMark/>
          </w:tcPr>
          <w:p w14:paraId="26BF44EF"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11.7.</w:t>
            </w:r>
          </w:p>
        </w:tc>
        <w:tc>
          <w:tcPr>
            <w:tcW w:w="5680" w:type="dxa"/>
            <w:noWrap/>
            <w:hideMark/>
          </w:tcPr>
          <w:p w14:paraId="12C44856"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J. Janonio g. (galinė)</w:t>
            </w:r>
          </w:p>
        </w:tc>
        <w:tc>
          <w:tcPr>
            <w:tcW w:w="2948" w:type="dxa"/>
            <w:hideMark/>
          </w:tcPr>
          <w:p w14:paraId="0F17D7F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E14B8D1" w14:textId="77777777" w:rsidTr="00335F1F">
        <w:trPr>
          <w:trHeight w:val="57"/>
        </w:trPr>
        <w:tc>
          <w:tcPr>
            <w:tcW w:w="716" w:type="dxa"/>
            <w:noWrap/>
            <w:hideMark/>
          </w:tcPr>
          <w:p w14:paraId="4540887F"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11.8.</w:t>
            </w:r>
          </w:p>
        </w:tc>
        <w:tc>
          <w:tcPr>
            <w:tcW w:w="5680" w:type="dxa"/>
            <w:noWrap/>
            <w:hideMark/>
          </w:tcPr>
          <w:p w14:paraId="57C14986"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Tiltas (į centrą)</w:t>
            </w:r>
          </w:p>
        </w:tc>
        <w:tc>
          <w:tcPr>
            <w:tcW w:w="2948" w:type="dxa"/>
            <w:hideMark/>
          </w:tcPr>
          <w:p w14:paraId="2D2E8E4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AC0B483" w14:textId="77777777" w:rsidTr="00335F1F">
        <w:trPr>
          <w:trHeight w:val="57"/>
        </w:trPr>
        <w:tc>
          <w:tcPr>
            <w:tcW w:w="716" w:type="dxa"/>
            <w:noWrap/>
            <w:hideMark/>
          </w:tcPr>
          <w:p w14:paraId="2C031C45"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11.9.</w:t>
            </w:r>
          </w:p>
        </w:tc>
        <w:tc>
          <w:tcPr>
            <w:tcW w:w="5680" w:type="dxa"/>
            <w:noWrap/>
            <w:hideMark/>
          </w:tcPr>
          <w:p w14:paraId="0E603DB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Tiltas</w:t>
            </w:r>
          </w:p>
        </w:tc>
        <w:tc>
          <w:tcPr>
            <w:tcW w:w="2948" w:type="dxa"/>
            <w:hideMark/>
          </w:tcPr>
          <w:p w14:paraId="1D2D37C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018B3A86" w14:textId="77777777" w:rsidTr="00335F1F">
        <w:trPr>
          <w:trHeight w:val="57"/>
        </w:trPr>
        <w:tc>
          <w:tcPr>
            <w:tcW w:w="716" w:type="dxa"/>
            <w:noWrap/>
            <w:hideMark/>
          </w:tcPr>
          <w:p w14:paraId="7DD9F7C7"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11.10.</w:t>
            </w:r>
          </w:p>
        </w:tc>
        <w:tc>
          <w:tcPr>
            <w:tcW w:w="5680" w:type="dxa"/>
            <w:noWrap/>
            <w:hideMark/>
          </w:tcPr>
          <w:p w14:paraId="2E03869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proofErr w:type="spellStart"/>
            <w:r w:rsidRPr="00FC2748">
              <w:rPr>
                <w:rFonts w:eastAsia="Times New Roman"/>
                <w:color w:val="000000"/>
                <w:sz w:val="20"/>
                <w:szCs w:val="20"/>
                <w:lang w:eastAsia="lt-LT"/>
              </w:rPr>
              <w:t>Devold</w:t>
            </w:r>
            <w:proofErr w:type="spellEnd"/>
          </w:p>
        </w:tc>
        <w:tc>
          <w:tcPr>
            <w:tcW w:w="2948" w:type="dxa"/>
            <w:hideMark/>
          </w:tcPr>
          <w:p w14:paraId="584F9EC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2C70A8E" w14:textId="77777777" w:rsidTr="00335F1F">
        <w:trPr>
          <w:trHeight w:val="57"/>
        </w:trPr>
        <w:tc>
          <w:tcPr>
            <w:tcW w:w="716" w:type="dxa"/>
            <w:noWrap/>
            <w:hideMark/>
          </w:tcPr>
          <w:p w14:paraId="5550CE51"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12.</w:t>
            </w:r>
          </w:p>
        </w:tc>
        <w:tc>
          <w:tcPr>
            <w:tcW w:w="5680" w:type="dxa"/>
            <w:noWrap/>
            <w:hideMark/>
          </w:tcPr>
          <w:p w14:paraId="1807D6A4"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S. KERBEDŽIO G.</w:t>
            </w:r>
          </w:p>
        </w:tc>
        <w:tc>
          <w:tcPr>
            <w:tcW w:w="2948" w:type="dxa"/>
            <w:hideMark/>
          </w:tcPr>
          <w:p w14:paraId="7FC20F0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3DA1FDCD" w14:textId="77777777" w:rsidTr="00335F1F">
        <w:trPr>
          <w:trHeight w:val="57"/>
        </w:trPr>
        <w:tc>
          <w:tcPr>
            <w:tcW w:w="716" w:type="dxa"/>
            <w:noWrap/>
            <w:hideMark/>
          </w:tcPr>
          <w:p w14:paraId="38ECDE66"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12.1.</w:t>
            </w:r>
          </w:p>
        </w:tc>
        <w:tc>
          <w:tcPr>
            <w:tcW w:w="5680" w:type="dxa"/>
            <w:noWrap/>
            <w:hideMark/>
          </w:tcPr>
          <w:p w14:paraId="721CCFB6"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Geležinkelio stotis (į centrą)</w:t>
            </w:r>
          </w:p>
        </w:tc>
        <w:tc>
          <w:tcPr>
            <w:tcW w:w="2948" w:type="dxa"/>
            <w:hideMark/>
          </w:tcPr>
          <w:p w14:paraId="56595F1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5D6DC08" w14:textId="77777777" w:rsidTr="00335F1F">
        <w:trPr>
          <w:trHeight w:val="57"/>
        </w:trPr>
        <w:tc>
          <w:tcPr>
            <w:tcW w:w="716" w:type="dxa"/>
            <w:noWrap/>
            <w:hideMark/>
          </w:tcPr>
          <w:p w14:paraId="0A927266"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12.2.</w:t>
            </w:r>
          </w:p>
        </w:tc>
        <w:tc>
          <w:tcPr>
            <w:tcW w:w="5680" w:type="dxa"/>
            <w:noWrap/>
            <w:hideMark/>
          </w:tcPr>
          <w:p w14:paraId="2F3B6D20"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Geležinkelio stotis (galinė)</w:t>
            </w:r>
          </w:p>
        </w:tc>
        <w:tc>
          <w:tcPr>
            <w:tcW w:w="2948" w:type="dxa"/>
            <w:hideMark/>
          </w:tcPr>
          <w:p w14:paraId="15D635B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7FB8991E" w14:textId="77777777" w:rsidTr="00335F1F">
        <w:trPr>
          <w:trHeight w:val="57"/>
        </w:trPr>
        <w:tc>
          <w:tcPr>
            <w:tcW w:w="716" w:type="dxa"/>
            <w:noWrap/>
            <w:hideMark/>
          </w:tcPr>
          <w:p w14:paraId="2EC40E1A"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12.3.</w:t>
            </w:r>
          </w:p>
        </w:tc>
        <w:tc>
          <w:tcPr>
            <w:tcW w:w="5680" w:type="dxa"/>
            <w:noWrap/>
            <w:hideMark/>
          </w:tcPr>
          <w:p w14:paraId="325DC43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Geležinkelio stotis</w:t>
            </w:r>
          </w:p>
        </w:tc>
        <w:tc>
          <w:tcPr>
            <w:tcW w:w="2948" w:type="dxa"/>
            <w:hideMark/>
          </w:tcPr>
          <w:p w14:paraId="523CC0A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30BA0929" w14:textId="77777777" w:rsidTr="00335F1F">
        <w:trPr>
          <w:trHeight w:val="57"/>
        </w:trPr>
        <w:tc>
          <w:tcPr>
            <w:tcW w:w="716" w:type="dxa"/>
            <w:noWrap/>
            <w:hideMark/>
          </w:tcPr>
          <w:p w14:paraId="67D6FFCB"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12.4.</w:t>
            </w:r>
          </w:p>
        </w:tc>
        <w:tc>
          <w:tcPr>
            <w:tcW w:w="5680" w:type="dxa"/>
            <w:noWrap/>
            <w:hideMark/>
          </w:tcPr>
          <w:p w14:paraId="3E1FFE2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AB „Linas“ (į centrą)</w:t>
            </w:r>
          </w:p>
        </w:tc>
        <w:tc>
          <w:tcPr>
            <w:tcW w:w="2948" w:type="dxa"/>
            <w:hideMark/>
          </w:tcPr>
          <w:p w14:paraId="6C666EEA" w14:textId="158916CE"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027D1B96" w14:textId="77777777" w:rsidTr="00335F1F">
        <w:trPr>
          <w:trHeight w:val="57"/>
        </w:trPr>
        <w:tc>
          <w:tcPr>
            <w:tcW w:w="716" w:type="dxa"/>
            <w:noWrap/>
            <w:hideMark/>
          </w:tcPr>
          <w:p w14:paraId="6BFE3100"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12.5.</w:t>
            </w:r>
          </w:p>
        </w:tc>
        <w:tc>
          <w:tcPr>
            <w:tcW w:w="5680" w:type="dxa"/>
            <w:noWrap/>
            <w:hideMark/>
          </w:tcPr>
          <w:p w14:paraId="11AAB54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AB „Linas“</w:t>
            </w:r>
          </w:p>
        </w:tc>
        <w:tc>
          <w:tcPr>
            <w:tcW w:w="2948" w:type="dxa"/>
            <w:hideMark/>
          </w:tcPr>
          <w:p w14:paraId="5CFA1ED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CD65959" w14:textId="77777777" w:rsidTr="00335F1F">
        <w:trPr>
          <w:trHeight w:val="57"/>
        </w:trPr>
        <w:tc>
          <w:tcPr>
            <w:tcW w:w="716" w:type="dxa"/>
            <w:noWrap/>
            <w:hideMark/>
          </w:tcPr>
          <w:p w14:paraId="1497ECF0"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12.6.</w:t>
            </w:r>
          </w:p>
        </w:tc>
        <w:tc>
          <w:tcPr>
            <w:tcW w:w="5680" w:type="dxa"/>
            <w:noWrap/>
            <w:hideMark/>
          </w:tcPr>
          <w:p w14:paraId="2369637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Varpo g.</w:t>
            </w:r>
          </w:p>
        </w:tc>
        <w:tc>
          <w:tcPr>
            <w:tcW w:w="2948" w:type="dxa"/>
            <w:hideMark/>
          </w:tcPr>
          <w:p w14:paraId="1D18D5F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3900247C" w14:textId="77777777" w:rsidTr="00335F1F">
        <w:trPr>
          <w:trHeight w:val="57"/>
        </w:trPr>
        <w:tc>
          <w:tcPr>
            <w:tcW w:w="716" w:type="dxa"/>
            <w:noWrap/>
            <w:hideMark/>
          </w:tcPr>
          <w:p w14:paraId="262E90A3"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12.7.</w:t>
            </w:r>
          </w:p>
        </w:tc>
        <w:tc>
          <w:tcPr>
            <w:tcW w:w="5680" w:type="dxa"/>
            <w:noWrap/>
            <w:hideMark/>
          </w:tcPr>
          <w:p w14:paraId="636F86DE" w14:textId="77777777" w:rsidR="00FC2748" w:rsidRPr="00FC2748" w:rsidRDefault="00FC2748" w:rsidP="00FC2748">
            <w:pPr>
              <w:rPr>
                <w:rFonts w:eastAsia="Times New Roman"/>
                <w:color w:val="000000"/>
                <w:sz w:val="20"/>
                <w:szCs w:val="20"/>
                <w:lang w:eastAsia="lt-LT"/>
              </w:rPr>
            </w:pPr>
            <w:proofErr w:type="spellStart"/>
            <w:r w:rsidRPr="00FC2748">
              <w:rPr>
                <w:rFonts w:eastAsia="Times New Roman"/>
                <w:color w:val="000000"/>
                <w:sz w:val="20"/>
                <w:szCs w:val="20"/>
                <w:lang w:eastAsia="lt-LT"/>
              </w:rPr>
              <w:t>Raginėnų</w:t>
            </w:r>
            <w:proofErr w:type="spellEnd"/>
            <w:r w:rsidRPr="00FC2748">
              <w:rPr>
                <w:rFonts w:eastAsia="Times New Roman"/>
                <w:color w:val="000000"/>
                <w:sz w:val="20"/>
                <w:szCs w:val="20"/>
                <w:lang w:eastAsia="lt-LT"/>
              </w:rPr>
              <w:t xml:space="preserve"> g. (į centrą)</w:t>
            </w:r>
          </w:p>
        </w:tc>
        <w:tc>
          <w:tcPr>
            <w:tcW w:w="2948" w:type="dxa"/>
            <w:hideMark/>
          </w:tcPr>
          <w:p w14:paraId="4895E1B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5380740" w14:textId="77777777" w:rsidTr="00335F1F">
        <w:trPr>
          <w:trHeight w:val="57"/>
        </w:trPr>
        <w:tc>
          <w:tcPr>
            <w:tcW w:w="716" w:type="dxa"/>
            <w:noWrap/>
            <w:hideMark/>
          </w:tcPr>
          <w:p w14:paraId="55847313"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12.8.</w:t>
            </w:r>
          </w:p>
        </w:tc>
        <w:tc>
          <w:tcPr>
            <w:tcW w:w="5680" w:type="dxa"/>
            <w:noWrap/>
            <w:hideMark/>
          </w:tcPr>
          <w:p w14:paraId="553F8B6C" w14:textId="77777777" w:rsidR="00FC2748" w:rsidRPr="00FC2748" w:rsidRDefault="00FC2748" w:rsidP="00FC2748">
            <w:pPr>
              <w:rPr>
                <w:rFonts w:eastAsia="Times New Roman"/>
                <w:color w:val="000000"/>
                <w:sz w:val="20"/>
                <w:szCs w:val="20"/>
                <w:lang w:eastAsia="lt-LT"/>
              </w:rPr>
            </w:pPr>
            <w:proofErr w:type="spellStart"/>
            <w:r w:rsidRPr="00FC2748">
              <w:rPr>
                <w:rFonts w:eastAsia="Times New Roman"/>
                <w:color w:val="000000"/>
                <w:sz w:val="20"/>
                <w:szCs w:val="20"/>
                <w:lang w:eastAsia="lt-LT"/>
              </w:rPr>
              <w:t>Raginėnų</w:t>
            </w:r>
            <w:proofErr w:type="spellEnd"/>
            <w:r w:rsidRPr="00FC2748">
              <w:rPr>
                <w:rFonts w:eastAsia="Times New Roman"/>
                <w:color w:val="000000"/>
                <w:sz w:val="20"/>
                <w:szCs w:val="20"/>
                <w:lang w:eastAsia="lt-LT"/>
              </w:rPr>
              <w:t xml:space="preserve"> g.</w:t>
            </w:r>
          </w:p>
        </w:tc>
        <w:tc>
          <w:tcPr>
            <w:tcW w:w="2948" w:type="dxa"/>
            <w:hideMark/>
          </w:tcPr>
          <w:p w14:paraId="01D4A12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F386CAF" w14:textId="77777777" w:rsidTr="00335F1F">
        <w:trPr>
          <w:trHeight w:val="57"/>
        </w:trPr>
        <w:tc>
          <w:tcPr>
            <w:tcW w:w="716" w:type="dxa"/>
            <w:noWrap/>
            <w:hideMark/>
          </w:tcPr>
          <w:p w14:paraId="617AFC2A"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12.9.</w:t>
            </w:r>
          </w:p>
        </w:tc>
        <w:tc>
          <w:tcPr>
            <w:tcW w:w="5680" w:type="dxa"/>
            <w:noWrap/>
            <w:hideMark/>
          </w:tcPr>
          <w:p w14:paraId="4628C6E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Elektros tinklai</w:t>
            </w:r>
          </w:p>
        </w:tc>
        <w:tc>
          <w:tcPr>
            <w:tcW w:w="2948" w:type="dxa"/>
            <w:hideMark/>
          </w:tcPr>
          <w:p w14:paraId="2563581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A8A7A86" w14:textId="77777777" w:rsidTr="00335F1F">
        <w:trPr>
          <w:trHeight w:val="57"/>
        </w:trPr>
        <w:tc>
          <w:tcPr>
            <w:tcW w:w="716" w:type="dxa"/>
            <w:noWrap/>
            <w:hideMark/>
          </w:tcPr>
          <w:p w14:paraId="62AE6417"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13.</w:t>
            </w:r>
          </w:p>
        </w:tc>
        <w:tc>
          <w:tcPr>
            <w:tcW w:w="5680" w:type="dxa"/>
            <w:noWrap/>
            <w:hideMark/>
          </w:tcPr>
          <w:p w14:paraId="5742C38F"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KLAIPĖDOS G.</w:t>
            </w:r>
          </w:p>
        </w:tc>
        <w:tc>
          <w:tcPr>
            <w:tcW w:w="2948" w:type="dxa"/>
            <w:hideMark/>
          </w:tcPr>
          <w:p w14:paraId="375532CC"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53B99608" w14:textId="77777777" w:rsidTr="00335F1F">
        <w:trPr>
          <w:trHeight w:val="57"/>
        </w:trPr>
        <w:tc>
          <w:tcPr>
            <w:tcW w:w="716" w:type="dxa"/>
            <w:noWrap/>
            <w:hideMark/>
          </w:tcPr>
          <w:p w14:paraId="0D8B4C49"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13.1.</w:t>
            </w:r>
          </w:p>
        </w:tc>
        <w:tc>
          <w:tcPr>
            <w:tcW w:w="5680" w:type="dxa"/>
            <w:noWrap/>
            <w:hideMark/>
          </w:tcPr>
          <w:p w14:paraId="33FA4BA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Klaipėdos g. (į centrą)</w:t>
            </w:r>
          </w:p>
        </w:tc>
        <w:tc>
          <w:tcPr>
            <w:tcW w:w="2948" w:type="dxa"/>
            <w:hideMark/>
          </w:tcPr>
          <w:p w14:paraId="24365723" w14:textId="7A790A39"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0762903F" w14:textId="77777777" w:rsidTr="00335F1F">
        <w:trPr>
          <w:trHeight w:val="57"/>
        </w:trPr>
        <w:tc>
          <w:tcPr>
            <w:tcW w:w="716" w:type="dxa"/>
            <w:noWrap/>
            <w:hideMark/>
          </w:tcPr>
          <w:p w14:paraId="11BD9337"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13.2.</w:t>
            </w:r>
          </w:p>
        </w:tc>
        <w:tc>
          <w:tcPr>
            <w:tcW w:w="5680" w:type="dxa"/>
            <w:noWrap/>
            <w:hideMark/>
          </w:tcPr>
          <w:p w14:paraId="30C5647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Centras „RYO“ </w:t>
            </w:r>
          </w:p>
        </w:tc>
        <w:tc>
          <w:tcPr>
            <w:tcW w:w="2948" w:type="dxa"/>
            <w:hideMark/>
          </w:tcPr>
          <w:p w14:paraId="1FAB3D7C"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4BBB441" w14:textId="77777777" w:rsidTr="00335F1F">
        <w:trPr>
          <w:trHeight w:val="57"/>
        </w:trPr>
        <w:tc>
          <w:tcPr>
            <w:tcW w:w="716" w:type="dxa"/>
            <w:noWrap/>
            <w:hideMark/>
          </w:tcPr>
          <w:p w14:paraId="6B447E53"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13.3.</w:t>
            </w:r>
          </w:p>
        </w:tc>
        <w:tc>
          <w:tcPr>
            <w:tcW w:w="5680" w:type="dxa"/>
            <w:noWrap/>
            <w:hideMark/>
          </w:tcPr>
          <w:p w14:paraId="3DAF344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F. Vaitkaus g. (į centrą)</w:t>
            </w:r>
          </w:p>
        </w:tc>
        <w:tc>
          <w:tcPr>
            <w:tcW w:w="2948" w:type="dxa"/>
            <w:hideMark/>
          </w:tcPr>
          <w:p w14:paraId="0574966E" w14:textId="21036BB8"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218185B7" w14:textId="77777777" w:rsidTr="00335F1F">
        <w:trPr>
          <w:trHeight w:val="57"/>
        </w:trPr>
        <w:tc>
          <w:tcPr>
            <w:tcW w:w="716" w:type="dxa"/>
            <w:noWrap/>
            <w:hideMark/>
          </w:tcPr>
          <w:p w14:paraId="0FFF0798"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13.4.</w:t>
            </w:r>
          </w:p>
        </w:tc>
        <w:tc>
          <w:tcPr>
            <w:tcW w:w="5680" w:type="dxa"/>
            <w:noWrap/>
            <w:hideMark/>
          </w:tcPr>
          <w:p w14:paraId="45D30DD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F. Vaitkaus g.</w:t>
            </w:r>
          </w:p>
        </w:tc>
        <w:tc>
          <w:tcPr>
            <w:tcW w:w="2948" w:type="dxa"/>
            <w:hideMark/>
          </w:tcPr>
          <w:p w14:paraId="4CC7A13D" w14:textId="3D7E41EA"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275F12F8" w14:textId="77777777" w:rsidTr="00335F1F">
        <w:trPr>
          <w:trHeight w:val="57"/>
        </w:trPr>
        <w:tc>
          <w:tcPr>
            <w:tcW w:w="716" w:type="dxa"/>
            <w:noWrap/>
            <w:hideMark/>
          </w:tcPr>
          <w:p w14:paraId="00F38E2F"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13.5.</w:t>
            </w:r>
          </w:p>
        </w:tc>
        <w:tc>
          <w:tcPr>
            <w:tcW w:w="5680" w:type="dxa"/>
            <w:noWrap/>
            <w:hideMark/>
          </w:tcPr>
          <w:p w14:paraId="1AA2463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Naujamiesčio g.</w:t>
            </w:r>
          </w:p>
        </w:tc>
        <w:tc>
          <w:tcPr>
            <w:tcW w:w="2948" w:type="dxa"/>
            <w:hideMark/>
          </w:tcPr>
          <w:p w14:paraId="5E6D6F98" w14:textId="136718EA"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56F077B4" w14:textId="77777777" w:rsidTr="00335F1F">
        <w:trPr>
          <w:trHeight w:val="57"/>
        </w:trPr>
        <w:tc>
          <w:tcPr>
            <w:tcW w:w="716" w:type="dxa"/>
            <w:noWrap/>
            <w:hideMark/>
          </w:tcPr>
          <w:p w14:paraId="05676FBE"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13.6.</w:t>
            </w:r>
          </w:p>
        </w:tc>
        <w:tc>
          <w:tcPr>
            <w:tcW w:w="5680" w:type="dxa"/>
            <w:noWrap/>
            <w:hideMark/>
          </w:tcPr>
          <w:p w14:paraId="6C366F9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Nemuno g.</w:t>
            </w:r>
          </w:p>
        </w:tc>
        <w:tc>
          <w:tcPr>
            <w:tcW w:w="2948" w:type="dxa"/>
            <w:hideMark/>
          </w:tcPr>
          <w:p w14:paraId="7F64BE96" w14:textId="55B6B623"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659C5A04" w14:textId="77777777" w:rsidTr="00335F1F">
        <w:trPr>
          <w:trHeight w:val="57"/>
        </w:trPr>
        <w:tc>
          <w:tcPr>
            <w:tcW w:w="716" w:type="dxa"/>
            <w:noWrap/>
            <w:hideMark/>
          </w:tcPr>
          <w:p w14:paraId="622D0DEE"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13.7.</w:t>
            </w:r>
          </w:p>
        </w:tc>
        <w:tc>
          <w:tcPr>
            <w:tcW w:w="5680" w:type="dxa"/>
            <w:noWrap/>
            <w:hideMark/>
          </w:tcPr>
          <w:p w14:paraId="757C3F9F" w14:textId="77777777" w:rsidR="00FC2748" w:rsidRPr="00FC2748" w:rsidRDefault="00FC2748" w:rsidP="00FC2748">
            <w:pPr>
              <w:rPr>
                <w:rFonts w:eastAsia="Times New Roman"/>
                <w:color w:val="000000"/>
                <w:sz w:val="20"/>
                <w:szCs w:val="20"/>
                <w:lang w:eastAsia="lt-LT"/>
              </w:rPr>
            </w:pPr>
            <w:proofErr w:type="spellStart"/>
            <w:r w:rsidRPr="00FC2748">
              <w:rPr>
                <w:rFonts w:eastAsia="Times New Roman"/>
                <w:color w:val="000000"/>
                <w:sz w:val="20"/>
                <w:szCs w:val="20"/>
                <w:lang w:eastAsia="lt-LT"/>
              </w:rPr>
              <w:t>Savitiškio</w:t>
            </w:r>
            <w:proofErr w:type="spellEnd"/>
            <w:r w:rsidRPr="00FC2748">
              <w:rPr>
                <w:rFonts w:eastAsia="Times New Roman"/>
                <w:color w:val="000000"/>
                <w:sz w:val="20"/>
                <w:szCs w:val="20"/>
                <w:lang w:eastAsia="lt-LT"/>
              </w:rPr>
              <w:t xml:space="preserve"> g. (galinė) </w:t>
            </w:r>
          </w:p>
        </w:tc>
        <w:tc>
          <w:tcPr>
            <w:tcW w:w="2948" w:type="dxa"/>
            <w:hideMark/>
          </w:tcPr>
          <w:p w14:paraId="3AA1A0A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39E8B0EC" w14:textId="77777777" w:rsidTr="00335F1F">
        <w:trPr>
          <w:trHeight w:val="57"/>
        </w:trPr>
        <w:tc>
          <w:tcPr>
            <w:tcW w:w="716" w:type="dxa"/>
            <w:noWrap/>
            <w:hideMark/>
          </w:tcPr>
          <w:p w14:paraId="3A362C43"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13.8.</w:t>
            </w:r>
          </w:p>
        </w:tc>
        <w:tc>
          <w:tcPr>
            <w:tcW w:w="5680" w:type="dxa"/>
            <w:noWrap/>
            <w:hideMark/>
          </w:tcPr>
          <w:p w14:paraId="4B4CD3E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Prekybos centras „Maxima“ (į centrą)</w:t>
            </w:r>
          </w:p>
        </w:tc>
        <w:tc>
          <w:tcPr>
            <w:tcW w:w="2948" w:type="dxa"/>
            <w:hideMark/>
          </w:tcPr>
          <w:p w14:paraId="5D69AB97" w14:textId="1C87A6B5"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43153368" w14:textId="77777777" w:rsidTr="00335F1F">
        <w:trPr>
          <w:trHeight w:val="57"/>
        </w:trPr>
        <w:tc>
          <w:tcPr>
            <w:tcW w:w="716" w:type="dxa"/>
            <w:noWrap/>
            <w:hideMark/>
          </w:tcPr>
          <w:p w14:paraId="2ED82B3F"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13.9.</w:t>
            </w:r>
          </w:p>
        </w:tc>
        <w:tc>
          <w:tcPr>
            <w:tcW w:w="5680" w:type="dxa"/>
            <w:noWrap/>
            <w:hideMark/>
          </w:tcPr>
          <w:p w14:paraId="35FFDDB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Prekybos centras „Maxima“</w:t>
            </w:r>
          </w:p>
        </w:tc>
        <w:tc>
          <w:tcPr>
            <w:tcW w:w="2948" w:type="dxa"/>
            <w:hideMark/>
          </w:tcPr>
          <w:p w14:paraId="33EA6AE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1861E2B3" w14:textId="77777777" w:rsidTr="00335F1F">
        <w:trPr>
          <w:trHeight w:val="57"/>
        </w:trPr>
        <w:tc>
          <w:tcPr>
            <w:tcW w:w="716" w:type="dxa"/>
            <w:noWrap/>
            <w:hideMark/>
          </w:tcPr>
          <w:p w14:paraId="1F61FBCB"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13.10.</w:t>
            </w:r>
          </w:p>
        </w:tc>
        <w:tc>
          <w:tcPr>
            <w:tcW w:w="5680" w:type="dxa"/>
            <w:noWrap/>
            <w:hideMark/>
          </w:tcPr>
          <w:p w14:paraId="0D055A8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 Vienuolio g.</w:t>
            </w:r>
          </w:p>
        </w:tc>
        <w:tc>
          <w:tcPr>
            <w:tcW w:w="2948" w:type="dxa"/>
            <w:hideMark/>
          </w:tcPr>
          <w:p w14:paraId="216E1D2C"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29D0F504" w14:textId="77777777" w:rsidTr="00335F1F">
        <w:trPr>
          <w:trHeight w:val="57"/>
        </w:trPr>
        <w:tc>
          <w:tcPr>
            <w:tcW w:w="716" w:type="dxa"/>
            <w:noWrap/>
            <w:hideMark/>
          </w:tcPr>
          <w:p w14:paraId="7E42ABF7"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13.11.</w:t>
            </w:r>
          </w:p>
        </w:tc>
        <w:tc>
          <w:tcPr>
            <w:tcW w:w="5680" w:type="dxa"/>
            <w:noWrap/>
            <w:hideMark/>
          </w:tcPr>
          <w:p w14:paraId="5ECC12B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Centras „RYO“ </w:t>
            </w:r>
          </w:p>
        </w:tc>
        <w:tc>
          <w:tcPr>
            <w:tcW w:w="2948" w:type="dxa"/>
            <w:hideMark/>
          </w:tcPr>
          <w:p w14:paraId="55F8188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333C321" w14:textId="77777777" w:rsidTr="00335F1F">
        <w:trPr>
          <w:trHeight w:val="57"/>
        </w:trPr>
        <w:tc>
          <w:tcPr>
            <w:tcW w:w="716" w:type="dxa"/>
            <w:noWrap/>
            <w:hideMark/>
          </w:tcPr>
          <w:p w14:paraId="5054605C"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13.12.</w:t>
            </w:r>
          </w:p>
        </w:tc>
        <w:tc>
          <w:tcPr>
            <w:tcW w:w="5680" w:type="dxa"/>
            <w:noWrap/>
            <w:hideMark/>
          </w:tcPr>
          <w:p w14:paraId="5001955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S. Daukanto g. </w:t>
            </w:r>
          </w:p>
        </w:tc>
        <w:tc>
          <w:tcPr>
            <w:tcW w:w="2948" w:type="dxa"/>
            <w:hideMark/>
          </w:tcPr>
          <w:p w14:paraId="67CA33D8" w14:textId="494D5654"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2AF72F04" w14:textId="77777777" w:rsidTr="00335F1F">
        <w:trPr>
          <w:trHeight w:val="57"/>
        </w:trPr>
        <w:tc>
          <w:tcPr>
            <w:tcW w:w="716" w:type="dxa"/>
            <w:noWrap/>
            <w:hideMark/>
          </w:tcPr>
          <w:p w14:paraId="03D1A4C8"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13.13.</w:t>
            </w:r>
          </w:p>
        </w:tc>
        <w:tc>
          <w:tcPr>
            <w:tcW w:w="5680" w:type="dxa"/>
            <w:noWrap/>
            <w:hideMark/>
          </w:tcPr>
          <w:p w14:paraId="1CAB2D5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K. Naruševičiaus g.  </w:t>
            </w:r>
          </w:p>
        </w:tc>
        <w:tc>
          <w:tcPr>
            <w:tcW w:w="2948" w:type="dxa"/>
            <w:hideMark/>
          </w:tcPr>
          <w:p w14:paraId="6DF6AA7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F922533" w14:textId="77777777" w:rsidTr="00335F1F">
        <w:trPr>
          <w:trHeight w:val="57"/>
        </w:trPr>
        <w:tc>
          <w:tcPr>
            <w:tcW w:w="716" w:type="dxa"/>
            <w:noWrap/>
            <w:hideMark/>
          </w:tcPr>
          <w:p w14:paraId="67D36985"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13.14.</w:t>
            </w:r>
          </w:p>
        </w:tc>
        <w:tc>
          <w:tcPr>
            <w:tcW w:w="5680" w:type="dxa"/>
            <w:noWrap/>
            <w:hideMark/>
          </w:tcPr>
          <w:p w14:paraId="3483EE95" w14:textId="77777777" w:rsidR="00FC2748" w:rsidRPr="00FC2748" w:rsidRDefault="00FC2748" w:rsidP="00FC2748">
            <w:pPr>
              <w:rPr>
                <w:rFonts w:eastAsia="Times New Roman"/>
                <w:color w:val="000000"/>
                <w:sz w:val="20"/>
                <w:szCs w:val="20"/>
                <w:lang w:eastAsia="lt-LT"/>
              </w:rPr>
            </w:pPr>
            <w:proofErr w:type="spellStart"/>
            <w:r w:rsidRPr="00FC2748">
              <w:rPr>
                <w:rFonts w:eastAsia="Times New Roman"/>
                <w:color w:val="000000"/>
                <w:sz w:val="20"/>
                <w:szCs w:val="20"/>
                <w:lang w:eastAsia="lt-LT"/>
              </w:rPr>
              <w:t>Pagojo</w:t>
            </w:r>
            <w:proofErr w:type="spellEnd"/>
            <w:r w:rsidRPr="00FC2748">
              <w:rPr>
                <w:rFonts w:eastAsia="Times New Roman"/>
                <w:color w:val="000000"/>
                <w:sz w:val="20"/>
                <w:szCs w:val="20"/>
                <w:lang w:eastAsia="lt-LT"/>
              </w:rPr>
              <w:t xml:space="preserve">                      </w:t>
            </w:r>
          </w:p>
        </w:tc>
        <w:tc>
          <w:tcPr>
            <w:tcW w:w="2948" w:type="dxa"/>
            <w:hideMark/>
          </w:tcPr>
          <w:p w14:paraId="446486B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35B7F416" w14:textId="77777777" w:rsidTr="00335F1F">
        <w:trPr>
          <w:trHeight w:val="57"/>
        </w:trPr>
        <w:tc>
          <w:tcPr>
            <w:tcW w:w="716" w:type="dxa"/>
            <w:noWrap/>
            <w:hideMark/>
          </w:tcPr>
          <w:p w14:paraId="04AA113D"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13.15.</w:t>
            </w:r>
          </w:p>
        </w:tc>
        <w:tc>
          <w:tcPr>
            <w:tcW w:w="5680" w:type="dxa"/>
            <w:noWrap/>
            <w:hideMark/>
          </w:tcPr>
          <w:p w14:paraId="0B64005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Centras „Depo“         </w:t>
            </w:r>
          </w:p>
        </w:tc>
        <w:tc>
          <w:tcPr>
            <w:tcW w:w="2948" w:type="dxa"/>
            <w:hideMark/>
          </w:tcPr>
          <w:p w14:paraId="166EDA4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7171E319" w14:textId="77777777" w:rsidTr="00335F1F">
        <w:trPr>
          <w:trHeight w:val="57"/>
        </w:trPr>
        <w:tc>
          <w:tcPr>
            <w:tcW w:w="716" w:type="dxa"/>
            <w:noWrap/>
            <w:hideMark/>
          </w:tcPr>
          <w:p w14:paraId="6D1BCF39"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14.</w:t>
            </w:r>
          </w:p>
        </w:tc>
        <w:tc>
          <w:tcPr>
            <w:tcW w:w="5680" w:type="dxa"/>
            <w:noWrap/>
            <w:hideMark/>
          </w:tcPr>
          <w:p w14:paraId="5EE9B8BD"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KNIAUDIŠKIŲ G.</w:t>
            </w:r>
          </w:p>
        </w:tc>
        <w:tc>
          <w:tcPr>
            <w:tcW w:w="2948" w:type="dxa"/>
            <w:hideMark/>
          </w:tcPr>
          <w:p w14:paraId="47610E6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037C090D" w14:textId="77777777" w:rsidTr="00335F1F">
        <w:trPr>
          <w:trHeight w:val="57"/>
        </w:trPr>
        <w:tc>
          <w:tcPr>
            <w:tcW w:w="716" w:type="dxa"/>
            <w:noWrap/>
            <w:hideMark/>
          </w:tcPr>
          <w:p w14:paraId="39222EF1" w14:textId="290B269C"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14.1.</w:t>
            </w:r>
          </w:p>
        </w:tc>
        <w:tc>
          <w:tcPr>
            <w:tcW w:w="5680" w:type="dxa"/>
            <w:noWrap/>
            <w:hideMark/>
          </w:tcPr>
          <w:p w14:paraId="6F6FACF0"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Kniaudiškių g. (į centrą)</w:t>
            </w:r>
          </w:p>
        </w:tc>
        <w:tc>
          <w:tcPr>
            <w:tcW w:w="2948" w:type="dxa"/>
            <w:hideMark/>
          </w:tcPr>
          <w:p w14:paraId="2A4A67C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2D13B616" w14:textId="77777777" w:rsidTr="00335F1F">
        <w:trPr>
          <w:trHeight w:val="57"/>
        </w:trPr>
        <w:tc>
          <w:tcPr>
            <w:tcW w:w="716" w:type="dxa"/>
            <w:noWrap/>
            <w:hideMark/>
          </w:tcPr>
          <w:p w14:paraId="4873DD56"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14.2.</w:t>
            </w:r>
          </w:p>
        </w:tc>
        <w:tc>
          <w:tcPr>
            <w:tcW w:w="5680" w:type="dxa"/>
            <w:noWrap/>
            <w:hideMark/>
          </w:tcPr>
          <w:p w14:paraId="1FFF0D20"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Kniaudiškių g. (galinė)</w:t>
            </w:r>
          </w:p>
        </w:tc>
        <w:tc>
          <w:tcPr>
            <w:tcW w:w="2948" w:type="dxa"/>
            <w:hideMark/>
          </w:tcPr>
          <w:p w14:paraId="16A75926"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17333ED1" w14:textId="77777777" w:rsidTr="00335F1F">
        <w:trPr>
          <w:trHeight w:val="57"/>
        </w:trPr>
        <w:tc>
          <w:tcPr>
            <w:tcW w:w="716" w:type="dxa"/>
            <w:noWrap/>
            <w:hideMark/>
          </w:tcPr>
          <w:p w14:paraId="683D3511"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14.3.</w:t>
            </w:r>
          </w:p>
        </w:tc>
        <w:tc>
          <w:tcPr>
            <w:tcW w:w="5680" w:type="dxa"/>
            <w:noWrap/>
            <w:hideMark/>
          </w:tcPr>
          <w:p w14:paraId="0F29CD8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Projektuotojų g. (į centrą)</w:t>
            </w:r>
          </w:p>
        </w:tc>
        <w:tc>
          <w:tcPr>
            <w:tcW w:w="2948" w:type="dxa"/>
            <w:hideMark/>
          </w:tcPr>
          <w:p w14:paraId="51BE93A7" w14:textId="0982327E"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13556708" w14:textId="77777777" w:rsidTr="00335F1F">
        <w:trPr>
          <w:trHeight w:val="57"/>
        </w:trPr>
        <w:tc>
          <w:tcPr>
            <w:tcW w:w="716" w:type="dxa"/>
            <w:noWrap/>
            <w:hideMark/>
          </w:tcPr>
          <w:p w14:paraId="23FDA6E7"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14.4.</w:t>
            </w:r>
          </w:p>
        </w:tc>
        <w:tc>
          <w:tcPr>
            <w:tcW w:w="5680" w:type="dxa"/>
            <w:noWrap/>
            <w:hideMark/>
          </w:tcPr>
          <w:p w14:paraId="54F8B0A0"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Projektuotojų g.</w:t>
            </w:r>
          </w:p>
        </w:tc>
        <w:tc>
          <w:tcPr>
            <w:tcW w:w="2948" w:type="dxa"/>
            <w:hideMark/>
          </w:tcPr>
          <w:p w14:paraId="639CD99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9BA4CA2" w14:textId="77777777" w:rsidTr="00335F1F">
        <w:trPr>
          <w:trHeight w:val="57"/>
        </w:trPr>
        <w:tc>
          <w:tcPr>
            <w:tcW w:w="716" w:type="dxa"/>
            <w:noWrap/>
            <w:hideMark/>
          </w:tcPr>
          <w:p w14:paraId="4E5E4F35"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14.5.</w:t>
            </w:r>
          </w:p>
        </w:tc>
        <w:tc>
          <w:tcPr>
            <w:tcW w:w="5680" w:type="dxa"/>
            <w:noWrap/>
            <w:hideMark/>
          </w:tcPr>
          <w:p w14:paraId="1311920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Prekybos centras „Iki“ (į centrą)</w:t>
            </w:r>
          </w:p>
        </w:tc>
        <w:tc>
          <w:tcPr>
            <w:tcW w:w="2948" w:type="dxa"/>
            <w:hideMark/>
          </w:tcPr>
          <w:p w14:paraId="241BCDFE" w14:textId="0C4EEF3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450381AD" w14:textId="77777777" w:rsidTr="00335F1F">
        <w:trPr>
          <w:trHeight w:val="57"/>
        </w:trPr>
        <w:tc>
          <w:tcPr>
            <w:tcW w:w="716" w:type="dxa"/>
            <w:noWrap/>
            <w:hideMark/>
          </w:tcPr>
          <w:p w14:paraId="5B1AC801"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14.6.</w:t>
            </w:r>
          </w:p>
        </w:tc>
        <w:tc>
          <w:tcPr>
            <w:tcW w:w="5680" w:type="dxa"/>
            <w:noWrap/>
            <w:hideMark/>
          </w:tcPr>
          <w:p w14:paraId="2D77B07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Prekybos centras „Iki“</w:t>
            </w:r>
          </w:p>
        </w:tc>
        <w:tc>
          <w:tcPr>
            <w:tcW w:w="2948" w:type="dxa"/>
            <w:hideMark/>
          </w:tcPr>
          <w:p w14:paraId="63B8D656" w14:textId="4FBB84DD"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0B1B4651" w14:textId="77777777" w:rsidTr="00335F1F">
        <w:trPr>
          <w:trHeight w:val="57"/>
        </w:trPr>
        <w:tc>
          <w:tcPr>
            <w:tcW w:w="716" w:type="dxa"/>
            <w:noWrap/>
            <w:hideMark/>
          </w:tcPr>
          <w:p w14:paraId="32929AEC"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15.</w:t>
            </w:r>
          </w:p>
        </w:tc>
        <w:tc>
          <w:tcPr>
            <w:tcW w:w="5680" w:type="dxa"/>
            <w:noWrap/>
            <w:hideMark/>
          </w:tcPr>
          <w:p w14:paraId="3D4E17BE"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MARIJONŲ G.</w:t>
            </w:r>
          </w:p>
        </w:tc>
        <w:tc>
          <w:tcPr>
            <w:tcW w:w="2948" w:type="dxa"/>
            <w:hideMark/>
          </w:tcPr>
          <w:p w14:paraId="77F19CD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7D9D330A" w14:textId="77777777" w:rsidTr="00335F1F">
        <w:trPr>
          <w:trHeight w:val="57"/>
        </w:trPr>
        <w:tc>
          <w:tcPr>
            <w:tcW w:w="716" w:type="dxa"/>
            <w:noWrap/>
            <w:hideMark/>
          </w:tcPr>
          <w:p w14:paraId="3065534A"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15.1.</w:t>
            </w:r>
          </w:p>
        </w:tc>
        <w:tc>
          <w:tcPr>
            <w:tcW w:w="5680" w:type="dxa"/>
            <w:noWrap/>
            <w:hideMark/>
          </w:tcPr>
          <w:p w14:paraId="3A390AC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Liepų al. (į centrą)</w:t>
            </w:r>
          </w:p>
        </w:tc>
        <w:tc>
          <w:tcPr>
            <w:tcW w:w="2948" w:type="dxa"/>
            <w:hideMark/>
          </w:tcPr>
          <w:p w14:paraId="395E9C41" w14:textId="55B9087C"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3F0A387B" w14:textId="77777777" w:rsidTr="00335F1F">
        <w:trPr>
          <w:trHeight w:val="57"/>
        </w:trPr>
        <w:tc>
          <w:tcPr>
            <w:tcW w:w="716" w:type="dxa"/>
            <w:noWrap/>
            <w:hideMark/>
          </w:tcPr>
          <w:p w14:paraId="12BC0723"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15.2.</w:t>
            </w:r>
          </w:p>
        </w:tc>
        <w:tc>
          <w:tcPr>
            <w:tcW w:w="5680" w:type="dxa"/>
            <w:noWrap/>
            <w:hideMark/>
          </w:tcPr>
          <w:p w14:paraId="526A90F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Liepų al.</w:t>
            </w:r>
          </w:p>
        </w:tc>
        <w:tc>
          <w:tcPr>
            <w:tcW w:w="2948" w:type="dxa"/>
            <w:hideMark/>
          </w:tcPr>
          <w:p w14:paraId="5D48705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41CC3AF5" w14:textId="77777777" w:rsidTr="00335F1F">
        <w:trPr>
          <w:trHeight w:val="57"/>
        </w:trPr>
        <w:tc>
          <w:tcPr>
            <w:tcW w:w="716" w:type="dxa"/>
            <w:noWrap/>
            <w:hideMark/>
          </w:tcPr>
          <w:p w14:paraId="0625AB17"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15.3.</w:t>
            </w:r>
          </w:p>
        </w:tc>
        <w:tc>
          <w:tcPr>
            <w:tcW w:w="5680" w:type="dxa"/>
            <w:noWrap/>
            <w:hideMark/>
          </w:tcPr>
          <w:p w14:paraId="6E21541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Marijonų g.</w:t>
            </w:r>
          </w:p>
        </w:tc>
        <w:tc>
          <w:tcPr>
            <w:tcW w:w="2948" w:type="dxa"/>
            <w:hideMark/>
          </w:tcPr>
          <w:p w14:paraId="0FA4D6AC" w14:textId="013F929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15739F4C" w14:textId="77777777" w:rsidTr="00335F1F">
        <w:trPr>
          <w:trHeight w:val="57"/>
        </w:trPr>
        <w:tc>
          <w:tcPr>
            <w:tcW w:w="716" w:type="dxa"/>
            <w:noWrap/>
            <w:hideMark/>
          </w:tcPr>
          <w:p w14:paraId="52FEA4DD"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15.4.</w:t>
            </w:r>
          </w:p>
        </w:tc>
        <w:tc>
          <w:tcPr>
            <w:tcW w:w="5680" w:type="dxa"/>
            <w:noWrap/>
            <w:hideMark/>
          </w:tcPr>
          <w:p w14:paraId="0E07A6A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Nevėžio g.</w:t>
            </w:r>
          </w:p>
        </w:tc>
        <w:tc>
          <w:tcPr>
            <w:tcW w:w="2948" w:type="dxa"/>
            <w:hideMark/>
          </w:tcPr>
          <w:p w14:paraId="56910B84" w14:textId="0B600879"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2BBB6E0D" w14:textId="77777777" w:rsidTr="00335F1F">
        <w:trPr>
          <w:trHeight w:val="57"/>
        </w:trPr>
        <w:tc>
          <w:tcPr>
            <w:tcW w:w="716" w:type="dxa"/>
            <w:noWrap/>
            <w:hideMark/>
          </w:tcPr>
          <w:p w14:paraId="0FB2E002"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16.</w:t>
            </w:r>
          </w:p>
        </w:tc>
        <w:tc>
          <w:tcPr>
            <w:tcW w:w="5680" w:type="dxa"/>
            <w:noWrap/>
            <w:hideMark/>
          </w:tcPr>
          <w:p w14:paraId="5C486572"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MOLAINIŲ G.</w:t>
            </w:r>
          </w:p>
        </w:tc>
        <w:tc>
          <w:tcPr>
            <w:tcW w:w="2948" w:type="dxa"/>
            <w:hideMark/>
          </w:tcPr>
          <w:p w14:paraId="6068B38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0FBF3824" w14:textId="77777777" w:rsidTr="00335F1F">
        <w:trPr>
          <w:trHeight w:val="57"/>
        </w:trPr>
        <w:tc>
          <w:tcPr>
            <w:tcW w:w="716" w:type="dxa"/>
            <w:noWrap/>
            <w:hideMark/>
          </w:tcPr>
          <w:p w14:paraId="5079AACF"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16.1.</w:t>
            </w:r>
          </w:p>
        </w:tc>
        <w:tc>
          <w:tcPr>
            <w:tcW w:w="5680" w:type="dxa"/>
            <w:noWrap/>
            <w:hideMark/>
          </w:tcPr>
          <w:p w14:paraId="669AA8F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„Šaltinio“ mokykla (į centrą)</w:t>
            </w:r>
          </w:p>
        </w:tc>
        <w:tc>
          <w:tcPr>
            <w:tcW w:w="2948" w:type="dxa"/>
            <w:hideMark/>
          </w:tcPr>
          <w:p w14:paraId="5651809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C8E7298" w14:textId="77777777" w:rsidTr="00335F1F">
        <w:trPr>
          <w:trHeight w:val="57"/>
        </w:trPr>
        <w:tc>
          <w:tcPr>
            <w:tcW w:w="716" w:type="dxa"/>
            <w:noWrap/>
            <w:hideMark/>
          </w:tcPr>
          <w:p w14:paraId="35D9664A"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16.2.</w:t>
            </w:r>
          </w:p>
        </w:tc>
        <w:tc>
          <w:tcPr>
            <w:tcW w:w="5680" w:type="dxa"/>
            <w:noWrap/>
            <w:hideMark/>
          </w:tcPr>
          <w:p w14:paraId="7035FAF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„Šaltinio“ mokykla</w:t>
            </w:r>
          </w:p>
        </w:tc>
        <w:tc>
          <w:tcPr>
            <w:tcW w:w="2948" w:type="dxa"/>
            <w:hideMark/>
          </w:tcPr>
          <w:p w14:paraId="61EA175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14AB8460" w14:textId="77777777" w:rsidTr="00335F1F">
        <w:trPr>
          <w:trHeight w:val="57"/>
        </w:trPr>
        <w:tc>
          <w:tcPr>
            <w:tcW w:w="716" w:type="dxa"/>
            <w:noWrap/>
            <w:hideMark/>
          </w:tcPr>
          <w:p w14:paraId="2FCF1314"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16.3.</w:t>
            </w:r>
          </w:p>
        </w:tc>
        <w:tc>
          <w:tcPr>
            <w:tcW w:w="5680" w:type="dxa"/>
            <w:noWrap/>
            <w:hideMark/>
          </w:tcPr>
          <w:p w14:paraId="361BA26F" w14:textId="77777777" w:rsidR="00FC2748" w:rsidRPr="00FC2748" w:rsidRDefault="00FC2748" w:rsidP="00FC2748">
            <w:pPr>
              <w:rPr>
                <w:rFonts w:eastAsia="Times New Roman"/>
                <w:color w:val="000000"/>
                <w:sz w:val="20"/>
                <w:szCs w:val="20"/>
                <w:lang w:eastAsia="lt-LT"/>
              </w:rPr>
            </w:pPr>
            <w:proofErr w:type="spellStart"/>
            <w:r w:rsidRPr="00FC2748">
              <w:rPr>
                <w:rFonts w:eastAsia="Times New Roman"/>
                <w:color w:val="000000"/>
                <w:sz w:val="20"/>
                <w:szCs w:val="20"/>
                <w:lang w:eastAsia="lt-LT"/>
              </w:rPr>
              <w:t>Molainių</w:t>
            </w:r>
            <w:proofErr w:type="spellEnd"/>
            <w:r w:rsidRPr="00FC2748">
              <w:rPr>
                <w:rFonts w:eastAsia="Times New Roman"/>
                <w:color w:val="000000"/>
                <w:sz w:val="20"/>
                <w:szCs w:val="20"/>
                <w:lang w:eastAsia="lt-LT"/>
              </w:rPr>
              <w:t xml:space="preserve"> g. (galinė)</w:t>
            </w:r>
          </w:p>
        </w:tc>
        <w:tc>
          <w:tcPr>
            <w:tcW w:w="2948" w:type="dxa"/>
            <w:hideMark/>
          </w:tcPr>
          <w:p w14:paraId="5D3350B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E8C7DB7" w14:textId="77777777" w:rsidTr="00335F1F">
        <w:trPr>
          <w:trHeight w:val="57"/>
        </w:trPr>
        <w:tc>
          <w:tcPr>
            <w:tcW w:w="716" w:type="dxa"/>
            <w:noWrap/>
            <w:hideMark/>
          </w:tcPr>
          <w:p w14:paraId="130203D6"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16.4.</w:t>
            </w:r>
          </w:p>
        </w:tc>
        <w:tc>
          <w:tcPr>
            <w:tcW w:w="5680" w:type="dxa"/>
            <w:noWrap/>
            <w:hideMark/>
          </w:tcPr>
          <w:p w14:paraId="4F59DB9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A. </w:t>
            </w:r>
            <w:proofErr w:type="spellStart"/>
            <w:r w:rsidRPr="00FC2748">
              <w:rPr>
                <w:rFonts w:eastAsia="Times New Roman"/>
                <w:color w:val="000000"/>
                <w:sz w:val="20"/>
                <w:szCs w:val="20"/>
                <w:lang w:eastAsia="lt-LT"/>
              </w:rPr>
              <w:t>Navadolio</w:t>
            </w:r>
            <w:proofErr w:type="spellEnd"/>
            <w:r w:rsidRPr="00FC2748">
              <w:rPr>
                <w:rFonts w:eastAsia="Times New Roman"/>
                <w:color w:val="000000"/>
                <w:sz w:val="20"/>
                <w:szCs w:val="20"/>
                <w:lang w:eastAsia="lt-LT"/>
              </w:rPr>
              <w:t xml:space="preserve"> g.</w:t>
            </w:r>
          </w:p>
        </w:tc>
        <w:tc>
          <w:tcPr>
            <w:tcW w:w="2948" w:type="dxa"/>
            <w:hideMark/>
          </w:tcPr>
          <w:p w14:paraId="454B230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1EF9087B" w14:textId="77777777" w:rsidTr="00335F1F">
        <w:trPr>
          <w:trHeight w:val="57"/>
        </w:trPr>
        <w:tc>
          <w:tcPr>
            <w:tcW w:w="716" w:type="dxa"/>
            <w:noWrap/>
            <w:hideMark/>
          </w:tcPr>
          <w:p w14:paraId="1EBFC713"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17.</w:t>
            </w:r>
          </w:p>
        </w:tc>
        <w:tc>
          <w:tcPr>
            <w:tcW w:w="5680" w:type="dxa"/>
            <w:noWrap/>
            <w:hideMark/>
          </w:tcPr>
          <w:p w14:paraId="3E44E577"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NEMUNO G.</w:t>
            </w:r>
          </w:p>
        </w:tc>
        <w:tc>
          <w:tcPr>
            <w:tcW w:w="2948" w:type="dxa"/>
            <w:hideMark/>
          </w:tcPr>
          <w:p w14:paraId="7423DD9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47794DF5" w14:textId="77777777" w:rsidTr="00335F1F">
        <w:trPr>
          <w:trHeight w:val="57"/>
        </w:trPr>
        <w:tc>
          <w:tcPr>
            <w:tcW w:w="716" w:type="dxa"/>
            <w:noWrap/>
            <w:hideMark/>
          </w:tcPr>
          <w:p w14:paraId="52C71EB0"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17.1.</w:t>
            </w:r>
          </w:p>
        </w:tc>
        <w:tc>
          <w:tcPr>
            <w:tcW w:w="5680" w:type="dxa"/>
            <w:noWrap/>
            <w:hideMark/>
          </w:tcPr>
          <w:p w14:paraId="3BF1352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5-oji gimnazija (į centrą)</w:t>
            </w:r>
          </w:p>
        </w:tc>
        <w:tc>
          <w:tcPr>
            <w:tcW w:w="2948" w:type="dxa"/>
            <w:hideMark/>
          </w:tcPr>
          <w:p w14:paraId="2F90221C" w14:textId="5445E81E"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0CADBEC7" w14:textId="77777777" w:rsidTr="00335F1F">
        <w:trPr>
          <w:trHeight w:val="57"/>
        </w:trPr>
        <w:tc>
          <w:tcPr>
            <w:tcW w:w="716" w:type="dxa"/>
            <w:noWrap/>
            <w:hideMark/>
          </w:tcPr>
          <w:p w14:paraId="13B09C47"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17.2.</w:t>
            </w:r>
          </w:p>
        </w:tc>
        <w:tc>
          <w:tcPr>
            <w:tcW w:w="5680" w:type="dxa"/>
            <w:noWrap/>
            <w:hideMark/>
          </w:tcPr>
          <w:p w14:paraId="7968155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5-oji gimnazija</w:t>
            </w:r>
          </w:p>
        </w:tc>
        <w:tc>
          <w:tcPr>
            <w:tcW w:w="2948" w:type="dxa"/>
            <w:hideMark/>
          </w:tcPr>
          <w:p w14:paraId="2907009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1DA6320B" w14:textId="77777777" w:rsidTr="00335F1F">
        <w:trPr>
          <w:trHeight w:val="57"/>
        </w:trPr>
        <w:tc>
          <w:tcPr>
            <w:tcW w:w="716" w:type="dxa"/>
            <w:noWrap/>
            <w:hideMark/>
          </w:tcPr>
          <w:p w14:paraId="007C94B0"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17.3.</w:t>
            </w:r>
          </w:p>
        </w:tc>
        <w:tc>
          <w:tcPr>
            <w:tcW w:w="5680" w:type="dxa"/>
            <w:noWrap/>
            <w:hideMark/>
          </w:tcPr>
          <w:p w14:paraId="4660E6D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Poliklinika (į centrą)</w:t>
            </w:r>
          </w:p>
        </w:tc>
        <w:tc>
          <w:tcPr>
            <w:tcW w:w="2948" w:type="dxa"/>
            <w:hideMark/>
          </w:tcPr>
          <w:p w14:paraId="0E84F48B" w14:textId="63FEB554"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1D3388E0" w14:textId="77777777" w:rsidTr="00335F1F">
        <w:trPr>
          <w:trHeight w:val="57"/>
        </w:trPr>
        <w:tc>
          <w:tcPr>
            <w:tcW w:w="716" w:type="dxa"/>
            <w:noWrap/>
            <w:hideMark/>
          </w:tcPr>
          <w:p w14:paraId="0BDA96A8"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17.4.</w:t>
            </w:r>
          </w:p>
        </w:tc>
        <w:tc>
          <w:tcPr>
            <w:tcW w:w="5680" w:type="dxa"/>
            <w:noWrap/>
            <w:hideMark/>
          </w:tcPr>
          <w:p w14:paraId="5BD2698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Poliklinika</w:t>
            </w:r>
          </w:p>
        </w:tc>
        <w:tc>
          <w:tcPr>
            <w:tcW w:w="2948" w:type="dxa"/>
            <w:hideMark/>
          </w:tcPr>
          <w:p w14:paraId="3226FFE3" w14:textId="569D5ED0"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6E9C39A5" w14:textId="77777777" w:rsidTr="00335F1F">
        <w:trPr>
          <w:trHeight w:val="57"/>
        </w:trPr>
        <w:tc>
          <w:tcPr>
            <w:tcW w:w="716" w:type="dxa"/>
            <w:noWrap/>
            <w:hideMark/>
          </w:tcPr>
          <w:p w14:paraId="5D16B1F2"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17.5.</w:t>
            </w:r>
          </w:p>
        </w:tc>
        <w:tc>
          <w:tcPr>
            <w:tcW w:w="5680" w:type="dxa"/>
            <w:noWrap/>
            <w:hideMark/>
          </w:tcPr>
          <w:p w14:paraId="4AB5701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Taikos al. (į centrą)</w:t>
            </w:r>
          </w:p>
        </w:tc>
        <w:tc>
          <w:tcPr>
            <w:tcW w:w="2948" w:type="dxa"/>
            <w:hideMark/>
          </w:tcPr>
          <w:p w14:paraId="2D99569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3196D9D2" w14:textId="77777777" w:rsidTr="00335F1F">
        <w:trPr>
          <w:trHeight w:val="57"/>
        </w:trPr>
        <w:tc>
          <w:tcPr>
            <w:tcW w:w="716" w:type="dxa"/>
            <w:noWrap/>
            <w:hideMark/>
          </w:tcPr>
          <w:p w14:paraId="7A5C57C3"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17.6.</w:t>
            </w:r>
          </w:p>
        </w:tc>
        <w:tc>
          <w:tcPr>
            <w:tcW w:w="5680" w:type="dxa"/>
            <w:noWrap/>
            <w:hideMark/>
          </w:tcPr>
          <w:p w14:paraId="439FD88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Taikos al.</w:t>
            </w:r>
          </w:p>
        </w:tc>
        <w:tc>
          <w:tcPr>
            <w:tcW w:w="2948" w:type="dxa"/>
            <w:hideMark/>
          </w:tcPr>
          <w:p w14:paraId="6642F3F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31B2107F" w14:textId="77777777" w:rsidTr="00335F1F">
        <w:trPr>
          <w:trHeight w:val="57"/>
        </w:trPr>
        <w:tc>
          <w:tcPr>
            <w:tcW w:w="716" w:type="dxa"/>
            <w:noWrap/>
            <w:hideMark/>
          </w:tcPr>
          <w:p w14:paraId="032F2DE0"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17.7.</w:t>
            </w:r>
          </w:p>
        </w:tc>
        <w:tc>
          <w:tcPr>
            <w:tcW w:w="5680" w:type="dxa"/>
            <w:noWrap/>
            <w:hideMark/>
          </w:tcPr>
          <w:p w14:paraId="43FFA30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J. Tilvyčio g. (į centrą)</w:t>
            </w:r>
          </w:p>
        </w:tc>
        <w:tc>
          <w:tcPr>
            <w:tcW w:w="2948" w:type="dxa"/>
            <w:hideMark/>
          </w:tcPr>
          <w:p w14:paraId="411DDCF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9C6A379" w14:textId="77777777" w:rsidTr="00335F1F">
        <w:trPr>
          <w:trHeight w:val="57"/>
        </w:trPr>
        <w:tc>
          <w:tcPr>
            <w:tcW w:w="716" w:type="dxa"/>
            <w:noWrap/>
            <w:hideMark/>
          </w:tcPr>
          <w:p w14:paraId="172FB726"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17.8.</w:t>
            </w:r>
          </w:p>
        </w:tc>
        <w:tc>
          <w:tcPr>
            <w:tcW w:w="5680" w:type="dxa"/>
            <w:noWrap/>
            <w:hideMark/>
          </w:tcPr>
          <w:p w14:paraId="1C91EC9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J. Tilvyčio g.</w:t>
            </w:r>
          </w:p>
        </w:tc>
        <w:tc>
          <w:tcPr>
            <w:tcW w:w="2948" w:type="dxa"/>
            <w:hideMark/>
          </w:tcPr>
          <w:p w14:paraId="252D669F" w14:textId="54B5E120"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3AFF889C" w14:textId="77777777" w:rsidTr="00335F1F">
        <w:trPr>
          <w:trHeight w:val="57"/>
        </w:trPr>
        <w:tc>
          <w:tcPr>
            <w:tcW w:w="716" w:type="dxa"/>
            <w:noWrap/>
            <w:hideMark/>
          </w:tcPr>
          <w:p w14:paraId="347A3E43"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17.9.</w:t>
            </w:r>
          </w:p>
        </w:tc>
        <w:tc>
          <w:tcPr>
            <w:tcW w:w="5680" w:type="dxa"/>
            <w:noWrap/>
            <w:hideMark/>
          </w:tcPr>
          <w:p w14:paraId="50B359F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w:t>
            </w:r>
            <w:proofErr w:type="spellStart"/>
            <w:r w:rsidRPr="00FC2748">
              <w:rPr>
                <w:rFonts w:eastAsia="Times New Roman"/>
                <w:color w:val="000000"/>
                <w:sz w:val="20"/>
                <w:szCs w:val="20"/>
                <w:lang w:eastAsia="lt-LT"/>
              </w:rPr>
              <w:t>Cido</w:t>
            </w:r>
            <w:proofErr w:type="spellEnd"/>
            <w:r w:rsidRPr="00FC2748">
              <w:rPr>
                <w:rFonts w:eastAsia="Times New Roman"/>
                <w:color w:val="000000"/>
                <w:sz w:val="20"/>
                <w:szCs w:val="20"/>
                <w:lang w:eastAsia="lt-LT"/>
              </w:rPr>
              <w:t xml:space="preserve">“ arena     </w:t>
            </w:r>
          </w:p>
        </w:tc>
        <w:tc>
          <w:tcPr>
            <w:tcW w:w="2948" w:type="dxa"/>
            <w:hideMark/>
          </w:tcPr>
          <w:p w14:paraId="0B905452" w14:textId="3715CABB"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4C04853F" w14:textId="77777777" w:rsidTr="00335F1F">
        <w:trPr>
          <w:trHeight w:val="57"/>
        </w:trPr>
        <w:tc>
          <w:tcPr>
            <w:tcW w:w="716" w:type="dxa"/>
            <w:noWrap/>
            <w:hideMark/>
          </w:tcPr>
          <w:p w14:paraId="782892B3"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17.10.</w:t>
            </w:r>
          </w:p>
        </w:tc>
        <w:tc>
          <w:tcPr>
            <w:tcW w:w="5680" w:type="dxa"/>
            <w:noWrap/>
            <w:hideMark/>
          </w:tcPr>
          <w:p w14:paraId="4790C88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Tulpių g.</w:t>
            </w:r>
          </w:p>
        </w:tc>
        <w:tc>
          <w:tcPr>
            <w:tcW w:w="2948" w:type="dxa"/>
            <w:hideMark/>
          </w:tcPr>
          <w:p w14:paraId="186A95E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666AB48" w14:textId="77777777" w:rsidTr="00335F1F">
        <w:trPr>
          <w:trHeight w:val="57"/>
        </w:trPr>
        <w:tc>
          <w:tcPr>
            <w:tcW w:w="716" w:type="dxa"/>
            <w:noWrap/>
            <w:hideMark/>
          </w:tcPr>
          <w:p w14:paraId="647897AD"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17.11.</w:t>
            </w:r>
          </w:p>
        </w:tc>
        <w:tc>
          <w:tcPr>
            <w:tcW w:w="5680" w:type="dxa"/>
            <w:noWrap/>
            <w:hideMark/>
          </w:tcPr>
          <w:p w14:paraId="015FC73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J. Zikaro g. (į centrą)</w:t>
            </w:r>
          </w:p>
        </w:tc>
        <w:tc>
          <w:tcPr>
            <w:tcW w:w="2948" w:type="dxa"/>
            <w:hideMark/>
          </w:tcPr>
          <w:p w14:paraId="526ACDD1" w14:textId="173B5084"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1A30CED8" w14:textId="77777777" w:rsidTr="00335F1F">
        <w:trPr>
          <w:trHeight w:val="57"/>
        </w:trPr>
        <w:tc>
          <w:tcPr>
            <w:tcW w:w="716" w:type="dxa"/>
            <w:noWrap/>
            <w:hideMark/>
          </w:tcPr>
          <w:p w14:paraId="0BC5E517"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17.12.</w:t>
            </w:r>
          </w:p>
        </w:tc>
        <w:tc>
          <w:tcPr>
            <w:tcW w:w="5680" w:type="dxa"/>
            <w:noWrap/>
            <w:hideMark/>
          </w:tcPr>
          <w:p w14:paraId="41F2677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J. Zikaro g.</w:t>
            </w:r>
          </w:p>
        </w:tc>
        <w:tc>
          <w:tcPr>
            <w:tcW w:w="2948" w:type="dxa"/>
            <w:hideMark/>
          </w:tcPr>
          <w:p w14:paraId="0B781E5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17B23557" w14:textId="77777777" w:rsidTr="00335F1F">
        <w:trPr>
          <w:trHeight w:val="57"/>
        </w:trPr>
        <w:tc>
          <w:tcPr>
            <w:tcW w:w="716" w:type="dxa"/>
            <w:noWrap/>
            <w:hideMark/>
          </w:tcPr>
          <w:p w14:paraId="5D7BE2C6"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18.</w:t>
            </w:r>
          </w:p>
        </w:tc>
        <w:tc>
          <w:tcPr>
            <w:tcW w:w="5680" w:type="dxa"/>
            <w:noWrap/>
            <w:hideMark/>
          </w:tcPr>
          <w:p w14:paraId="74B7A982"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PAJUOSTĖS PL.</w:t>
            </w:r>
          </w:p>
        </w:tc>
        <w:tc>
          <w:tcPr>
            <w:tcW w:w="2948" w:type="dxa"/>
            <w:hideMark/>
          </w:tcPr>
          <w:p w14:paraId="44EEC96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41744690" w14:textId="77777777" w:rsidTr="00335F1F">
        <w:trPr>
          <w:trHeight w:val="57"/>
        </w:trPr>
        <w:tc>
          <w:tcPr>
            <w:tcW w:w="716" w:type="dxa"/>
            <w:noWrap/>
            <w:hideMark/>
          </w:tcPr>
          <w:p w14:paraId="2AB4FCCF"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18.1.</w:t>
            </w:r>
          </w:p>
        </w:tc>
        <w:tc>
          <w:tcPr>
            <w:tcW w:w="5680" w:type="dxa"/>
            <w:noWrap/>
            <w:hideMark/>
          </w:tcPr>
          <w:p w14:paraId="7C535F7F" w14:textId="77777777" w:rsidR="00FC2748" w:rsidRPr="00FC2748" w:rsidRDefault="00FC2748" w:rsidP="00FC2748">
            <w:pPr>
              <w:rPr>
                <w:rFonts w:eastAsia="Times New Roman"/>
                <w:color w:val="000000"/>
                <w:sz w:val="20"/>
                <w:szCs w:val="20"/>
                <w:lang w:eastAsia="lt-LT"/>
              </w:rPr>
            </w:pPr>
            <w:proofErr w:type="spellStart"/>
            <w:r w:rsidRPr="00FC2748">
              <w:rPr>
                <w:rFonts w:eastAsia="Times New Roman"/>
                <w:color w:val="000000"/>
                <w:sz w:val="20"/>
                <w:szCs w:val="20"/>
                <w:lang w:eastAsia="lt-LT"/>
              </w:rPr>
              <w:t>Dembava</w:t>
            </w:r>
            <w:proofErr w:type="spellEnd"/>
            <w:r w:rsidRPr="00FC2748">
              <w:rPr>
                <w:rFonts w:eastAsia="Times New Roman"/>
                <w:color w:val="000000"/>
                <w:sz w:val="20"/>
                <w:szCs w:val="20"/>
                <w:lang w:eastAsia="lt-LT"/>
              </w:rPr>
              <w:t xml:space="preserve"> (į centrą)</w:t>
            </w:r>
          </w:p>
        </w:tc>
        <w:tc>
          <w:tcPr>
            <w:tcW w:w="2948" w:type="dxa"/>
            <w:hideMark/>
          </w:tcPr>
          <w:p w14:paraId="2583843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20A70470" w14:textId="77777777" w:rsidTr="00335F1F">
        <w:trPr>
          <w:trHeight w:val="57"/>
        </w:trPr>
        <w:tc>
          <w:tcPr>
            <w:tcW w:w="716" w:type="dxa"/>
            <w:noWrap/>
            <w:hideMark/>
          </w:tcPr>
          <w:p w14:paraId="24C3E392"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18.2.</w:t>
            </w:r>
          </w:p>
        </w:tc>
        <w:tc>
          <w:tcPr>
            <w:tcW w:w="5680" w:type="dxa"/>
            <w:noWrap/>
            <w:hideMark/>
          </w:tcPr>
          <w:p w14:paraId="09FE290A" w14:textId="77777777" w:rsidR="00FC2748" w:rsidRPr="00FC2748" w:rsidRDefault="00FC2748" w:rsidP="00FC2748">
            <w:pPr>
              <w:rPr>
                <w:rFonts w:eastAsia="Times New Roman"/>
                <w:color w:val="000000"/>
                <w:sz w:val="20"/>
                <w:szCs w:val="20"/>
                <w:lang w:eastAsia="lt-LT"/>
              </w:rPr>
            </w:pPr>
            <w:proofErr w:type="spellStart"/>
            <w:r w:rsidRPr="00FC2748">
              <w:rPr>
                <w:rFonts w:eastAsia="Times New Roman"/>
                <w:color w:val="000000"/>
                <w:sz w:val="20"/>
                <w:szCs w:val="20"/>
                <w:lang w:eastAsia="lt-LT"/>
              </w:rPr>
              <w:t>Dembava</w:t>
            </w:r>
            <w:proofErr w:type="spellEnd"/>
          </w:p>
        </w:tc>
        <w:tc>
          <w:tcPr>
            <w:tcW w:w="2948" w:type="dxa"/>
            <w:hideMark/>
          </w:tcPr>
          <w:p w14:paraId="767925A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2BCD7532" w14:textId="77777777" w:rsidTr="00335F1F">
        <w:trPr>
          <w:trHeight w:val="57"/>
        </w:trPr>
        <w:tc>
          <w:tcPr>
            <w:tcW w:w="716" w:type="dxa"/>
            <w:noWrap/>
            <w:hideMark/>
          </w:tcPr>
          <w:p w14:paraId="42620525"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18.3.</w:t>
            </w:r>
          </w:p>
        </w:tc>
        <w:tc>
          <w:tcPr>
            <w:tcW w:w="5680" w:type="dxa"/>
            <w:noWrap/>
            <w:hideMark/>
          </w:tcPr>
          <w:p w14:paraId="456C28B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Medelynas (į centrą)</w:t>
            </w:r>
          </w:p>
        </w:tc>
        <w:tc>
          <w:tcPr>
            <w:tcW w:w="2948" w:type="dxa"/>
            <w:hideMark/>
          </w:tcPr>
          <w:p w14:paraId="6162F13C"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D3AF951" w14:textId="77777777" w:rsidTr="00335F1F">
        <w:trPr>
          <w:trHeight w:val="57"/>
        </w:trPr>
        <w:tc>
          <w:tcPr>
            <w:tcW w:w="716" w:type="dxa"/>
            <w:noWrap/>
            <w:hideMark/>
          </w:tcPr>
          <w:p w14:paraId="0415D64F"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18.4.</w:t>
            </w:r>
          </w:p>
        </w:tc>
        <w:tc>
          <w:tcPr>
            <w:tcW w:w="5680" w:type="dxa"/>
            <w:noWrap/>
            <w:hideMark/>
          </w:tcPr>
          <w:p w14:paraId="54CB51B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Medelynas</w:t>
            </w:r>
          </w:p>
        </w:tc>
        <w:tc>
          <w:tcPr>
            <w:tcW w:w="2948" w:type="dxa"/>
            <w:hideMark/>
          </w:tcPr>
          <w:p w14:paraId="1709C79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77446225" w14:textId="77777777" w:rsidTr="00335F1F">
        <w:trPr>
          <w:trHeight w:val="57"/>
        </w:trPr>
        <w:tc>
          <w:tcPr>
            <w:tcW w:w="716" w:type="dxa"/>
            <w:noWrap/>
            <w:hideMark/>
          </w:tcPr>
          <w:p w14:paraId="0A7B963C"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18.5.</w:t>
            </w:r>
          </w:p>
        </w:tc>
        <w:tc>
          <w:tcPr>
            <w:tcW w:w="5680" w:type="dxa"/>
            <w:noWrap/>
            <w:hideMark/>
          </w:tcPr>
          <w:p w14:paraId="423F2E60"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Meteorologijos stotis (į centrą)</w:t>
            </w:r>
          </w:p>
        </w:tc>
        <w:tc>
          <w:tcPr>
            <w:tcW w:w="2948" w:type="dxa"/>
            <w:hideMark/>
          </w:tcPr>
          <w:p w14:paraId="0CE2E3A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0CCC8462" w14:textId="77777777" w:rsidTr="00335F1F">
        <w:trPr>
          <w:trHeight w:val="57"/>
        </w:trPr>
        <w:tc>
          <w:tcPr>
            <w:tcW w:w="716" w:type="dxa"/>
            <w:noWrap/>
            <w:hideMark/>
          </w:tcPr>
          <w:p w14:paraId="15761589"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18.6.</w:t>
            </w:r>
          </w:p>
        </w:tc>
        <w:tc>
          <w:tcPr>
            <w:tcW w:w="5680" w:type="dxa"/>
            <w:noWrap/>
            <w:hideMark/>
          </w:tcPr>
          <w:p w14:paraId="6E24F86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Meteorologijos stotis</w:t>
            </w:r>
          </w:p>
        </w:tc>
        <w:tc>
          <w:tcPr>
            <w:tcW w:w="2948" w:type="dxa"/>
            <w:hideMark/>
          </w:tcPr>
          <w:p w14:paraId="1B5AFDE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4D6A336" w14:textId="77777777" w:rsidTr="00335F1F">
        <w:trPr>
          <w:trHeight w:val="57"/>
        </w:trPr>
        <w:tc>
          <w:tcPr>
            <w:tcW w:w="716" w:type="dxa"/>
            <w:noWrap/>
            <w:hideMark/>
          </w:tcPr>
          <w:p w14:paraId="1CFF4CD1"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18.7.</w:t>
            </w:r>
          </w:p>
        </w:tc>
        <w:tc>
          <w:tcPr>
            <w:tcW w:w="5680" w:type="dxa"/>
            <w:noWrap/>
            <w:hideMark/>
          </w:tcPr>
          <w:p w14:paraId="09329DA9" w14:textId="77777777" w:rsidR="00FC2748" w:rsidRPr="00FC2748" w:rsidRDefault="00FC2748" w:rsidP="00FC2748">
            <w:pPr>
              <w:rPr>
                <w:rFonts w:eastAsia="Times New Roman"/>
                <w:color w:val="000000"/>
                <w:sz w:val="20"/>
                <w:szCs w:val="20"/>
                <w:lang w:eastAsia="lt-LT"/>
              </w:rPr>
            </w:pPr>
            <w:proofErr w:type="spellStart"/>
            <w:r w:rsidRPr="00FC2748">
              <w:rPr>
                <w:rFonts w:eastAsia="Times New Roman"/>
                <w:color w:val="000000"/>
                <w:sz w:val="20"/>
                <w:szCs w:val="20"/>
                <w:lang w:eastAsia="lt-LT"/>
              </w:rPr>
              <w:t>Pajuostis</w:t>
            </w:r>
            <w:proofErr w:type="spellEnd"/>
            <w:r w:rsidRPr="00FC2748">
              <w:rPr>
                <w:rFonts w:eastAsia="Times New Roman"/>
                <w:color w:val="000000"/>
                <w:sz w:val="20"/>
                <w:szCs w:val="20"/>
                <w:lang w:eastAsia="lt-LT"/>
              </w:rPr>
              <w:t xml:space="preserve"> (galinė)</w:t>
            </w:r>
          </w:p>
        </w:tc>
        <w:tc>
          <w:tcPr>
            <w:tcW w:w="2948" w:type="dxa"/>
            <w:hideMark/>
          </w:tcPr>
          <w:p w14:paraId="75D7048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1CAA43C9" w14:textId="77777777" w:rsidTr="00335F1F">
        <w:trPr>
          <w:trHeight w:val="57"/>
        </w:trPr>
        <w:tc>
          <w:tcPr>
            <w:tcW w:w="716" w:type="dxa"/>
            <w:noWrap/>
            <w:hideMark/>
          </w:tcPr>
          <w:p w14:paraId="4940308C"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18.8.</w:t>
            </w:r>
          </w:p>
        </w:tc>
        <w:tc>
          <w:tcPr>
            <w:tcW w:w="5680" w:type="dxa"/>
            <w:noWrap/>
            <w:hideMark/>
          </w:tcPr>
          <w:p w14:paraId="3E93543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Vandentiekis (į centrą)</w:t>
            </w:r>
          </w:p>
        </w:tc>
        <w:tc>
          <w:tcPr>
            <w:tcW w:w="2948" w:type="dxa"/>
            <w:hideMark/>
          </w:tcPr>
          <w:p w14:paraId="35125DE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4ACC8DB3" w14:textId="77777777" w:rsidTr="00335F1F">
        <w:trPr>
          <w:trHeight w:val="57"/>
        </w:trPr>
        <w:tc>
          <w:tcPr>
            <w:tcW w:w="716" w:type="dxa"/>
            <w:noWrap/>
            <w:hideMark/>
          </w:tcPr>
          <w:p w14:paraId="4AF74512"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18.9.</w:t>
            </w:r>
          </w:p>
        </w:tc>
        <w:tc>
          <w:tcPr>
            <w:tcW w:w="5680" w:type="dxa"/>
            <w:noWrap/>
            <w:hideMark/>
          </w:tcPr>
          <w:p w14:paraId="0B218F3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Vandentiekis</w:t>
            </w:r>
          </w:p>
        </w:tc>
        <w:tc>
          <w:tcPr>
            <w:tcW w:w="2948" w:type="dxa"/>
            <w:hideMark/>
          </w:tcPr>
          <w:p w14:paraId="21801C5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430D5987" w14:textId="77777777" w:rsidTr="00335F1F">
        <w:trPr>
          <w:trHeight w:val="57"/>
        </w:trPr>
        <w:tc>
          <w:tcPr>
            <w:tcW w:w="716" w:type="dxa"/>
            <w:noWrap/>
            <w:hideMark/>
          </w:tcPr>
          <w:p w14:paraId="2464E02C"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18.10.</w:t>
            </w:r>
          </w:p>
        </w:tc>
        <w:tc>
          <w:tcPr>
            <w:tcW w:w="5680" w:type="dxa"/>
            <w:noWrap/>
            <w:hideMark/>
          </w:tcPr>
          <w:p w14:paraId="4CF8D126"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Vilniaus g. </w:t>
            </w:r>
          </w:p>
        </w:tc>
        <w:tc>
          <w:tcPr>
            <w:tcW w:w="2948" w:type="dxa"/>
            <w:hideMark/>
          </w:tcPr>
          <w:p w14:paraId="007C7E7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15975D9B" w14:textId="77777777" w:rsidTr="00335F1F">
        <w:trPr>
          <w:trHeight w:val="57"/>
        </w:trPr>
        <w:tc>
          <w:tcPr>
            <w:tcW w:w="716" w:type="dxa"/>
            <w:noWrap/>
            <w:hideMark/>
          </w:tcPr>
          <w:p w14:paraId="72305AE5"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19.</w:t>
            </w:r>
          </w:p>
        </w:tc>
        <w:tc>
          <w:tcPr>
            <w:tcW w:w="5680" w:type="dxa"/>
            <w:noWrap/>
            <w:hideMark/>
          </w:tcPr>
          <w:p w14:paraId="441BFA1A"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PALIŪNIŠKIO G.</w:t>
            </w:r>
          </w:p>
        </w:tc>
        <w:tc>
          <w:tcPr>
            <w:tcW w:w="2948" w:type="dxa"/>
            <w:hideMark/>
          </w:tcPr>
          <w:p w14:paraId="00569B7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1865053D" w14:textId="77777777" w:rsidTr="00335F1F">
        <w:trPr>
          <w:trHeight w:val="57"/>
        </w:trPr>
        <w:tc>
          <w:tcPr>
            <w:tcW w:w="716" w:type="dxa"/>
            <w:noWrap/>
            <w:hideMark/>
          </w:tcPr>
          <w:p w14:paraId="6AEEC552"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19.1.</w:t>
            </w:r>
          </w:p>
        </w:tc>
        <w:tc>
          <w:tcPr>
            <w:tcW w:w="5680" w:type="dxa"/>
            <w:noWrap/>
            <w:hideMark/>
          </w:tcPr>
          <w:p w14:paraId="6514C3F8" w14:textId="77777777" w:rsidR="00FC2748" w:rsidRPr="00FC2748" w:rsidRDefault="00FC2748" w:rsidP="00FC2748">
            <w:pPr>
              <w:rPr>
                <w:rFonts w:eastAsia="Times New Roman"/>
                <w:color w:val="000000"/>
                <w:sz w:val="20"/>
                <w:szCs w:val="20"/>
                <w:lang w:eastAsia="lt-LT"/>
              </w:rPr>
            </w:pPr>
            <w:proofErr w:type="spellStart"/>
            <w:r w:rsidRPr="00FC2748">
              <w:rPr>
                <w:rFonts w:eastAsia="Times New Roman"/>
                <w:color w:val="000000"/>
                <w:sz w:val="20"/>
                <w:szCs w:val="20"/>
                <w:lang w:eastAsia="lt-LT"/>
              </w:rPr>
              <w:t>Vaivadėlių</w:t>
            </w:r>
            <w:proofErr w:type="spellEnd"/>
            <w:r w:rsidRPr="00FC2748">
              <w:rPr>
                <w:rFonts w:eastAsia="Times New Roman"/>
                <w:color w:val="000000"/>
                <w:sz w:val="20"/>
                <w:szCs w:val="20"/>
                <w:lang w:eastAsia="lt-LT"/>
              </w:rPr>
              <w:t xml:space="preserve"> g.</w:t>
            </w:r>
          </w:p>
        </w:tc>
        <w:tc>
          <w:tcPr>
            <w:tcW w:w="2948" w:type="dxa"/>
            <w:hideMark/>
          </w:tcPr>
          <w:p w14:paraId="68AEE3C6"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0C9EBEF9" w14:textId="77777777" w:rsidTr="00335F1F">
        <w:trPr>
          <w:trHeight w:val="57"/>
        </w:trPr>
        <w:tc>
          <w:tcPr>
            <w:tcW w:w="716" w:type="dxa"/>
            <w:noWrap/>
            <w:hideMark/>
          </w:tcPr>
          <w:p w14:paraId="7686B49F"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19.2.</w:t>
            </w:r>
          </w:p>
        </w:tc>
        <w:tc>
          <w:tcPr>
            <w:tcW w:w="5680" w:type="dxa"/>
            <w:noWrap/>
            <w:hideMark/>
          </w:tcPr>
          <w:p w14:paraId="28CC3232" w14:textId="77777777" w:rsidR="00FC2748" w:rsidRPr="00FC2748" w:rsidRDefault="00FC2748" w:rsidP="00FC2748">
            <w:pPr>
              <w:rPr>
                <w:rFonts w:eastAsia="Times New Roman"/>
                <w:color w:val="000000"/>
                <w:sz w:val="20"/>
                <w:szCs w:val="20"/>
                <w:lang w:eastAsia="lt-LT"/>
              </w:rPr>
            </w:pPr>
            <w:proofErr w:type="spellStart"/>
            <w:r w:rsidRPr="00FC2748">
              <w:rPr>
                <w:rFonts w:eastAsia="Times New Roman"/>
                <w:color w:val="000000"/>
                <w:sz w:val="20"/>
                <w:szCs w:val="20"/>
                <w:lang w:eastAsia="lt-LT"/>
              </w:rPr>
              <w:t>Paliūniškio</w:t>
            </w:r>
            <w:proofErr w:type="spellEnd"/>
            <w:r w:rsidRPr="00FC2748">
              <w:rPr>
                <w:rFonts w:eastAsia="Times New Roman"/>
                <w:color w:val="000000"/>
                <w:sz w:val="20"/>
                <w:szCs w:val="20"/>
                <w:lang w:eastAsia="lt-LT"/>
              </w:rPr>
              <w:t xml:space="preserve"> g. (galinė)</w:t>
            </w:r>
          </w:p>
        </w:tc>
        <w:tc>
          <w:tcPr>
            <w:tcW w:w="2948" w:type="dxa"/>
            <w:hideMark/>
          </w:tcPr>
          <w:p w14:paraId="3CAE7A8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081EE94A" w14:textId="77777777" w:rsidTr="00335F1F">
        <w:trPr>
          <w:trHeight w:val="57"/>
        </w:trPr>
        <w:tc>
          <w:tcPr>
            <w:tcW w:w="716" w:type="dxa"/>
            <w:noWrap/>
            <w:hideMark/>
          </w:tcPr>
          <w:p w14:paraId="4110FF98"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20.</w:t>
            </w:r>
          </w:p>
        </w:tc>
        <w:tc>
          <w:tcPr>
            <w:tcW w:w="5680" w:type="dxa"/>
            <w:noWrap/>
            <w:hideMark/>
          </w:tcPr>
          <w:p w14:paraId="442A3958"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PARKO G.</w:t>
            </w:r>
          </w:p>
        </w:tc>
        <w:tc>
          <w:tcPr>
            <w:tcW w:w="2948" w:type="dxa"/>
            <w:hideMark/>
          </w:tcPr>
          <w:p w14:paraId="22E6B79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3A7387A0" w14:textId="77777777" w:rsidTr="00335F1F">
        <w:trPr>
          <w:trHeight w:val="57"/>
        </w:trPr>
        <w:tc>
          <w:tcPr>
            <w:tcW w:w="716" w:type="dxa"/>
            <w:noWrap/>
            <w:hideMark/>
          </w:tcPr>
          <w:p w14:paraId="24E87AE6"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20.1.</w:t>
            </w:r>
          </w:p>
        </w:tc>
        <w:tc>
          <w:tcPr>
            <w:tcW w:w="5680" w:type="dxa"/>
            <w:noWrap/>
            <w:hideMark/>
          </w:tcPr>
          <w:p w14:paraId="05BF9A2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Gražinos g.</w:t>
            </w:r>
          </w:p>
        </w:tc>
        <w:tc>
          <w:tcPr>
            <w:tcW w:w="2948" w:type="dxa"/>
            <w:hideMark/>
          </w:tcPr>
          <w:p w14:paraId="228A9B46"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2CCCBA1D" w14:textId="77777777" w:rsidTr="00335F1F">
        <w:trPr>
          <w:trHeight w:val="57"/>
        </w:trPr>
        <w:tc>
          <w:tcPr>
            <w:tcW w:w="716" w:type="dxa"/>
            <w:noWrap/>
            <w:hideMark/>
          </w:tcPr>
          <w:p w14:paraId="7D26CBA1"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20.2.</w:t>
            </w:r>
          </w:p>
        </w:tc>
        <w:tc>
          <w:tcPr>
            <w:tcW w:w="5680" w:type="dxa"/>
            <w:noWrap/>
            <w:hideMark/>
          </w:tcPr>
          <w:p w14:paraId="545EDCC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Kosmonautų g. (į centrą)</w:t>
            </w:r>
          </w:p>
        </w:tc>
        <w:tc>
          <w:tcPr>
            <w:tcW w:w="2948" w:type="dxa"/>
            <w:hideMark/>
          </w:tcPr>
          <w:p w14:paraId="5648400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01A26A83" w14:textId="77777777" w:rsidTr="00335F1F">
        <w:trPr>
          <w:trHeight w:val="57"/>
        </w:trPr>
        <w:tc>
          <w:tcPr>
            <w:tcW w:w="716" w:type="dxa"/>
            <w:noWrap/>
            <w:hideMark/>
          </w:tcPr>
          <w:p w14:paraId="450CAA26"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20.3.</w:t>
            </w:r>
          </w:p>
        </w:tc>
        <w:tc>
          <w:tcPr>
            <w:tcW w:w="5680" w:type="dxa"/>
            <w:noWrap/>
            <w:hideMark/>
          </w:tcPr>
          <w:p w14:paraId="11E855D0"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Kosmonautų g.</w:t>
            </w:r>
          </w:p>
        </w:tc>
        <w:tc>
          <w:tcPr>
            <w:tcW w:w="2948" w:type="dxa"/>
            <w:hideMark/>
          </w:tcPr>
          <w:p w14:paraId="1930D68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6DF4A68" w14:textId="77777777" w:rsidTr="00335F1F">
        <w:trPr>
          <w:trHeight w:val="57"/>
        </w:trPr>
        <w:tc>
          <w:tcPr>
            <w:tcW w:w="716" w:type="dxa"/>
            <w:noWrap/>
            <w:hideMark/>
          </w:tcPr>
          <w:p w14:paraId="4EDCCDEC"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20.4.</w:t>
            </w:r>
          </w:p>
        </w:tc>
        <w:tc>
          <w:tcPr>
            <w:tcW w:w="5680" w:type="dxa"/>
            <w:noWrap/>
            <w:hideMark/>
          </w:tcPr>
          <w:p w14:paraId="07D4C8A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Parkas (į centrą)</w:t>
            </w:r>
          </w:p>
        </w:tc>
        <w:tc>
          <w:tcPr>
            <w:tcW w:w="2948" w:type="dxa"/>
            <w:hideMark/>
          </w:tcPr>
          <w:p w14:paraId="09218B07" w14:textId="034EA44A"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3991A4DE" w14:textId="77777777" w:rsidTr="00335F1F">
        <w:trPr>
          <w:trHeight w:val="57"/>
        </w:trPr>
        <w:tc>
          <w:tcPr>
            <w:tcW w:w="716" w:type="dxa"/>
            <w:noWrap/>
            <w:hideMark/>
          </w:tcPr>
          <w:p w14:paraId="1F3660D5"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20.5.</w:t>
            </w:r>
          </w:p>
        </w:tc>
        <w:tc>
          <w:tcPr>
            <w:tcW w:w="5680" w:type="dxa"/>
            <w:noWrap/>
            <w:hideMark/>
          </w:tcPr>
          <w:p w14:paraId="042D982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Parkas</w:t>
            </w:r>
          </w:p>
        </w:tc>
        <w:tc>
          <w:tcPr>
            <w:tcW w:w="2948" w:type="dxa"/>
            <w:hideMark/>
          </w:tcPr>
          <w:p w14:paraId="6433FD8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78830FD6" w14:textId="77777777" w:rsidTr="00335F1F">
        <w:trPr>
          <w:trHeight w:val="57"/>
        </w:trPr>
        <w:tc>
          <w:tcPr>
            <w:tcW w:w="716" w:type="dxa"/>
            <w:noWrap/>
            <w:hideMark/>
          </w:tcPr>
          <w:p w14:paraId="236EB26A"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20.6.</w:t>
            </w:r>
          </w:p>
        </w:tc>
        <w:tc>
          <w:tcPr>
            <w:tcW w:w="5680" w:type="dxa"/>
            <w:noWrap/>
            <w:hideMark/>
          </w:tcPr>
          <w:p w14:paraId="68BF5736"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Parko g. (galinė)</w:t>
            </w:r>
          </w:p>
        </w:tc>
        <w:tc>
          <w:tcPr>
            <w:tcW w:w="2948" w:type="dxa"/>
            <w:hideMark/>
          </w:tcPr>
          <w:p w14:paraId="0F81902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40168B85" w14:textId="77777777" w:rsidTr="00335F1F">
        <w:trPr>
          <w:trHeight w:val="57"/>
        </w:trPr>
        <w:tc>
          <w:tcPr>
            <w:tcW w:w="716" w:type="dxa"/>
            <w:noWrap/>
            <w:hideMark/>
          </w:tcPr>
          <w:p w14:paraId="57037A61"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20.7.</w:t>
            </w:r>
          </w:p>
        </w:tc>
        <w:tc>
          <w:tcPr>
            <w:tcW w:w="5680" w:type="dxa"/>
            <w:noWrap/>
            <w:hideMark/>
          </w:tcPr>
          <w:p w14:paraId="3B7ABBF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Sodra</w:t>
            </w:r>
          </w:p>
        </w:tc>
        <w:tc>
          <w:tcPr>
            <w:tcW w:w="2948" w:type="dxa"/>
            <w:hideMark/>
          </w:tcPr>
          <w:p w14:paraId="6E8A060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701455AF" w14:textId="77777777" w:rsidTr="00335F1F">
        <w:trPr>
          <w:trHeight w:val="57"/>
        </w:trPr>
        <w:tc>
          <w:tcPr>
            <w:tcW w:w="716" w:type="dxa"/>
            <w:noWrap/>
            <w:hideMark/>
          </w:tcPr>
          <w:p w14:paraId="3BF337B9"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21.</w:t>
            </w:r>
          </w:p>
        </w:tc>
        <w:tc>
          <w:tcPr>
            <w:tcW w:w="5680" w:type="dxa"/>
            <w:noWrap/>
            <w:hideMark/>
          </w:tcPr>
          <w:p w14:paraId="7CAD75D7"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PILĖNŲ G.</w:t>
            </w:r>
          </w:p>
        </w:tc>
        <w:tc>
          <w:tcPr>
            <w:tcW w:w="2948" w:type="dxa"/>
            <w:hideMark/>
          </w:tcPr>
          <w:p w14:paraId="258EBDC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506AE0AD" w14:textId="77777777" w:rsidTr="00335F1F">
        <w:trPr>
          <w:trHeight w:val="57"/>
        </w:trPr>
        <w:tc>
          <w:tcPr>
            <w:tcW w:w="716" w:type="dxa"/>
            <w:noWrap/>
            <w:hideMark/>
          </w:tcPr>
          <w:p w14:paraId="57281036"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21.1.</w:t>
            </w:r>
          </w:p>
        </w:tc>
        <w:tc>
          <w:tcPr>
            <w:tcW w:w="5680" w:type="dxa"/>
            <w:noWrap/>
            <w:hideMark/>
          </w:tcPr>
          <w:p w14:paraId="3702C85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Pilėnų g.</w:t>
            </w:r>
          </w:p>
        </w:tc>
        <w:tc>
          <w:tcPr>
            <w:tcW w:w="2948" w:type="dxa"/>
            <w:hideMark/>
          </w:tcPr>
          <w:p w14:paraId="00CCEB4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299A5428" w14:textId="77777777" w:rsidTr="00335F1F">
        <w:trPr>
          <w:trHeight w:val="57"/>
        </w:trPr>
        <w:tc>
          <w:tcPr>
            <w:tcW w:w="716" w:type="dxa"/>
            <w:noWrap/>
            <w:hideMark/>
          </w:tcPr>
          <w:p w14:paraId="2F3A3D8B"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21.2.</w:t>
            </w:r>
          </w:p>
        </w:tc>
        <w:tc>
          <w:tcPr>
            <w:tcW w:w="5680" w:type="dxa"/>
            <w:noWrap/>
            <w:hideMark/>
          </w:tcPr>
          <w:p w14:paraId="6857C3A0"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Dainavos g.  </w:t>
            </w:r>
          </w:p>
        </w:tc>
        <w:tc>
          <w:tcPr>
            <w:tcW w:w="2948" w:type="dxa"/>
            <w:hideMark/>
          </w:tcPr>
          <w:p w14:paraId="09F8D1E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30B98719" w14:textId="77777777" w:rsidTr="00335F1F">
        <w:trPr>
          <w:trHeight w:val="57"/>
        </w:trPr>
        <w:tc>
          <w:tcPr>
            <w:tcW w:w="716" w:type="dxa"/>
            <w:noWrap/>
            <w:hideMark/>
          </w:tcPr>
          <w:p w14:paraId="209B3AF4"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21.3.</w:t>
            </w:r>
          </w:p>
        </w:tc>
        <w:tc>
          <w:tcPr>
            <w:tcW w:w="5680" w:type="dxa"/>
            <w:noWrap/>
            <w:hideMark/>
          </w:tcPr>
          <w:p w14:paraId="7E3173DC"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Pilėnų g. (į centrą) </w:t>
            </w:r>
          </w:p>
        </w:tc>
        <w:tc>
          <w:tcPr>
            <w:tcW w:w="2948" w:type="dxa"/>
            <w:hideMark/>
          </w:tcPr>
          <w:p w14:paraId="4A36BB3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2001A5DE" w14:textId="77777777" w:rsidTr="00335F1F">
        <w:trPr>
          <w:trHeight w:val="57"/>
        </w:trPr>
        <w:tc>
          <w:tcPr>
            <w:tcW w:w="716" w:type="dxa"/>
            <w:noWrap/>
            <w:hideMark/>
          </w:tcPr>
          <w:p w14:paraId="58809A8E"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22.</w:t>
            </w:r>
          </w:p>
        </w:tc>
        <w:tc>
          <w:tcPr>
            <w:tcW w:w="5680" w:type="dxa"/>
            <w:noWrap/>
            <w:hideMark/>
          </w:tcPr>
          <w:p w14:paraId="58B61692"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PINIAVA</w:t>
            </w:r>
          </w:p>
        </w:tc>
        <w:tc>
          <w:tcPr>
            <w:tcW w:w="2948" w:type="dxa"/>
            <w:hideMark/>
          </w:tcPr>
          <w:p w14:paraId="5C8CC8D6"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6A6EE43F" w14:textId="77777777" w:rsidTr="00335F1F">
        <w:trPr>
          <w:trHeight w:val="57"/>
        </w:trPr>
        <w:tc>
          <w:tcPr>
            <w:tcW w:w="716" w:type="dxa"/>
            <w:noWrap/>
            <w:hideMark/>
          </w:tcPr>
          <w:p w14:paraId="7A44ED3E"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22.1.</w:t>
            </w:r>
          </w:p>
        </w:tc>
        <w:tc>
          <w:tcPr>
            <w:tcW w:w="5680" w:type="dxa"/>
            <w:noWrap/>
            <w:hideMark/>
          </w:tcPr>
          <w:p w14:paraId="414E5B2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Piniava (į centrą)</w:t>
            </w:r>
          </w:p>
        </w:tc>
        <w:tc>
          <w:tcPr>
            <w:tcW w:w="2948" w:type="dxa"/>
            <w:hideMark/>
          </w:tcPr>
          <w:p w14:paraId="760CF70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3E4C96B5" w14:textId="77777777" w:rsidTr="00335F1F">
        <w:trPr>
          <w:trHeight w:val="57"/>
        </w:trPr>
        <w:tc>
          <w:tcPr>
            <w:tcW w:w="716" w:type="dxa"/>
            <w:noWrap/>
            <w:hideMark/>
          </w:tcPr>
          <w:p w14:paraId="3B373102"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22.2.</w:t>
            </w:r>
          </w:p>
        </w:tc>
        <w:tc>
          <w:tcPr>
            <w:tcW w:w="5680" w:type="dxa"/>
            <w:noWrap/>
            <w:hideMark/>
          </w:tcPr>
          <w:p w14:paraId="4F5FF7B0"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Piniava</w:t>
            </w:r>
          </w:p>
        </w:tc>
        <w:tc>
          <w:tcPr>
            <w:tcW w:w="2948" w:type="dxa"/>
            <w:hideMark/>
          </w:tcPr>
          <w:p w14:paraId="2FADEC3C"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9E1E9E6" w14:textId="77777777" w:rsidTr="00335F1F">
        <w:trPr>
          <w:trHeight w:val="57"/>
        </w:trPr>
        <w:tc>
          <w:tcPr>
            <w:tcW w:w="716" w:type="dxa"/>
            <w:noWrap/>
            <w:hideMark/>
          </w:tcPr>
          <w:p w14:paraId="1B3E8096"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23.</w:t>
            </w:r>
          </w:p>
        </w:tc>
        <w:tc>
          <w:tcPr>
            <w:tcW w:w="5680" w:type="dxa"/>
            <w:noWrap/>
            <w:hideMark/>
          </w:tcPr>
          <w:p w14:paraId="47D7C45F"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PUŠALOTO G.</w:t>
            </w:r>
          </w:p>
        </w:tc>
        <w:tc>
          <w:tcPr>
            <w:tcW w:w="2948" w:type="dxa"/>
            <w:hideMark/>
          </w:tcPr>
          <w:p w14:paraId="3B954E1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3050F3A6" w14:textId="77777777" w:rsidTr="00335F1F">
        <w:trPr>
          <w:trHeight w:val="57"/>
        </w:trPr>
        <w:tc>
          <w:tcPr>
            <w:tcW w:w="716" w:type="dxa"/>
            <w:noWrap/>
            <w:hideMark/>
          </w:tcPr>
          <w:p w14:paraId="1AD70E13"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23.1.</w:t>
            </w:r>
          </w:p>
        </w:tc>
        <w:tc>
          <w:tcPr>
            <w:tcW w:w="5680" w:type="dxa"/>
            <w:noWrap/>
            <w:hideMark/>
          </w:tcPr>
          <w:p w14:paraId="4743A97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AB „Panevėžio duona“</w:t>
            </w:r>
          </w:p>
        </w:tc>
        <w:tc>
          <w:tcPr>
            <w:tcW w:w="2948" w:type="dxa"/>
            <w:hideMark/>
          </w:tcPr>
          <w:p w14:paraId="09CA48A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A750264" w14:textId="77777777" w:rsidTr="00335F1F">
        <w:trPr>
          <w:trHeight w:val="57"/>
        </w:trPr>
        <w:tc>
          <w:tcPr>
            <w:tcW w:w="716" w:type="dxa"/>
            <w:noWrap/>
            <w:hideMark/>
          </w:tcPr>
          <w:p w14:paraId="2C9FF2C2"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23.2</w:t>
            </w:r>
          </w:p>
        </w:tc>
        <w:tc>
          <w:tcPr>
            <w:tcW w:w="5680" w:type="dxa"/>
            <w:noWrap/>
            <w:hideMark/>
          </w:tcPr>
          <w:p w14:paraId="0F30D2F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Įmonių g. (į centrą)</w:t>
            </w:r>
          </w:p>
        </w:tc>
        <w:tc>
          <w:tcPr>
            <w:tcW w:w="2948" w:type="dxa"/>
            <w:hideMark/>
          </w:tcPr>
          <w:p w14:paraId="5F1958E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1728FF35" w14:textId="77777777" w:rsidTr="00335F1F">
        <w:trPr>
          <w:trHeight w:val="57"/>
        </w:trPr>
        <w:tc>
          <w:tcPr>
            <w:tcW w:w="716" w:type="dxa"/>
            <w:noWrap/>
            <w:hideMark/>
          </w:tcPr>
          <w:p w14:paraId="25E99A0F"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23.3.</w:t>
            </w:r>
          </w:p>
        </w:tc>
        <w:tc>
          <w:tcPr>
            <w:tcW w:w="5680" w:type="dxa"/>
            <w:noWrap/>
            <w:hideMark/>
          </w:tcPr>
          <w:p w14:paraId="0DC8023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Įmonių g.</w:t>
            </w:r>
          </w:p>
        </w:tc>
        <w:tc>
          <w:tcPr>
            <w:tcW w:w="2948" w:type="dxa"/>
            <w:hideMark/>
          </w:tcPr>
          <w:p w14:paraId="4D0A173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362B6FC9" w14:textId="77777777" w:rsidTr="00335F1F">
        <w:trPr>
          <w:trHeight w:val="57"/>
        </w:trPr>
        <w:tc>
          <w:tcPr>
            <w:tcW w:w="716" w:type="dxa"/>
            <w:noWrap/>
            <w:hideMark/>
          </w:tcPr>
          <w:p w14:paraId="1AD35B83"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23.4.</w:t>
            </w:r>
          </w:p>
        </w:tc>
        <w:tc>
          <w:tcPr>
            <w:tcW w:w="5680" w:type="dxa"/>
            <w:noWrap/>
            <w:hideMark/>
          </w:tcPr>
          <w:p w14:paraId="396A807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Pušaloto g. (į centrą)</w:t>
            </w:r>
          </w:p>
        </w:tc>
        <w:tc>
          <w:tcPr>
            <w:tcW w:w="2948" w:type="dxa"/>
            <w:hideMark/>
          </w:tcPr>
          <w:p w14:paraId="45CF20D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79121871" w14:textId="77777777" w:rsidTr="00335F1F">
        <w:trPr>
          <w:trHeight w:val="57"/>
        </w:trPr>
        <w:tc>
          <w:tcPr>
            <w:tcW w:w="716" w:type="dxa"/>
            <w:noWrap/>
            <w:hideMark/>
          </w:tcPr>
          <w:p w14:paraId="3B6C34C8"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23.5.</w:t>
            </w:r>
          </w:p>
        </w:tc>
        <w:tc>
          <w:tcPr>
            <w:tcW w:w="5680" w:type="dxa"/>
            <w:noWrap/>
            <w:hideMark/>
          </w:tcPr>
          <w:p w14:paraId="4131B06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Pušaloto g.</w:t>
            </w:r>
          </w:p>
        </w:tc>
        <w:tc>
          <w:tcPr>
            <w:tcW w:w="2948" w:type="dxa"/>
            <w:hideMark/>
          </w:tcPr>
          <w:p w14:paraId="2A4A224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EA5A806" w14:textId="77777777" w:rsidTr="00335F1F">
        <w:trPr>
          <w:trHeight w:val="57"/>
        </w:trPr>
        <w:tc>
          <w:tcPr>
            <w:tcW w:w="716" w:type="dxa"/>
            <w:noWrap/>
            <w:hideMark/>
          </w:tcPr>
          <w:p w14:paraId="4640A3A8"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23.6.</w:t>
            </w:r>
          </w:p>
        </w:tc>
        <w:tc>
          <w:tcPr>
            <w:tcW w:w="5680" w:type="dxa"/>
            <w:noWrap/>
            <w:hideMark/>
          </w:tcPr>
          <w:p w14:paraId="38D34092" w14:textId="77777777" w:rsidR="00FC2748" w:rsidRPr="00FC2748" w:rsidRDefault="00FC2748" w:rsidP="00FC2748">
            <w:pPr>
              <w:rPr>
                <w:rFonts w:eastAsia="Times New Roman"/>
                <w:color w:val="000000"/>
                <w:sz w:val="20"/>
                <w:szCs w:val="20"/>
                <w:lang w:eastAsia="lt-LT"/>
              </w:rPr>
            </w:pPr>
            <w:proofErr w:type="spellStart"/>
            <w:r w:rsidRPr="00FC2748">
              <w:rPr>
                <w:rFonts w:eastAsia="Times New Roman"/>
                <w:color w:val="000000"/>
                <w:sz w:val="20"/>
                <w:szCs w:val="20"/>
                <w:lang w:eastAsia="lt-LT"/>
              </w:rPr>
              <w:t>Raginėnų</w:t>
            </w:r>
            <w:proofErr w:type="spellEnd"/>
            <w:r w:rsidRPr="00FC2748">
              <w:rPr>
                <w:rFonts w:eastAsia="Times New Roman"/>
                <w:color w:val="000000"/>
                <w:sz w:val="20"/>
                <w:szCs w:val="20"/>
                <w:lang w:eastAsia="lt-LT"/>
              </w:rPr>
              <w:t xml:space="preserve"> g. (į centrą)</w:t>
            </w:r>
          </w:p>
        </w:tc>
        <w:tc>
          <w:tcPr>
            <w:tcW w:w="2948" w:type="dxa"/>
            <w:hideMark/>
          </w:tcPr>
          <w:p w14:paraId="1B60E10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027F4896" w14:textId="77777777" w:rsidTr="00335F1F">
        <w:trPr>
          <w:trHeight w:val="57"/>
        </w:trPr>
        <w:tc>
          <w:tcPr>
            <w:tcW w:w="716" w:type="dxa"/>
            <w:noWrap/>
            <w:hideMark/>
          </w:tcPr>
          <w:p w14:paraId="642BF041"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23.7.</w:t>
            </w:r>
          </w:p>
        </w:tc>
        <w:tc>
          <w:tcPr>
            <w:tcW w:w="5680" w:type="dxa"/>
            <w:noWrap/>
            <w:hideMark/>
          </w:tcPr>
          <w:p w14:paraId="04ACD40B" w14:textId="77777777" w:rsidR="00FC2748" w:rsidRPr="00FC2748" w:rsidRDefault="00FC2748" w:rsidP="00FC2748">
            <w:pPr>
              <w:rPr>
                <w:rFonts w:eastAsia="Times New Roman"/>
                <w:color w:val="000000"/>
                <w:sz w:val="20"/>
                <w:szCs w:val="20"/>
                <w:lang w:eastAsia="lt-LT"/>
              </w:rPr>
            </w:pPr>
            <w:proofErr w:type="spellStart"/>
            <w:r w:rsidRPr="00FC2748">
              <w:rPr>
                <w:rFonts w:eastAsia="Times New Roman"/>
                <w:color w:val="000000"/>
                <w:sz w:val="20"/>
                <w:szCs w:val="20"/>
                <w:lang w:eastAsia="lt-LT"/>
              </w:rPr>
              <w:t>Raginėnų</w:t>
            </w:r>
            <w:proofErr w:type="spellEnd"/>
            <w:r w:rsidRPr="00FC2748">
              <w:rPr>
                <w:rFonts w:eastAsia="Times New Roman"/>
                <w:color w:val="000000"/>
                <w:sz w:val="20"/>
                <w:szCs w:val="20"/>
                <w:lang w:eastAsia="lt-LT"/>
              </w:rPr>
              <w:t xml:space="preserve"> g.</w:t>
            </w:r>
          </w:p>
        </w:tc>
        <w:tc>
          <w:tcPr>
            <w:tcW w:w="2948" w:type="dxa"/>
            <w:hideMark/>
          </w:tcPr>
          <w:p w14:paraId="754F691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E61A505" w14:textId="77777777" w:rsidTr="00335F1F">
        <w:trPr>
          <w:trHeight w:val="57"/>
        </w:trPr>
        <w:tc>
          <w:tcPr>
            <w:tcW w:w="716" w:type="dxa"/>
            <w:noWrap/>
            <w:hideMark/>
          </w:tcPr>
          <w:p w14:paraId="68106301"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23.8.</w:t>
            </w:r>
          </w:p>
        </w:tc>
        <w:tc>
          <w:tcPr>
            <w:tcW w:w="5680" w:type="dxa"/>
            <w:noWrap/>
            <w:hideMark/>
          </w:tcPr>
          <w:p w14:paraId="57B3064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AB „Panevėžio stiklas“ (į centrą)</w:t>
            </w:r>
          </w:p>
        </w:tc>
        <w:tc>
          <w:tcPr>
            <w:tcW w:w="2948" w:type="dxa"/>
            <w:hideMark/>
          </w:tcPr>
          <w:p w14:paraId="0A04349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791887A5" w14:textId="77777777" w:rsidTr="00335F1F">
        <w:trPr>
          <w:trHeight w:val="57"/>
        </w:trPr>
        <w:tc>
          <w:tcPr>
            <w:tcW w:w="716" w:type="dxa"/>
            <w:noWrap/>
            <w:hideMark/>
          </w:tcPr>
          <w:p w14:paraId="6304A4CE"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23.9.</w:t>
            </w:r>
          </w:p>
        </w:tc>
        <w:tc>
          <w:tcPr>
            <w:tcW w:w="5680" w:type="dxa"/>
            <w:noWrap/>
            <w:hideMark/>
          </w:tcPr>
          <w:p w14:paraId="4433539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AB „Panevėžio stiklas“</w:t>
            </w:r>
          </w:p>
        </w:tc>
        <w:tc>
          <w:tcPr>
            <w:tcW w:w="2948" w:type="dxa"/>
            <w:hideMark/>
          </w:tcPr>
          <w:p w14:paraId="0019CEA0"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33143F62" w14:textId="77777777" w:rsidTr="00335F1F">
        <w:trPr>
          <w:trHeight w:val="57"/>
        </w:trPr>
        <w:tc>
          <w:tcPr>
            <w:tcW w:w="716" w:type="dxa"/>
            <w:noWrap/>
            <w:hideMark/>
          </w:tcPr>
          <w:p w14:paraId="3D18B5A3"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23.10.</w:t>
            </w:r>
          </w:p>
        </w:tc>
        <w:tc>
          <w:tcPr>
            <w:tcW w:w="5680" w:type="dxa"/>
            <w:noWrap/>
            <w:hideMark/>
          </w:tcPr>
          <w:p w14:paraId="77FCF6A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Darželis „Žibutė“ (į centrą)</w:t>
            </w:r>
          </w:p>
        </w:tc>
        <w:tc>
          <w:tcPr>
            <w:tcW w:w="2948" w:type="dxa"/>
            <w:hideMark/>
          </w:tcPr>
          <w:p w14:paraId="3E8FF0C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3CDBC84" w14:textId="77777777" w:rsidTr="00335F1F">
        <w:trPr>
          <w:trHeight w:val="57"/>
        </w:trPr>
        <w:tc>
          <w:tcPr>
            <w:tcW w:w="716" w:type="dxa"/>
            <w:noWrap/>
            <w:hideMark/>
          </w:tcPr>
          <w:p w14:paraId="2AD06493"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23.11.</w:t>
            </w:r>
          </w:p>
        </w:tc>
        <w:tc>
          <w:tcPr>
            <w:tcW w:w="5680" w:type="dxa"/>
            <w:noWrap/>
            <w:hideMark/>
          </w:tcPr>
          <w:p w14:paraId="17AF2A4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Darželis „Žibutė“</w:t>
            </w:r>
          </w:p>
        </w:tc>
        <w:tc>
          <w:tcPr>
            <w:tcW w:w="2948" w:type="dxa"/>
            <w:hideMark/>
          </w:tcPr>
          <w:p w14:paraId="35F6B01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369204C0" w14:textId="77777777" w:rsidTr="00335F1F">
        <w:trPr>
          <w:trHeight w:val="57"/>
        </w:trPr>
        <w:tc>
          <w:tcPr>
            <w:tcW w:w="716" w:type="dxa"/>
            <w:noWrap/>
            <w:hideMark/>
          </w:tcPr>
          <w:p w14:paraId="16C5F836"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24.</w:t>
            </w:r>
          </w:p>
        </w:tc>
        <w:tc>
          <w:tcPr>
            <w:tcW w:w="5680" w:type="dxa"/>
            <w:noWrap/>
            <w:hideMark/>
          </w:tcPr>
          <w:p w14:paraId="43CFE471"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PRAMONĖS G.</w:t>
            </w:r>
          </w:p>
        </w:tc>
        <w:tc>
          <w:tcPr>
            <w:tcW w:w="2948" w:type="dxa"/>
            <w:hideMark/>
          </w:tcPr>
          <w:p w14:paraId="197B9F1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7691385E" w14:textId="77777777" w:rsidTr="00335F1F">
        <w:trPr>
          <w:trHeight w:val="57"/>
        </w:trPr>
        <w:tc>
          <w:tcPr>
            <w:tcW w:w="716" w:type="dxa"/>
            <w:noWrap/>
            <w:hideMark/>
          </w:tcPr>
          <w:p w14:paraId="1ACD0EB9"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24.1.</w:t>
            </w:r>
          </w:p>
        </w:tc>
        <w:tc>
          <w:tcPr>
            <w:tcW w:w="5680" w:type="dxa"/>
            <w:noWrap/>
            <w:hideMark/>
          </w:tcPr>
          <w:p w14:paraId="47BA81E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w:t>
            </w:r>
            <w:proofErr w:type="spellStart"/>
            <w:r w:rsidRPr="00FC2748">
              <w:rPr>
                <w:rFonts w:eastAsia="Times New Roman"/>
                <w:color w:val="000000"/>
                <w:sz w:val="20"/>
                <w:szCs w:val="20"/>
                <w:lang w:eastAsia="lt-LT"/>
              </w:rPr>
              <w:t>Aurida</w:t>
            </w:r>
            <w:proofErr w:type="spellEnd"/>
            <w:r w:rsidRPr="00FC2748">
              <w:rPr>
                <w:rFonts w:eastAsia="Times New Roman"/>
                <w:color w:val="000000"/>
                <w:sz w:val="20"/>
                <w:szCs w:val="20"/>
                <w:lang w:eastAsia="lt-LT"/>
              </w:rPr>
              <w:t>“ (į centrą)</w:t>
            </w:r>
          </w:p>
        </w:tc>
        <w:tc>
          <w:tcPr>
            <w:tcW w:w="2948" w:type="dxa"/>
            <w:hideMark/>
          </w:tcPr>
          <w:p w14:paraId="5917868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1DE04D93" w14:textId="77777777" w:rsidTr="00335F1F">
        <w:trPr>
          <w:trHeight w:val="57"/>
        </w:trPr>
        <w:tc>
          <w:tcPr>
            <w:tcW w:w="716" w:type="dxa"/>
            <w:noWrap/>
            <w:hideMark/>
          </w:tcPr>
          <w:p w14:paraId="3C2C5EFE"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24.2.</w:t>
            </w:r>
          </w:p>
        </w:tc>
        <w:tc>
          <w:tcPr>
            <w:tcW w:w="5680" w:type="dxa"/>
            <w:noWrap/>
            <w:hideMark/>
          </w:tcPr>
          <w:p w14:paraId="0D44FF0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w:t>
            </w:r>
            <w:proofErr w:type="spellStart"/>
            <w:r w:rsidRPr="00FC2748">
              <w:rPr>
                <w:rFonts w:eastAsia="Times New Roman"/>
                <w:color w:val="000000"/>
                <w:sz w:val="20"/>
                <w:szCs w:val="20"/>
                <w:lang w:eastAsia="lt-LT"/>
              </w:rPr>
              <w:t>Aurida</w:t>
            </w:r>
            <w:proofErr w:type="spellEnd"/>
            <w:r w:rsidRPr="00FC2748">
              <w:rPr>
                <w:rFonts w:eastAsia="Times New Roman"/>
                <w:color w:val="000000"/>
                <w:sz w:val="20"/>
                <w:szCs w:val="20"/>
                <w:lang w:eastAsia="lt-LT"/>
              </w:rPr>
              <w:t>“</w:t>
            </w:r>
          </w:p>
        </w:tc>
        <w:tc>
          <w:tcPr>
            <w:tcW w:w="2948" w:type="dxa"/>
            <w:hideMark/>
          </w:tcPr>
          <w:p w14:paraId="2AF897B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713F07DC" w14:textId="77777777" w:rsidTr="00335F1F">
        <w:trPr>
          <w:trHeight w:val="57"/>
        </w:trPr>
        <w:tc>
          <w:tcPr>
            <w:tcW w:w="716" w:type="dxa"/>
            <w:noWrap/>
            <w:hideMark/>
          </w:tcPr>
          <w:p w14:paraId="410CC5F0"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24.3.</w:t>
            </w:r>
          </w:p>
        </w:tc>
        <w:tc>
          <w:tcPr>
            <w:tcW w:w="5680" w:type="dxa"/>
            <w:noWrap/>
            <w:hideMark/>
          </w:tcPr>
          <w:p w14:paraId="2212513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AB „Panevėžio stiklas“ (į centrą) galinė</w:t>
            </w:r>
          </w:p>
        </w:tc>
        <w:tc>
          <w:tcPr>
            <w:tcW w:w="2948" w:type="dxa"/>
            <w:hideMark/>
          </w:tcPr>
          <w:p w14:paraId="33C3952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3EBF287B" w14:textId="77777777" w:rsidTr="00335F1F">
        <w:trPr>
          <w:trHeight w:val="57"/>
        </w:trPr>
        <w:tc>
          <w:tcPr>
            <w:tcW w:w="716" w:type="dxa"/>
            <w:noWrap/>
            <w:hideMark/>
          </w:tcPr>
          <w:p w14:paraId="1A1D7052"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24.4.</w:t>
            </w:r>
          </w:p>
        </w:tc>
        <w:tc>
          <w:tcPr>
            <w:tcW w:w="5680" w:type="dxa"/>
            <w:noWrap/>
            <w:hideMark/>
          </w:tcPr>
          <w:p w14:paraId="766AB4C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AB „Panevėžio stiklas“</w:t>
            </w:r>
          </w:p>
        </w:tc>
        <w:tc>
          <w:tcPr>
            <w:tcW w:w="2948" w:type="dxa"/>
            <w:hideMark/>
          </w:tcPr>
          <w:p w14:paraId="76A54E70"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42024246" w14:textId="77777777" w:rsidTr="00335F1F">
        <w:trPr>
          <w:trHeight w:val="57"/>
        </w:trPr>
        <w:tc>
          <w:tcPr>
            <w:tcW w:w="716" w:type="dxa"/>
            <w:noWrap/>
            <w:hideMark/>
          </w:tcPr>
          <w:p w14:paraId="4680D205"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24.5.</w:t>
            </w:r>
          </w:p>
        </w:tc>
        <w:tc>
          <w:tcPr>
            <w:tcW w:w="5680" w:type="dxa"/>
            <w:noWrap/>
            <w:hideMark/>
          </w:tcPr>
          <w:p w14:paraId="5705F3C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Pramonės g. (į centrą)</w:t>
            </w:r>
          </w:p>
        </w:tc>
        <w:tc>
          <w:tcPr>
            <w:tcW w:w="2948" w:type="dxa"/>
            <w:hideMark/>
          </w:tcPr>
          <w:p w14:paraId="1A6579E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7919E499" w14:textId="77777777" w:rsidTr="00335F1F">
        <w:trPr>
          <w:trHeight w:val="57"/>
        </w:trPr>
        <w:tc>
          <w:tcPr>
            <w:tcW w:w="716" w:type="dxa"/>
            <w:noWrap/>
            <w:hideMark/>
          </w:tcPr>
          <w:p w14:paraId="6BB54979"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24.6.</w:t>
            </w:r>
          </w:p>
        </w:tc>
        <w:tc>
          <w:tcPr>
            <w:tcW w:w="5680" w:type="dxa"/>
            <w:noWrap/>
            <w:hideMark/>
          </w:tcPr>
          <w:p w14:paraId="24D0A33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Pramonės g.</w:t>
            </w:r>
          </w:p>
        </w:tc>
        <w:tc>
          <w:tcPr>
            <w:tcW w:w="2948" w:type="dxa"/>
            <w:hideMark/>
          </w:tcPr>
          <w:p w14:paraId="7311489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AB4530B" w14:textId="77777777" w:rsidTr="00335F1F">
        <w:trPr>
          <w:trHeight w:val="57"/>
        </w:trPr>
        <w:tc>
          <w:tcPr>
            <w:tcW w:w="716" w:type="dxa"/>
            <w:noWrap/>
            <w:hideMark/>
          </w:tcPr>
          <w:p w14:paraId="7163C095"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24.7.</w:t>
            </w:r>
          </w:p>
        </w:tc>
        <w:tc>
          <w:tcPr>
            <w:tcW w:w="5680" w:type="dxa"/>
            <w:noWrap/>
            <w:hideMark/>
          </w:tcPr>
          <w:p w14:paraId="1AE00FD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Techninės apžiūros centras</w:t>
            </w:r>
          </w:p>
        </w:tc>
        <w:tc>
          <w:tcPr>
            <w:tcW w:w="2948" w:type="dxa"/>
            <w:hideMark/>
          </w:tcPr>
          <w:p w14:paraId="20CC5A6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17EC4E30" w14:textId="77777777" w:rsidTr="00335F1F">
        <w:trPr>
          <w:trHeight w:val="57"/>
        </w:trPr>
        <w:tc>
          <w:tcPr>
            <w:tcW w:w="716" w:type="dxa"/>
            <w:noWrap/>
            <w:hideMark/>
          </w:tcPr>
          <w:p w14:paraId="52E2A6FC"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24.8.</w:t>
            </w:r>
          </w:p>
        </w:tc>
        <w:tc>
          <w:tcPr>
            <w:tcW w:w="5680" w:type="dxa"/>
            <w:noWrap/>
            <w:hideMark/>
          </w:tcPr>
          <w:p w14:paraId="5C2CF12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Techninės apžiūros centras (galinė) </w:t>
            </w:r>
          </w:p>
        </w:tc>
        <w:tc>
          <w:tcPr>
            <w:tcW w:w="2948" w:type="dxa"/>
            <w:hideMark/>
          </w:tcPr>
          <w:p w14:paraId="432C5CA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F2340CE" w14:textId="77777777" w:rsidTr="00335F1F">
        <w:trPr>
          <w:trHeight w:val="57"/>
        </w:trPr>
        <w:tc>
          <w:tcPr>
            <w:tcW w:w="716" w:type="dxa"/>
            <w:noWrap/>
            <w:hideMark/>
          </w:tcPr>
          <w:p w14:paraId="5F804C25"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25.</w:t>
            </w:r>
          </w:p>
        </w:tc>
        <w:tc>
          <w:tcPr>
            <w:tcW w:w="5680" w:type="dxa"/>
            <w:noWrap/>
            <w:hideMark/>
          </w:tcPr>
          <w:p w14:paraId="57F616EF"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PROJEKTUOTOJŲ G.</w:t>
            </w:r>
          </w:p>
        </w:tc>
        <w:tc>
          <w:tcPr>
            <w:tcW w:w="2948" w:type="dxa"/>
            <w:hideMark/>
          </w:tcPr>
          <w:p w14:paraId="16DAB37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20B894FE" w14:textId="77777777" w:rsidTr="00335F1F">
        <w:trPr>
          <w:trHeight w:val="57"/>
        </w:trPr>
        <w:tc>
          <w:tcPr>
            <w:tcW w:w="716" w:type="dxa"/>
            <w:noWrap/>
            <w:hideMark/>
          </w:tcPr>
          <w:p w14:paraId="667A0C9B"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25.1.</w:t>
            </w:r>
          </w:p>
        </w:tc>
        <w:tc>
          <w:tcPr>
            <w:tcW w:w="5680" w:type="dxa"/>
            <w:noWrap/>
            <w:hideMark/>
          </w:tcPr>
          <w:p w14:paraId="7342741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Projektuotojų g. (į centrą)</w:t>
            </w:r>
          </w:p>
        </w:tc>
        <w:tc>
          <w:tcPr>
            <w:tcW w:w="2948" w:type="dxa"/>
            <w:hideMark/>
          </w:tcPr>
          <w:p w14:paraId="576D8C9F" w14:textId="7B85A403"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76197B82" w14:textId="77777777" w:rsidTr="00335F1F">
        <w:trPr>
          <w:trHeight w:val="57"/>
        </w:trPr>
        <w:tc>
          <w:tcPr>
            <w:tcW w:w="716" w:type="dxa"/>
            <w:noWrap/>
            <w:hideMark/>
          </w:tcPr>
          <w:p w14:paraId="643896F5"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25.2.</w:t>
            </w:r>
          </w:p>
        </w:tc>
        <w:tc>
          <w:tcPr>
            <w:tcW w:w="5680" w:type="dxa"/>
            <w:noWrap/>
            <w:hideMark/>
          </w:tcPr>
          <w:p w14:paraId="6A04282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Projektuotojų g.</w:t>
            </w:r>
          </w:p>
        </w:tc>
        <w:tc>
          <w:tcPr>
            <w:tcW w:w="2948" w:type="dxa"/>
            <w:hideMark/>
          </w:tcPr>
          <w:p w14:paraId="3C85DA6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06728355" w14:textId="77777777" w:rsidTr="00335F1F">
        <w:trPr>
          <w:trHeight w:val="57"/>
        </w:trPr>
        <w:tc>
          <w:tcPr>
            <w:tcW w:w="716" w:type="dxa"/>
            <w:noWrap/>
            <w:hideMark/>
          </w:tcPr>
          <w:p w14:paraId="4AA42A5B"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25.3.</w:t>
            </w:r>
          </w:p>
        </w:tc>
        <w:tc>
          <w:tcPr>
            <w:tcW w:w="5680" w:type="dxa"/>
            <w:noWrap/>
            <w:hideMark/>
          </w:tcPr>
          <w:p w14:paraId="16F9AFE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Prekybos centras „Maxima“</w:t>
            </w:r>
          </w:p>
        </w:tc>
        <w:tc>
          <w:tcPr>
            <w:tcW w:w="2948" w:type="dxa"/>
            <w:hideMark/>
          </w:tcPr>
          <w:p w14:paraId="03DE691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229C4DB0" w14:textId="77777777" w:rsidTr="00335F1F">
        <w:trPr>
          <w:trHeight w:val="57"/>
        </w:trPr>
        <w:tc>
          <w:tcPr>
            <w:tcW w:w="716" w:type="dxa"/>
            <w:noWrap/>
            <w:hideMark/>
          </w:tcPr>
          <w:p w14:paraId="7224FD89"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26.</w:t>
            </w:r>
          </w:p>
        </w:tc>
        <w:tc>
          <w:tcPr>
            <w:tcW w:w="5680" w:type="dxa"/>
            <w:noWrap/>
            <w:hideMark/>
          </w:tcPr>
          <w:p w14:paraId="101F70AD"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RAMYGALOS G.</w:t>
            </w:r>
          </w:p>
        </w:tc>
        <w:tc>
          <w:tcPr>
            <w:tcW w:w="2948" w:type="dxa"/>
            <w:hideMark/>
          </w:tcPr>
          <w:p w14:paraId="213252B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441FA2DA" w14:textId="77777777" w:rsidTr="00335F1F">
        <w:trPr>
          <w:trHeight w:val="57"/>
        </w:trPr>
        <w:tc>
          <w:tcPr>
            <w:tcW w:w="716" w:type="dxa"/>
            <w:noWrap/>
            <w:hideMark/>
          </w:tcPr>
          <w:p w14:paraId="615D218B"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26.1.</w:t>
            </w:r>
          </w:p>
        </w:tc>
        <w:tc>
          <w:tcPr>
            <w:tcW w:w="5680" w:type="dxa"/>
            <w:noWrap/>
            <w:hideMark/>
          </w:tcPr>
          <w:p w14:paraId="4CDCABB6"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Katedros g.</w:t>
            </w:r>
          </w:p>
        </w:tc>
        <w:tc>
          <w:tcPr>
            <w:tcW w:w="2948" w:type="dxa"/>
            <w:hideMark/>
          </w:tcPr>
          <w:p w14:paraId="48B43344" w14:textId="6DB8B4E4"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6BAB647D" w14:textId="77777777" w:rsidTr="00335F1F">
        <w:trPr>
          <w:trHeight w:val="57"/>
        </w:trPr>
        <w:tc>
          <w:tcPr>
            <w:tcW w:w="716" w:type="dxa"/>
            <w:noWrap/>
            <w:hideMark/>
          </w:tcPr>
          <w:p w14:paraId="0CB7554C"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26.2.</w:t>
            </w:r>
          </w:p>
        </w:tc>
        <w:tc>
          <w:tcPr>
            <w:tcW w:w="5680" w:type="dxa"/>
            <w:noWrap/>
            <w:hideMark/>
          </w:tcPr>
          <w:p w14:paraId="704FFEC0"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Kapinės (į centrą)</w:t>
            </w:r>
          </w:p>
        </w:tc>
        <w:tc>
          <w:tcPr>
            <w:tcW w:w="2948" w:type="dxa"/>
            <w:hideMark/>
          </w:tcPr>
          <w:p w14:paraId="47ED0A2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36069B4B" w14:textId="77777777" w:rsidTr="00335F1F">
        <w:trPr>
          <w:trHeight w:val="57"/>
        </w:trPr>
        <w:tc>
          <w:tcPr>
            <w:tcW w:w="716" w:type="dxa"/>
            <w:noWrap/>
            <w:hideMark/>
          </w:tcPr>
          <w:p w14:paraId="293B05F3"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26.3.</w:t>
            </w:r>
          </w:p>
        </w:tc>
        <w:tc>
          <w:tcPr>
            <w:tcW w:w="5680" w:type="dxa"/>
            <w:noWrap/>
            <w:hideMark/>
          </w:tcPr>
          <w:p w14:paraId="585FFC8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Kapinės</w:t>
            </w:r>
          </w:p>
        </w:tc>
        <w:tc>
          <w:tcPr>
            <w:tcW w:w="2948" w:type="dxa"/>
            <w:hideMark/>
          </w:tcPr>
          <w:p w14:paraId="75681BFC"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0FA995CB" w14:textId="77777777" w:rsidTr="00335F1F">
        <w:trPr>
          <w:trHeight w:val="57"/>
        </w:trPr>
        <w:tc>
          <w:tcPr>
            <w:tcW w:w="716" w:type="dxa"/>
            <w:noWrap/>
            <w:hideMark/>
          </w:tcPr>
          <w:p w14:paraId="368052C1"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26.4.</w:t>
            </w:r>
          </w:p>
        </w:tc>
        <w:tc>
          <w:tcPr>
            <w:tcW w:w="5680" w:type="dxa"/>
            <w:noWrap/>
            <w:hideMark/>
          </w:tcPr>
          <w:p w14:paraId="73F38D0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Prekybos bazė (į centrą)</w:t>
            </w:r>
          </w:p>
        </w:tc>
        <w:tc>
          <w:tcPr>
            <w:tcW w:w="2948" w:type="dxa"/>
            <w:hideMark/>
          </w:tcPr>
          <w:p w14:paraId="61763A5B" w14:textId="47B037EE"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63D0C84A" w14:textId="77777777" w:rsidTr="00335F1F">
        <w:trPr>
          <w:trHeight w:val="57"/>
        </w:trPr>
        <w:tc>
          <w:tcPr>
            <w:tcW w:w="716" w:type="dxa"/>
            <w:noWrap/>
            <w:hideMark/>
          </w:tcPr>
          <w:p w14:paraId="77E45353"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26.5.</w:t>
            </w:r>
          </w:p>
        </w:tc>
        <w:tc>
          <w:tcPr>
            <w:tcW w:w="5680" w:type="dxa"/>
            <w:noWrap/>
            <w:hideMark/>
          </w:tcPr>
          <w:p w14:paraId="0D5D9B6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Ramygalos g. (į centrą)</w:t>
            </w:r>
          </w:p>
        </w:tc>
        <w:tc>
          <w:tcPr>
            <w:tcW w:w="2948" w:type="dxa"/>
            <w:hideMark/>
          </w:tcPr>
          <w:p w14:paraId="5B1F88D2" w14:textId="1AD9180D"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69FE8B61" w14:textId="77777777" w:rsidTr="00335F1F">
        <w:trPr>
          <w:trHeight w:val="57"/>
        </w:trPr>
        <w:tc>
          <w:tcPr>
            <w:tcW w:w="716" w:type="dxa"/>
            <w:noWrap/>
            <w:hideMark/>
          </w:tcPr>
          <w:p w14:paraId="5BA09D37"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26.6.</w:t>
            </w:r>
          </w:p>
        </w:tc>
        <w:tc>
          <w:tcPr>
            <w:tcW w:w="5680" w:type="dxa"/>
            <w:noWrap/>
            <w:hideMark/>
          </w:tcPr>
          <w:p w14:paraId="3BBC3B1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Durpyno g. (į centrą)</w:t>
            </w:r>
          </w:p>
        </w:tc>
        <w:tc>
          <w:tcPr>
            <w:tcW w:w="2948" w:type="dxa"/>
            <w:hideMark/>
          </w:tcPr>
          <w:p w14:paraId="3F34DC91" w14:textId="6224DA72"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026A52F9" w14:textId="77777777" w:rsidTr="00335F1F">
        <w:trPr>
          <w:trHeight w:val="57"/>
        </w:trPr>
        <w:tc>
          <w:tcPr>
            <w:tcW w:w="716" w:type="dxa"/>
            <w:noWrap/>
            <w:hideMark/>
          </w:tcPr>
          <w:p w14:paraId="6535E6DF"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26.7.</w:t>
            </w:r>
          </w:p>
        </w:tc>
        <w:tc>
          <w:tcPr>
            <w:tcW w:w="5680" w:type="dxa"/>
            <w:noWrap/>
            <w:hideMark/>
          </w:tcPr>
          <w:p w14:paraId="5FE6E2A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Durpyno g.</w:t>
            </w:r>
          </w:p>
        </w:tc>
        <w:tc>
          <w:tcPr>
            <w:tcW w:w="2948" w:type="dxa"/>
            <w:hideMark/>
          </w:tcPr>
          <w:p w14:paraId="37924B9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4D7D986C" w14:textId="77777777" w:rsidTr="00335F1F">
        <w:trPr>
          <w:trHeight w:val="57"/>
        </w:trPr>
        <w:tc>
          <w:tcPr>
            <w:tcW w:w="716" w:type="dxa"/>
            <w:noWrap/>
            <w:hideMark/>
          </w:tcPr>
          <w:p w14:paraId="43FDC4A4"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26.8.</w:t>
            </w:r>
          </w:p>
        </w:tc>
        <w:tc>
          <w:tcPr>
            <w:tcW w:w="5680" w:type="dxa"/>
            <w:noWrap/>
            <w:hideMark/>
          </w:tcPr>
          <w:p w14:paraId="796DAB8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Kėdainių g. </w:t>
            </w:r>
          </w:p>
        </w:tc>
        <w:tc>
          <w:tcPr>
            <w:tcW w:w="2948" w:type="dxa"/>
            <w:hideMark/>
          </w:tcPr>
          <w:p w14:paraId="7F5A7D1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79259D06" w14:textId="77777777" w:rsidTr="00335F1F">
        <w:trPr>
          <w:trHeight w:val="57"/>
        </w:trPr>
        <w:tc>
          <w:tcPr>
            <w:tcW w:w="716" w:type="dxa"/>
            <w:noWrap/>
            <w:hideMark/>
          </w:tcPr>
          <w:p w14:paraId="664D4292"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26.9.</w:t>
            </w:r>
          </w:p>
        </w:tc>
        <w:tc>
          <w:tcPr>
            <w:tcW w:w="5680" w:type="dxa"/>
            <w:noWrap/>
            <w:hideMark/>
          </w:tcPr>
          <w:p w14:paraId="3CFFC4F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Katedros g. (į centrą)</w:t>
            </w:r>
          </w:p>
        </w:tc>
        <w:tc>
          <w:tcPr>
            <w:tcW w:w="2948" w:type="dxa"/>
            <w:hideMark/>
          </w:tcPr>
          <w:p w14:paraId="3B34F19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755B4D50" w14:textId="77777777" w:rsidTr="00335F1F">
        <w:trPr>
          <w:trHeight w:val="57"/>
        </w:trPr>
        <w:tc>
          <w:tcPr>
            <w:tcW w:w="716" w:type="dxa"/>
            <w:noWrap/>
            <w:hideMark/>
          </w:tcPr>
          <w:p w14:paraId="3305E797"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27.</w:t>
            </w:r>
          </w:p>
        </w:tc>
        <w:tc>
          <w:tcPr>
            <w:tcW w:w="5680" w:type="dxa"/>
            <w:noWrap/>
            <w:hideMark/>
          </w:tcPr>
          <w:p w14:paraId="049261CD"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RESPUBLIKOS G.</w:t>
            </w:r>
          </w:p>
        </w:tc>
        <w:tc>
          <w:tcPr>
            <w:tcW w:w="2948" w:type="dxa"/>
            <w:hideMark/>
          </w:tcPr>
          <w:p w14:paraId="7EBEB60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2F9548B1" w14:textId="77777777" w:rsidTr="00335F1F">
        <w:trPr>
          <w:trHeight w:val="57"/>
        </w:trPr>
        <w:tc>
          <w:tcPr>
            <w:tcW w:w="716" w:type="dxa"/>
            <w:noWrap/>
            <w:hideMark/>
          </w:tcPr>
          <w:p w14:paraId="4AB1FD9C"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27.1.</w:t>
            </w:r>
          </w:p>
        </w:tc>
        <w:tc>
          <w:tcPr>
            <w:tcW w:w="5680" w:type="dxa"/>
            <w:noWrap/>
            <w:hideMark/>
          </w:tcPr>
          <w:p w14:paraId="295B13C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Teatro g.</w:t>
            </w:r>
          </w:p>
        </w:tc>
        <w:tc>
          <w:tcPr>
            <w:tcW w:w="2948" w:type="dxa"/>
            <w:hideMark/>
          </w:tcPr>
          <w:p w14:paraId="2612856C" w14:textId="5009AF85"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229D4F9B" w14:textId="77777777" w:rsidTr="00335F1F">
        <w:trPr>
          <w:trHeight w:val="57"/>
        </w:trPr>
        <w:tc>
          <w:tcPr>
            <w:tcW w:w="716" w:type="dxa"/>
            <w:noWrap/>
            <w:hideMark/>
          </w:tcPr>
          <w:p w14:paraId="0D127A95"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27.2.</w:t>
            </w:r>
          </w:p>
        </w:tc>
        <w:tc>
          <w:tcPr>
            <w:tcW w:w="5680" w:type="dxa"/>
            <w:noWrap/>
            <w:hideMark/>
          </w:tcPr>
          <w:p w14:paraId="18F5562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Anykščių g.</w:t>
            </w:r>
          </w:p>
        </w:tc>
        <w:tc>
          <w:tcPr>
            <w:tcW w:w="2948" w:type="dxa"/>
            <w:hideMark/>
          </w:tcPr>
          <w:p w14:paraId="16F726EF" w14:textId="6098D4CD"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68633146" w14:textId="77777777" w:rsidTr="00335F1F">
        <w:trPr>
          <w:trHeight w:val="57"/>
        </w:trPr>
        <w:tc>
          <w:tcPr>
            <w:tcW w:w="716" w:type="dxa"/>
            <w:noWrap/>
            <w:hideMark/>
          </w:tcPr>
          <w:p w14:paraId="0803AA4E"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27.3.</w:t>
            </w:r>
          </w:p>
        </w:tc>
        <w:tc>
          <w:tcPr>
            <w:tcW w:w="5680" w:type="dxa"/>
            <w:noWrap/>
            <w:hideMark/>
          </w:tcPr>
          <w:p w14:paraId="0FA9204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J. Balčikonio gimnazija</w:t>
            </w:r>
          </w:p>
        </w:tc>
        <w:tc>
          <w:tcPr>
            <w:tcW w:w="2948" w:type="dxa"/>
            <w:hideMark/>
          </w:tcPr>
          <w:p w14:paraId="6647B7CD" w14:textId="49B0F185"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73212E20" w14:textId="77777777" w:rsidTr="00335F1F">
        <w:trPr>
          <w:trHeight w:val="57"/>
        </w:trPr>
        <w:tc>
          <w:tcPr>
            <w:tcW w:w="716" w:type="dxa"/>
            <w:noWrap/>
            <w:hideMark/>
          </w:tcPr>
          <w:p w14:paraId="406649A9"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27.4.</w:t>
            </w:r>
          </w:p>
        </w:tc>
        <w:tc>
          <w:tcPr>
            <w:tcW w:w="5680" w:type="dxa"/>
            <w:noWrap/>
            <w:hideMark/>
          </w:tcPr>
          <w:p w14:paraId="2F249C3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Topolių al.</w:t>
            </w:r>
          </w:p>
        </w:tc>
        <w:tc>
          <w:tcPr>
            <w:tcW w:w="2948" w:type="dxa"/>
            <w:hideMark/>
          </w:tcPr>
          <w:p w14:paraId="2A895F7E" w14:textId="204F13AA"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031D567B" w14:textId="77777777" w:rsidTr="00335F1F">
        <w:trPr>
          <w:trHeight w:val="57"/>
        </w:trPr>
        <w:tc>
          <w:tcPr>
            <w:tcW w:w="716" w:type="dxa"/>
            <w:noWrap/>
            <w:hideMark/>
          </w:tcPr>
          <w:p w14:paraId="5AF37B28"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28.</w:t>
            </w:r>
          </w:p>
        </w:tc>
        <w:tc>
          <w:tcPr>
            <w:tcW w:w="5680" w:type="dxa"/>
            <w:noWrap/>
            <w:hideMark/>
          </w:tcPr>
          <w:p w14:paraId="49C89F59"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ROŽIŲ G.</w:t>
            </w:r>
          </w:p>
        </w:tc>
        <w:tc>
          <w:tcPr>
            <w:tcW w:w="2948" w:type="dxa"/>
            <w:hideMark/>
          </w:tcPr>
          <w:p w14:paraId="3095EFC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34231A3F" w14:textId="77777777" w:rsidTr="00335F1F">
        <w:trPr>
          <w:trHeight w:val="57"/>
        </w:trPr>
        <w:tc>
          <w:tcPr>
            <w:tcW w:w="716" w:type="dxa"/>
            <w:noWrap/>
            <w:hideMark/>
          </w:tcPr>
          <w:p w14:paraId="178B5958"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28.1.</w:t>
            </w:r>
          </w:p>
        </w:tc>
        <w:tc>
          <w:tcPr>
            <w:tcW w:w="5680" w:type="dxa"/>
            <w:noWrap/>
            <w:hideMark/>
          </w:tcPr>
          <w:p w14:paraId="57EF4256"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Amerikos g. (į centrą)</w:t>
            </w:r>
          </w:p>
        </w:tc>
        <w:tc>
          <w:tcPr>
            <w:tcW w:w="2948" w:type="dxa"/>
            <w:hideMark/>
          </w:tcPr>
          <w:p w14:paraId="10D0C50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149B7C0C" w14:textId="77777777" w:rsidTr="00335F1F">
        <w:trPr>
          <w:trHeight w:val="57"/>
        </w:trPr>
        <w:tc>
          <w:tcPr>
            <w:tcW w:w="716" w:type="dxa"/>
            <w:noWrap/>
            <w:hideMark/>
          </w:tcPr>
          <w:p w14:paraId="41B2BD07"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28.2.</w:t>
            </w:r>
          </w:p>
        </w:tc>
        <w:tc>
          <w:tcPr>
            <w:tcW w:w="5680" w:type="dxa"/>
            <w:noWrap/>
            <w:hideMark/>
          </w:tcPr>
          <w:p w14:paraId="010A7CB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Amerikos g.</w:t>
            </w:r>
          </w:p>
        </w:tc>
        <w:tc>
          <w:tcPr>
            <w:tcW w:w="2948" w:type="dxa"/>
            <w:hideMark/>
          </w:tcPr>
          <w:p w14:paraId="0A5FB47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7357D97A" w14:textId="77777777" w:rsidTr="00335F1F">
        <w:trPr>
          <w:trHeight w:val="57"/>
        </w:trPr>
        <w:tc>
          <w:tcPr>
            <w:tcW w:w="716" w:type="dxa"/>
            <w:noWrap/>
            <w:hideMark/>
          </w:tcPr>
          <w:p w14:paraId="2BF2A187"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28.3.</w:t>
            </w:r>
          </w:p>
        </w:tc>
        <w:tc>
          <w:tcPr>
            <w:tcW w:w="5680" w:type="dxa"/>
            <w:noWrap/>
            <w:hideMark/>
          </w:tcPr>
          <w:p w14:paraId="162B8CF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 Baranausko g. (į centrą)</w:t>
            </w:r>
          </w:p>
        </w:tc>
        <w:tc>
          <w:tcPr>
            <w:tcW w:w="2948" w:type="dxa"/>
            <w:hideMark/>
          </w:tcPr>
          <w:p w14:paraId="1FCC153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46A05C2F" w14:textId="77777777" w:rsidTr="00335F1F">
        <w:trPr>
          <w:trHeight w:val="57"/>
        </w:trPr>
        <w:tc>
          <w:tcPr>
            <w:tcW w:w="716" w:type="dxa"/>
            <w:noWrap/>
            <w:hideMark/>
          </w:tcPr>
          <w:p w14:paraId="0C3F1FBD"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28.4.</w:t>
            </w:r>
          </w:p>
        </w:tc>
        <w:tc>
          <w:tcPr>
            <w:tcW w:w="5680" w:type="dxa"/>
            <w:noWrap/>
            <w:hideMark/>
          </w:tcPr>
          <w:p w14:paraId="6CB13BA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 Baranausko g.</w:t>
            </w:r>
          </w:p>
        </w:tc>
        <w:tc>
          <w:tcPr>
            <w:tcW w:w="2948" w:type="dxa"/>
            <w:hideMark/>
          </w:tcPr>
          <w:p w14:paraId="664A2CA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3A692F9A" w14:textId="77777777" w:rsidTr="00335F1F">
        <w:trPr>
          <w:trHeight w:val="57"/>
        </w:trPr>
        <w:tc>
          <w:tcPr>
            <w:tcW w:w="716" w:type="dxa"/>
            <w:noWrap/>
            <w:hideMark/>
          </w:tcPr>
          <w:p w14:paraId="10FD5C88"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28.5.</w:t>
            </w:r>
          </w:p>
        </w:tc>
        <w:tc>
          <w:tcPr>
            <w:tcW w:w="5680" w:type="dxa"/>
            <w:noWrap/>
            <w:hideMark/>
          </w:tcPr>
          <w:p w14:paraId="62D37EA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„Rožyno“ mokykla (į centrą)</w:t>
            </w:r>
          </w:p>
        </w:tc>
        <w:tc>
          <w:tcPr>
            <w:tcW w:w="2948" w:type="dxa"/>
            <w:hideMark/>
          </w:tcPr>
          <w:p w14:paraId="66ADF3A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4C30998D" w14:textId="77777777" w:rsidTr="00335F1F">
        <w:trPr>
          <w:trHeight w:val="57"/>
        </w:trPr>
        <w:tc>
          <w:tcPr>
            <w:tcW w:w="716" w:type="dxa"/>
            <w:noWrap/>
            <w:hideMark/>
          </w:tcPr>
          <w:p w14:paraId="7053E9EE"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28.6.</w:t>
            </w:r>
          </w:p>
        </w:tc>
        <w:tc>
          <w:tcPr>
            <w:tcW w:w="5680" w:type="dxa"/>
            <w:noWrap/>
            <w:hideMark/>
          </w:tcPr>
          <w:p w14:paraId="5E42382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„Rožyno“ mokykla</w:t>
            </w:r>
          </w:p>
        </w:tc>
        <w:tc>
          <w:tcPr>
            <w:tcW w:w="2948" w:type="dxa"/>
            <w:hideMark/>
          </w:tcPr>
          <w:p w14:paraId="2D70671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D5141FE" w14:textId="77777777" w:rsidTr="00335F1F">
        <w:trPr>
          <w:trHeight w:val="57"/>
        </w:trPr>
        <w:tc>
          <w:tcPr>
            <w:tcW w:w="716" w:type="dxa"/>
            <w:noWrap/>
            <w:hideMark/>
          </w:tcPr>
          <w:p w14:paraId="7F7FA424"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28.7.</w:t>
            </w:r>
          </w:p>
        </w:tc>
        <w:tc>
          <w:tcPr>
            <w:tcW w:w="5680" w:type="dxa"/>
            <w:noWrap/>
            <w:hideMark/>
          </w:tcPr>
          <w:p w14:paraId="5EC8E4D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Rožių g. (galinė)</w:t>
            </w:r>
          </w:p>
        </w:tc>
        <w:tc>
          <w:tcPr>
            <w:tcW w:w="2948" w:type="dxa"/>
            <w:hideMark/>
          </w:tcPr>
          <w:p w14:paraId="5BFF544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857E5D0" w14:textId="77777777" w:rsidTr="00335F1F">
        <w:trPr>
          <w:trHeight w:val="57"/>
        </w:trPr>
        <w:tc>
          <w:tcPr>
            <w:tcW w:w="716" w:type="dxa"/>
            <w:noWrap/>
            <w:hideMark/>
          </w:tcPr>
          <w:p w14:paraId="615DA66E"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29.</w:t>
            </w:r>
          </w:p>
        </w:tc>
        <w:tc>
          <w:tcPr>
            <w:tcW w:w="5680" w:type="dxa"/>
            <w:noWrap/>
            <w:hideMark/>
          </w:tcPr>
          <w:p w14:paraId="60C6BF39"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SAVITIŠKIO G.</w:t>
            </w:r>
          </w:p>
        </w:tc>
        <w:tc>
          <w:tcPr>
            <w:tcW w:w="2948" w:type="dxa"/>
            <w:hideMark/>
          </w:tcPr>
          <w:p w14:paraId="43A2D1D0"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717B4FCB" w14:textId="77777777" w:rsidTr="00335F1F">
        <w:trPr>
          <w:trHeight w:val="57"/>
        </w:trPr>
        <w:tc>
          <w:tcPr>
            <w:tcW w:w="716" w:type="dxa"/>
            <w:noWrap/>
            <w:hideMark/>
          </w:tcPr>
          <w:p w14:paraId="3F1840D1"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29.1.</w:t>
            </w:r>
          </w:p>
        </w:tc>
        <w:tc>
          <w:tcPr>
            <w:tcW w:w="5680" w:type="dxa"/>
            <w:noWrap/>
            <w:hideMark/>
          </w:tcPr>
          <w:p w14:paraId="207B6D1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Centras „RYO“ (į centrą) </w:t>
            </w:r>
          </w:p>
        </w:tc>
        <w:tc>
          <w:tcPr>
            <w:tcW w:w="2948" w:type="dxa"/>
            <w:hideMark/>
          </w:tcPr>
          <w:p w14:paraId="3A15CD8C"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0462519" w14:textId="77777777" w:rsidTr="00335F1F">
        <w:trPr>
          <w:trHeight w:val="57"/>
        </w:trPr>
        <w:tc>
          <w:tcPr>
            <w:tcW w:w="716" w:type="dxa"/>
            <w:noWrap/>
            <w:hideMark/>
          </w:tcPr>
          <w:p w14:paraId="22B11A15"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29.2.</w:t>
            </w:r>
          </w:p>
        </w:tc>
        <w:tc>
          <w:tcPr>
            <w:tcW w:w="5680" w:type="dxa"/>
            <w:noWrap/>
            <w:hideMark/>
          </w:tcPr>
          <w:p w14:paraId="7F424A80"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Centras „RYO“</w:t>
            </w:r>
          </w:p>
        </w:tc>
        <w:tc>
          <w:tcPr>
            <w:tcW w:w="2948" w:type="dxa"/>
            <w:hideMark/>
          </w:tcPr>
          <w:p w14:paraId="2D311D8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33F4FB63" w14:textId="77777777" w:rsidTr="00335F1F">
        <w:trPr>
          <w:trHeight w:val="57"/>
        </w:trPr>
        <w:tc>
          <w:tcPr>
            <w:tcW w:w="716" w:type="dxa"/>
            <w:noWrap/>
            <w:hideMark/>
          </w:tcPr>
          <w:p w14:paraId="2E0A0940"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29.3.</w:t>
            </w:r>
          </w:p>
        </w:tc>
        <w:tc>
          <w:tcPr>
            <w:tcW w:w="5680" w:type="dxa"/>
            <w:noWrap/>
            <w:hideMark/>
          </w:tcPr>
          <w:p w14:paraId="5211959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Miškų urėdija (į centrą)</w:t>
            </w:r>
          </w:p>
        </w:tc>
        <w:tc>
          <w:tcPr>
            <w:tcW w:w="2948" w:type="dxa"/>
            <w:hideMark/>
          </w:tcPr>
          <w:p w14:paraId="07A3DA2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845BD75" w14:textId="77777777" w:rsidTr="00335F1F">
        <w:trPr>
          <w:trHeight w:val="57"/>
        </w:trPr>
        <w:tc>
          <w:tcPr>
            <w:tcW w:w="716" w:type="dxa"/>
            <w:noWrap/>
            <w:hideMark/>
          </w:tcPr>
          <w:p w14:paraId="585CCA0C"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29.4.</w:t>
            </w:r>
          </w:p>
        </w:tc>
        <w:tc>
          <w:tcPr>
            <w:tcW w:w="5680" w:type="dxa"/>
            <w:noWrap/>
            <w:hideMark/>
          </w:tcPr>
          <w:p w14:paraId="7AC01A5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Miškų urėdija</w:t>
            </w:r>
          </w:p>
        </w:tc>
        <w:tc>
          <w:tcPr>
            <w:tcW w:w="2948" w:type="dxa"/>
            <w:hideMark/>
          </w:tcPr>
          <w:p w14:paraId="36BEFEE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F59EA9A" w14:textId="77777777" w:rsidTr="00335F1F">
        <w:trPr>
          <w:trHeight w:val="57"/>
        </w:trPr>
        <w:tc>
          <w:tcPr>
            <w:tcW w:w="716" w:type="dxa"/>
            <w:noWrap/>
            <w:hideMark/>
          </w:tcPr>
          <w:p w14:paraId="06820DAB"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30.</w:t>
            </w:r>
          </w:p>
        </w:tc>
        <w:tc>
          <w:tcPr>
            <w:tcW w:w="5680" w:type="dxa"/>
            <w:noWrap/>
            <w:hideMark/>
          </w:tcPr>
          <w:p w14:paraId="46531CA2"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SENAMIESČIO G.</w:t>
            </w:r>
          </w:p>
        </w:tc>
        <w:tc>
          <w:tcPr>
            <w:tcW w:w="2948" w:type="dxa"/>
            <w:hideMark/>
          </w:tcPr>
          <w:p w14:paraId="7D7E3F9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5093EE55" w14:textId="77777777" w:rsidTr="00335F1F">
        <w:trPr>
          <w:trHeight w:val="57"/>
        </w:trPr>
        <w:tc>
          <w:tcPr>
            <w:tcW w:w="716" w:type="dxa"/>
            <w:noWrap/>
            <w:hideMark/>
          </w:tcPr>
          <w:p w14:paraId="678A0E0E"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30.1.</w:t>
            </w:r>
          </w:p>
        </w:tc>
        <w:tc>
          <w:tcPr>
            <w:tcW w:w="5680" w:type="dxa"/>
            <w:noWrap/>
            <w:hideMark/>
          </w:tcPr>
          <w:p w14:paraId="364A0F8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UAB „Panevėžio ketus“ (į centrą)</w:t>
            </w:r>
          </w:p>
        </w:tc>
        <w:tc>
          <w:tcPr>
            <w:tcW w:w="2948" w:type="dxa"/>
            <w:hideMark/>
          </w:tcPr>
          <w:p w14:paraId="5242326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E9184FB" w14:textId="77777777" w:rsidTr="00335F1F">
        <w:trPr>
          <w:trHeight w:val="57"/>
        </w:trPr>
        <w:tc>
          <w:tcPr>
            <w:tcW w:w="716" w:type="dxa"/>
            <w:noWrap/>
            <w:hideMark/>
          </w:tcPr>
          <w:p w14:paraId="562B2212"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30.2.</w:t>
            </w:r>
          </w:p>
        </w:tc>
        <w:tc>
          <w:tcPr>
            <w:tcW w:w="5680" w:type="dxa"/>
            <w:noWrap/>
            <w:hideMark/>
          </w:tcPr>
          <w:p w14:paraId="4FC6FBA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UAB „Panevėžio ketus“</w:t>
            </w:r>
          </w:p>
        </w:tc>
        <w:tc>
          <w:tcPr>
            <w:tcW w:w="2948" w:type="dxa"/>
            <w:hideMark/>
          </w:tcPr>
          <w:p w14:paraId="1FB1442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18D88396" w14:textId="77777777" w:rsidTr="00335F1F">
        <w:trPr>
          <w:trHeight w:val="57"/>
        </w:trPr>
        <w:tc>
          <w:tcPr>
            <w:tcW w:w="716" w:type="dxa"/>
            <w:noWrap/>
            <w:hideMark/>
          </w:tcPr>
          <w:p w14:paraId="5FA77D14"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30.3.</w:t>
            </w:r>
          </w:p>
        </w:tc>
        <w:tc>
          <w:tcPr>
            <w:tcW w:w="5680" w:type="dxa"/>
            <w:noWrap/>
            <w:hideMark/>
          </w:tcPr>
          <w:p w14:paraId="377657A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S. Kerbedžio g. (į centrą)</w:t>
            </w:r>
          </w:p>
        </w:tc>
        <w:tc>
          <w:tcPr>
            <w:tcW w:w="2948" w:type="dxa"/>
            <w:hideMark/>
          </w:tcPr>
          <w:p w14:paraId="520EB23C"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7F74995D" w14:textId="77777777" w:rsidTr="00335F1F">
        <w:trPr>
          <w:trHeight w:val="57"/>
        </w:trPr>
        <w:tc>
          <w:tcPr>
            <w:tcW w:w="716" w:type="dxa"/>
            <w:noWrap/>
            <w:hideMark/>
          </w:tcPr>
          <w:p w14:paraId="453CD886"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30.4.</w:t>
            </w:r>
          </w:p>
        </w:tc>
        <w:tc>
          <w:tcPr>
            <w:tcW w:w="5680" w:type="dxa"/>
            <w:noWrap/>
            <w:hideMark/>
          </w:tcPr>
          <w:p w14:paraId="4A4B6E0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S. Kerbedžio g.</w:t>
            </w:r>
          </w:p>
        </w:tc>
        <w:tc>
          <w:tcPr>
            <w:tcW w:w="2948" w:type="dxa"/>
            <w:hideMark/>
          </w:tcPr>
          <w:p w14:paraId="4AC8410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03B02AAF" w14:textId="77777777" w:rsidTr="00335F1F">
        <w:trPr>
          <w:trHeight w:val="57"/>
        </w:trPr>
        <w:tc>
          <w:tcPr>
            <w:tcW w:w="716" w:type="dxa"/>
            <w:noWrap/>
            <w:hideMark/>
          </w:tcPr>
          <w:p w14:paraId="372C787A"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30.5.</w:t>
            </w:r>
          </w:p>
        </w:tc>
        <w:tc>
          <w:tcPr>
            <w:tcW w:w="5680" w:type="dxa"/>
            <w:noWrap/>
            <w:hideMark/>
          </w:tcPr>
          <w:p w14:paraId="4016A52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E. Liutkevičiaus g. (į centrą)</w:t>
            </w:r>
          </w:p>
        </w:tc>
        <w:tc>
          <w:tcPr>
            <w:tcW w:w="2948" w:type="dxa"/>
            <w:hideMark/>
          </w:tcPr>
          <w:p w14:paraId="3FCBACC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29E75B01" w14:textId="77777777" w:rsidTr="00335F1F">
        <w:trPr>
          <w:trHeight w:val="57"/>
        </w:trPr>
        <w:tc>
          <w:tcPr>
            <w:tcW w:w="716" w:type="dxa"/>
            <w:noWrap/>
            <w:hideMark/>
          </w:tcPr>
          <w:p w14:paraId="18622DA1"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30.6.</w:t>
            </w:r>
          </w:p>
        </w:tc>
        <w:tc>
          <w:tcPr>
            <w:tcW w:w="5680" w:type="dxa"/>
            <w:noWrap/>
            <w:hideMark/>
          </w:tcPr>
          <w:p w14:paraId="097D39D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E. Liutkevičiaus g.</w:t>
            </w:r>
          </w:p>
        </w:tc>
        <w:tc>
          <w:tcPr>
            <w:tcW w:w="2948" w:type="dxa"/>
            <w:hideMark/>
          </w:tcPr>
          <w:p w14:paraId="24213B2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2FD93716" w14:textId="77777777" w:rsidTr="00335F1F">
        <w:trPr>
          <w:trHeight w:val="57"/>
        </w:trPr>
        <w:tc>
          <w:tcPr>
            <w:tcW w:w="716" w:type="dxa"/>
            <w:noWrap/>
            <w:hideMark/>
          </w:tcPr>
          <w:p w14:paraId="2B9AF74D"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30.7.</w:t>
            </w:r>
          </w:p>
        </w:tc>
        <w:tc>
          <w:tcPr>
            <w:tcW w:w="5680" w:type="dxa"/>
            <w:noWrap/>
            <w:hideMark/>
          </w:tcPr>
          <w:p w14:paraId="730E18D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Senamiesčio g.</w:t>
            </w:r>
          </w:p>
        </w:tc>
        <w:tc>
          <w:tcPr>
            <w:tcW w:w="2948" w:type="dxa"/>
            <w:hideMark/>
          </w:tcPr>
          <w:p w14:paraId="7EDAED9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3D5EFD25" w14:textId="77777777" w:rsidTr="00335F1F">
        <w:trPr>
          <w:trHeight w:val="57"/>
        </w:trPr>
        <w:tc>
          <w:tcPr>
            <w:tcW w:w="716" w:type="dxa"/>
            <w:noWrap/>
            <w:hideMark/>
          </w:tcPr>
          <w:p w14:paraId="3B230542"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30.8.</w:t>
            </w:r>
          </w:p>
        </w:tc>
        <w:tc>
          <w:tcPr>
            <w:tcW w:w="5680" w:type="dxa"/>
            <w:noWrap/>
            <w:hideMark/>
          </w:tcPr>
          <w:p w14:paraId="498D8CA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AB „Mažeikių nafta“ (į centrą)</w:t>
            </w:r>
          </w:p>
        </w:tc>
        <w:tc>
          <w:tcPr>
            <w:tcW w:w="2948" w:type="dxa"/>
            <w:hideMark/>
          </w:tcPr>
          <w:p w14:paraId="56595D5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2BEB1490" w14:textId="77777777" w:rsidTr="00335F1F">
        <w:trPr>
          <w:trHeight w:val="57"/>
        </w:trPr>
        <w:tc>
          <w:tcPr>
            <w:tcW w:w="716" w:type="dxa"/>
            <w:noWrap/>
            <w:hideMark/>
          </w:tcPr>
          <w:p w14:paraId="002237CE"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30.9.</w:t>
            </w:r>
          </w:p>
        </w:tc>
        <w:tc>
          <w:tcPr>
            <w:tcW w:w="5680" w:type="dxa"/>
            <w:noWrap/>
            <w:hideMark/>
          </w:tcPr>
          <w:p w14:paraId="3BC398A0" w14:textId="77777777" w:rsidR="00FC2748" w:rsidRPr="00FC2748" w:rsidRDefault="00FC2748" w:rsidP="00FC2748">
            <w:pPr>
              <w:rPr>
                <w:rFonts w:eastAsia="Times New Roman"/>
                <w:color w:val="000000"/>
                <w:sz w:val="20"/>
                <w:szCs w:val="20"/>
                <w:lang w:eastAsia="lt-LT"/>
              </w:rPr>
            </w:pPr>
            <w:proofErr w:type="spellStart"/>
            <w:r w:rsidRPr="00FC2748">
              <w:rPr>
                <w:rFonts w:eastAsia="Times New Roman"/>
                <w:color w:val="000000"/>
                <w:sz w:val="20"/>
                <w:szCs w:val="20"/>
                <w:lang w:eastAsia="lt-LT"/>
              </w:rPr>
              <w:t>Paliūniškio</w:t>
            </w:r>
            <w:proofErr w:type="spellEnd"/>
            <w:r w:rsidRPr="00FC2748">
              <w:rPr>
                <w:rFonts w:eastAsia="Times New Roman"/>
                <w:color w:val="000000"/>
                <w:sz w:val="20"/>
                <w:szCs w:val="20"/>
                <w:lang w:eastAsia="lt-LT"/>
              </w:rPr>
              <w:t xml:space="preserve"> g.</w:t>
            </w:r>
          </w:p>
        </w:tc>
        <w:tc>
          <w:tcPr>
            <w:tcW w:w="2948" w:type="dxa"/>
            <w:hideMark/>
          </w:tcPr>
          <w:p w14:paraId="59C3143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213172F9" w14:textId="77777777" w:rsidTr="00335F1F">
        <w:trPr>
          <w:trHeight w:val="57"/>
        </w:trPr>
        <w:tc>
          <w:tcPr>
            <w:tcW w:w="716" w:type="dxa"/>
            <w:noWrap/>
            <w:hideMark/>
          </w:tcPr>
          <w:p w14:paraId="7480B3F2"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30.10.</w:t>
            </w:r>
          </w:p>
        </w:tc>
        <w:tc>
          <w:tcPr>
            <w:tcW w:w="5680" w:type="dxa"/>
            <w:noWrap/>
            <w:hideMark/>
          </w:tcPr>
          <w:p w14:paraId="088450B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UAB „Pas Katiną“</w:t>
            </w:r>
          </w:p>
        </w:tc>
        <w:tc>
          <w:tcPr>
            <w:tcW w:w="2948" w:type="dxa"/>
            <w:hideMark/>
          </w:tcPr>
          <w:p w14:paraId="571A260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0C3D9B14" w14:textId="77777777" w:rsidTr="00335F1F">
        <w:trPr>
          <w:trHeight w:val="57"/>
        </w:trPr>
        <w:tc>
          <w:tcPr>
            <w:tcW w:w="716" w:type="dxa"/>
            <w:noWrap/>
            <w:hideMark/>
          </w:tcPr>
          <w:p w14:paraId="0114762E"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30.11.</w:t>
            </w:r>
          </w:p>
        </w:tc>
        <w:tc>
          <w:tcPr>
            <w:tcW w:w="5680" w:type="dxa"/>
            <w:noWrap/>
            <w:hideMark/>
          </w:tcPr>
          <w:p w14:paraId="09066D46"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Vaivadai (galinė)</w:t>
            </w:r>
          </w:p>
        </w:tc>
        <w:tc>
          <w:tcPr>
            <w:tcW w:w="2948" w:type="dxa"/>
            <w:hideMark/>
          </w:tcPr>
          <w:p w14:paraId="569AD080"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75913B97" w14:textId="77777777" w:rsidTr="00335F1F">
        <w:trPr>
          <w:trHeight w:val="57"/>
        </w:trPr>
        <w:tc>
          <w:tcPr>
            <w:tcW w:w="716" w:type="dxa"/>
            <w:noWrap/>
            <w:hideMark/>
          </w:tcPr>
          <w:p w14:paraId="3272FE85"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31.</w:t>
            </w:r>
          </w:p>
        </w:tc>
        <w:tc>
          <w:tcPr>
            <w:tcW w:w="5680" w:type="dxa"/>
            <w:noWrap/>
            <w:hideMark/>
          </w:tcPr>
          <w:p w14:paraId="009B0D43"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 xml:space="preserve">SMĖLYNĖS G. </w:t>
            </w:r>
          </w:p>
        </w:tc>
        <w:tc>
          <w:tcPr>
            <w:tcW w:w="2948" w:type="dxa"/>
            <w:hideMark/>
          </w:tcPr>
          <w:p w14:paraId="575867C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13294137" w14:textId="77777777" w:rsidTr="00335F1F">
        <w:trPr>
          <w:trHeight w:val="57"/>
        </w:trPr>
        <w:tc>
          <w:tcPr>
            <w:tcW w:w="716" w:type="dxa"/>
            <w:noWrap/>
            <w:hideMark/>
          </w:tcPr>
          <w:p w14:paraId="5FA80B69"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31.1.</w:t>
            </w:r>
          </w:p>
        </w:tc>
        <w:tc>
          <w:tcPr>
            <w:tcW w:w="5680" w:type="dxa"/>
            <w:noWrap/>
            <w:hideMark/>
          </w:tcPr>
          <w:p w14:paraId="4CCAA93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Alyvų g. </w:t>
            </w:r>
          </w:p>
        </w:tc>
        <w:tc>
          <w:tcPr>
            <w:tcW w:w="2948" w:type="dxa"/>
            <w:hideMark/>
          </w:tcPr>
          <w:p w14:paraId="15CA764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4B76FE8F" w14:textId="77777777" w:rsidTr="00335F1F">
        <w:trPr>
          <w:trHeight w:val="57"/>
        </w:trPr>
        <w:tc>
          <w:tcPr>
            <w:tcW w:w="716" w:type="dxa"/>
            <w:noWrap/>
            <w:hideMark/>
          </w:tcPr>
          <w:p w14:paraId="30B79B45"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31.2.</w:t>
            </w:r>
          </w:p>
        </w:tc>
        <w:tc>
          <w:tcPr>
            <w:tcW w:w="5680" w:type="dxa"/>
            <w:noWrap/>
            <w:hideMark/>
          </w:tcPr>
          <w:p w14:paraId="0ECC7A10"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J. </w:t>
            </w:r>
            <w:proofErr w:type="spellStart"/>
            <w:r w:rsidRPr="00FC2748">
              <w:rPr>
                <w:rFonts w:eastAsia="Times New Roman"/>
                <w:color w:val="000000"/>
                <w:sz w:val="20"/>
                <w:szCs w:val="20"/>
                <w:lang w:eastAsia="lt-LT"/>
              </w:rPr>
              <w:t>Elisono</w:t>
            </w:r>
            <w:proofErr w:type="spellEnd"/>
            <w:r w:rsidRPr="00FC2748">
              <w:rPr>
                <w:rFonts w:eastAsia="Times New Roman"/>
                <w:color w:val="000000"/>
                <w:sz w:val="20"/>
                <w:szCs w:val="20"/>
                <w:lang w:eastAsia="lt-LT"/>
              </w:rPr>
              <w:t xml:space="preserve"> g. (į centrą)</w:t>
            </w:r>
          </w:p>
        </w:tc>
        <w:tc>
          <w:tcPr>
            <w:tcW w:w="2948" w:type="dxa"/>
            <w:hideMark/>
          </w:tcPr>
          <w:p w14:paraId="5573830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18ED79DB" w14:textId="77777777" w:rsidTr="00335F1F">
        <w:trPr>
          <w:trHeight w:val="57"/>
        </w:trPr>
        <w:tc>
          <w:tcPr>
            <w:tcW w:w="716" w:type="dxa"/>
            <w:noWrap/>
            <w:hideMark/>
          </w:tcPr>
          <w:p w14:paraId="2F108B51"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31.3.</w:t>
            </w:r>
          </w:p>
        </w:tc>
        <w:tc>
          <w:tcPr>
            <w:tcW w:w="5680" w:type="dxa"/>
            <w:noWrap/>
            <w:hideMark/>
          </w:tcPr>
          <w:p w14:paraId="28BD745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J. </w:t>
            </w:r>
            <w:proofErr w:type="spellStart"/>
            <w:r w:rsidRPr="00FC2748">
              <w:rPr>
                <w:rFonts w:eastAsia="Times New Roman"/>
                <w:color w:val="000000"/>
                <w:sz w:val="20"/>
                <w:szCs w:val="20"/>
                <w:lang w:eastAsia="lt-LT"/>
              </w:rPr>
              <w:t>Elisono</w:t>
            </w:r>
            <w:proofErr w:type="spellEnd"/>
            <w:r w:rsidRPr="00FC2748">
              <w:rPr>
                <w:rFonts w:eastAsia="Times New Roman"/>
                <w:color w:val="000000"/>
                <w:sz w:val="20"/>
                <w:szCs w:val="20"/>
                <w:lang w:eastAsia="lt-LT"/>
              </w:rPr>
              <w:t xml:space="preserve"> g.</w:t>
            </w:r>
          </w:p>
        </w:tc>
        <w:tc>
          <w:tcPr>
            <w:tcW w:w="2948" w:type="dxa"/>
            <w:hideMark/>
          </w:tcPr>
          <w:p w14:paraId="07245C16"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407DA83" w14:textId="77777777" w:rsidTr="00335F1F">
        <w:trPr>
          <w:trHeight w:val="57"/>
        </w:trPr>
        <w:tc>
          <w:tcPr>
            <w:tcW w:w="716" w:type="dxa"/>
            <w:noWrap/>
            <w:hideMark/>
          </w:tcPr>
          <w:p w14:paraId="6968936F"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31.4.</w:t>
            </w:r>
          </w:p>
        </w:tc>
        <w:tc>
          <w:tcPr>
            <w:tcW w:w="5680" w:type="dxa"/>
            <w:noWrap/>
            <w:hideMark/>
          </w:tcPr>
          <w:p w14:paraId="6BECF119" w14:textId="77777777" w:rsidR="00FC2748" w:rsidRPr="00FC2748" w:rsidRDefault="00FC2748" w:rsidP="00FC2748">
            <w:pPr>
              <w:rPr>
                <w:rFonts w:eastAsia="Times New Roman"/>
                <w:color w:val="000000"/>
                <w:sz w:val="20"/>
                <w:szCs w:val="20"/>
                <w:lang w:eastAsia="lt-LT"/>
              </w:rPr>
            </w:pPr>
            <w:proofErr w:type="spellStart"/>
            <w:r w:rsidRPr="00FC2748">
              <w:rPr>
                <w:rFonts w:eastAsia="Times New Roman"/>
                <w:color w:val="000000"/>
                <w:sz w:val="20"/>
                <w:szCs w:val="20"/>
                <w:lang w:eastAsia="lt-LT"/>
              </w:rPr>
              <w:t>Įstra</w:t>
            </w:r>
            <w:proofErr w:type="spellEnd"/>
            <w:r w:rsidRPr="00FC2748">
              <w:rPr>
                <w:rFonts w:eastAsia="Times New Roman"/>
                <w:color w:val="000000"/>
                <w:sz w:val="20"/>
                <w:szCs w:val="20"/>
                <w:lang w:eastAsia="lt-LT"/>
              </w:rPr>
              <w:t xml:space="preserve"> (į centrą)</w:t>
            </w:r>
          </w:p>
        </w:tc>
        <w:tc>
          <w:tcPr>
            <w:tcW w:w="2948" w:type="dxa"/>
            <w:hideMark/>
          </w:tcPr>
          <w:p w14:paraId="7BEA3BD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1BB94448" w14:textId="77777777" w:rsidTr="00335F1F">
        <w:trPr>
          <w:trHeight w:val="57"/>
        </w:trPr>
        <w:tc>
          <w:tcPr>
            <w:tcW w:w="716" w:type="dxa"/>
            <w:noWrap/>
            <w:hideMark/>
          </w:tcPr>
          <w:p w14:paraId="1C56C136"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31.5.</w:t>
            </w:r>
          </w:p>
        </w:tc>
        <w:tc>
          <w:tcPr>
            <w:tcW w:w="5680" w:type="dxa"/>
            <w:noWrap/>
            <w:hideMark/>
          </w:tcPr>
          <w:p w14:paraId="473F047E" w14:textId="77777777" w:rsidR="00FC2748" w:rsidRPr="00FC2748" w:rsidRDefault="00FC2748" w:rsidP="00FC2748">
            <w:pPr>
              <w:rPr>
                <w:rFonts w:eastAsia="Times New Roman"/>
                <w:color w:val="000000"/>
                <w:sz w:val="20"/>
                <w:szCs w:val="20"/>
                <w:lang w:eastAsia="lt-LT"/>
              </w:rPr>
            </w:pPr>
            <w:proofErr w:type="spellStart"/>
            <w:r w:rsidRPr="00FC2748">
              <w:rPr>
                <w:rFonts w:eastAsia="Times New Roman"/>
                <w:color w:val="000000"/>
                <w:sz w:val="20"/>
                <w:szCs w:val="20"/>
                <w:lang w:eastAsia="lt-LT"/>
              </w:rPr>
              <w:t>Įstra</w:t>
            </w:r>
            <w:proofErr w:type="spellEnd"/>
            <w:r w:rsidRPr="00FC2748">
              <w:rPr>
                <w:rFonts w:eastAsia="Times New Roman"/>
                <w:color w:val="000000"/>
                <w:sz w:val="20"/>
                <w:szCs w:val="20"/>
                <w:lang w:eastAsia="lt-LT"/>
              </w:rPr>
              <w:t xml:space="preserve"> </w:t>
            </w:r>
          </w:p>
        </w:tc>
        <w:tc>
          <w:tcPr>
            <w:tcW w:w="2948" w:type="dxa"/>
            <w:hideMark/>
          </w:tcPr>
          <w:p w14:paraId="579C2160"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29BBAD21" w14:textId="77777777" w:rsidTr="00335F1F">
        <w:trPr>
          <w:trHeight w:val="57"/>
        </w:trPr>
        <w:tc>
          <w:tcPr>
            <w:tcW w:w="716" w:type="dxa"/>
            <w:noWrap/>
            <w:hideMark/>
          </w:tcPr>
          <w:p w14:paraId="2D7D40EB"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31.6.</w:t>
            </w:r>
          </w:p>
        </w:tc>
        <w:tc>
          <w:tcPr>
            <w:tcW w:w="5680" w:type="dxa"/>
            <w:noWrap/>
            <w:hideMark/>
          </w:tcPr>
          <w:p w14:paraId="39304B2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Kolektyviniai sodai (į centrą)</w:t>
            </w:r>
          </w:p>
        </w:tc>
        <w:tc>
          <w:tcPr>
            <w:tcW w:w="2948" w:type="dxa"/>
            <w:hideMark/>
          </w:tcPr>
          <w:p w14:paraId="0CBF80C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4B040A15" w14:textId="77777777" w:rsidTr="00335F1F">
        <w:trPr>
          <w:trHeight w:val="57"/>
        </w:trPr>
        <w:tc>
          <w:tcPr>
            <w:tcW w:w="716" w:type="dxa"/>
            <w:noWrap/>
            <w:hideMark/>
          </w:tcPr>
          <w:p w14:paraId="1FEDA13C"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31.7.</w:t>
            </w:r>
          </w:p>
        </w:tc>
        <w:tc>
          <w:tcPr>
            <w:tcW w:w="5680" w:type="dxa"/>
            <w:noWrap/>
            <w:hideMark/>
          </w:tcPr>
          <w:p w14:paraId="7A4F30E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Kolektyviniai sodai</w:t>
            </w:r>
          </w:p>
        </w:tc>
        <w:tc>
          <w:tcPr>
            <w:tcW w:w="2948" w:type="dxa"/>
            <w:hideMark/>
          </w:tcPr>
          <w:p w14:paraId="4B13A09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1FFF69BB" w14:textId="77777777" w:rsidTr="00335F1F">
        <w:trPr>
          <w:trHeight w:val="57"/>
        </w:trPr>
        <w:tc>
          <w:tcPr>
            <w:tcW w:w="716" w:type="dxa"/>
            <w:noWrap/>
            <w:hideMark/>
          </w:tcPr>
          <w:p w14:paraId="7503A9EF"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31.8.</w:t>
            </w:r>
          </w:p>
        </w:tc>
        <w:tc>
          <w:tcPr>
            <w:tcW w:w="5680" w:type="dxa"/>
            <w:noWrap/>
            <w:hideMark/>
          </w:tcPr>
          <w:p w14:paraId="289B1BA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Ligoninė (į centrą)</w:t>
            </w:r>
          </w:p>
        </w:tc>
        <w:tc>
          <w:tcPr>
            <w:tcW w:w="2948" w:type="dxa"/>
            <w:hideMark/>
          </w:tcPr>
          <w:p w14:paraId="6180A9D0" w14:textId="0EEA3188"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70620B77" w14:textId="77777777" w:rsidTr="00335F1F">
        <w:trPr>
          <w:trHeight w:val="57"/>
        </w:trPr>
        <w:tc>
          <w:tcPr>
            <w:tcW w:w="716" w:type="dxa"/>
            <w:noWrap/>
            <w:hideMark/>
          </w:tcPr>
          <w:p w14:paraId="2487E441"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31.9.</w:t>
            </w:r>
          </w:p>
        </w:tc>
        <w:tc>
          <w:tcPr>
            <w:tcW w:w="5680" w:type="dxa"/>
            <w:noWrap/>
            <w:hideMark/>
          </w:tcPr>
          <w:p w14:paraId="0C4C69BC"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Ligoninė</w:t>
            </w:r>
          </w:p>
        </w:tc>
        <w:tc>
          <w:tcPr>
            <w:tcW w:w="2948" w:type="dxa"/>
            <w:hideMark/>
          </w:tcPr>
          <w:p w14:paraId="6A80F5C9" w14:textId="0C6333D1"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1947CCC9" w14:textId="77777777" w:rsidTr="00335F1F">
        <w:trPr>
          <w:trHeight w:val="57"/>
        </w:trPr>
        <w:tc>
          <w:tcPr>
            <w:tcW w:w="716" w:type="dxa"/>
            <w:noWrap/>
            <w:hideMark/>
          </w:tcPr>
          <w:p w14:paraId="7C5EC033"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31.10.</w:t>
            </w:r>
          </w:p>
        </w:tc>
        <w:tc>
          <w:tcPr>
            <w:tcW w:w="5680" w:type="dxa"/>
            <w:noWrap/>
            <w:hideMark/>
          </w:tcPr>
          <w:p w14:paraId="5A005AF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Varpo g. (į centrą)</w:t>
            </w:r>
          </w:p>
        </w:tc>
        <w:tc>
          <w:tcPr>
            <w:tcW w:w="2948" w:type="dxa"/>
            <w:hideMark/>
          </w:tcPr>
          <w:p w14:paraId="5AAF7C7E" w14:textId="07DAAC2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68BE3D13" w14:textId="77777777" w:rsidTr="00335F1F">
        <w:trPr>
          <w:trHeight w:val="57"/>
        </w:trPr>
        <w:tc>
          <w:tcPr>
            <w:tcW w:w="716" w:type="dxa"/>
            <w:noWrap/>
            <w:hideMark/>
          </w:tcPr>
          <w:p w14:paraId="7287FAC8"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31.11.</w:t>
            </w:r>
          </w:p>
        </w:tc>
        <w:tc>
          <w:tcPr>
            <w:tcW w:w="5680" w:type="dxa"/>
            <w:noWrap/>
            <w:hideMark/>
          </w:tcPr>
          <w:p w14:paraId="65ACBA9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Varpo g.</w:t>
            </w:r>
          </w:p>
        </w:tc>
        <w:tc>
          <w:tcPr>
            <w:tcW w:w="2948" w:type="dxa"/>
            <w:hideMark/>
          </w:tcPr>
          <w:p w14:paraId="2E7F67CF" w14:textId="20B57C2D"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6F073C19" w14:textId="77777777" w:rsidTr="00335F1F">
        <w:trPr>
          <w:trHeight w:val="57"/>
        </w:trPr>
        <w:tc>
          <w:tcPr>
            <w:tcW w:w="716" w:type="dxa"/>
            <w:noWrap/>
            <w:hideMark/>
          </w:tcPr>
          <w:p w14:paraId="6539E9AD"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31.12.</w:t>
            </w:r>
          </w:p>
        </w:tc>
        <w:tc>
          <w:tcPr>
            <w:tcW w:w="5680" w:type="dxa"/>
            <w:noWrap/>
            <w:hideMark/>
          </w:tcPr>
          <w:p w14:paraId="79C681A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Pelkių g. (į centrą)</w:t>
            </w:r>
          </w:p>
        </w:tc>
        <w:tc>
          <w:tcPr>
            <w:tcW w:w="2948" w:type="dxa"/>
            <w:hideMark/>
          </w:tcPr>
          <w:p w14:paraId="4F684AB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3C1024D7" w14:textId="77777777" w:rsidTr="00335F1F">
        <w:trPr>
          <w:trHeight w:val="57"/>
        </w:trPr>
        <w:tc>
          <w:tcPr>
            <w:tcW w:w="716" w:type="dxa"/>
            <w:noWrap/>
            <w:hideMark/>
          </w:tcPr>
          <w:p w14:paraId="03998153"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31.13.</w:t>
            </w:r>
          </w:p>
        </w:tc>
        <w:tc>
          <w:tcPr>
            <w:tcW w:w="5680" w:type="dxa"/>
            <w:noWrap/>
            <w:hideMark/>
          </w:tcPr>
          <w:p w14:paraId="3302F28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Pelkių g.</w:t>
            </w:r>
          </w:p>
        </w:tc>
        <w:tc>
          <w:tcPr>
            <w:tcW w:w="2948" w:type="dxa"/>
            <w:hideMark/>
          </w:tcPr>
          <w:p w14:paraId="131F8A7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408CAEE" w14:textId="77777777" w:rsidTr="00335F1F">
        <w:trPr>
          <w:trHeight w:val="57"/>
        </w:trPr>
        <w:tc>
          <w:tcPr>
            <w:tcW w:w="716" w:type="dxa"/>
            <w:noWrap/>
            <w:hideMark/>
          </w:tcPr>
          <w:p w14:paraId="526220A0"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31.14.</w:t>
            </w:r>
          </w:p>
        </w:tc>
        <w:tc>
          <w:tcPr>
            <w:tcW w:w="5680" w:type="dxa"/>
            <w:noWrap/>
            <w:hideMark/>
          </w:tcPr>
          <w:p w14:paraId="198A6FC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Smėlynės g. (į centrą)</w:t>
            </w:r>
          </w:p>
        </w:tc>
        <w:tc>
          <w:tcPr>
            <w:tcW w:w="2948" w:type="dxa"/>
            <w:hideMark/>
          </w:tcPr>
          <w:p w14:paraId="6EEEA3A4" w14:textId="068DB0FA"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52A652EB" w14:textId="77777777" w:rsidTr="00335F1F">
        <w:trPr>
          <w:trHeight w:val="57"/>
        </w:trPr>
        <w:tc>
          <w:tcPr>
            <w:tcW w:w="716" w:type="dxa"/>
            <w:noWrap/>
            <w:hideMark/>
          </w:tcPr>
          <w:p w14:paraId="705DEC24"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31.15.</w:t>
            </w:r>
          </w:p>
        </w:tc>
        <w:tc>
          <w:tcPr>
            <w:tcW w:w="5680" w:type="dxa"/>
            <w:noWrap/>
            <w:hideMark/>
          </w:tcPr>
          <w:p w14:paraId="5E391F8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Smėlynės g.</w:t>
            </w:r>
          </w:p>
        </w:tc>
        <w:tc>
          <w:tcPr>
            <w:tcW w:w="2948" w:type="dxa"/>
            <w:hideMark/>
          </w:tcPr>
          <w:p w14:paraId="507C7BC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5FC84CC" w14:textId="77777777" w:rsidTr="00335F1F">
        <w:trPr>
          <w:trHeight w:val="57"/>
        </w:trPr>
        <w:tc>
          <w:tcPr>
            <w:tcW w:w="716" w:type="dxa"/>
            <w:noWrap/>
            <w:hideMark/>
          </w:tcPr>
          <w:p w14:paraId="51C7ED58"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31.16.</w:t>
            </w:r>
          </w:p>
        </w:tc>
        <w:tc>
          <w:tcPr>
            <w:tcW w:w="5680" w:type="dxa"/>
            <w:noWrap/>
            <w:hideMark/>
          </w:tcPr>
          <w:p w14:paraId="7DE918F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Šermukšnių g. (į centrą)</w:t>
            </w:r>
          </w:p>
        </w:tc>
        <w:tc>
          <w:tcPr>
            <w:tcW w:w="2948" w:type="dxa"/>
            <w:hideMark/>
          </w:tcPr>
          <w:p w14:paraId="7270A1CF" w14:textId="017A07BB"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7BB971DF" w14:textId="77777777" w:rsidTr="00335F1F">
        <w:trPr>
          <w:trHeight w:val="57"/>
        </w:trPr>
        <w:tc>
          <w:tcPr>
            <w:tcW w:w="716" w:type="dxa"/>
            <w:noWrap/>
            <w:hideMark/>
          </w:tcPr>
          <w:p w14:paraId="237F7707"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31.17.</w:t>
            </w:r>
          </w:p>
        </w:tc>
        <w:tc>
          <w:tcPr>
            <w:tcW w:w="5680" w:type="dxa"/>
            <w:noWrap/>
            <w:hideMark/>
          </w:tcPr>
          <w:p w14:paraId="6C06171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Šermukšnių g.</w:t>
            </w:r>
          </w:p>
        </w:tc>
        <w:tc>
          <w:tcPr>
            <w:tcW w:w="2948" w:type="dxa"/>
            <w:hideMark/>
          </w:tcPr>
          <w:p w14:paraId="40B1AFF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4BFBED06" w14:textId="77777777" w:rsidTr="00335F1F">
        <w:trPr>
          <w:trHeight w:val="57"/>
        </w:trPr>
        <w:tc>
          <w:tcPr>
            <w:tcW w:w="716" w:type="dxa"/>
            <w:noWrap/>
            <w:hideMark/>
          </w:tcPr>
          <w:p w14:paraId="1452669C"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31.18.</w:t>
            </w:r>
          </w:p>
        </w:tc>
        <w:tc>
          <w:tcPr>
            <w:tcW w:w="5680" w:type="dxa"/>
            <w:noWrap/>
            <w:hideMark/>
          </w:tcPr>
          <w:p w14:paraId="3837260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Ukmergės g. (į centrą)</w:t>
            </w:r>
          </w:p>
        </w:tc>
        <w:tc>
          <w:tcPr>
            <w:tcW w:w="2948" w:type="dxa"/>
            <w:hideMark/>
          </w:tcPr>
          <w:p w14:paraId="36BB56C1" w14:textId="7C10908F"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7AE94623" w14:textId="77777777" w:rsidTr="00335F1F">
        <w:trPr>
          <w:trHeight w:val="57"/>
        </w:trPr>
        <w:tc>
          <w:tcPr>
            <w:tcW w:w="716" w:type="dxa"/>
            <w:noWrap/>
            <w:hideMark/>
          </w:tcPr>
          <w:p w14:paraId="1AC0E0E4"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31.19.</w:t>
            </w:r>
          </w:p>
        </w:tc>
        <w:tc>
          <w:tcPr>
            <w:tcW w:w="5680" w:type="dxa"/>
            <w:noWrap/>
            <w:hideMark/>
          </w:tcPr>
          <w:p w14:paraId="748038E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Ukmergės g.</w:t>
            </w:r>
          </w:p>
        </w:tc>
        <w:tc>
          <w:tcPr>
            <w:tcW w:w="2948" w:type="dxa"/>
            <w:hideMark/>
          </w:tcPr>
          <w:p w14:paraId="76141151" w14:textId="238AAEC0"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267CDB93" w14:textId="77777777" w:rsidTr="00335F1F">
        <w:trPr>
          <w:trHeight w:val="57"/>
        </w:trPr>
        <w:tc>
          <w:tcPr>
            <w:tcW w:w="716" w:type="dxa"/>
            <w:noWrap/>
            <w:hideMark/>
          </w:tcPr>
          <w:p w14:paraId="62349457"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32.</w:t>
            </w:r>
          </w:p>
        </w:tc>
        <w:tc>
          <w:tcPr>
            <w:tcW w:w="5680" w:type="dxa"/>
            <w:noWrap/>
            <w:hideMark/>
          </w:tcPr>
          <w:p w14:paraId="162BAF8A"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A. SMETONOS G.</w:t>
            </w:r>
          </w:p>
        </w:tc>
        <w:tc>
          <w:tcPr>
            <w:tcW w:w="2948" w:type="dxa"/>
            <w:hideMark/>
          </w:tcPr>
          <w:p w14:paraId="24FA041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111E1336" w14:textId="77777777" w:rsidTr="00335F1F">
        <w:trPr>
          <w:trHeight w:val="57"/>
        </w:trPr>
        <w:tc>
          <w:tcPr>
            <w:tcW w:w="716" w:type="dxa"/>
            <w:noWrap/>
            <w:hideMark/>
          </w:tcPr>
          <w:p w14:paraId="1F0066BA"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32.1.</w:t>
            </w:r>
          </w:p>
        </w:tc>
        <w:tc>
          <w:tcPr>
            <w:tcW w:w="5680" w:type="dxa"/>
            <w:noWrap/>
            <w:hideMark/>
          </w:tcPr>
          <w:p w14:paraId="6D71BC9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 Smetonos g.</w:t>
            </w:r>
          </w:p>
        </w:tc>
        <w:tc>
          <w:tcPr>
            <w:tcW w:w="2948" w:type="dxa"/>
            <w:hideMark/>
          </w:tcPr>
          <w:p w14:paraId="3F5DEB71" w14:textId="414389E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651769FE" w14:textId="77777777" w:rsidTr="00335F1F">
        <w:trPr>
          <w:trHeight w:val="57"/>
        </w:trPr>
        <w:tc>
          <w:tcPr>
            <w:tcW w:w="716" w:type="dxa"/>
            <w:noWrap/>
            <w:hideMark/>
          </w:tcPr>
          <w:p w14:paraId="49D3CB32"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33.</w:t>
            </w:r>
          </w:p>
        </w:tc>
        <w:tc>
          <w:tcPr>
            <w:tcW w:w="5680" w:type="dxa"/>
            <w:noWrap/>
            <w:hideMark/>
          </w:tcPr>
          <w:p w14:paraId="5D270911"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 xml:space="preserve">STATYBININKŲ G. </w:t>
            </w:r>
          </w:p>
        </w:tc>
        <w:tc>
          <w:tcPr>
            <w:tcW w:w="2948" w:type="dxa"/>
            <w:hideMark/>
          </w:tcPr>
          <w:p w14:paraId="3D93AB1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59C67A9D" w14:textId="77777777" w:rsidTr="00335F1F">
        <w:trPr>
          <w:trHeight w:val="57"/>
        </w:trPr>
        <w:tc>
          <w:tcPr>
            <w:tcW w:w="716" w:type="dxa"/>
            <w:noWrap/>
            <w:hideMark/>
          </w:tcPr>
          <w:p w14:paraId="4E4A30E8"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33.1.</w:t>
            </w:r>
          </w:p>
        </w:tc>
        <w:tc>
          <w:tcPr>
            <w:tcW w:w="5680" w:type="dxa"/>
            <w:noWrap/>
            <w:hideMark/>
          </w:tcPr>
          <w:p w14:paraId="0F4302E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Statybininkų g. (į centrą)</w:t>
            </w:r>
          </w:p>
        </w:tc>
        <w:tc>
          <w:tcPr>
            <w:tcW w:w="2948" w:type="dxa"/>
            <w:hideMark/>
          </w:tcPr>
          <w:p w14:paraId="18D26056"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10CB021C" w14:textId="77777777" w:rsidTr="00335F1F">
        <w:trPr>
          <w:trHeight w:val="57"/>
        </w:trPr>
        <w:tc>
          <w:tcPr>
            <w:tcW w:w="716" w:type="dxa"/>
            <w:noWrap/>
            <w:hideMark/>
          </w:tcPr>
          <w:p w14:paraId="2E5ABBCB"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33.2.</w:t>
            </w:r>
          </w:p>
        </w:tc>
        <w:tc>
          <w:tcPr>
            <w:tcW w:w="5680" w:type="dxa"/>
            <w:noWrap/>
            <w:hideMark/>
          </w:tcPr>
          <w:p w14:paraId="69E31DA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Statybininkų g.</w:t>
            </w:r>
          </w:p>
        </w:tc>
        <w:tc>
          <w:tcPr>
            <w:tcW w:w="2948" w:type="dxa"/>
            <w:hideMark/>
          </w:tcPr>
          <w:p w14:paraId="48F597B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8DD5BA1" w14:textId="77777777" w:rsidTr="00335F1F">
        <w:trPr>
          <w:trHeight w:val="57"/>
        </w:trPr>
        <w:tc>
          <w:tcPr>
            <w:tcW w:w="716" w:type="dxa"/>
            <w:noWrap/>
            <w:hideMark/>
          </w:tcPr>
          <w:p w14:paraId="571C947B"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34.</w:t>
            </w:r>
          </w:p>
        </w:tc>
        <w:tc>
          <w:tcPr>
            <w:tcW w:w="5680" w:type="dxa"/>
            <w:noWrap/>
            <w:hideMark/>
          </w:tcPr>
          <w:p w14:paraId="7E79283E"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STOTIES G.</w:t>
            </w:r>
          </w:p>
        </w:tc>
        <w:tc>
          <w:tcPr>
            <w:tcW w:w="2948" w:type="dxa"/>
            <w:hideMark/>
          </w:tcPr>
          <w:p w14:paraId="0909D28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0D6DDA7C" w14:textId="77777777" w:rsidTr="00335F1F">
        <w:trPr>
          <w:trHeight w:val="57"/>
        </w:trPr>
        <w:tc>
          <w:tcPr>
            <w:tcW w:w="716" w:type="dxa"/>
            <w:noWrap/>
            <w:hideMark/>
          </w:tcPr>
          <w:p w14:paraId="3F11153E"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34.1.</w:t>
            </w:r>
          </w:p>
        </w:tc>
        <w:tc>
          <w:tcPr>
            <w:tcW w:w="5680" w:type="dxa"/>
            <w:noWrap/>
            <w:hideMark/>
          </w:tcPr>
          <w:p w14:paraId="0D68B8A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Stoties g. (į centrą)</w:t>
            </w:r>
          </w:p>
        </w:tc>
        <w:tc>
          <w:tcPr>
            <w:tcW w:w="2948" w:type="dxa"/>
            <w:hideMark/>
          </w:tcPr>
          <w:p w14:paraId="057FA87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04F34413" w14:textId="77777777" w:rsidTr="00335F1F">
        <w:trPr>
          <w:trHeight w:val="57"/>
        </w:trPr>
        <w:tc>
          <w:tcPr>
            <w:tcW w:w="716" w:type="dxa"/>
            <w:noWrap/>
            <w:hideMark/>
          </w:tcPr>
          <w:p w14:paraId="4A637BF2"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34.2.</w:t>
            </w:r>
          </w:p>
        </w:tc>
        <w:tc>
          <w:tcPr>
            <w:tcW w:w="5680" w:type="dxa"/>
            <w:noWrap/>
            <w:hideMark/>
          </w:tcPr>
          <w:p w14:paraId="6596D5E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Stoties g.</w:t>
            </w:r>
          </w:p>
        </w:tc>
        <w:tc>
          <w:tcPr>
            <w:tcW w:w="2948" w:type="dxa"/>
            <w:hideMark/>
          </w:tcPr>
          <w:p w14:paraId="66988A0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721269EF" w14:textId="77777777" w:rsidTr="00335F1F">
        <w:trPr>
          <w:trHeight w:val="57"/>
        </w:trPr>
        <w:tc>
          <w:tcPr>
            <w:tcW w:w="716" w:type="dxa"/>
            <w:noWrap/>
            <w:hideMark/>
          </w:tcPr>
          <w:p w14:paraId="03873C1C"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35.</w:t>
            </w:r>
          </w:p>
        </w:tc>
        <w:tc>
          <w:tcPr>
            <w:tcW w:w="5680" w:type="dxa"/>
            <w:noWrap/>
            <w:hideMark/>
          </w:tcPr>
          <w:p w14:paraId="7619C247"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TIEKIMO G.</w:t>
            </w:r>
          </w:p>
        </w:tc>
        <w:tc>
          <w:tcPr>
            <w:tcW w:w="2948" w:type="dxa"/>
            <w:hideMark/>
          </w:tcPr>
          <w:p w14:paraId="553F224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4075B787" w14:textId="77777777" w:rsidTr="00335F1F">
        <w:trPr>
          <w:trHeight w:val="57"/>
        </w:trPr>
        <w:tc>
          <w:tcPr>
            <w:tcW w:w="716" w:type="dxa"/>
            <w:noWrap/>
            <w:hideMark/>
          </w:tcPr>
          <w:p w14:paraId="4776F0DB"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35.1.</w:t>
            </w:r>
          </w:p>
        </w:tc>
        <w:tc>
          <w:tcPr>
            <w:tcW w:w="5680" w:type="dxa"/>
            <w:noWrap/>
            <w:hideMark/>
          </w:tcPr>
          <w:p w14:paraId="3902E54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Tiekimo g. (į centrą)</w:t>
            </w:r>
          </w:p>
        </w:tc>
        <w:tc>
          <w:tcPr>
            <w:tcW w:w="2948" w:type="dxa"/>
            <w:hideMark/>
          </w:tcPr>
          <w:p w14:paraId="3F2318A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4A11498A" w14:textId="77777777" w:rsidTr="00335F1F">
        <w:trPr>
          <w:trHeight w:val="57"/>
        </w:trPr>
        <w:tc>
          <w:tcPr>
            <w:tcW w:w="716" w:type="dxa"/>
            <w:noWrap/>
            <w:hideMark/>
          </w:tcPr>
          <w:p w14:paraId="7F0E8F5B"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35.2.</w:t>
            </w:r>
          </w:p>
        </w:tc>
        <w:tc>
          <w:tcPr>
            <w:tcW w:w="5680" w:type="dxa"/>
            <w:noWrap/>
            <w:hideMark/>
          </w:tcPr>
          <w:p w14:paraId="6C9E83A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Tiekimo g.</w:t>
            </w:r>
          </w:p>
        </w:tc>
        <w:tc>
          <w:tcPr>
            <w:tcW w:w="2948" w:type="dxa"/>
            <w:hideMark/>
          </w:tcPr>
          <w:p w14:paraId="182E7A2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292218C3" w14:textId="77777777" w:rsidTr="00335F1F">
        <w:trPr>
          <w:trHeight w:val="57"/>
        </w:trPr>
        <w:tc>
          <w:tcPr>
            <w:tcW w:w="716" w:type="dxa"/>
            <w:noWrap/>
            <w:hideMark/>
          </w:tcPr>
          <w:p w14:paraId="143F1A63"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35.3.</w:t>
            </w:r>
          </w:p>
        </w:tc>
        <w:tc>
          <w:tcPr>
            <w:tcW w:w="5680" w:type="dxa"/>
            <w:noWrap/>
            <w:hideMark/>
          </w:tcPr>
          <w:p w14:paraId="53E406FB" w14:textId="77777777" w:rsidR="00FC2748" w:rsidRPr="00FC2748" w:rsidRDefault="00FC2748" w:rsidP="00FC2748">
            <w:pPr>
              <w:rPr>
                <w:rFonts w:eastAsia="Times New Roman"/>
                <w:color w:val="000000"/>
                <w:sz w:val="20"/>
                <w:szCs w:val="20"/>
                <w:lang w:eastAsia="lt-LT"/>
              </w:rPr>
            </w:pPr>
            <w:proofErr w:type="spellStart"/>
            <w:r w:rsidRPr="00FC2748">
              <w:rPr>
                <w:rFonts w:eastAsia="Times New Roman"/>
                <w:color w:val="000000"/>
                <w:sz w:val="20"/>
                <w:szCs w:val="20"/>
                <w:lang w:eastAsia="lt-LT"/>
              </w:rPr>
              <w:t>Gilėnai</w:t>
            </w:r>
            <w:proofErr w:type="spellEnd"/>
          </w:p>
        </w:tc>
        <w:tc>
          <w:tcPr>
            <w:tcW w:w="2948" w:type="dxa"/>
            <w:hideMark/>
          </w:tcPr>
          <w:p w14:paraId="6DEC9BC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4DF4E45" w14:textId="77777777" w:rsidTr="00335F1F">
        <w:trPr>
          <w:trHeight w:val="57"/>
        </w:trPr>
        <w:tc>
          <w:tcPr>
            <w:tcW w:w="716" w:type="dxa"/>
            <w:noWrap/>
            <w:hideMark/>
          </w:tcPr>
          <w:p w14:paraId="1C1CAC1C"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36.</w:t>
            </w:r>
          </w:p>
        </w:tc>
        <w:tc>
          <w:tcPr>
            <w:tcW w:w="5680" w:type="dxa"/>
            <w:noWrap/>
            <w:hideMark/>
          </w:tcPr>
          <w:p w14:paraId="13037BA7"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J. TILVYČIO G.</w:t>
            </w:r>
          </w:p>
        </w:tc>
        <w:tc>
          <w:tcPr>
            <w:tcW w:w="2948" w:type="dxa"/>
            <w:hideMark/>
          </w:tcPr>
          <w:p w14:paraId="07AB621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1EDCE70E" w14:textId="77777777" w:rsidTr="00335F1F">
        <w:trPr>
          <w:trHeight w:val="57"/>
        </w:trPr>
        <w:tc>
          <w:tcPr>
            <w:tcW w:w="716" w:type="dxa"/>
            <w:noWrap/>
            <w:hideMark/>
          </w:tcPr>
          <w:p w14:paraId="15CA8A35"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36.1.</w:t>
            </w:r>
          </w:p>
        </w:tc>
        <w:tc>
          <w:tcPr>
            <w:tcW w:w="5680" w:type="dxa"/>
            <w:noWrap/>
            <w:hideMark/>
          </w:tcPr>
          <w:p w14:paraId="1624BE4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V. </w:t>
            </w:r>
            <w:proofErr w:type="spellStart"/>
            <w:r w:rsidRPr="00FC2748">
              <w:rPr>
                <w:rFonts w:eastAsia="Times New Roman"/>
                <w:color w:val="000000"/>
                <w:sz w:val="20"/>
                <w:szCs w:val="20"/>
                <w:lang w:eastAsia="lt-LT"/>
              </w:rPr>
              <w:t>Alanto</w:t>
            </w:r>
            <w:proofErr w:type="spellEnd"/>
            <w:r w:rsidRPr="00FC2748">
              <w:rPr>
                <w:rFonts w:eastAsia="Times New Roman"/>
                <w:color w:val="000000"/>
                <w:sz w:val="20"/>
                <w:szCs w:val="20"/>
                <w:lang w:eastAsia="lt-LT"/>
              </w:rPr>
              <w:t xml:space="preserve"> g. (į centrą) </w:t>
            </w:r>
          </w:p>
        </w:tc>
        <w:tc>
          <w:tcPr>
            <w:tcW w:w="2948" w:type="dxa"/>
            <w:hideMark/>
          </w:tcPr>
          <w:p w14:paraId="1AA3F43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25E08F0E" w14:textId="77777777" w:rsidTr="00335F1F">
        <w:trPr>
          <w:trHeight w:val="57"/>
        </w:trPr>
        <w:tc>
          <w:tcPr>
            <w:tcW w:w="716" w:type="dxa"/>
            <w:noWrap/>
            <w:hideMark/>
          </w:tcPr>
          <w:p w14:paraId="1B98CE58"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36.2.</w:t>
            </w:r>
          </w:p>
        </w:tc>
        <w:tc>
          <w:tcPr>
            <w:tcW w:w="5680" w:type="dxa"/>
            <w:noWrap/>
            <w:hideMark/>
          </w:tcPr>
          <w:p w14:paraId="5030B9A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V. </w:t>
            </w:r>
            <w:proofErr w:type="spellStart"/>
            <w:r w:rsidRPr="00FC2748">
              <w:rPr>
                <w:rFonts w:eastAsia="Times New Roman"/>
                <w:color w:val="000000"/>
                <w:sz w:val="20"/>
                <w:szCs w:val="20"/>
                <w:lang w:eastAsia="lt-LT"/>
              </w:rPr>
              <w:t>Alanto</w:t>
            </w:r>
            <w:proofErr w:type="spellEnd"/>
            <w:r w:rsidRPr="00FC2748">
              <w:rPr>
                <w:rFonts w:eastAsia="Times New Roman"/>
                <w:color w:val="000000"/>
                <w:sz w:val="20"/>
                <w:szCs w:val="20"/>
                <w:lang w:eastAsia="lt-LT"/>
              </w:rPr>
              <w:t xml:space="preserve"> g. </w:t>
            </w:r>
          </w:p>
        </w:tc>
        <w:tc>
          <w:tcPr>
            <w:tcW w:w="2948" w:type="dxa"/>
            <w:hideMark/>
          </w:tcPr>
          <w:p w14:paraId="784FBBB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38BA04D8" w14:textId="77777777" w:rsidTr="00335F1F">
        <w:trPr>
          <w:trHeight w:val="57"/>
        </w:trPr>
        <w:tc>
          <w:tcPr>
            <w:tcW w:w="716" w:type="dxa"/>
            <w:noWrap/>
            <w:hideMark/>
          </w:tcPr>
          <w:p w14:paraId="32DCDB70"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36.3.</w:t>
            </w:r>
          </w:p>
        </w:tc>
        <w:tc>
          <w:tcPr>
            <w:tcW w:w="5680" w:type="dxa"/>
            <w:noWrap/>
            <w:hideMark/>
          </w:tcPr>
          <w:p w14:paraId="5DDB18E0" w14:textId="77777777" w:rsidR="00FC2748" w:rsidRPr="00FC2748" w:rsidRDefault="00FC2748" w:rsidP="00FC2748">
            <w:pPr>
              <w:rPr>
                <w:rFonts w:eastAsia="Times New Roman"/>
                <w:color w:val="000000"/>
                <w:sz w:val="20"/>
                <w:szCs w:val="20"/>
                <w:lang w:eastAsia="lt-LT"/>
              </w:rPr>
            </w:pPr>
            <w:proofErr w:type="spellStart"/>
            <w:r w:rsidRPr="00FC2748">
              <w:rPr>
                <w:rFonts w:eastAsia="Times New Roman"/>
                <w:color w:val="000000"/>
                <w:sz w:val="20"/>
                <w:szCs w:val="20"/>
                <w:lang w:eastAsia="lt-LT"/>
              </w:rPr>
              <w:t>Molainiai</w:t>
            </w:r>
            <w:proofErr w:type="spellEnd"/>
            <w:r w:rsidRPr="00FC2748">
              <w:rPr>
                <w:rFonts w:eastAsia="Times New Roman"/>
                <w:color w:val="000000"/>
                <w:sz w:val="20"/>
                <w:szCs w:val="20"/>
                <w:lang w:eastAsia="lt-LT"/>
              </w:rPr>
              <w:t xml:space="preserve"> (galinė)</w:t>
            </w:r>
          </w:p>
        </w:tc>
        <w:tc>
          <w:tcPr>
            <w:tcW w:w="2948" w:type="dxa"/>
            <w:hideMark/>
          </w:tcPr>
          <w:p w14:paraId="3956244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0FF09B9E" w14:textId="77777777" w:rsidTr="00335F1F">
        <w:trPr>
          <w:trHeight w:val="57"/>
        </w:trPr>
        <w:tc>
          <w:tcPr>
            <w:tcW w:w="716" w:type="dxa"/>
            <w:noWrap/>
            <w:hideMark/>
          </w:tcPr>
          <w:p w14:paraId="53589887"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36.4.</w:t>
            </w:r>
          </w:p>
        </w:tc>
        <w:tc>
          <w:tcPr>
            <w:tcW w:w="5680" w:type="dxa"/>
            <w:noWrap/>
            <w:hideMark/>
          </w:tcPr>
          <w:p w14:paraId="08E0468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Sodai (į centrą)</w:t>
            </w:r>
          </w:p>
        </w:tc>
        <w:tc>
          <w:tcPr>
            <w:tcW w:w="2948" w:type="dxa"/>
            <w:hideMark/>
          </w:tcPr>
          <w:p w14:paraId="1EFDF6C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73B85D2F" w14:textId="77777777" w:rsidTr="00335F1F">
        <w:trPr>
          <w:trHeight w:val="57"/>
        </w:trPr>
        <w:tc>
          <w:tcPr>
            <w:tcW w:w="716" w:type="dxa"/>
            <w:noWrap/>
            <w:hideMark/>
          </w:tcPr>
          <w:p w14:paraId="1C8EAAC8"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36.5.</w:t>
            </w:r>
          </w:p>
        </w:tc>
        <w:tc>
          <w:tcPr>
            <w:tcW w:w="5680" w:type="dxa"/>
            <w:noWrap/>
            <w:hideMark/>
          </w:tcPr>
          <w:p w14:paraId="283A7ED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Sodai</w:t>
            </w:r>
          </w:p>
        </w:tc>
        <w:tc>
          <w:tcPr>
            <w:tcW w:w="2948" w:type="dxa"/>
            <w:hideMark/>
          </w:tcPr>
          <w:p w14:paraId="6720E32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08074CE8" w14:textId="77777777" w:rsidTr="00335F1F">
        <w:trPr>
          <w:trHeight w:val="57"/>
        </w:trPr>
        <w:tc>
          <w:tcPr>
            <w:tcW w:w="716" w:type="dxa"/>
            <w:noWrap/>
            <w:hideMark/>
          </w:tcPr>
          <w:p w14:paraId="02DBCF7C"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36.6.</w:t>
            </w:r>
          </w:p>
        </w:tc>
        <w:tc>
          <w:tcPr>
            <w:tcW w:w="5680" w:type="dxa"/>
            <w:noWrap/>
            <w:hideMark/>
          </w:tcPr>
          <w:p w14:paraId="45B381D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J. Tilvyčio g. (į centrą)</w:t>
            </w:r>
          </w:p>
        </w:tc>
        <w:tc>
          <w:tcPr>
            <w:tcW w:w="2948" w:type="dxa"/>
            <w:hideMark/>
          </w:tcPr>
          <w:p w14:paraId="12880A7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19064BAA" w14:textId="77777777" w:rsidTr="00335F1F">
        <w:trPr>
          <w:trHeight w:val="57"/>
        </w:trPr>
        <w:tc>
          <w:tcPr>
            <w:tcW w:w="716" w:type="dxa"/>
            <w:noWrap/>
            <w:hideMark/>
          </w:tcPr>
          <w:p w14:paraId="1B1E1E8D"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36.7.</w:t>
            </w:r>
          </w:p>
        </w:tc>
        <w:tc>
          <w:tcPr>
            <w:tcW w:w="5680" w:type="dxa"/>
            <w:noWrap/>
            <w:hideMark/>
          </w:tcPr>
          <w:p w14:paraId="6D86B886"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Medžiotojų g.</w:t>
            </w:r>
          </w:p>
        </w:tc>
        <w:tc>
          <w:tcPr>
            <w:tcW w:w="2948" w:type="dxa"/>
            <w:hideMark/>
          </w:tcPr>
          <w:p w14:paraId="6461DA73" w14:textId="55C82C78"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0DF2C69F" w14:textId="77777777" w:rsidTr="00335F1F">
        <w:trPr>
          <w:trHeight w:val="57"/>
        </w:trPr>
        <w:tc>
          <w:tcPr>
            <w:tcW w:w="716" w:type="dxa"/>
            <w:noWrap/>
            <w:hideMark/>
          </w:tcPr>
          <w:p w14:paraId="21918317"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37.</w:t>
            </w:r>
          </w:p>
        </w:tc>
        <w:tc>
          <w:tcPr>
            <w:tcW w:w="5680" w:type="dxa"/>
            <w:noWrap/>
            <w:hideMark/>
          </w:tcPr>
          <w:p w14:paraId="665EC406"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TINKLŲ G.</w:t>
            </w:r>
          </w:p>
        </w:tc>
        <w:tc>
          <w:tcPr>
            <w:tcW w:w="2948" w:type="dxa"/>
            <w:hideMark/>
          </w:tcPr>
          <w:p w14:paraId="5C92FCA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22F197E0" w14:textId="77777777" w:rsidTr="00335F1F">
        <w:trPr>
          <w:trHeight w:val="57"/>
        </w:trPr>
        <w:tc>
          <w:tcPr>
            <w:tcW w:w="716" w:type="dxa"/>
            <w:noWrap/>
            <w:hideMark/>
          </w:tcPr>
          <w:p w14:paraId="35BA673A"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37.1.</w:t>
            </w:r>
          </w:p>
        </w:tc>
        <w:tc>
          <w:tcPr>
            <w:tcW w:w="5680" w:type="dxa"/>
            <w:noWrap/>
            <w:hideMark/>
          </w:tcPr>
          <w:p w14:paraId="4B16EF0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Paupio (į centrą)</w:t>
            </w:r>
          </w:p>
        </w:tc>
        <w:tc>
          <w:tcPr>
            <w:tcW w:w="2948" w:type="dxa"/>
            <w:hideMark/>
          </w:tcPr>
          <w:p w14:paraId="49DC493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B764DCA" w14:textId="77777777" w:rsidTr="00335F1F">
        <w:trPr>
          <w:trHeight w:val="57"/>
        </w:trPr>
        <w:tc>
          <w:tcPr>
            <w:tcW w:w="716" w:type="dxa"/>
            <w:noWrap/>
            <w:hideMark/>
          </w:tcPr>
          <w:p w14:paraId="295C3E80"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37.2.</w:t>
            </w:r>
          </w:p>
        </w:tc>
        <w:tc>
          <w:tcPr>
            <w:tcW w:w="5680" w:type="dxa"/>
            <w:noWrap/>
            <w:hideMark/>
          </w:tcPr>
          <w:p w14:paraId="52D66AF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Paupio</w:t>
            </w:r>
          </w:p>
        </w:tc>
        <w:tc>
          <w:tcPr>
            <w:tcW w:w="2948" w:type="dxa"/>
            <w:hideMark/>
          </w:tcPr>
          <w:p w14:paraId="06D2AE5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F5E55FC" w14:textId="77777777" w:rsidTr="00335F1F">
        <w:trPr>
          <w:trHeight w:val="57"/>
        </w:trPr>
        <w:tc>
          <w:tcPr>
            <w:tcW w:w="716" w:type="dxa"/>
            <w:noWrap/>
            <w:hideMark/>
          </w:tcPr>
          <w:p w14:paraId="64931B97"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37.3.</w:t>
            </w:r>
          </w:p>
        </w:tc>
        <w:tc>
          <w:tcPr>
            <w:tcW w:w="5680" w:type="dxa"/>
            <w:noWrap/>
            <w:hideMark/>
          </w:tcPr>
          <w:p w14:paraId="7A966E8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AB „Panevėžio pienas“ (į centrą)</w:t>
            </w:r>
          </w:p>
        </w:tc>
        <w:tc>
          <w:tcPr>
            <w:tcW w:w="2948" w:type="dxa"/>
            <w:hideMark/>
          </w:tcPr>
          <w:p w14:paraId="781C43B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6C908F73" w14:textId="77777777" w:rsidTr="00335F1F">
        <w:trPr>
          <w:trHeight w:val="57"/>
        </w:trPr>
        <w:tc>
          <w:tcPr>
            <w:tcW w:w="716" w:type="dxa"/>
            <w:noWrap/>
            <w:hideMark/>
          </w:tcPr>
          <w:p w14:paraId="11159FA8"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37.4.</w:t>
            </w:r>
          </w:p>
        </w:tc>
        <w:tc>
          <w:tcPr>
            <w:tcW w:w="5680" w:type="dxa"/>
            <w:noWrap/>
            <w:hideMark/>
          </w:tcPr>
          <w:p w14:paraId="059AB44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AB „Panevėžio pienas“</w:t>
            </w:r>
          </w:p>
        </w:tc>
        <w:tc>
          <w:tcPr>
            <w:tcW w:w="2948" w:type="dxa"/>
            <w:hideMark/>
          </w:tcPr>
          <w:p w14:paraId="1B0366E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1978CE0B" w14:textId="77777777" w:rsidTr="00335F1F">
        <w:trPr>
          <w:trHeight w:val="57"/>
        </w:trPr>
        <w:tc>
          <w:tcPr>
            <w:tcW w:w="716" w:type="dxa"/>
            <w:noWrap/>
            <w:hideMark/>
          </w:tcPr>
          <w:p w14:paraId="00DC2A90"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37.5.</w:t>
            </w:r>
          </w:p>
        </w:tc>
        <w:tc>
          <w:tcPr>
            <w:tcW w:w="5680" w:type="dxa"/>
            <w:noWrap/>
            <w:hideMark/>
          </w:tcPr>
          <w:p w14:paraId="19598C7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Tinklų g. (galinė)</w:t>
            </w:r>
          </w:p>
        </w:tc>
        <w:tc>
          <w:tcPr>
            <w:tcW w:w="2948" w:type="dxa"/>
            <w:hideMark/>
          </w:tcPr>
          <w:p w14:paraId="1B6F576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3BD535C2" w14:textId="77777777" w:rsidTr="00335F1F">
        <w:trPr>
          <w:trHeight w:val="57"/>
        </w:trPr>
        <w:tc>
          <w:tcPr>
            <w:tcW w:w="716" w:type="dxa"/>
            <w:noWrap/>
            <w:hideMark/>
          </w:tcPr>
          <w:p w14:paraId="4A853FFE"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37.6.</w:t>
            </w:r>
          </w:p>
        </w:tc>
        <w:tc>
          <w:tcPr>
            <w:tcW w:w="5680" w:type="dxa"/>
            <w:noWrap/>
            <w:hideMark/>
          </w:tcPr>
          <w:p w14:paraId="74F4DA1C"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Tinklų g.</w:t>
            </w:r>
          </w:p>
        </w:tc>
        <w:tc>
          <w:tcPr>
            <w:tcW w:w="2948" w:type="dxa"/>
            <w:hideMark/>
          </w:tcPr>
          <w:p w14:paraId="70605CC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49CABB03" w14:textId="77777777" w:rsidTr="00335F1F">
        <w:trPr>
          <w:trHeight w:val="57"/>
        </w:trPr>
        <w:tc>
          <w:tcPr>
            <w:tcW w:w="716" w:type="dxa"/>
            <w:noWrap/>
            <w:hideMark/>
          </w:tcPr>
          <w:p w14:paraId="7D7C351B"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37.7.</w:t>
            </w:r>
          </w:p>
        </w:tc>
        <w:tc>
          <w:tcPr>
            <w:tcW w:w="5680" w:type="dxa"/>
            <w:noWrap/>
            <w:hideMark/>
          </w:tcPr>
          <w:p w14:paraId="210E40A6" w14:textId="77777777" w:rsidR="00FC2748" w:rsidRPr="00FC2748" w:rsidRDefault="00FC2748" w:rsidP="00FC2748">
            <w:pPr>
              <w:rPr>
                <w:rFonts w:eastAsia="Times New Roman"/>
                <w:color w:val="000000"/>
                <w:sz w:val="20"/>
                <w:szCs w:val="20"/>
                <w:lang w:eastAsia="lt-LT"/>
              </w:rPr>
            </w:pPr>
            <w:proofErr w:type="spellStart"/>
            <w:r w:rsidRPr="00FC2748">
              <w:rPr>
                <w:rFonts w:eastAsia="Times New Roman"/>
                <w:color w:val="000000"/>
                <w:sz w:val="20"/>
                <w:szCs w:val="20"/>
                <w:lang w:eastAsia="lt-LT"/>
              </w:rPr>
              <w:t>Venslaviškiai</w:t>
            </w:r>
            <w:proofErr w:type="spellEnd"/>
            <w:r w:rsidRPr="00FC2748">
              <w:rPr>
                <w:rFonts w:eastAsia="Times New Roman"/>
                <w:color w:val="000000"/>
                <w:sz w:val="20"/>
                <w:szCs w:val="20"/>
                <w:lang w:eastAsia="lt-LT"/>
              </w:rPr>
              <w:t xml:space="preserve"> (galinė)</w:t>
            </w:r>
          </w:p>
        </w:tc>
        <w:tc>
          <w:tcPr>
            <w:tcW w:w="2948" w:type="dxa"/>
            <w:hideMark/>
          </w:tcPr>
          <w:p w14:paraId="3AD2F340"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27C6B55F" w14:textId="77777777" w:rsidTr="00335F1F">
        <w:trPr>
          <w:trHeight w:val="57"/>
        </w:trPr>
        <w:tc>
          <w:tcPr>
            <w:tcW w:w="716" w:type="dxa"/>
            <w:noWrap/>
            <w:hideMark/>
          </w:tcPr>
          <w:p w14:paraId="017536FD"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37.8.</w:t>
            </w:r>
          </w:p>
        </w:tc>
        <w:tc>
          <w:tcPr>
            <w:tcW w:w="5680" w:type="dxa"/>
            <w:noWrap/>
            <w:hideMark/>
          </w:tcPr>
          <w:p w14:paraId="08CB33AC"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RIFAS (galinė)            </w:t>
            </w:r>
          </w:p>
        </w:tc>
        <w:tc>
          <w:tcPr>
            <w:tcW w:w="2948" w:type="dxa"/>
            <w:hideMark/>
          </w:tcPr>
          <w:p w14:paraId="768A03F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1C194053" w14:textId="77777777" w:rsidTr="00335F1F">
        <w:trPr>
          <w:trHeight w:val="57"/>
        </w:trPr>
        <w:tc>
          <w:tcPr>
            <w:tcW w:w="716" w:type="dxa"/>
            <w:noWrap/>
            <w:hideMark/>
          </w:tcPr>
          <w:p w14:paraId="0D28B3D7"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38.</w:t>
            </w:r>
          </w:p>
        </w:tc>
        <w:tc>
          <w:tcPr>
            <w:tcW w:w="5680" w:type="dxa"/>
            <w:noWrap/>
            <w:hideMark/>
          </w:tcPr>
          <w:p w14:paraId="6D87E6AA"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TULPIŲ G.</w:t>
            </w:r>
          </w:p>
        </w:tc>
        <w:tc>
          <w:tcPr>
            <w:tcW w:w="2948" w:type="dxa"/>
            <w:hideMark/>
          </w:tcPr>
          <w:p w14:paraId="11A9045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2B59479C" w14:textId="77777777" w:rsidTr="00335F1F">
        <w:trPr>
          <w:trHeight w:val="57"/>
        </w:trPr>
        <w:tc>
          <w:tcPr>
            <w:tcW w:w="716" w:type="dxa"/>
            <w:noWrap/>
            <w:hideMark/>
          </w:tcPr>
          <w:p w14:paraId="0FC57025"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38.1.</w:t>
            </w:r>
          </w:p>
        </w:tc>
        <w:tc>
          <w:tcPr>
            <w:tcW w:w="5680" w:type="dxa"/>
            <w:noWrap/>
            <w:hideMark/>
          </w:tcPr>
          <w:p w14:paraId="246BF39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Kauno g. (į centrą)</w:t>
            </w:r>
          </w:p>
        </w:tc>
        <w:tc>
          <w:tcPr>
            <w:tcW w:w="2948" w:type="dxa"/>
            <w:hideMark/>
          </w:tcPr>
          <w:p w14:paraId="5C6BB706"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1F99D6C6" w14:textId="77777777" w:rsidTr="00335F1F">
        <w:trPr>
          <w:trHeight w:val="57"/>
        </w:trPr>
        <w:tc>
          <w:tcPr>
            <w:tcW w:w="716" w:type="dxa"/>
            <w:noWrap/>
            <w:hideMark/>
          </w:tcPr>
          <w:p w14:paraId="1B1CEAC4"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38.2.</w:t>
            </w:r>
          </w:p>
        </w:tc>
        <w:tc>
          <w:tcPr>
            <w:tcW w:w="5680" w:type="dxa"/>
            <w:noWrap/>
            <w:hideMark/>
          </w:tcPr>
          <w:p w14:paraId="3F67126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Kauno g.</w:t>
            </w:r>
          </w:p>
        </w:tc>
        <w:tc>
          <w:tcPr>
            <w:tcW w:w="2948" w:type="dxa"/>
            <w:hideMark/>
          </w:tcPr>
          <w:p w14:paraId="703AECC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1AFAF88D" w14:textId="77777777" w:rsidTr="00335F1F">
        <w:trPr>
          <w:trHeight w:val="57"/>
        </w:trPr>
        <w:tc>
          <w:tcPr>
            <w:tcW w:w="716" w:type="dxa"/>
            <w:noWrap/>
            <w:hideMark/>
          </w:tcPr>
          <w:p w14:paraId="6BD12CFD"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38.3.</w:t>
            </w:r>
          </w:p>
        </w:tc>
        <w:tc>
          <w:tcPr>
            <w:tcW w:w="5680" w:type="dxa"/>
            <w:noWrap/>
            <w:hideMark/>
          </w:tcPr>
          <w:p w14:paraId="52B7D58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Švyturio g.</w:t>
            </w:r>
          </w:p>
        </w:tc>
        <w:tc>
          <w:tcPr>
            <w:tcW w:w="2948" w:type="dxa"/>
            <w:hideMark/>
          </w:tcPr>
          <w:p w14:paraId="718874E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2A4C553D" w14:textId="77777777" w:rsidTr="00335F1F">
        <w:trPr>
          <w:trHeight w:val="57"/>
        </w:trPr>
        <w:tc>
          <w:tcPr>
            <w:tcW w:w="716" w:type="dxa"/>
            <w:noWrap/>
            <w:hideMark/>
          </w:tcPr>
          <w:p w14:paraId="291DF94A"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38.4.</w:t>
            </w:r>
          </w:p>
        </w:tc>
        <w:tc>
          <w:tcPr>
            <w:tcW w:w="5680" w:type="dxa"/>
            <w:noWrap/>
            <w:hideMark/>
          </w:tcPr>
          <w:p w14:paraId="7DF14AF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Taikos al. (galinė)</w:t>
            </w:r>
          </w:p>
        </w:tc>
        <w:tc>
          <w:tcPr>
            <w:tcW w:w="2948" w:type="dxa"/>
            <w:hideMark/>
          </w:tcPr>
          <w:p w14:paraId="2CD60A0D" w14:textId="02895EFD"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42DA278A" w14:textId="77777777" w:rsidTr="00335F1F">
        <w:trPr>
          <w:trHeight w:val="57"/>
        </w:trPr>
        <w:tc>
          <w:tcPr>
            <w:tcW w:w="716" w:type="dxa"/>
            <w:noWrap/>
            <w:hideMark/>
          </w:tcPr>
          <w:p w14:paraId="4D6EC7B2"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38.5.</w:t>
            </w:r>
          </w:p>
        </w:tc>
        <w:tc>
          <w:tcPr>
            <w:tcW w:w="5680" w:type="dxa"/>
            <w:noWrap/>
            <w:hideMark/>
          </w:tcPr>
          <w:p w14:paraId="2DEFDCE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Taikos al.</w:t>
            </w:r>
          </w:p>
        </w:tc>
        <w:tc>
          <w:tcPr>
            <w:tcW w:w="2948" w:type="dxa"/>
            <w:hideMark/>
          </w:tcPr>
          <w:p w14:paraId="65F9FFE0" w14:textId="088C4FF9"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3ACE6552" w14:textId="77777777" w:rsidTr="00335F1F">
        <w:trPr>
          <w:trHeight w:val="57"/>
        </w:trPr>
        <w:tc>
          <w:tcPr>
            <w:tcW w:w="716" w:type="dxa"/>
            <w:noWrap/>
            <w:hideMark/>
          </w:tcPr>
          <w:p w14:paraId="462BB9F1"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39.</w:t>
            </w:r>
          </w:p>
        </w:tc>
        <w:tc>
          <w:tcPr>
            <w:tcW w:w="5680" w:type="dxa"/>
            <w:noWrap/>
            <w:hideMark/>
          </w:tcPr>
          <w:p w14:paraId="1689201B"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F.VAITKAUS G.</w:t>
            </w:r>
          </w:p>
        </w:tc>
        <w:tc>
          <w:tcPr>
            <w:tcW w:w="2948" w:type="dxa"/>
            <w:hideMark/>
          </w:tcPr>
          <w:p w14:paraId="25A15F36"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39F284AE" w14:textId="77777777" w:rsidTr="00335F1F">
        <w:trPr>
          <w:trHeight w:val="57"/>
        </w:trPr>
        <w:tc>
          <w:tcPr>
            <w:tcW w:w="716" w:type="dxa"/>
            <w:noWrap/>
            <w:hideMark/>
          </w:tcPr>
          <w:p w14:paraId="1B11D84D"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39.1.</w:t>
            </w:r>
          </w:p>
        </w:tc>
        <w:tc>
          <w:tcPr>
            <w:tcW w:w="5680" w:type="dxa"/>
            <w:noWrap/>
            <w:hideMark/>
          </w:tcPr>
          <w:p w14:paraId="16A3CFD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F. Vaitkaus g.</w:t>
            </w:r>
          </w:p>
        </w:tc>
        <w:tc>
          <w:tcPr>
            <w:tcW w:w="2948" w:type="dxa"/>
            <w:hideMark/>
          </w:tcPr>
          <w:p w14:paraId="2568A0E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0A8466D9" w14:textId="77777777" w:rsidTr="00335F1F">
        <w:trPr>
          <w:trHeight w:val="57"/>
        </w:trPr>
        <w:tc>
          <w:tcPr>
            <w:tcW w:w="716" w:type="dxa"/>
            <w:noWrap/>
            <w:hideMark/>
          </w:tcPr>
          <w:p w14:paraId="27D8E639"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40.</w:t>
            </w:r>
          </w:p>
        </w:tc>
        <w:tc>
          <w:tcPr>
            <w:tcW w:w="5680" w:type="dxa"/>
            <w:noWrap/>
            <w:hideMark/>
          </w:tcPr>
          <w:p w14:paraId="4704D879"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VASARIO 16-OSIOS G.</w:t>
            </w:r>
          </w:p>
        </w:tc>
        <w:tc>
          <w:tcPr>
            <w:tcW w:w="2948" w:type="dxa"/>
            <w:hideMark/>
          </w:tcPr>
          <w:p w14:paraId="1FF1638A"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62E7422A" w14:textId="77777777" w:rsidTr="00335F1F">
        <w:trPr>
          <w:trHeight w:val="57"/>
        </w:trPr>
        <w:tc>
          <w:tcPr>
            <w:tcW w:w="716" w:type="dxa"/>
            <w:noWrap/>
            <w:hideMark/>
          </w:tcPr>
          <w:p w14:paraId="146A51C6"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40.1.</w:t>
            </w:r>
          </w:p>
        </w:tc>
        <w:tc>
          <w:tcPr>
            <w:tcW w:w="5680" w:type="dxa"/>
            <w:noWrap/>
            <w:hideMark/>
          </w:tcPr>
          <w:p w14:paraId="4DCFE29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„Vyturio“ progimnazija</w:t>
            </w:r>
          </w:p>
        </w:tc>
        <w:tc>
          <w:tcPr>
            <w:tcW w:w="2948" w:type="dxa"/>
            <w:hideMark/>
          </w:tcPr>
          <w:p w14:paraId="3B345D2C"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7D38AC44" w14:textId="77777777" w:rsidTr="00335F1F">
        <w:trPr>
          <w:trHeight w:val="57"/>
        </w:trPr>
        <w:tc>
          <w:tcPr>
            <w:tcW w:w="716" w:type="dxa"/>
            <w:noWrap/>
            <w:hideMark/>
          </w:tcPr>
          <w:p w14:paraId="5CE235A6"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40.2.</w:t>
            </w:r>
          </w:p>
        </w:tc>
        <w:tc>
          <w:tcPr>
            <w:tcW w:w="5680" w:type="dxa"/>
            <w:noWrap/>
            <w:hideMark/>
          </w:tcPr>
          <w:p w14:paraId="6D310CD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Sodra</w:t>
            </w:r>
          </w:p>
        </w:tc>
        <w:tc>
          <w:tcPr>
            <w:tcW w:w="2948" w:type="dxa"/>
            <w:hideMark/>
          </w:tcPr>
          <w:p w14:paraId="0DC5ED99" w14:textId="2633C188"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78D25CD4" w14:textId="77777777" w:rsidTr="00335F1F">
        <w:trPr>
          <w:trHeight w:val="57"/>
        </w:trPr>
        <w:tc>
          <w:tcPr>
            <w:tcW w:w="716" w:type="dxa"/>
            <w:noWrap/>
            <w:hideMark/>
          </w:tcPr>
          <w:p w14:paraId="0235BAEC"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41.</w:t>
            </w:r>
          </w:p>
        </w:tc>
        <w:tc>
          <w:tcPr>
            <w:tcW w:w="5680" w:type="dxa"/>
            <w:noWrap/>
            <w:hideMark/>
          </w:tcPr>
          <w:p w14:paraId="625099EB"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VENSLAVIŠKIO G.</w:t>
            </w:r>
          </w:p>
        </w:tc>
        <w:tc>
          <w:tcPr>
            <w:tcW w:w="2948" w:type="dxa"/>
            <w:hideMark/>
          </w:tcPr>
          <w:p w14:paraId="492DB05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607875B0" w14:textId="77777777" w:rsidTr="00335F1F">
        <w:trPr>
          <w:trHeight w:val="57"/>
        </w:trPr>
        <w:tc>
          <w:tcPr>
            <w:tcW w:w="716" w:type="dxa"/>
            <w:noWrap/>
            <w:hideMark/>
          </w:tcPr>
          <w:p w14:paraId="39403ACF"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41.1.</w:t>
            </w:r>
          </w:p>
        </w:tc>
        <w:tc>
          <w:tcPr>
            <w:tcW w:w="5680" w:type="dxa"/>
            <w:noWrap/>
            <w:hideMark/>
          </w:tcPr>
          <w:p w14:paraId="701CF28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Nevėžio užtvanka (į centrą)</w:t>
            </w:r>
          </w:p>
        </w:tc>
        <w:tc>
          <w:tcPr>
            <w:tcW w:w="2948" w:type="dxa"/>
            <w:hideMark/>
          </w:tcPr>
          <w:p w14:paraId="21915BB8" w14:textId="172A04A6"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7F91640C" w14:textId="77777777" w:rsidTr="00335F1F">
        <w:trPr>
          <w:trHeight w:val="57"/>
        </w:trPr>
        <w:tc>
          <w:tcPr>
            <w:tcW w:w="716" w:type="dxa"/>
            <w:noWrap/>
            <w:hideMark/>
          </w:tcPr>
          <w:p w14:paraId="0847C499"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41.2.</w:t>
            </w:r>
          </w:p>
        </w:tc>
        <w:tc>
          <w:tcPr>
            <w:tcW w:w="5680" w:type="dxa"/>
            <w:noWrap/>
            <w:hideMark/>
          </w:tcPr>
          <w:p w14:paraId="444DC506"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Nevėžio užtvanka</w:t>
            </w:r>
          </w:p>
        </w:tc>
        <w:tc>
          <w:tcPr>
            <w:tcW w:w="2948" w:type="dxa"/>
            <w:hideMark/>
          </w:tcPr>
          <w:p w14:paraId="768C4DC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478E1FC0" w14:textId="77777777" w:rsidTr="00335F1F">
        <w:trPr>
          <w:trHeight w:val="57"/>
        </w:trPr>
        <w:tc>
          <w:tcPr>
            <w:tcW w:w="716" w:type="dxa"/>
            <w:noWrap/>
            <w:hideMark/>
          </w:tcPr>
          <w:p w14:paraId="07B81194"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42.</w:t>
            </w:r>
          </w:p>
        </w:tc>
        <w:tc>
          <w:tcPr>
            <w:tcW w:w="5680" w:type="dxa"/>
            <w:noWrap/>
            <w:hideMark/>
          </w:tcPr>
          <w:p w14:paraId="3B871FED"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VETERANŲ G.</w:t>
            </w:r>
          </w:p>
        </w:tc>
        <w:tc>
          <w:tcPr>
            <w:tcW w:w="2948" w:type="dxa"/>
            <w:hideMark/>
          </w:tcPr>
          <w:p w14:paraId="49E093AD"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7CECF0C0" w14:textId="77777777" w:rsidTr="00335F1F">
        <w:trPr>
          <w:trHeight w:val="57"/>
        </w:trPr>
        <w:tc>
          <w:tcPr>
            <w:tcW w:w="716" w:type="dxa"/>
            <w:noWrap/>
            <w:hideMark/>
          </w:tcPr>
          <w:p w14:paraId="3264E2AA"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42.1.</w:t>
            </w:r>
          </w:p>
        </w:tc>
        <w:tc>
          <w:tcPr>
            <w:tcW w:w="5680" w:type="dxa"/>
            <w:noWrap/>
            <w:hideMark/>
          </w:tcPr>
          <w:p w14:paraId="63586C6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Veteranų g.</w:t>
            </w:r>
          </w:p>
        </w:tc>
        <w:tc>
          <w:tcPr>
            <w:tcW w:w="2948" w:type="dxa"/>
            <w:hideMark/>
          </w:tcPr>
          <w:p w14:paraId="52435A53" w14:textId="77777777" w:rsidR="00FC2748" w:rsidRPr="00FC2748" w:rsidRDefault="00FC2748" w:rsidP="00FC2748">
            <w:pPr>
              <w:rPr>
                <w:rFonts w:eastAsia="Times New Roman"/>
                <w:color w:val="FF0000"/>
                <w:sz w:val="20"/>
                <w:szCs w:val="20"/>
                <w:lang w:eastAsia="lt-LT"/>
              </w:rPr>
            </w:pPr>
            <w:r w:rsidRPr="00FC2748">
              <w:rPr>
                <w:rFonts w:eastAsia="Times New Roman"/>
                <w:color w:val="FF0000"/>
                <w:sz w:val="20"/>
                <w:szCs w:val="20"/>
                <w:lang w:eastAsia="lt-LT"/>
              </w:rPr>
              <w:t>Panevėžio miesto savivaldybė</w:t>
            </w:r>
          </w:p>
        </w:tc>
      </w:tr>
      <w:tr w:rsidR="00FC2748" w:rsidRPr="00FC2748" w14:paraId="63B309B7" w14:textId="77777777" w:rsidTr="00335F1F">
        <w:trPr>
          <w:trHeight w:val="57"/>
        </w:trPr>
        <w:tc>
          <w:tcPr>
            <w:tcW w:w="716" w:type="dxa"/>
            <w:noWrap/>
            <w:hideMark/>
          </w:tcPr>
          <w:p w14:paraId="28DCE459"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43.</w:t>
            </w:r>
          </w:p>
        </w:tc>
        <w:tc>
          <w:tcPr>
            <w:tcW w:w="5680" w:type="dxa"/>
            <w:noWrap/>
            <w:hideMark/>
          </w:tcPr>
          <w:p w14:paraId="3D30E1B4"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VELŽIO KELIAS</w:t>
            </w:r>
          </w:p>
        </w:tc>
        <w:tc>
          <w:tcPr>
            <w:tcW w:w="2948" w:type="dxa"/>
            <w:hideMark/>
          </w:tcPr>
          <w:p w14:paraId="174F9926"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0A92E97F" w14:textId="77777777" w:rsidTr="00335F1F">
        <w:trPr>
          <w:trHeight w:val="57"/>
        </w:trPr>
        <w:tc>
          <w:tcPr>
            <w:tcW w:w="716" w:type="dxa"/>
            <w:noWrap/>
            <w:hideMark/>
          </w:tcPr>
          <w:p w14:paraId="6688932F"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43.1.</w:t>
            </w:r>
          </w:p>
        </w:tc>
        <w:tc>
          <w:tcPr>
            <w:tcW w:w="5680" w:type="dxa"/>
            <w:noWrap/>
            <w:hideMark/>
          </w:tcPr>
          <w:p w14:paraId="20836CE2"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Velžio kelias (galinė)</w:t>
            </w:r>
          </w:p>
        </w:tc>
        <w:tc>
          <w:tcPr>
            <w:tcW w:w="2948" w:type="dxa"/>
            <w:hideMark/>
          </w:tcPr>
          <w:p w14:paraId="6CF4E8C6"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7DDC2642" w14:textId="77777777" w:rsidTr="00335F1F">
        <w:trPr>
          <w:trHeight w:val="57"/>
        </w:trPr>
        <w:tc>
          <w:tcPr>
            <w:tcW w:w="716" w:type="dxa"/>
            <w:noWrap/>
            <w:hideMark/>
          </w:tcPr>
          <w:p w14:paraId="41146076"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43.2.</w:t>
            </w:r>
          </w:p>
        </w:tc>
        <w:tc>
          <w:tcPr>
            <w:tcW w:w="5680" w:type="dxa"/>
            <w:noWrap/>
            <w:hideMark/>
          </w:tcPr>
          <w:p w14:paraId="45C578F7"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J. Biliūno g. (į centrą)</w:t>
            </w:r>
          </w:p>
        </w:tc>
        <w:tc>
          <w:tcPr>
            <w:tcW w:w="2948" w:type="dxa"/>
            <w:hideMark/>
          </w:tcPr>
          <w:p w14:paraId="43BE7D5D" w14:textId="3EB0BD04"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4613B453" w14:textId="77777777" w:rsidTr="00335F1F">
        <w:trPr>
          <w:trHeight w:val="57"/>
        </w:trPr>
        <w:tc>
          <w:tcPr>
            <w:tcW w:w="716" w:type="dxa"/>
            <w:noWrap/>
            <w:hideMark/>
          </w:tcPr>
          <w:p w14:paraId="01B4AB24"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44.</w:t>
            </w:r>
          </w:p>
        </w:tc>
        <w:tc>
          <w:tcPr>
            <w:tcW w:w="5680" w:type="dxa"/>
            <w:noWrap/>
            <w:hideMark/>
          </w:tcPr>
          <w:p w14:paraId="0B162C9E"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VILNIAUS G.</w:t>
            </w:r>
          </w:p>
        </w:tc>
        <w:tc>
          <w:tcPr>
            <w:tcW w:w="2948" w:type="dxa"/>
            <w:hideMark/>
          </w:tcPr>
          <w:p w14:paraId="6CBA6724"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48822BFE" w14:textId="77777777" w:rsidTr="00335F1F">
        <w:trPr>
          <w:trHeight w:val="57"/>
        </w:trPr>
        <w:tc>
          <w:tcPr>
            <w:tcW w:w="716" w:type="dxa"/>
            <w:noWrap/>
            <w:hideMark/>
          </w:tcPr>
          <w:p w14:paraId="7CF9A033"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44.1.</w:t>
            </w:r>
          </w:p>
        </w:tc>
        <w:tc>
          <w:tcPr>
            <w:tcW w:w="5680" w:type="dxa"/>
            <w:noWrap/>
            <w:hideMark/>
          </w:tcPr>
          <w:p w14:paraId="0F83D2B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Savivaldybė (į centrą)</w:t>
            </w:r>
          </w:p>
        </w:tc>
        <w:tc>
          <w:tcPr>
            <w:tcW w:w="2948" w:type="dxa"/>
            <w:hideMark/>
          </w:tcPr>
          <w:p w14:paraId="4F389392" w14:textId="242988A1"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71A51133" w14:textId="77777777" w:rsidTr="00335F1F">
        <w:trPr>
          <w:trHeight w:val="57"/>
        </w:trPr>
        <w:tc>
          <w:tcPr>
            <w:tcW w:w="716" w:type="dxa"/>
            <w:noWrap/>
            <w:hideMark/>
          </w:tcPr>
          <w:p w14:paraId="44DE94F3"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44.2.</w:t>
            </w:r>
          </w:p>
        </w:tc>
        <w:tc>
          <w:tcPr>
            <w:tcW w:w="5680" w:type="dxa"/>
            <w:noWrap/>
            <w:hideMark/>
          </w:tcPr>
          <w:p w14:paraId="2A051AC6"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Savivaldybė</w:t>
            </w:r>
          </w:p>
        </w:tc>
        <w:tc>
          <w:tcPr>
            <w:tcW w:w="2948" w:type="dxa"/>
            <w:hideMark/>
          </w:tcPr>
          <w:p w14:paraId="20E0F85F" w14:textId="77102B92"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xml:space="preserve">UAB </w:t>
            </w:r>
            <w:r w:rsidR="00702B23">
              <w:rPr>
                <w:rFonts w:eastAsia="Times New Roman"/>
                <w:color w:val="000000"/>
                <w:sz w:val="20"/>
                <w:szCs w:val="20"/>
                <w:lang w:eastAsia="lt-LT"/>
              </w:rPr>
              <w:t>„</w:t>
            </w:r>
            <w:proofErr w:type="spellStart"/>
            <w:r w:rsidR="0041132C">
              <w:rPr>
                <w:rFonts w:eastAsia="Times New Roman"/>
                <w:color w:val="000000"/>
                <w:sz w:val="20"/>
                <w:szCs w:val="20"/>
                <w:lang w:eastAsia="lt-LT"/>
              </w:rPr>
              <w:t>JCDecaux</w:t>
            </w:r>
            <w:proofErr w:type="spellEnd"/>
            <w:r w:rsidR="0041132C">
              <w:rPr>
                <w:rFonts w:eastAsia="Times New Roman"/>
                <w:color w:val="000000"/>
                <w:sz w:val="20"/>
                <w:szCs w:val="20"/>
                <w:lang w:eastAsia="lt-LT"/>
              </w:rPr>
              <w:t xml:space="preserve"> Lietuva</w:t>
            </w:r>
            <w:r w:rsidR="00702B23">
              <w:rPr>
                <w:rFonts w:eastAsia="Times New Roman"/>
                <w:color w:val="000000"/>
                <w:sz w:val="20"/>
                <w:szCs w:val="20"/>
                <w:lang w:eastAsia="lt-LT"/>
              </w:rPr>
              <w:t>“</w:t>
            </w:r>
          </w:p>
        </w:tc>
      </w:tr>
      <w:tr w:rsidR="00FC2748" w:rsidRPr="00FC2748" w14:paraId="21F48387" w14:textId="77777777" w:rsidTr="00335F1F">
        <w:trPr>
          <w:trHeight w:val="57"/>
        </w:trPr>
        <w:tc>
          <w:tcPr>
            <w:tcW w:w="716" w:type="dxa"/>
            <w:noWrap/>
            <w:hideMark/>
          </w:tcPr>
          <w:p w14:paraId="6491D6AC"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44.3.</w:t>
            </w:r>
          </w:p>
        </w:tc>
        <w:tc>
          <w:tcPr>
            <w:tcW w:w="5680" w:type="dxa"/>
            <w:noWrap/>
            <w:hideMark/>
          </w:tcPr>
          <w:p w14:paraId="49E57C2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Turgus</w:t>
            </w:r>
          </w:p>
        </w:tc>
        <w:tc>
          <w:tcPr>
            <w:tcW w:w="2948" w:type="dxa"/>
            <w:hideMark/>
          </w:tcPr>
          <w:p w14:paraId="03D8745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3F3E6BD3" w14:textId="77777777" w:rsidTr="00335F1F">
        <w:trPr>
          <w:trHeight w:val="57"/>
        </w:trPr>
        <w:tc>
          <w:tcPr>
            <w:tcW w:w="716" w:type="dxa"/>
            <w:noWrap/>
            <w:hideMark/>
          </w:tcPr>
          <w:p w14:paraId="3C669BEC"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45.</w:t>
            </w:r>
          </w:p>
        </w:tc>
        <w:tc>
          <w:tcPr>
            <w:tcW w:w="5680" w:type="dxa"/>
            <w:noWrap/>
            <w:hideMark/>
          </w:tcPr>
          <w:p w14:paraId="47788A52"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ŽVAIGŽDŽIŲ G.</w:t>
            </w:r>
          </w:p>
        </w:tc>
        <w:tc>
          <w:tcPr>
            <w:tcW w:w="2948" w:type="dxa"/>
            <w:hideMark/>
          </w:tcPr>
          <w:p w14:paraId="765F409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2FA87487" w14:textId="77777777" w:rsidTr="00335F1F">
        <w:trPr>
          <w:trHeight w:val="57"/>
        </w:trPr>
        <w:tc>
          <w:tcPr>
            <w:tcW w:w="716" w:type="dxa"/>
            <w:noWrap/>
            <w:hideMark/>
          </w:tcPr>
          <w:p w14:paraId="58BB5EAF"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45.1.</w:t>
            </w:r>
          </w:p>
        </w:tc>
        <w:tc>
          <w:tcPr>
            <w:tcW w:w="5680" w:type="dxa"/>
            <w:noWrap/>
            <w:hideMark/>
          </w:tcPr>
          <w:p w14:paraId="272C420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Žvaigždžių g.</w:t>
            </w:r>
          </w:p>
        </w:tc>
        <w:tc>
          <w:tcPr>
            <w:tcW w:w="2948" w:type="dxa"/>
            <w:hideMark/>
          </w:tcPr>
          <w:p w14:paraId="67EDFA4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0434D51B" w14:textId="77777777" w:rsidTr="00335F1F">
        <w:trPr>
          <w:trHeight w:val="57"/>
        </w:trPr>
        <w:tc>
          <w:tcPr>
            <w:tcW w:w="716" w:type="dxa"/>
            <w:noWrap/>
            <w:hideMark/>
          </w:tcPr>
          <w:p w14:paraId="6C8B31FC"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46.</w:t>
            </w:r>
          </w:p>
        </w:tc>
        <w:tc>
          <w:tcPr>
            <w:tcW w:w="5680" w:type="dxa"/>
            <w:noWrap/>
            <w:hideMark/>
          </w:tcPr>
          <w:p w14:paraId="330993AC"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PAŽALVAIČIŲ G.</w:t>
            </w:r>
          </w:p>
        </w:tc>
        <w:tc>
          <w:tcPr>
            <w:tcW w:w="2948" w:type="dxa"/>
            <w:hideMark/>
          </w:tcPr>
          <w:p w14:paraId="1173028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7213F6D4" w14:textId="77777777" w:rsidTr="00335F1F">
        <w:trPr>
          <w:trHeight w:val="57"/>
        </w:trPr>
        <w:tc>
          <w:tcPr>
            <w:tcW w:w="716" w:type="dxa"/>
            <w:noWrap/>
            <w:hideMark/>
          </w:tcPr>
          <w:p w14:paraId="79E01B09"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46.1</w:t>
            </w:r>
          </w:p>
        </w:tc>
        <w:tc>
          <w:tcPr>
            <w:tcW w:w="5680" w:type="dxa"/>
            <w:noWrap/>
            <w:hideMark/>
          </w:tcPr>
          <w:p w14:paraId="257A2B3F" w14:textId="77777777" w:rsidR="00FC2748" w:rsidRPr="00FC2748" w:rsidRDefault="00FC2748" w:rsidP="00FC2748">
            <w:pPr>
              <w:rPr>
                <w:rFonts w:eastAsia="Times New Roman"/>
                <w:color w:val="000000"/>
                <w:sz w:val="20"/>
                <w:szCs w:val="20"/>
                <w:lang w:eastAsia="lt-LT"/>
              </w:rPr>
            </w:pPr>
            <w:proofErr w:type="spellStart"/>
            <w:r w:rsidRPr="00FC2748">
              <w:rPr>
                <w:rFonts w:eastAsia="Times New Roman"/>
                <w:color w:val="000000"/>
                <w:sz w:val="20"/>
                <w:szCs w:val="20"/>
                <w:lang w:eastAsia="lt-LT"/>
              </w:rPr>
              <w:t>Pažalvaičių</w:t>
            </w:r>
            <w:proofErr w:type="spellEnd"/>
            <w:r w:rsidRPr="00FC2748">
              <w:rPr>
                <w:rFonts w:eastAsia="Times New Roman"/>
                <w:color w:val="000000"/>
                <w:sz w:val="20"/>
                <w:szCs w:val="20"/>
                <w:lang w:eastAsia="lt-LT"/>
              </w:rPr>
              <w:t xml:space="preserve"> g. (į centrą)    </w:t>
            </w:r>
          </w:p>
        </w:tc>
        <w:tc>
          <w:tcPr>
            <w:tcW w:w="2948" w:type="dxa"/>
            <w:hideMark/>
          </w:tcPr>
          <w:p w14:paraId="5AD9D6D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40C692BF" w14:textId="77777777" w:rsidTr="00335F1F">
        <w:trPr>
          <w:trHeight w:val="57"/>
        </w:trPr>
        <w:tc>
          <w:tcPr>
            <w:tcW w:w="716" w:type="dxa"/>
            <w:noWrap/>
            <w:hideMark/>
          </w:tcPr>
          <w:p w14:paraId="02F12578"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47.</w:t>
            </w:r>
          </w:p>
        </w:tc>
        <w:tc>
          <w:tcPr>
            <w:tcW w:w="5680" w:type="dxa"/>
            <w:noWrap/>
            <w:hideMark/>
          </w:tcPr>
          <w:p w14:paraId="78372935"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TAIKOS AL.</w:t>
            </w:r>
          </w:p>
        </w:tc>
        <w:tc>
          <w:tcPr>
            <w:tcW w:w="2948" w:type="dxa"/>
            <w:hideMark/>
          </w:tcPr>
          <w:p w14:paraId="7734D46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5950CAB3" w14:textId="77777777" w:rsidTr="00335F1F">
        <w:trPr>
          <w:trHeight w:val="57"/>
        </w:trPr>
        <w:tc>
          <w:tcPr>
            <w:tcW w:w="716" w:type="dxa"/>
            <w:noWrap/>
            <w:hideMark/>
          </w:tcPr>
          <w:p w14:paraId="1CF87CEF"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47.1.</w:t>
            </w:r>
          </w:p>
        </w:tc>
        <w:tc>
          <w:tcPr>
            <w:tcW w:w="5680" w:type="dxa"/>
            <w:noWrap/>
            <w:hideMark/>
          </w:tcPr>
          <w:p w14:paraId="03DDA49C"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„Kalnapilis“</w:t>
            </w:r>
          </w:p>
        </w:tc>
        <w:tc>
          <w:tcPr>
            <w:tcW w:w="2948" w:type="dxa"/>
            <w:hideMark/>
          </w:tcPr>
          <w:p w14:paraId="6900A898"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30AD19A0" w14:textId="77777777" w:rsidTr="00335F1F">
        <w:trPr>
          <w:trHeight w:val="57"/>
        </w:trPr>
        <w:tc>
          <w:tcPr>
            <w:tcW w:w="716" w:type="dxa"/>
            <w:noWrap/>
            <w:hideMark/>
          </w:tcPr>
          <w:p w14:paraId="0B7D1C0F"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47.2.</w:t>
            </w:r>
          </w:p>
        </w:tc>
        <w:tc>
          <w:tcPr>
            <w:tcW w:w="5680" w:type="dxa"/>
            <w:noWrap/>
            <w:hideMark/>
          </w:tcPr>
          <w:p w14:paraId="59AA158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„Kalnapilis“ (į centrą)</w:t>
            </w:r>
          </w:p>
        </w:tc>
        <w:tc>
          <w:tcPr>
            <w:tcW w:w="2948" w:type="dxa"/>
            <w:hideMark/>
          </w:tcPr>
          <w:p w14:paraId="6D09EBEF"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7A9589D2" w14:textId="77777777" w:rsidTr="00335F1F">
        <w:trPr>
          <w:trHeight w:val="57"/>
        </w:trPr>
        <w:tc>
          <w:tcPr>
            <w:tcW w:w="716" w:type="dxa"/>
            <w:noWrap/>
            <w:hideMark/>
          </w:tcPr>
          <w:p w14:paraId="7BBCD4E1"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48.</w:t>
            </w:r>
          </w:p>
        </w:tc>
        <w:tc>
          <w:tcPr>
            <w:tcW w:w="5680" w:type="dxa"/>
            <w:noWrap/>
            <w:hideMark/>
          </w:tcPr>
          <w:p w14:paraId="163FC011"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P. PUZINO G.</w:t>
            </w:r>
          </w:p>
        </w:tc>
        <w:tc>
          <w:tcPr>
            <w:tcW w:w="2948" w:type="dxa"/>
            <w:hideMark/>
          </w:tcPr>
          <w:p w14:paraId="26B7F743"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417D6AFB" w14:textId="77777777" w:rsidTr="00335F1F">
        <w:trPr>
          <w:trHeight w:val="57"/>
        </w:trPr>
        <w:tc>
          <w:tcPr>
            <w:tcW w:w="716" w:type="dxa"/>
            <w:noWrap/>
            <w:hideMark/>
          </w:tcPr>
          <w:p w14:paraId="55D53E3D"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48.1.</w:t>
            </w:r>
          </w:p>
        </w:tc>
        <w:tc>
          <w:tcPr>
            <w:tcW w:w="5680" w:type="dxa"/>
            <w:noWrap/>
            <w:hideMark/>
          </w:tcPr>
          <w:p w14:paraId="70C19B3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J. Balčikonio gimnazija</w:t>
            </w:r>
          </w:p>
        </w:tc>
        <w:tc>
          <w:tcPr>
            <w:tcW w:w="2948" w:type="dxa"/>
            <w:hideMark/>
          </w:tcPr>
          <w:p w14:paraId="4E6CDD95"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09199C22" w14:textId="77777777" w:rsidTr="00335F1F">
        <w:trPr>
          <w:trHeight w:val="57"/>
        </w:trPr>
        <w:tc>
          <w:tcPr>
            <w:tcW w:w="716" w:type="dxa"/>
            <w:noWrap/>
            <w:hideMark/>
          </w:tcPr>
          <w:p w14:paraId="037DEE76"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49.</w:t>
            </w:r>
          </w:p>
        </w:tc>
        <w:tc>
          <w:tcPr>
            <w:tcW w:w="5680" w:type="dxa"/>
            <w:noWrap/>
            <w:hideMark/>
          </w:tcPr>
          <w:p w14:paraId="1131DF17"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STETIŠKIŲ G.</w:t>
            </w:r>
          </w:p>
        </w:tc>
        <w:tc>
          <w:tcPr>
            <w:tcW w:w="2948" w:type="dxa"/>
            <w:hideMark/>
          </w:tcPr>
          <w:p w14:paraId="41482E00"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247C36BE" w14:textId="77777777" w:rsidTr="00335F1F">
        <w:trPr>
          <w:trHeight w:val="57"/>
        </w:trPr>
        <w:tc>
          <w:tcPr>
            <w:tcW w:w="716" w:type="dxa"/>
            <w:noWrap/>
            <w:hideMark/>
          </w:tcPr>
          <w:p w14:paraId="36876792"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49.1.</w:t>
            </w:r>
          </w:p>
        </w:tc>
        <w:tc>
          <w:tcPr>
            <w:tcW w:w="5680" w:type="dxa"/>
            <w:noWrap/>
            <w:hideMark/>
          </w:tcPr>
          <w:p w14:paraId="039D0DC1" w14:textId="77777777" w:rsidR="00FC2748" w:rsidRPr="00FC2748" w:rsidRDefault="00FC2748" w:rsidP="00FC2748">
            <w:pPr>
              <w:rPr>
                <w:rFonts w:eastAsia="Times New Roman"/>
                <w:color w:val="000000"/>
                <w:sz w:val="20"/>
                <w:szCs w:val="20"/>
                <w:lang w:eastAsia="lt-LT"/>
              </w:rPr>
            </w:pPr>
            <w:proofErr w:type="spellStart"/>
            <w:r w:rsidRPr="00FC2748">
              <w:rPr>
                <w:rFonts w:eastAsia="Times New Roman"/>
                <w:color w:val="000000"/>
                <w:sz w:val="20"/>
                <w:szCs w:val="20"/>
                <w:lang w:eastAsia="lt-LT"/>
              </w:rPr>
              <w:t>Stetiškių</w:t>
            </w:r>
            <w:proofErr w:type="spellEnd"/>
            <w:r w:rsidRPr="00FC2748">
              <w:rPr>
                <w:rFonts w:eastAsia="Times New Roman"/>
                <w:color w:val="000000"/>
                <w:sz w:val="20"/>
                <w:szCs w:val="20"/>
                <w:lang w:eastAsia="lt-LT"/>
              </w:rPr>
              <w:t xml:space="preserve"> g.</w:t>
            </w:r>
          </w:p>
        </w:tc>
        <w:tc>
          <w:tcPr>
            <w:tcW w:w="2948" w:type="dxa"/>
            <w:hideMark/>
          </w:tcPr>
          <w:p w14:paraId="3B25640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5EBDD97B" w14:textId="77777777" w:rsidTr="00335F1F">
        <w:trPr>
          <w:trHeight w:val="57"/>
        </w:trPr>
        <w:tc>
          <w:tcPr>
            <w:tcW w:w="716" w:type="dxa"/>
            <w:noWrap/>
            <w:hideMark/>
          </w:tcPr>
          <w:p w14:paraId="4C4CDFB4"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49.2.</w:t>
            </w:r>
          </w:p>
        </w:tc>
        <w:tc>
          <w:tcPr>
            <w:tcW w:w="5680" w:type="dxa"/>
            <w:noWrap/>
            <w:hideMark/>
          </w:tcPr>
          <w:p w14:paraId="3C2EDD93" w14:textId="77777777" w:rsidR="00FC2748" w:rsidRPr="00FC2748" w:rsidRDefault="00FC2748" w:rsidP="00FC2748">
            <w:pPr>
              <w:rPr>
                <w:rFonts w:eastAsia="Times New Roman"/>
                <w:color w:val="000000"/>
                <w:sz w:val="20"/>
                <w:szCs w:val="20"/>
                <w:lang w:eastAsia="lt-LT"/>
              </w:rPr>
            </w:pPr>
            <w:proofErr w:type="spellStart"/>
            <w:r w:rsidRPr="00FC2748">
              <w:rPr>
                <w:rFonts w:eastAsia="Times New Roman"/>
                <w:color w:val="000000"/>
                <w:sz w:val="20"/>
                <w:szCs w:val="20"/>
                <w:lang w:eastAsia="lt-LT"/>
              </w:rPr>
              <w:t>Stetiškių</w:t>
            </w:r>
            <w:proofErr w:type="spellEnd"/>
            <w:r w:rsidRPr="00FC2748">
              <w:rPr>
                <w:rFonts w:eastAsia="Times New Roman"/>
                <w:color w:val="000000"/>
                <w:sz w:val="20"/>
                <w:szCs w:val="20"/>
                <w:lang w:eastAsia="lt-LT"/>
              </w:rPr>
              <w:t xml:space="preserve"> g. (į centrą)</w:t>
            </w:r>
          </w:p>
        </w:tc>
        <w:tc>
          <w:tcPr>
            <w:tcW w:w="2948" w:type="dxa"/>
            <w:hideMark/>
          </w:tcPr>
          <w:p w14:paraId="6CF71A6E"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r w:rsidR="00FC2748" w:rsidRPr="00FC2748" w14:paraId="0C5AC35A" w14:textId="77777777" w:rsidTr="00335F1F">
        <w:trPr>
          <w:trHeight w:val="57"/>
        </w:trPr>
        <w:tc>
          <w:tcPr>
            <w:tcW w:w="716" w:type="dxa"/>
            <w:noWrap/>
            <w:hideMark/>
          </w:tcPr>
          <w:p w14:paraId="344D36B3" w14:textId="77777777" w:rsidR="00FC2748" w:rsidRPr="00FC2748" w:rsidRDefault="00FC2748" w:rsidP="00702B23">
            <w:pPr>
              <w:jc w:val="center"/>
              <w:rPr>
                <w:rFonts w:eastAsia="Times New Roman"/>
                <w:b/>
                <w:bCs/>
                <w:i/>
                <w:iCs/>
                <w:color w:val="000000"/>
                <w:sz w:val="20"/>
                <w:szCs w:val="20"/>
                <w:lang w:eastAsia="lt-LT"/>
              </w:rPr>
            </w:pPr>
            <w:r w:rsidRPr="00FC2748">
              <w:rPr>
                <w:rFonts w:eastAsia="Times New Roman"/>
                <w:b/>
                <w:bCs/>
                <w:i/>
                <w:iCs/>
                <w:color w:val="000000"/>
                <w:sz w:val="20"/>
                <w:szCs w:val="20"/>
                <w:lang w:eastAsia="lt-LT"/>
              </w:rPr>
              <w:t>50.</w:t>
            </w:r>
          </w:p>
        </w:tc>
        <w:tc>
          <w:tcPr>
            <w:tcW w:w="5680" w:type="dxa"/>
            <w:noWrap/>
            <w:hideMark/>
          </w:tcPr>
          <w:p w14:paraId="113843E7" w14:textId="77777777" w:rsidR="00FC2748" w:rsidRPr="00FC2748" w:rsidRDefault="00FC2748" w:rsidP="00FC2748">
            <w:pPr>
              <w:rPr>
                <w:rFonts w:eastAsia="Times New Roman"/>
                <w:b/>
                <w:bCs/>
                <w:i/>
                <w:iCs/>
                <w:color w:val="000000"/>
                <w:sz w:val="20"/>
                <w:szCs w:val="20"/>
                <w:lang w:eastAsia="lt-LT"/>
              </w:rPr>
            </w:pPr>
            <w:r w:rsidRPr="00FC2748">
              <w:rPr>
                <w:rFonts w:eastAsia="Times New Roman"/>
                <w:b/>
                <w:bCs/>
                <w:i/>
                <w:iCs/>
                <w:color w:val="000000"/>
                <w:sz w:val="20"/>
                <w:szCs w:val="20"/>
                <w:lang w:eastAsia="lt-LT"/>
              </w:rPr>
              <w:t>Jonažolių g.</w:t>
            </w:r>
          </w:p>
        </w:tc>
        <w:tc>
          <w:tcPr>
            <w:tcW w:w="2948" w:type="dxa"/>
            <w:hideMark/>
          </w:tcPr>
          <w:p w14:paraId="3691A459"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 </w:t>
            </w:r>
          </w:p>
        </w:tc>
      </w:tr>
      <w:tr w:rsidR="00FC2748" w:rsidRPr="00FC2748" w14:paraId="2DF2E990" w14:textId="77777777" w:rsidTr="00335F1F">
        <w:trPr>
          <w:trHeight w:val="57"/>
        </w:trPr>
        <w:tc>
          <w:tcPr>
            <w:tcW w:w="716" w:type="dxa"/>
            <w:noWrap/>
            <w:hideMark/>
          </w:tcPr>
          <w:p w14:paraId="1104FF15" w14:textId="77777777" w:rsidR="00FC2748" w:rsidRPr="00FC2748" w:rsidRDefault="00FC2748" w:rsidP="00702B23">
            <w:pPr>
              <w:jc w:val="center"/>
              <w:rPr>
                <w:rFonts w:eastAsia="Times New Roman"/>
                <w:color w:val="000000"/>
                <w:sz w:val="20"/>
                <w:szCs w:val="20"/>
                <w:lang w:eastAsia="lt-LT"/>
              </w:rPr>
            </w:pPr>
            <w:r w:rsidRPr="00FC2748">
              <w:rPr>
                <w:rFonts w:eastAsia="Times New Roman"/>
                <w:color w:val="000000"/>
                <w:sz w:val="20"/>
                <w:szCs w:val="20"/>
                <w:lang w:eastAsia="lt-LT"/>
              </w:rPr>
              <w:t>50.1.</w:t>
            </w:r>
          </w:p>
        </w:tc>
        <w:tc>
          <w:tcPr>
            <w:tcW w:w="5680" w:type="dxa"/>
            <w:noWrap/>
            <w:hideMark/>
          </w:tcPr>
          <w:p w14:paraId="07BA82A1"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Jonažolių g. (galinė)</w:t>
            </w:r>
          </w:p>
        </w:tc>
        <w:tc>
          <w:tcPr>
            <w:tcW w:w="2948" w:type="dxa"/>
            <w:hideMark/>
          </w:tcPr>
          <w:p w14:paraId="1931FE3B" w14:textId="77777777" w:rsidR="00FC2748" w:rsidRPr="00FC2748" w:rsidRDefault="00FC2748" w:rsidP="00FC2748">
            <w:pPr>
              <w:rPr>
                <w:rFonts w:eastAsia="Times New Roman"/>
                <w:color w:val="000000"/>
                <w:sz w:val="20"/>
                <w:szCs w:val="20"/>
                <w:lang w:eastAsia="lt-LT"/>
              </w:rPr>
            </w:pPr>
            <w:r w:rsidRPr="00FC2748">
              <w:rPr>
                <w:rFonts w:eastAsia="Times New Roman"/>
                <w:color w:val="000000"/>
                <w:sz w:val="20"/>
                <w:szCs w:val="20"/>
                <w:lang w:eastAsia="lt-LT"/>
              </w:rPr>
              <w:t>Panevėžio miesto savivaldybė</w:t>
            </w:r>
          </w:p>
        </w:tc>
      </w:tr>
    </w:tbl>
    <w:p w14:paraId="314FF01D" w14:textId="6D03B4F3" w:rsidR="00335F1F" w:rsidRPr="00651CDA" w:rsidRDefault="00335F1F" w:rsidP="00335F1F">
      <w:pPr>
        <w:pStyle w:val="Paantrat"/>
      </w:pPr>
      <w:r w:rsidRPr="002C29FA">
        <w:t>Šaltinis: Panevėžio miesto savivaldybės administracija, 2021 m.</w:t>
      </w:r>
    </w:p>
    <w:p w14:paraId="2C5B0FB9" w14:textId="77777777" w:rsidR="00FC2748" w:rsidRPr="00651CDA" w:rsidRDefault="00FC2748" w:rsidP="00CD223F">
      <w:pPr>
        <w:rPr>
          <w:rFonts w:eastAsia="Times New Roman"/>
          <w:b/>
          <w:color w:val="000000"/>
          <w:szCs w:val="24"/>
          <w:highlight w:val="yellow"/>
        </w:rPr>
      </w:pPr>
    </w:p>
    <w:sectPr w:rsidR="00FC2748" w:rsidRPr="00651CDA" w:rsidSect="00CD223F">
      <w:headerReference w:type="default" r:id="rId26"/>
      <w:footerReference w:type="default" r:id="rId27"/>
      <w:headerReference w:type="first" r:id="rId28"/>
      <w:footerReference w:type="first" r:id="rId29"/>
      <w:pgSz w:w="11906" w:h="16838" w:code="9"/>
      <w:pgMar w:top="1134" w:right="851" w:bottom="1134" w:left="1701" w:header="709"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D188AD" w14:textId="77777777" w:rsidR="002C29FA" w:rsidRDefault="002C29FA" w:rsidP="000E1F65">
      <w:r>
        <w:separator/>
      </w:r>
    </w:p>
  </w:endnote>
  <w:endnote w:type="continuationSeparator" w:id="0">
    <w:p w14:paraId="6FB5A854" w14:textId="77777777" w:rsidR="002C29FA" w:rsidRDefault="002C29FA" w:rsidP="000E1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075C1" w14:textId="77777777" w:rsidR="002C29FA" w:rsidRPr="00206EB0" w:rsidRDefault="002C29FA" w:rsidP="00E03D4E">
    <w:pPr>
      <w:jc w:val="both"/>
      <w:rPr>
        <w:rFonts w:ascii="Tahoma" w:hAnsi="Tahoma" w:cs="Tahoma"/>
        <w:sz w:val="14"/>
        <w:szCs w:val="14"/>
        <w:lang w:val="en-US" w:eastAsia="zh-TW"/>
      </w:rPr>
    </w:pPr>
    <w:r>
      <w:rPr>
        <w:rFonts w:ascii="Tahoma" w:hAnsi="Tahoma" w:cs="Tahoma"/>
        <w:noProof/>
        <w:sz w:val="14"/>
        <w:szCs w:val="14"/>
        <w:lang w:eastAsia="lt-LT"/>
      </w:rPr>
      <mc:AlternateContent>
        <mc:Choice Requires="wps">
          <w:drawing>
            <wp:anchor distT="0" distB="0" distL="114300" distR="114300" simplePos="0" relativeHeight="251674112" behindDoc="0" locked="0" layoutInCell="1" allowOverlap="1" wp14:anchorId="469242E8" wp14:editId="2320C702">
              <wp:simplePos x="0" y="0"/>
              <wp:positionH relativeFrom="margin">
                <wp:posOffset>34290</wp:posOffset>
              </wp:positionH>
              <wp:positionV relativeFrom="line">
                <wp:posOffset>-71120</wp:posOffset>
              </wp:positionV>
              <wp:extent cx="3105150" cy="266700"/>
              <wp:effectExtent l="0" t="0" r="19050" b="19050"/>
              <wp:wrapNone/>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66700"/>
                      </a:xfrm>
                      <a:prstGeom prst="rect">
                        <a:avLst/>
                      </a:prstGeom>
                      <a:solidFill>
                        <a:srgbClr val="FFFFFF"/>
                      </a:solidFill>
                      <a:ln w="9525">
                        <a:solidFill>
                          <a:schemeClr val="tx2">
                            <a:lumMod val="75000"/>
                          </a:schemeClr>
                        </a:solidFill>
                        <a:miter lim="800000"/>
                        <a:headEnd/>
                        <a:tailEnd/>
                      </a:ln>
                    </wps:spPr>
                    <wps:txbx>
                      <w:txbxContent>
                        <w:p w14:paraId="368DC089" w14:textId="691D7919" w:rsidR="002C29FA" w:rsidRPr="00893764" w:rsidRDefault="002C29FA" w:rsidP="00E03D4E">
                          <w:pPr>
                            <w:rPr>
                              <w:rFonts w:ascii="Tahoma" w:hAnsi="Tahoma" w:cs="Tahoma"/>
                              <w:i/>
                              <w:sz w:val="14"/>
                              <w:szCs w:val="14"/>
                            </w:rPr>
                          </w:pPr>
                          <w:r w:rsidRPr="00893764">
                            <w:rPr>
                              <w:rFonts w:ascii="Tahoma" w:hAnsi="Tahoma" w:cs="Tahoma"/>
                              <w:i/>
                              <w:sz w:val="14"/>
                              <w:szCs w:val="14"/>
                            </w:rPr>
                            <w:fldChar w:fldCharType="begin"/>
                          </w:r>
                          <w:r w:rsidRPr="00893764">
                            <w:rPr>
                              <w:rFonts w:ascii="Tahoma" w:hAnsi="Tahoma" w:cs="Tahoma"/>
                              <w:i/>
                              <w:sz w:val="14"/>
                              <w:szCs w:val="14"/>
                            </w:rPr>
                            <w:instrText xml:space="preserve"> SUBJECT   \* MERGEFORMAT </w:instrText>
                          </w:r>
                          <w:r w:rsidRPr="00893764">
                            <w:rPr>
                              <w:rFonts w:ascii="Tahoma" w:hAnsi="Tahoma" w:cs="Tahoma"/>
                              <w:i/>
                              <w:sz w:val="14"/>
                              <w:szCs w:val="14"/>
                            </w:rPr>
                            <w:fldChar w:fldCharType="separate"/>
                          </w:r>
                          <w:r>
                            <w:rPr>
                              <w:rFonts w:ascii="Tahoma" w:hAnsi="Tahoma" w:cs="Tahoma"/>
                              <w:i/>
                              <w:sz w:val="14"/>
                              <w:szCs w:val="14"/>
                            </w:rPr>
                            <w:t>Investicijų projektas</w:t>
                          </w:r>
                          <w:r w:rsidRPr="00893764">
                            <w:rPr>
                              <w:rFonts w:ascii="Tahoma" w:hAnsi="Tahoma" w:cs="Tahoma"/>
                              <w:i/>
                              <w:sz w:val="14"/>
                              <w:szCs w:val="14"/>
                            </w:rPr>
                            <w:fldChar w:fldCharType="end"/>
                          </w:r>
                          <w:r w:rsidRPr="00893764">
                            <w:rPr>
                              <w:rFonts w:ascii="Tahoma" w:hAnsi="Tahoma" w:cs="Tahoma"/>
                              <w:i/>
                              <w:sz w:val="14"/>
                              <w:szCs w:val="14"/>
                            </w:rPr>
                            <w:t xml:space="preserve">: </w:t>
                          </w:r>
                          <w:r w:rsidRPr="00893764">
                            <w:rPr>
                              <w:rFonts w:ascii="Tahoma" w:hAnsi="Tahoma" w:cs="Tahoma"/>
                              <w:i/>
                              <w:sz w:val="14"/>
                              <w:szCs w:val="14"/>
                            </w:rPr>
                            <w:fldChar w:fldCharType="begin"/>
                          </w:r>
                          <w:r w:rsidRPr="00893764">
                            <w:rPr>
                              <w:rFonts w:ascii="Tahoma" w:hAnsi="Tahoma" w:cs="Tahoma"/>
                              <w:i/>
                              <w:sz w:val="14"/>
                              <w:szCs w:val="14"/>
                            </w:rPr>
                            <w:instrText xml:space="preserve"> TITLE   \* MERGEFORMAT </w:instrText>
                          </w:r>
                          <w:r w:rsidRPr="00893764">
                            <w:rPr>
                              <w:rFonts w:ascii="Tahoma" w:hAnsi="Tahoma" w:cs="Tahoma"/>
                              <w:i/>
                              <w:sz w:val="14"/>
                              <w:szCs w:val="14"/>
                            </w:rPr>
                            <w:fldChar w:fldCharType="separate"/>
                          </w:r>
                          <w:r>
                            <w:rPr>
                              <w:rFonts w:ascii="Tahoma" w:hAnsi="Tahoma" w:cs="Tahoma"/>
                              <w:i/>
                              <w:sz w:val="14"/>
                              <w:szCs w:val="14"/>
                            </w:rPr>
                            <w:t>Keleivių laukimo paviljonų Panevėžio mieste įrengimo ir eksploatavimo paslaugų teikėjo parinkimas VPSP būdu</w:t>
                          </w:r>
                          <w:r w:rsidRPr="00893764">
                            <w:rPr>
                              <w:rFonts w:ascii="Tahoma" w:hAnsi="Tahoma" w:cs="Tahoma"/>
                              <w:i/>
                              <w:sz w:val="14"/>
                              <w:szCs w:val="14"/>
                            </w:rPr>
                            <w:fldChar w:fldCharType="end"/>
                          </w:r>
                        </w:p>
                      </w:txbxContent>
                    </wps:txbx>
                    <wps:bodyPr rot="0" vert="horz" wrap="square" lIns="90000" tIns="10800" rIns="90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9242E8" id="_x0000_t202" coordsize="21600,21600" o:spt="202" path="m,l,21600r21600,l21600,xe">
              <v:stroke joinstyle="miter"/>
              <v:path gradientshapeok="t" o:connecttype="rect"/>
            </v:shapetype>
            <v:shape id="Text Box 30" o:spid="_x0000_s1026" type="#_x0000_t202" style="position:absolute;left:0;text-align:left;margin-left:2.7pt;margin-top:-5.6pt;width:244.5pt;height:21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" strokecolor="#17365d [2415]">
              <v:textbox inset="2.5mm,.3mm,2.5mm,.3mm">
                <w:txbxContent>
                  <w:p w14:paraId="368DC089" w14:textId="691D7919" w:rsidR="0041132C" w:rsidRPr="00893764" w:rsidRDefault="0041132C" w:rsidP="00E03D4E">
                    <w:pPr>
                      <w:rPr>
                        <w:rFonts w:ascii="Tahoma" w:hAnsi="Tahoma" w:cs="Tahoma"/>
                        <w:i/>
                        <w:sz w:val="14"/>
                        <w:szCs w:val="14"/>
                      </w:rPr>
                    </w:pPr>
                    <w:r w:rsidRPr="00893764">
                      <w:rPr>
                        <w:rFonts w:ascii="Tahoma" w:hAnsi="Tahoma" w:cs="Tahoma"/>
                        <w:i/>
                        <w:sz w:val="14"/>
                        <w:szCs w:val="14"/>
                      </w:rPr>
                      <w:fldChar w:fldCharType="begin"/>
                    </w:r>
                    <w:r w:rsidRPr="00893764">
                      <w:rPr>
                        <w:rFonts w:ascii="Tahoma" w:hAnsi="Tahoma" w:cs="Tahoma"/>
                        <w:i/>
                        <w:sz w:val="14"/>
                        <w:szCs w:val="14"/>
                      </w:rPr>
                      <w:instrText xml:space="preserve"> SUBJECT   \* MERGEFORMAT </w:instrText>
                    </w:r>
                    <w:r w:rsidRPr="00893764">
                      <w:rPr>
                        <w:rFonts w:ascii="Tahoma" w:hAnsi="Tahoma" w:cs="Tahoma"/>
                        <w:i/>
                        <w:sz w:val="14"/>
                        <w:szCs w:val="14"/>
                      </w:rPr>
                      <w:fldChar w:fldCharType="separate"/>
                    </w:r>
                    <w:r>
                      <w:rPr>
                        <w:rFonts w:ascii="Tahoma" w:hAnsi="Tahoma" w:cs="Tahoma"/>
                        <w:i/>
                        <w:sz w:val="14"/>
                        <w:szCs w:val="14"/>
                      </w:rPr>
                      <w:t>Investicijų projektas</w:t>
                    </w:r>
                    <w:r w:rsidRPr="00893764">
                      <w:rPr>
                        <w:rFonts w:ascii="Tahoma" w:hAnsi="Tahoma" w:cs="Tahoma"/>
                        <w:i/>
                        <w:sz w:val="14"/>
                        <w:szCs w:val="14"/>
                      </w:rPr>
                      <w:fldChar w:fldCharType="end"/>
                    </w:r>
                    <w:r w:rsidRPr="00893764">
                      <w:rPr>
                        <w:rFonts w:ascii="Tahoma" w:hAnsi="Tahoma" w:cs="Tahoma"/>
                        <w:i/>
                        <w:sz w:val="14"/>
                        <w:szCs w:val="14"/>
                      </w:rPr>
                      <w:t xml:space="preserve">: </w:t>
                    </w:r>
                    <w:r w:rsidRPr="00893764">
                      <w:rPr>
                        <w:rFonts w:ascii="Tahoma" w:hAnsi="Tahoma" w:cs="Tahoma"/>
                        <w:i/>
                        <w:sz w:val="14"/>
                        <w:szCs w:val="14"/>
                      </w:rPr>
                      <w:fldChar w:fldCharType="begin"/>
                    </w:r>
                    <w:r w:rsidRPr="00893764">
                      <w:rPr>
                        <w:rFonts w:ascii="Tahoma" w:hAnsi="Tahoma" w:cs="Tahoma"/>
                        <w:i/>
                        <w:sz w:val="14"/>
                        <w:szCs w:val="14"/>
                      </w:rPr>
                      <w:instrText xml:space="preserve"> TITLE   \* MERGEFORMAT </w:instrText>
                    </w:r>
                    <w:r w:rsidRPr="00893764">
                      <w:rPr>
                        <w:rFonts w:ascii="Tahoma" w:hAnsi="Tahoma" w:cs="Tahoma"/>
                        <w:i/>
                        <w:sz w:val="14"/>
                        <w:szCs w:val="14"/>
                      </w:rPr>
                      <w:fldChar w:fldCharType="separate"/>
                    </w:r>
                    <w:r>
                      <w:rPr>
                        <w:rFonts w:ascii="Tahoma" w:hAnsi="Tahoma" w:cs="Tahoma"/>
                        <w:i/>
                        <w:sz w:val="14"/>
                        <w:szCs w:val="14"/>
                      </w:rPr>
                      <w:t xml:space="preserve">Keleivių laukimo paviljonų Panevėžio mieste įrengimo ir eksploatavimo paslaugų teikėjo parinkimas </w:t>
                    </w:r>
                    <w:proofErr w:type="spellStart"/>
                    <w:r>
                      <w:rPr>
                        <w:rFonts w:ascii="Tahoma" w:hAnsi="Tahoma" w:cs="Tahoma"/>
                        <w:i/>
                        <w:sz w:val="14"/>
                        <w:szCs w:val="14"/>
                      </w:rPr>
                      <w:t>VPSP</w:t>
                    </w:r>
                    <w:proofErr w:type="spellEnd"/>
                    <w:r>
                      <w:rPr>
                        <w:rFonts w:ascii="Tahoma" w:hAnsi="Tahoma" w:cs="Tahoma"/>
                        <w:i/>
                        <w:sz w:val="14"/>
                        <w:szCs w:val="14"/>
                      </w:rPr>
                      <w:t xml:space="preserve"> būdu</w:t>
                    </w:r>
                    <w:r w:rsidRPr="00893764">
                      <w:rPr>
                        <w:rFonts w:ascii="Tahoma" w:hAnsi="Tahoma" w:cs="Tahoma"/>
                        <w:i/>
                        <w:sz w:val="14"/>
                        <w:szCs w:val="14"/>
                      </w:rPr>
                      <w:fldChar w:fldCharType="end"/>
                    </w:r>
                  </w:p>
                </w:txbxContent>
              </v:textbox>
              <w10:wrap anchorx="margin" anchory="line"/>
            </v:shape>
          </w:pict>
        </mc:Fallback>
      </mc:AlternateContent>
    </w:r>
    <w:r>
      <w:rPr>
        <w:rFonts w:ascii="Tahoma" w:hAnsi="Tahoma" w:cs="Tahoma"/>
        <w:noProof/>
        <w:sz w:val="14"/>
        <w:szCs w:val="14"/>
        <w:lang w:eastAsia="lt-LT"/>
      </w:rPr>
      <mc:AlternateContent>
        <mc:Choice Requires="wps">
          <w:drawing>
            <wp:anchor distT="0" distB="0" distL="114300" distR="114300" simplePos="0" relativeHeight="251675136" behindDoc="0" locked="0" layoutInCell="1" allowOverlap="1" wp14:anchorId="2E42105C" wp14:editId="377A537E">
              <wp:simplePos x="0" y="0"/>
              <wp:positionH relativeFrom="margin">
                <wp:align>right</wp:align>
              </wp:positionH>
              <wp:positionV relativeFrom="line">
                <wp:posOffset>0</wp:posOffset>
              </wp:positionV>
              <wp:extent cx="360045" cy="144145"/>
              <wp:effectExtent l="0" t="0" r="20955" b="27305"/>
              <wp:wrapNone/>
              <wp:docPr id="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44145"/>
                      </a:xfrm>
                      <a:prstGeom prst="rect">
                        <a:avLst/>
                      </a:prstGeom>
                      <a:solidFill>
                        <a:srgbClr val="FFFFFF"/>
                      </a:solidFill>
                      <a:ln w="9525">
                        <a:solidFill>
                          <a:schemeClr val="tx2">
                            <a:lumMod val="75000"/>
                          </a:schemeClr>
                        </a:solidFill>
                        <a:miter lim="800000"/>
                        <a:headEnd/>
                        <a:tailEnd/>
                      </a:ln>
                    </wps:spPr>
                    <wps:txbx>
                      <w:txbxContent>
                        <w:p w14:paraId="77200B5A" w14:textId="77777777" w:rsidR="002C29FA" w:rsidRPr="0064363D" w:rsidRDefault="002C29FA" w:rsidP="00E03D4E">
                          <w:pPr>
                            <w:pStyle w:val="Porat"/>
                            <w:jc w:val="center"/>
                            <w:rPr>
                              <w:rFonts w:ascii="Tahoma" w:hAnsi="Tahoma" w:cs="Tahoma"/>
                              <w:b/>
                              <w:i/>
                              <w:color w:val="00004F"/>
                              <w:sz w:val="14"/>
                              <w:szCs w:val="14"/>
                            </w:rPr>
                          </w:pPr>
                          <w:r w:rsidRPr="0064363D">
                            <w:rPr>
                              <w:rFonts w:ascii="Tahoma" w:hAnsi="Tahoma" w:cs="Tahoma"/>
                              <w:b/>
                              <w:i/>
                              <w:color w:val="00004F"/>
                              <w:sz w:val="14"/>
                              <w:szCs w:val="14"/>
                            </w:rPr>
                            <w:fldChar w:fldCharType="begin"/>
                          </w:r>
                          <w:r w:rsidRPr="0064363D">
                            <w:rPr>
                              <w:rFonts w:ascii="Tahoma" w:hAnsi="Tahoma" w:cs="Tahoma"/>
                              <w:b/>
                              <w:i/>
                              <w:color w:val="00004F"/>
                              <w:sz w:val="14"/>
                              <w:szCs w:val="14"/>
                            </w:rPr>
                            <w:instrText xml:space="preserve"> PAGE   \* MERGEFORMAT </w:instrText>
                          </w:r>
                          <w:r w:rsidRPr="0064363D">
                            <w:rPr>
                              <w:rFonts w:ascii="Tahoma" w:hAnsi="Tahoma" w:cs="Tahoma"/>
                              <w:b/>
                              <w:i/>
                              <w:color w:val="00004F"/>
                              <w:sz w:val="14"/>
                              <w:szCs w:val="14"/>
                            </w:rPr>
                            <w:fldChar w:fldCharType="separate"/>
                          </w:r>
                          <w:r w:rsidR="0026770C">
                            <w:rPr>
                              <w:rFonts w:ascii="Tahoma" w:hAnsi="Tahoma" w:cs="Tahoma"/>
                              <w:b/>
                              <w:i/>
                              <w:noProof/>
                              <w:color w:val="00004F"/>
                              <w:sz w:val="14"/>
                              <w:szCs w:val="14"/>
                            </w:rPr>
                            <w:t>61</w:t>
                          </w:r>
                          <w:r w:rsidRPr="0064363D">
                            <w:rPr>
                              <w:rFonts w:ascii="Tahoma" w:hAnsi="Tahoma" w:cs="Tahoma"/>
                              <w:b/>
                              <w:i/>
                              <w:color w:val="00004F"/>
                              <w:sz w:val="14"/>
                              <w:szCs w:val="14"/>
                            </w:rPr>
                            <w:fldChar w:fldCharType="end"/>
                          </w:r>
                        </w:p>
                      </w:txbxContent>
                    </wps:txbx>
                    <wps:bodyPr rot="0" vert="horz" wrap="square" lIns="90000" tIns="10800" rIns="90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42105C" id="_x0000_t202" coordsize="21600,21600" o:spt="202" path="m,l,21600r21600,l21600,xe">
              <v:stroke joinstyle="miter"/>
              <v:path gradientshapeok="t" o:connecttype="rect"/>
            </v:shapetype>
            <v:shape id="Text Box 31" o:spid="_x0000_s1027" type="#_x0000_t202" style="position:absolute;left:0;text-align:left;margin-left:-22.85pt;margin-top:0;width:28.35pt;height:11.35pt;z-index:25167513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" strokecolor="#17365d [2415]">
              <v:textbox inset="2.5mm,.3mm,2.5mm,.3mm">
                <w:txbxContent>
                  <w:p w14:paraId="77200B5A" w14:textId="77777777" w:rsidR="002C29FA" w:rsidRPr="0064363D" w:rsidRDefault="002C29FA" w:rsidP="00E03D4E">
                    <w:pPr>
                      <w:pStyle w:val="Porat"/>
                      <w:jc w:val="center"/>
                      <w:rPr>
                        <w:rFonts w:ascii="Tahoma" w:hAnsi="Tahoma" w:cs="Tahoma"/>
                        <w:b/>
                        <w:i/>
                        <w:color w:val="00004F"/>
                        <w:sz w:val="14"/>
                        <w:szCs w:val="14"/>
                      </w:rPr>
                    </w:pPr>
                    <w:r w:rsidRPr="0064363D">
                      <w:rPr>
                        <w:rFonts w:ascii="Tahoma" w:hAnsi="Tahoma" w:cs="Tahoma"/>
                        <w:b/>
                        <w:i/>
                        <w:color w:val="00004F"/>
                        <w:sz w:val="14"/>
                        <w:szCs w:val="14"/>
                      </w:rPr>
                      <w:fldChar w:fldCharType="begin"/>
                    </w:r>
                    <w:r w:rsidRPr="0064363D">
                      <w:rPr>
                        <w:rFonts w:ascii="Tahoma" w:hAnsi="Tahoma" w:cs="Tahoma"/>
                        <w:b/>
                        <w:i/>
                        <w:color w:val="00004F"/>
                        <w:sz w:val="14"/>
                        <w:szCs w:val="14"/>
                      </w:rPr>
                      <w:instrText xml:space="preserve"> PAGE   \* MERGEFORMAT </w:instrText>
                    </w:r>
                    <w:r w:rsidRPr="0064363D">
                      <w:rPr>
                        <w:rFonts w:ascii="Tahoma" w:hAnsi="Tahoma" w:cs="Tahoma"/>
                        <w:b/>
                        <w:i/>
                        <w:color w:val="00004F"/>
                        <w:sz w:val="14"/>
                        <w:szCs w:val="14"/>
                      </w:rPr>
                      <w:fldChar w:fldCharType="separate"/>
                    </w:r>
                    <w:r w:rsidR="0026770C">
                      <w:rPr>
                        <w:rFonts w:ascii="Tahoma" w:hAnsi="Tahoma" w:cs="Tahoma"/>
                        <w:b/>
                        <w:i/>
                        <w:noProof/>
                        <w:color w:val="00004F"/>
                        <w:sz w:val="14"/>
                        <w:szCs w:val="14"/>
                      </w:rPr>
                      <w:t>61</w:t>
                    </w:r>
                    <w:r w:rsidRPr="0064363D">
                      <w:rPr>
                        <w:rFonts w:ascii="Tahoma" w:hAnsi="Tahoma" w:cs="Tahoma"/>
                        <w:b/>
                        <w:i/>
                        <w:color w:val="00004F"/>
                        <w:sz w:val="14"/>
                        <w:szCs w:val="14"/>
                      </w:rPr>
                      <w:fldChar w:fldCharType="end"/>
                    </w:r>
                  </w:p>
                </w:txbxContent>
              </v:textbox>
              <w10:wrap anchorx="margin" anchory="line"/>
            </v:shape>
          </w:pict>
        </mc:Fallback>
      </mc:AlternateContent>
    </w:r>
    <w:r>
      <w:rPr>
        <w:rFonts w:ascii="Tahoma" w:hAnsi="Tahoma" w:cs="Tahoma"/>
        <w:noProof/>
        <w:sz w:val="14"/>
        <w:szCs w:val="14"/>
        <w:lang w:eastAsia="lt-LT"/>
      </w:rPr>
      <mc:AlternateContent>
        <mc:Choice Requires="wps">
          <w:drawing>
            <wp:anchor distT="0" distB="0" distL="114300" distR="114300" simplePos="0" relativeHeight="251673088" behindDoc="0" locked="0" layoutInCell="1" allowOverlap="1" wp14:anchorId="6AE1D9D8" wp14:editId="756F21D6">
              <wp:simplePos x="0" y="0"/>
              <wp:positionH relativeFrom="page">
                <wp:posOffset>0</wp:posOffset>
              </wp:positionH>
              <wp:positionV relativeFrom="line">
                <wp:posOffset>71755</wp:posOffset>
              </wp:positionV>
              <wp:extent cx="15100935" cy="0"/>
              <wp:effectExtent l="0" t="0" r="0" b="0"/>
              <wp:wrapNone/>
              <wp:docPr id="3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00935" cy="0"/>
                      </a:xfrm>
                      <a:prstGeom prst="straightConnector1">
                        <a:avLst/>
                      </a:prstGeom>
                      <a:noFill/>
                      <a:ln w="9525">
                        <a:solidFill>
                          <a:schemeClr val="tx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200000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657BE1" id="_x0000_t32" coordsize="21600,21600" o:spt="32" o:oned="t" path="m,l21600,21600e" filled="f">
              <v:path arrowok="t" fillok="f" o:connecttype="none"/>
              <o:lock v:ext="edit" shapetype="t"/>
            </v:shapetype>
            <v:shape id="AutoShape 29" o:spid="_x0000_s1026" type="#_x0000_t32" style="position:absolute;margin-left:0;margin-top:5.65pt;width:1189.05pt;height:0;z-index:251673088;visibility:visible;mso-wrap-style:square;mso-width-percent:2000;mso-height-percent:0;mso-wrap-distance-left:9pt;mso-wrap-distance-top:0;mso-wrap-distance-right:9pt;mso-wrap-distance-bottom:0;mso-position-horizontal:absolute;mso-position-horizontal-relative:page;mso-position-vertical:absolute;mso-position-vertical-relative:line;mso-width-percent:200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" strokecolor="#17365d [2415]">
              <w10:wrap anchorx="page" anchory="lin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72886" w14:textId="77777777" w:rsidR="002C29FA" w:rsidRDefault="002C29FA">
    <w:pPr>
      <w:pStyle w:val="Porat"/>
    </w:pPr>
    <w:r>
      <w:rPr>
        <w:noProof/>
        <w:lang w:eastAsia="lt-LT"/>
      </w:rPr>
      <mc:AlternateContent>
        <mc:Choice Requires="wps">
          <w:drawing>
            <wp:anchor distT="0" distB="0" distL="114300" distR="114300" simplePos="0" relativeHeight="251654656" behindDoc="0" locked="0" layoutInCell="1" allowOverlap="1" wp14:anchorId="6A07F44A" wp14:editId="5B7F55E9">
              <wp:simplePos x="0" y="0"/>
              <wp:positionH relativeFrom="page">
                <wp:posOffset>0</wp:posOffset>
              </wp:positionH>
              <wp:positionV relativeFrom="line">
                <wp:posOffset>144145</wp:posOffset>
              </wp:positionV>
              <wp:extent cx="7562850" cy="0"/>
              <wp:effectExtent l="0" t="0" r="0" b="0"/>
              <wp:wrapNone/>
              <wp:docPr id="1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0" cy="0"/>
                      </a:xfrm>
                      <a:prstGeom prst="straightConnector1">
                        <a:avLst/>
                      </a:prstGeom>
                      <a:noFill/>
                      <a:ln w="9525">
                        <a:solidFill>
                          <a:schemeClr val="tx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CA2D0B" id="_x0000_t32" coordsize="21600,21600" o:spt="32" o:oned="t" path="m,l21600,21600e" filled="f">
              <v:path arrowok="t" fillok="f" o:connecttype="none"/>
              <o:lock v:ext="edit" shapetype="t"/>
            </v:shapetype>
            <v:shape id="AutoShape 20" o:spid="_x0000_s1026" type="#_x0000_t32" style="position:absolute;margin-left:0;margin-top:11.35pt;width:595.5pt;height:0;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" strokecolor="#17365d [2415]">
              <w10:wrap anchorx="page" anchory="lin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F1D122" w14:textId="77777777" w:rsidR="002C29FA" w:rsidRDefault="002C29FA" w:rsidP="000E1F65">
      <w:r>
        <w:separator/>
      </w:r>
    </w:p>
  </w:footnote>
  <w:footnote w:type="continuationSeparator" w:id="0">
    <w:p w14:paraId="1C69D8A2" w14:textId="77777777" w:rsidR="002C29FA" w:rsidRDefault="002C29FA" w:rsidP="000E1F65">
      <w:r>
        <w:continuationSeparator/>
      </w:r>
    </w:p>
  </w:footnote>
  <w:footnote w:id="1">
    <w:p w14:paraId="69C4FC3A" w14:textId="6FF5AEB5" w:rsidR="002C29FA" w:rsidRDefault="002C29FA">
      <w:pPr>
        <w:pStyle w:val="Puslapioinaostekstas"/>
      </w:pPr>
      <w:r>
        <w:rPr>
          <w:rStyle w:val="Puslapioinaosnuoroda"/>
        </w:rPr>
        <w:footnoteRef/>
      </w:r>
      <w:r>
        <w:t xml:space="preserve"> Lietuvos statistikos departamento 2020 m. skelbiami naujausi duomenys.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1D2AD" w14:textId="77777777" w:rsidR="002C29FA" w:rsidRPr="00206EB0" w:rsidRDefault="002C29FA" w:rsidP="00B96FB1">
    <w:pPr>
      <w:tabs>
        <w:tab w:val="center" w:pos="4819"/>
        <w:tab w:val="right" w:pos="9638"/>
      </w:tabs>
      <w:spacing w:after="240"/>
      <w:jc w:val="right"/>
      <w:rPr>
        <w:sz w:val="20"/>
        <w:szCs w:val="20"/>
        <w:lang w:eastAsia="lt-LT"/>
      </w:rPr>
    </w:pPr>
    <w:r>
      <w:rPr>
        <w:rFonts w:ascii="Tahoma" w:hAnsi="Tahoma" w:cs="Tahoma"/>
        <w:b/>
        <w:bCs/>
        <w:noProof/>
        <w:color w:val="00004F"/>
        <w:spacing w:val="81"/>
        <w:sz w:val="20"/>
        <w:szCs w:val="20"/>
        <w:lang w:eastAsia="lt-LT"/>
      </w:rPr>
      <mc:AlternateContent>
        <mc:Choice Requires="wps">
          <w:drawing>
            <wp:anchor distT="0" distB="0" distL="114300" distR="114300" simplePos="0" relativeHeight="251671040" behindDoc="0" locked="0" layoutInCell="1" allowOverlap="1" wp14:anchorId="7BCEC8AB" wp14:editId="46F5549D">
              <wp:simplePos x="0" y="0"/>
              <wp:positionH relativeFrom="page">
                <wp:posOffset>0</wp:posOffset>
              </wp:positionH>
              <wp:positionV relativeFrom="margin">
                <wp:posOffset>-164761</wp:posOffset>
              </wp:positionV>
              <wp:extent cx="15100300" cy="0"/>
              <wp:effectExtent l="0" t="0" r="0" b="0"/>
              <wp:wrapNone/>
              <wp:docPr id="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00300" cy="0"/>
                      </a:xfrm>
                      <a:prstGeom prst="straightConnector1">
                        <a:avLst/>
                      </a:prstGeom>
                      <a:noFill/>
                      <a:ln w="9525">
                        <a:solidFill>
                          <a:schemeClr val="tx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200000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1D8517" id="_x0000_t32" coordsize="21600,21600" o:spt="32" o:oned="t" path="m,l21600,21600e" filled="f">
              <v:path arrowok="t" fillok="f" o:connecttype="none"/>
              <o:lock v:ext="edit" shapetype="t"/>
            </v:shapetype>
            <v:shape id="AutoShape 27" o:spid="_x0000_s1026" type="#_x0000_t32" style="position:absolute;margin-left:0;margin-top:-12.95pt;width:1189pt;height:0;z-index:251671040;visibility:visible;mso-wrap-style:square;mso-width-percent:2000;mso-height-percent:0;mso-wrap-distance-left:9pt;mso-wrap-distance-top:0;mso-wrap-distance-right:9pt;mso-wrap-distance-bottom:0;mso-position-horizontal:absolute;mso-position-horizontal-relative:page;mso-position-vertical:absolute;mso-position-vertical-relative:margin;mso-width-percent:200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" strokecolor="#17365d [2415]">
              <w10:wrap anchorx="page" anchory="margin"/>
            </v:shape>
          </w:pict>
        </mc:Fallback>
      </mc:AlternateContent>
    </w:r>
    <w:r>
      <w:rPr>
        <w:rFonts w:asciiTheme="majorHAnsi" w:hAnsiTheme="majorHAnsi"/>
        <w:noProof/>
        <w:sz w:val="16"/>
        <w:szCs w:val="16"/>
        <w:lang w:eastAsia="lt-LT"/>
      </w:rPr>
      <w:drawing>
        <wp:inline distT="0" distB="0" distL="0" distR="0" wp14:anchorId="4CBBD4B0" wp14:editId="5CDB52FB">
          <wp:extent cx="1076325" cy="3714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3714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E226E" w14:textId="77777777" w:rsidR="002C29FA" w:rsidRPr="00AB0A2A" w:rsidRDefault="002C29FA">
    <w:pPr>
      <w:pStyle w:val="Antrats"/>
      <w:rPr>
        <w:szCs w:val="24"/>
      </w:rPr>
    </w:pPr>
    <w:r>
      <w:rPr>
        <w:noProof/>
        <w:szCs w:val="24"/>
        <w:lang w:eastAsia="lt-LT"/>
      </w:rPr>
      <mc:AlternateContent>
        <mc:Choice Requires="wps">
          <w:drawing>
            <wp:anchor distT="0" distB="0" distL="114300" distR="114300" simplePos="0" relativeHeight="251655680" behindDoc="0" locked="0" layoutInCell="1" allowOverlap="1" wp14:anchorId="601D212B" wp14:editId="5A48C9CF">
              <wp:simplePos x="0" y="0"/>
              <wp:positionH relativeFrom="page">
                <wp:posOffset>0</wp:posOffset>
              </wp:positionH>
              <wp:positionV relativeFrom="margin">
                <wp:posOffset>-262890</wp:posOffset>
              </wp:positionV>
              <wp:extent cx="15105380" cy="0"/>
              <wp:effectExtent l="0" t="0" r="0" b="0"/>
              <wp:wrapNone/>
              <wp:docPr id="1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05380" cy="0"/>
                      </a:xfrm>
                      <a:prstGeom prst="straightConnector1">
                        <a:avLst/>
                      </a:prstGeom>
                      <a:noFill/>
                      <a:ln w="9525">
                        <a:solidFill>
                          <a:schemeClr val="tx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200000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CCB8EE" id="_x0000_t32" coordsize="21600,21600" o:spt="32" o:oned="t" path="m,l21600,21600e" filled="f">
              <v:path arrowok="t" fillok="f" o:connecttype="none"/>
              <o:lock v:ext="edit" shapetype="t"/>
            </v:shapetype>
            <v:shape id="AutoShape 25" o:spid="_x0000_s1026" type="#_x0000_t32" style="position:absolute;margin-left:0;margin-top:-20.7pt;width:1189.4pt;height:0;z-index:251655680;visibility:visible;mso-wrap-style:square;mso-width-percent:2000;mso-height-percent:0;mso-wrap-distance-left:9pt;mso-wrap-distance-top:0;mso-wrap-distance-right:9pt;mso-wrap-distance-bottom:0;mso-position-horizontal:absolute;mso-position-horizontal-relative:page;mso-position-vertical:absolute;mso-position-vertical-relative:margin;mso-width-percent:200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" strokecolor="#17365d [2415]">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styleLink w:val="WWOutlineListStyle2"/>
    <w:lvl w:ilvl="0">
      <w:start w:val="1"/>
      <w:numFmt w:val="bullet"/>
      <w:lvlText w:val=""/>
      <w:lvlJc w:val="left"/>
      <w:pPr>
        <w:ind w:left="720" w:hanging="360"/>
      </w:pPr>
      <w:rPr>
        <w:rFonts w:ascii="Symbol" w:eastAsia="Times New Roman"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4B0A66"/>
    <w:multiLevelType w:val="hybridMultilevel"/>
    <w:tmpl w:val="5440AD3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 w15:restartNumberingAfterBreak="0">
    <w:nsid w:val="0A033AD0"/>
    <w:multiLevelType w:val="hybridMultilevel"/>
    <w:tmpl w:val="FB848EA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15:restartNumberingAfterBreak="0">
    <w:nsid w:val="0C19580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91702D"/>
    <w:multiLevelType w:val="hybridMultilevel"/>
    <w:tmpl w:val="9878D8B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116E6EF4"/>
    <w:multiLevelType w:val="hybridMultilevel"/>
    <w:tmpl w:val="7EDE9A6A"/>
    <w:lvl w:ilvl="0" w:tplc="04270001">
      <w:start w:val="1"/>
      <w:numFmt w:val="bullet"/>
      <w:lvlText w:val=""/>
      <w:lvlJc w:val="left"/>
      <w:pPr>
        <w:ind w:left="1440" w:hanging="360"/>
      </w:pPr>
      <w:rPr>
        <w:rFonts w:ascii="Symbol" w:hAnsi="Symbol" w:hint="default"/>
      </w:rPr>
    </w:lvl>
    <w:lvl w:ilvl="1" w:tplc="40DE1284">
      <w:start w:val="8"/>
      <w:numFmt w:val="bullet"/>
      <w:lvlText w:val="•"/>
      <w:lvlJc w:val="left"/>
      <w:pPr>
        <w:ind w:left="2520" w:hanging="720"/>
      </w:pPr>
      <w:rPr>
        <w:rFonts w:ascii="Times New Roman" w:eastAsia="Calibri" w:hAnsi="Times New Roman" w:cs="Times New Roman"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6" w15:restartNumberingAfterBreak="0">
    <w:nsid w:val="11DD6C3A"/>
    <w:multiLevelType w:val="hybridMultilevel"/>
    <w:tmpl w:val="8B6631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8DE22DF"/>
    <w:multiLevelType w:val="hybridMultilevel"/>
    <w:tmpl w:val="0C382A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CE82896"/>
    <w:multiLevelType w:val="hybridMultilevel"/>
    <w:tmpl w:val="17FC74F2"/>
    <w:lvl w:ilvl="0" w:tplc="77FA328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15:restartNumberingAfterBreak="0">
    <w:nsid w:val="1F85752E"/>
    <w:multiLevelType w:val="multilevel"/>
    <w:tmpl w:val="35124468"/>
    <w:lvl w:ilvl="0">
      <w:start w:val="1"/>
      <w:numFmt w:val="decimal"/>
      <w:pStyle w:val="Antrat1"/>
      <w:suff w:val="space"/>
      <w:lvlText w:val="%1."/>
      <w:lvlJc w:val="left"/>
      <w:pPr>
        <w:ind w:left="432" w:hanging="432"/>
      </w:pPr>
      <w:rPr>
        <w:rFonts w:hint="default"/>
      </w:rPr>
    </w:lvl>
    <w:lvl w:ilvl="1">
      <w:start w:val="1"/>
      <w:numFmt w:val="decimal"/>
      <w:pStyle w:val="Antrat2"/>
      <w:suff w:val="space"/>
      <w:lvlText w:val="%1.%2."/>
      <w:lvlJc w:val="left"/>
      <w:pPr>
        <w:ind w:left="576" w:hanging="576"/>
      </w:pPr>
      <w:rPr>
        <w:rFonts w:hint="default"/>
      </w:rPr>
    </w:lvl>
    <w:lvl w:ilvl="2">
      <w:start w:val="1"/>
      <w:numFmt w:val="decimal"/>
      <w:pStyle w:val="Antrat3"/>
      <w:suff w:val="space"/>
      <w:lvlText w:val="%1.%2.%3."/>
      <w:lvlJc w:val="left"/>
      <w:pPr>
        <w:ind w:left="720" w:hanging="720"/>
      </w:pPr>
      <w:rPr>
        <w:rFonts w:hint="default"/>
      </w:rPr>
    </w:lvl>
    <w:lvl w:ilvl="3">
      <w:start w:val="1"/>
      <w:numFmt w:val="decimal"/>
      <w:lvlRestart w:val="0"/>
      <w:pStyle w:val="Antrat4"/>
      <w:suff w:val="space"/>
      <w:lvlText w:val="%4. Priedas."/>
      <w:lvlJc w:val="left"/>
      <w:pPr>
        <w:ind w:left="864" w:hanging="864"/>
      </w:pPr>
      <w:rPr>
        <w:rFonts w:hint="default"/>
      </w:rPr>
    </w:lvl>
    <w:lvl w:ilvl="4">
      <w:start w:val="1"/>
      <w:numFmt w:val="decimal"/>
      <w:pStyle w:val="Antrat5"/>
      <w:lvlText w:val="%1.%2.%3.%4.%5"/>
      <w:lvlJc w:val="left"/>
      <w:pPr>
        <w:ind w:left="1008" w:hanging="1008"/>
      </w:pPr>
      <w:rPr>
        <w:rFonts w:hint="default"/>
      </w:rPr>
    </w:lvl>
    <w:lvl w:ilvl="5">
      <w:start w:val="1"/>
      <w:numFmt w:val="decimal"/>
      <w:pStyle w:val="Antrat6"/>
      <w:lvlText w:val="%1.%2.%3.%4.%5.%6"/>
      <w:lvlJc w:val="left"/>
      <w:pPr>
        <w:ind w:left="1152" w:hanging="1152"/>
      </w:pPr>
      <w:rPr>
        <w:rFonts w:hint="default"/>
      </w:rPr>
    </w:lvl>
    <w:lvl w:ilvl="6">
      <w:start w:val="1"/>
      <w:numFmt w:val="decimal"/>
      <w:pStyle w:val="Antrat7"/>
      <w:lvlText w:val="%1.%2.%3.%4.%5.%6.%7"/>
      <w:lvlJc w:val="left"/>
      <w:pPr>
        <w:ind w:left="1296" w:hanging="1296"/>
      </w:pPr>
      <w:rPr>
        <w:rFonts w:hint="default"/>
      </w:rPr>
    </w:lvl>
    <w:lvl w:ilvl="7">
      <w:start w:val="1"/>
      <w:numFmt w:val="decimal"/>
      <w:pStyle w:val="Antrat8"/>
      <w:lvlText w:val="%1.%2.%3.%4.%5.%6.%7.%8"/>
      <w:lvlJc w:val="left"/>
      <w:pPr>
        <w:ind w:left="1440" w:hanging="1440"/>
      </w:pPr>
      <w:rPr>
        <w:rFonts w:hint="default"/>
      </w:rPr>
    </w:lvl>
    <w:lvl w:ilvl="8">
      <w:start w:val="1"/>
      <w:numFmt w:val="decimal"/>
      <w:pStyle w:val="Antrat9"/>
      <w:lvlText w:val="%1.%2.%3.%4.%5.%6.%7.%8.%9"/>
      <w:lvlJc w:val="left"/>
      <w:pPr>
        <w:ind w:left="1584" w:hanging="1584"/>
      </w:pPr>
      <w:rPr>
        <w:rFonts w:hint="default"/>
      </w:rPr>
    </w:lvl>
  </w:abstractNum>
  <w:abstractNum w:abstractNumId="10" w15:restartNumberingAfterBreak="0">
    <w:nsid w:val="2B4F3511"/>
    <w:multiLevelType w:val="hybridMultilevel"/>
    <w:tmpl w:val="28FA7B5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 w15:restartNumberingAfterBreak="0">
    <w:nsid w:val="2C2368FD"/>
    <w:multiLevelType w:val="multilevel"/>
    <w:tmpl w:val="72720D86"/>
    <w:styleLink w:val="Style2"/>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6E24359"/>
    <w:multiLevelType w:val="hybridMultilevel"/>
    <w:tmpl w:val="A8649CBA"/>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13" w15:restartNumberingAfterBreak="0">
    <w:nsid w:val="40E72A08"/>
    <w:multiLevelType w:val="hybridMultilevel"/>
    <w:tmpl w:val="2AFED25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15:restartNumberingAfterBreak="0">
    <w:nsid w:val="44D865B6"/>
    <w:multiLevelType w:val="hybridMultilevel"/>
    <w:tmpl w:val="DA1857F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5" w15:restartNumberingAfterBreak="0">
    <w:nsid w:val="46852CCA"/>
    <w:multiLevelType w:val="hybridMultilevel"/>
    <w:tmpl w:val="9E8868AE"/>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6" w15:restartNumberingAfterBreak="0">
    <w:nsid w:val="47F54E6A"/>
    <w:multiLevelType w:val="hybridMultilevel"/>
    <w:tmpl w:val="5E78C06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7" w15:restartNumberingAfterBreak="0">
    <w:nsid w:val="4A607B95"/>
    <w:multiLevelType w:val="hybridMultilevel"/>
    <w:tmpl w:val="AACAA65E"/>
    <w:lvl w:ilvl="0" w:tplc="0427000F">
      <w:start w:val="1"/>
      <w:numFmt w:val="decimal"/>
      <w:lvlText w:val="%1."/>
      <w:lvlJc w:val="left"/>
      <w:pPr>
        <w:ind w:left="720" w:hanging="360"/>
      </w:pPr>
      <w:rPr>
        <w:rFonts w:hint="default"/>
      </w:rPr>
    </w:lvl>
    <w:lvl w:ilvl="1" w:tplc="CF6CDCF2">
      <w:start w:val="1"/>
      <w:numFmt w:val="decimal"/>
      <w:lvlText w:val="%2."/>
      <w:lvlJc w:val="left"/>
      <w:pPr>
        <w:ind w:left="1440" w:hanging="36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B8B536D"/>
    <w:multiLevelType w:val="hybridMultilevel"/>
    <w:tmpl w:val="647692BA"/>
    <w:lvl w:ilvl="0" w:tplc="7CA8DF06">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54D8242B"/>
    <w:multiLevelType w:val="multilevel"/>
    <w:tmpl w:val="8E4C7346"/>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60C94704"/>
    <w:multiLevelType w:val="hybridMultilevel"/>
    <w:tmpl w:val="A9ACD10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1" w15:restartNumberingAfterBreak="0">
    <w:nsid w:val="6AAB027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EE50E0F"/>
    <w:multiLevelType w:val="multilevel"/>
    <w:tmpl w:val="B050903E"/>
    <w:lvl w:ilvl="0">
      <w:start w:val="1"/>
      <w:numFmt w:val="decimal"/>
      <w:suff w:val="nothing"/>
      <w:lvlText w:val="%1."/>
      <w:lvlJc w:val="left"/>
      <w:pPr>
        <w:ind w:left="0" w:firstLine="0"/>
      </w:pPr>
      <w:rPr>
        <w:rFonts w:eastAsia="Calibri"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15D4FAC"/>
    <w:multiLevelType w:val="hybridMultilevel"/>
    <w:tmpl w:val="41CA55E4"/>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24" w15:restartNumberingAfterBreak="0">
    <w:nsid w:val="783D159D"/>
    <w:multiLevelType w:val="hybridMultilevel"/>
    <w:tmpl w:val="C2E68E2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5" w15:restartNumberingAfterBreak="0">
    <w:nsid w:val="7AD9271C"/>
    <w:multiLevelType w:val="hybridMultilevel"/>
    <w:tmpl w:val="BBC4C0EC"/>
    <w:lvl w:ilvl="0" w:tplc="8C062D86">
      <w:start w:val="1"/>
      <w:numFmt w:val="decimal"/>
      <w:lvlText w:val="%1)"/>
      <w:lvlJc w:val="left"/>
      <w:pPr>
        <w:ind w:left="1095" w:hanging="375"/>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6" w15:restartNumberingAfterBreak="0">
    <w:nsid w:val="7ADC121E"/>
    <w:multiLevelType w:val="hybridMultilevel"/>
    <w:tmpl w:val="FE5EFE0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7" w15:restartNumberingAfterBreak="0">
    <w:nsid w:val="7EF54580"/>
    <w:multiLevelType w:val="hybridMultilevel"/>
    <w:tmpl w:val="29A27FA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abstractNumId w:val="0"/>
  </w:num>
  <w:num w:numId="2">
    <w:abstractNumId w:val="15"/>
  </w:num>
  <w:num w:numId="3">
    <w:abstractNumId w:val="11"/>
  </w:num>
  <w:num w:numId="4">
    <w:abstractNumId w:val="9"/>
  </w:num>
  <w:num w:numId="5">
    <w:abstractNumId w:val="18"/>
  </w:num>
  <w:num w:numId="6">
    <w:abstractNumId w:val="6"/>
  </w:num>
  <w:num w:numId="7">
    <w:abstractNumId w:val="25"/>
  </w:num>
  <w:num w:numId="8">
    <w:abstractNumId w:val="19"/>
  </w:num>
  <w:num w:numId="9">
    <w:abstractNumId w:val="3"/>
  </w:num>
  <w:num w:numId="10">
    <w:abstractNumId w:val="17"/>
  </w:num>
  <w:num w:numId="11">
    <w:abstractNumId w:val="21"/>
  </w:num>
  <w:num w:numId="12">
    <w:abstractNumId w:val="8"/>
  </w:num>
  <w:num w:numId="13">
    <w:abstractNumId w:val="27"/>
  </w:num>
  <w:num w:numId="14">
    <w:abstractNumId w:val="9"/>
  </w:num>
  <w:num w:numId="15">
    <w:abstractNumId w:val="9"/>
  </w:num>
  <w:num w:numId="16">
    <w:abstractNumId w:val="7"/>
  </w:num>
  <w:num w:numId="17">
    <w:abstractNumId w:val="9"/>
  </w:num>
  <w:num w:numId="18">
    <w:abstractNumId w:val="1"/>
  </w:num>
  <w:num w:numId="19">
    <w:abstractNumId w:val="6"/>
  </w:num>
  <w:num w:numId="20">
    <w:abstractNumId w:val="15"/>
  </w:num>
  <w:num w:numId="21">
    <w:abstractNumId w:val="12"/>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23"/>
  </w:num>
  <w:num w:numId="25">
    <w:abstractNumId w:val="5"/>
  </w:num>
  <w:num w:numId="26">
    <w:abstractNumId w:val="5"/>
  </w:num>
  <w:num w:numId="27">
    <w:abstractNumId w:val="18"/>
  </w:num>
  <w:num w:numId="28">
    <w:abstractNumId w:val="4"/>
  </w:num>
  <w:num w:numId="29">
    <w:abstractNumId w:val="10"/>
  </w:num>
  <w:num w:numId="30">
    <w:abstractNumId w:val="2"/>
  </w:num>
  <w:num w:numId="31">
    <w:abstractNumId w:val="24"/>
  </w:num>
  <w:num w:numId="32">
    <w:abstractNumId w:val="16"/>
  </w:num>
  <w:num w:numId="33">
    <w:abstractNumId w:val="26"/>
  </w:num>
  <w:num w:numId="34">
    <w:abstractNumId w:val="13"/>
  </w:num>
  <w:num w:numId="35">
    <w:abstractNumId w:val="20"/>
  </w:num>
  <w:num w:numId="36">
    <w:abstractNumId w:val="14"/>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hideGrammaticalErrors/>
  <w:activeWritingStyle w:appName="MSWord" w:lang="en-US" w:vendorID="64" w:dllVersion="6" w:nlCheck="1" w:checkStyle="0"/>
  <w:activeWritingStyle w:appName="MSWord" w:lang="en-US" w:vendorID="64" w:dllVersion="4096" w:nlCheck="1" w:checkStyle="0"/>
  <w:proofState w:spelling="clean" w:grammar="clean"/>
  <w:mailMerge>
    <w:mainDocumentType w:val="catalog"/>
    <w:dataType w:val="textFile"/>
    <w:activeRecord w:val="-1"/>
    <w:odso/>
  </w:mailMerge>
  <w:defaultTabStop w:val="720"/>
  <w:hyphenationZone w:val="396"/>
  <w:defaultTableStyle w:val="Style1"/>
  <w:drawingGridHorizontalSpacing w:val="120"/>
  <w:displayHorizontalDrawingGridEvery w:val="2"/>
  <w:characterSpacingControl w:val="doNotCompress"/>
  <w:hdrShapeDefaults>
    <o:shapedefaults v:ext="edit" spidmax="161793">
      <o:colormru v:ext="edit" colors="#c00,#da25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3A4"/>
    <w:rsid w:val="0000014D"/>
    <w:rsid w:val="000007FD"/>
    <w:rsid w:val="00000E6F"/>
    <w:rsid w:val="00003160"/>
    <w:rsid w:val="0000360C"/>
    <w:rsid w:val="00004133"/>
    <w:rsid w:val="000041CB"/>
    <w:rsid w:val="00004963"/>
    <w:rsid w:val="00006756"/>
    <w:rsid w:val="00007405"/>
    <w:rsid w:val="00007D0C"/>
    <w:rsid w:val="00007E16"/>
    <w:rsid w:val="000105D0"/>
    <w:rsid w:val="0001167E"/>
    <w:rsid w:val="000121E9"/>
    <w:rsid w:val="00012FCA"/>
    <w:rsid w:val="000147B5"/>
    <w:rsid w:val="0001582F"/>
    <w:rsid w:val="000159D6"/>
    <w:rsid w:val="000200D6"/>
    <w:rsid w:val="00020158"/>
    <w:rsid w:val="00021FEA"/>
    <w:rsid w:val="0002266E"/>
    <w:rsid w:val="00023917"/>
    <w:rsid w:val="00023F03"/>
    <w:rsid w:val="00023FD4"/>
    <w:rsid w:val="00025074"/>
    <w:rsid w:val="000258B5"/>
    <w:rsid w:val="00025C3B"/>
    <w:rsid w:val="0002646B"/>
    <w:rsid w:val="00026741"/>
    <w:rsid w:val="00026D9D"/>
    <w:rsid w:val="000272EA"/>
    <w:rsid w:val="000273EF"/>
    <w:rsid w:val="00032038"/>
    <w:rsid w:val="00032C9C"/>
    <w:rsid w:val="00033579"/>
    <w:rsid w:val="00033946"/>
    <w:rsid w:val="000353E3"/>
    <w:rsid w:val="000354BE"/>
    <w:rsid w:val="000363C6"/>
    <w:rsid w:val="00036529"/>
    <w:rsid w:val="00036F24"/>
    <w:rsid w:val="000374D5"/>
    <w:rsid w:val="00037967"/>
    <w:rsid w:val="000408C0"/>
    <w:rsid w:val="000413D0"/>
    <w:rsid w:val="000418DD"/>
    <w:rsid w:val="000421CF"/>
    <w:rsid w:val="00042F65"/>
    <w:rsid w:val="00042F7F"/>
    <w:rsid w:val="00043654"/>
    <w:rsid w:val="00044976"/>
    <w:rsid w:val="00044B5D"/>
    <w:rsid w:val="00046064"/>
    <w:rsid w:val="00046266"/>
    <w:rsid w:val="000462D6"/>
    <w:rsid w:val="00046624"/>
    <w:rsid w:val="00047288"/>
    <w:rsid w:val="0005061A"/>
    <w:rsid w:val="00050FC5"/>
    <w:rsid w:val="00052062"/>
    <w:rsid w:val="000520CE"/>
    <w:rsid w:val="00052807"/>
    <w:rsid w:val="000539D0"/>
    <w:rsid w:val="00054284"/>
    <w:rsid w:val="0005443A"/>
    <w:rsid w:val="00056627"/>
    <w:rsid w:val="0005678F"/>
    <w:rsid w:val="0005786F"/>
    <w:rsid w:val="00057DCC"/>
    <w:rsid w:val="00060814"/>
    <w:rsid w:val="00062361"/>
    <w:rsid w:val="000626C3"/>
    <w:rsid w:val="000632DB"/>
    <w:rsid w:val="0006362A"/>
    <w:rsid w:val="000645F8"/>
    <w:rsid w:val="00064B95"/>
    <w:rsid w:val="00065931"/>
    <w:rsid w:val="00066F25"/>
    <w:rsid w:val="00067562"/>
    <w:rsid w:val="00070AB5"/>
    <w:rsid w:val="00070EFF"/>
    <w:rsid w:val="00071E94"/>
    <w:rsid w:val="00072612"/>
    <w:rsid w:val="000728C3"/>
    <w:rsid w:val="0007357B"/>
    <w:rsid w:val="000735E6"/>
    <w:rsid w:val="000747F9"/>
    <w:rsid w:val="00075D84"/>
    <w:rsid w:val="00076792"/>
    <w:rsid w:val="000768AD"/>
    <w:rsid w:val="000768DA"/>
    <w:rsid w:val="00077922"/>
    <w:rsid w:val="000779FC"/>
    <w:rsid w:val="00077A5E"/>
    <w:rsid w:val="0008021C"/>
    <w:rsid w:val="0008187B"/>
    <w:rsid w:val="00081F54"/>
    <w:rsid w:val="0008222A"/>
    <w:rsid w:val="00082757"/>
    <w:rsid w:val="00082796"/>
    <w:rsid w:val="0008367E"/>
    <w:rsid w:val="00083C4A"/>
    <w:rsid w:val="00085504"/>
    <w:rsid w:val="00087231"/>
    <w:rsid w:val="00090733"/>
    <w:rsid w:val="00090B74"/>
    <w:rsid w:val="00091B8C"/>
    <w:rsid w:val="00092C0B"/>
    <w:rsid w:val="00092E36"/>
    <w:rsid w:val="000937EE"/>
    <w:rsid w:val="000941A6"/>
    <w:rsid w:val="00094EFF"/>
    <w:rsid w:val="00095395"/>
    <w:rsid w:val="00096C25"/>
    <w:rsid w:val="000972AF"/>
    <w:rsid w:val="000972C2"/>
    <w:rsid w:val="0009738F"/>
    <w:rsid w:val="00097F02"/>
    <w:rsid w:val="000A08EE"/>
    <w:rsid w:val="000A1BF2"/>
    <w:rsid w:val="000A1F27"/>
    <w:rsid w:val="000A1FD0"/>
    <w:rsid w:val="000A2CFE"/>
    <w:rsid w:val="000A3E5B"/>
    <w:rsid w:val="000A59B6"/>
    <w:rsid w:val="000A63F2"/>
    <w:rsid w:val="000A6B07"/>
    <w:rsid w:val="000A6B21"/>
    <w:rsid w:val="000B2192"/>
    <w:rsid w:val="000B2527"/>
    <w:rsid w:val="000B36A9"/>
    <w:rsid w:val="000B3F2D"/>
    <w:rsid w:val="000B4EF7"/>
    <w:rsid w:val="000B4F47"/>
    <w:rsid w:val="000B6C37"/>
    <w:rsid w:val="000B72E2"/>
    <w:rsid w:val="000B733E"/>
    <w:rsid w:val="000B76D7"/>
    <w:rsid w:val="000C08E3"/>
    <w:rsid w:val="000C466C"/>
    <w:rsid w:val="000C46D2"/>
    <w:rsid w:val="000C5111"/>
    <w:rsid w:val="000C67B6"/>
    <w:rsid w:val="000C6B58"/>
    <w:rsid w:val="000C790B"/>
    <w:rsid w:val="000C7927"/>
    <w:rsid w:val="000D0C0D"/>
    <w:rsid w:val="000D0CFD"/>
    <w:rsid w:val="000D2393"/>
    <w:rsid w:val="000D2686"/>
    <w:rsid w:val="000D2E7F"/>
    <w:rsid w:val="000D377C"/>
    <w:rsid w:val="000D4209"/>
    <w:rsid w:val="000D4A49"/>
    <w:rsid w:val="000D610D"/>
    <w:rsid w:val="000D67BE"/>
    <w:rsid w:val="000D7E2E"/>
    <w:rsid w:val="000E1E6E"/>
    <w:rsid w:val="000E1F65"/>
    <w:rsid w:val="000E24DF"/>
    <w:rsid w:val="000E2778"/>
    <w:rsid w:val="000E3158"/>
    <w:rsid w:val="000E484B"/>
    <w:rsid w:val="000E5451"/>
    <w:rsid w:val="000E56FD"/>
    <w:rsid w:val="000E647A"/>
    <w:rsid w:val="000E65AF"/>
    <w:rsid w:val="000E79FD"/>
    <w:rsid w:val="000F01B5"/>
    <w:rsid w:val="000F0A58"/>
    <w:rsid w:val="000F1864"/>
    <w:rsid w:val="000F2238"/>
    <w:rsid w:val="000F2781"/>
    <w:rsid w:val="000F2E3B"/>
    <w:rsid w:val="000F30F5"/>
    <w:rsid w:val="000F3AFC"/>
    <w:rsid w:val="000F4130"/>
    <w:rsid w:val="000F4148"/>
    <w:rsid w:val="000F4253"/>
    <w:rsid w:val="000F5CFB"/>
    <w:rsid w:val="000F5F4C"/>
    <w:rsid w:val="000F6E0B"/>
    <w:rsid w:val="000F7923"/>
    <w:rsid w:val="000F7B4E"/>
    <w:rsid w:val="0010011E"/>
    <w:rsid w:val="00100571"/>
    <w:rsid w:val="001021F3"/>
    <w:rsid w:val="001024E9"/>
    <w:rsid w:val="001029EB"/>
    <w:rsid w:val="00102E56"/>
    <w:rsid w:val="00102FD0"/>
    <w:rsid w:val="00103334"/>
    <w:rsid w:val="001036EC"/>
    <w:rsid w:val="0010528A"/>
    <w:rsid w:val="00105649"/>
    <w:rsid w:val="001059CA"/>
    <w:rsid w:val="00106386"/>
    <w:rsid w:val="0010643B"/>
    <w:rsid w:val="00106588"/>
    <w:rsid w:val="00106A05"/>
    <w:rsid w:val="00107C54"/>
    <w:rsid w:val="00110E10"/>
    <w:rsid w:val="00111438"/>
    <w:rsid w:val="00111FFB"/>
    <w:rsid w:val="00112170"/>
    <w:rsid w:val="001122CC"/>
    <w:rsid w:val="00112439"/>
    <w:rsid w:val="00112EB9"/>
    <w:rsid w:val="0011334A"/>
    <w:rsid w:val="001139DC"/>
    <w:rsid w:val="001150E6"/>
    <w:rsid w:val="001157BF"/>
    <w:rsid w:val="001159A7"/>
    <w:rsid w:val="00115EEB"/>
    <w:rsid w:val="00116117"/>
    <w:rsid w:val="00117490"/>
    <w:rsid w:val="00117541"/>
    <w:rsid w:val="00117FA5"/>
    <w:rsid w:val="001201EB"/>
    <w:rsid w:val="00120258"/>
    <w:rsid w:val="00120591"/>
    <w:rsid w:val="00120D86"/>
    <w:rsid w:val="00121241"/>
    <w:rsid w:val="001219A4"/>
    <w:rsid w:val="00122BE0"/>
    <w:rsid w:val="0012363F"/>
    <w:rsid w:val="00124614"/>
    <w:rsid w:val="00124788"/>
    <w:rsid w:val="00124F95"/>
    <w:rsid w:val="00125698"/>
    <w:rsid w:val="00125804"/>
    <w:rsid w:val="00126558"/>
    <w:rsid w:val="00126B33"/>
    <w:rsid w:val="00126CC7"/>
    <w:rsid w:val="00127506"/>
    <w:rsid w:val="00130209"/>
    <w:rsid w:val="0013097B"/>
    <w:rsid w:val="00133002"/>
    <w:rsid w:val="00134389"/>
    <w:rsid w:val="00134B48"/>
    <w:rsid w:val="0013547D"/>
    <w:rsid w:val="00137063"/>
    <w:rsid w:val="0013766D"/>
    <w:rsid w:val="001402E1"/>
    <w:rsid w:val="00141068"/>
    <w:rsid w:val="001412C3"/>
    <w:rsid w:val="00141623"/>
    <w:rsid w:val="00141E8D"/>
    <w:rsid w:val="0014232B"/>
    <w:rsid w:val="001424D6"/>
    <w:rsid w:val="001429CE"/>
    <w:rsid w:val="001431A4"/>
    <w:rsid w:val="001441F1"/>
    <w:rsid w:val="00144B72"/>
    <w:rsid w:val="00144E48"/>
    <w:rsid w:val="00145228"/>
    <w:rsid w:val="00145823"/>
    <w:rsid w:val="00146B2A"/>
    <w:rsid w:val="00146E2F"/>
    <w:rsid w:val="0014788C"/>
    <w:rsid w:val="0015007B"/>
    <w:rsid w:val="0015032E"/>
    <w:rsid w:val="00150C45"/>
    <w:rsid w:val="00150FC7"/>
    <w:rsid w:val="0015103E"/>
    <w:rsid w:val="00151B1D"/>
    <w:rsid w:val="00152644"/>
    <w:rsid w:val="001527C0"/>
    <w:rsid w:val="00153334"/>
    <w:rsid w:val="001545C2"/>
    <w:rsid w:val="00154D81"/>
    <w:rsid w:val="001555F2"/>
    <w:rsid w:val="001572C6"/>
    <w:rsid w:val="0015799E"/>
    <w:rsid w:val="00160343"/>
    <w:rsid w:val="00160F09"/>
    <w:rsid w:val="00161375"/>
    <w:rsid w:val="0016147A"/>
    <w:rsid w:val="00161665"/>
    <w:rsid w:val="001616E6"/>
    <w:rsid w:val="00161B97"/>
    <w:rsid w:val="001637FD"/>
    <w:rsid w:val="00164236"/>
    <w:rsid w:val="00164615"/>
    <w:rsid w:val="00164AE3"/>
    <w:rsid w:val="00164DAD"/>
    <w:rsid w:val="0016541F"/>
    <w:rsid w:val="0016673C"/>
    <w:rsid w:val="00166865"/>
    <w:rsid w:val="001675EC"/>
    <w:rsid w:val="001679BA"/>
    <w:rsid w:val="001679BE"/>
    <w:rsid w:val="00167AF9"/>
    <w:rsid w:val="0017017C"/>
    <w:rsid w:val="0017079D"/>
    <w:rsid w:val="001709CD"/>
    <w:rsid w:val="00171AD2"/>
    <w:rsid w:val="00171EDE"/>
    <w:rsid w:val="00172509"/>
    <w:rsid w:val="00172E3A"/>
    <w:rsid w:val="0017423D"/>
    <w:rsid w:val="00174EB0"/>
    <w:rsid w:val="00175D51"/>
    <w:rsid w:val="00176690"/>
    <w:rsid w:val="0017682A"/>
    <w:rsid w:val="00176C5E"/>
    <w:rsid w:val="001775CD"/>
    <w:rsid w:val="00177F80"/>
    <w:rsid w:val="00180846"/>
    <w:rsid w:val="00180C2B"/>
    <w:rsid w:val="0018123B"/>
    <w:rsid w:val="00182F45"/>
    <w:rsid w:val="00182FBD"/>
    <w:rsid w:val="0018338A"/>
    <w:rsid w:val="001836A0"/>
    <w:rsid w:val="0018370E"/>
    <w:rsid w:val="00183831"/>
    <w:rsid w:val="00184AA9"/>
    <w:rsid w:val="00184B80"/>
    <w:rsid w:val="00185079"/>
    <w:rsid w:val="00185B6F"/>
    <w:rsid w:val="0018683D"/>
    <w:rsid w:val="001900B7"/>
    <w:rsid w:val="001903FD"/>
    <w:rsid w:val="0019132D"/>
    <w:rsid w:val="00191EE3"/>
    <w:rsid w:val="0019287A"/>
    <w:rsid w:val="00192C9D"/>
    <w:rsid w:val="0019499D"/>
    <w:rsid w:val="00195268"/>
    <w:rsid w:val="0019570F"/>
    <w:rsid w:val="00196268"/>
    <w:rsid w:val="001965B8"/>
    <w:rsid w:val="001973F9"/>
    <w:rsid w:val="00197CC0"/>
    <w:rsid w:val="00197E8B"/>
    <w:rsid w:val="001A08B8"/>
    <w:rsid w:val="001A0C96"/>
    <w:rsid w:val="001A1747"/>
    <w:rsid w:val="001A2182"/>
    <w:rsid w:val="001A29CD"/>
    <w:rsid w:val="001A352C"/>
    <w:rsid w:val="001A49E4"/>
    <w:rsid w:val="001A4B8E"/>
    <w:rsid w:val="001A4D31"/>
    <w:rsid w:val="001A570A"/>
    <w:rsid w:val="001A5AF5"/>
    <w:rsid w:val="001A6822"/>
    <w:rsid w:val="001A6D30"/>
    <w:rsid w:val="001A6EDF"/>
    <w:rsid w:val="001A799A"/>
    <w:rsid w:val="001A7EE7"/>
    <w:rsid w:val="001B049D"/>
    <w:rsid w:val="001B0704"/>
    <w:rsid w:val="001B1A34"/>
    <w:rsid w:val="001B1D29"/>
    <w:rsid w:val="001B24B7"/>
    <w:rsid w:val="001B2847"/>
    <w:rsid w:val="001B2A9B"/>
    <w:rsid w:val="001B2CCB"/>
    <w:rsid w:val="001B3236"/>
    <w:rsid w:val="001B3453"/>
    <w:rsid w:val="001B59CE"/>
    <w:rsid w:val="001B5DF7"/>
    <w:rsid w:val="001B716A"/>
    <w:rsid w:val="001B7501"/>
    <w:rsid w:val="001C074F"/>
    <w:rsid w:val="001C0B70"/>
    <w:rsid w:val="001C109A"/>
    <w:rsid w:val="001C1955"/>
    <w:rsid w:val="001C1F48"/>
    <w:rsid w:val="001C448A"/>
    <w:rsid w:val="001C675E"/>
    <w:rsid w:val="001C6A11"/>
    <w:rsid w:val="001C6BD9"/>
    <w:rsid w:val="001C7124"/>
    <w:rsid w:val="001D0A19"/>
    <w:rsid w:val="001D0ABC"/>
    <w:rsid w:val="001D0D30"/>
    <w:rsid w:val="001D2A37"/>
    <w:rsid w:val="001D3460"/>
    <w:rsid w:val="001D4E52"/>
    <w:rsid w:val="001D51A5"/>
    <w:rsid w:val="001D6B47"/>
    <w:rsid w:val="001D7512"/>
    <w:rsid w:val="001D7622"/>
    <w:rsid w:val="001E011F"/>
    <w:rsid w:val="001E0360"/>
    <w:rsid w:val="001E1227"/>
    <w:rsid w:val="001E17D5"/>
    <w:rsid w:val="001E19BE"/>
    <w:rsid w:val="001E256C"/>
    <w:rsid w:val="001E27FC"/>
    <w:rsid w:val="001E3647"/>
    <w:rsid w:val="001E3C7A"/>
    <w:rsid w:val="001E5A14"/>
    <w:rsid w:val="001E6CB2"/>
    <w:rsid w:val="001F00FE"/>
    <w:rsid w:val="001F04A9"/>
    <w:rsid w:val="001F0F47"/>
    <w:rsid w:val="001F19C8"/>
    <w:rsid w:val="001F19D3"/>
    <w:rsid w:val="001F1BF8"/>
    <w:rsid w:val="001F2385"/>
    <w:rsid w:val="001F2E14"/>
    <w:rsid w:val="001F322C"/>
    <w:rsid w:val="001F4ECA"/>
    <w:rsid w:val="001F5B7D"/>
    <w:rsid w:val="001F5CB4"/>
    <w:rsid w:val="001F5F50"/>
    <w:rsid w:val="001F63D5"/>
    <w:rsid w:val="00200D65"/>
    <w:rsid w:val="002012A1"/>
    <w:rsid w:val="0020137F"/>
    <w:rsid w:val="002018D6"/>
    <w:rsid w:val="002028A0"/>
    <w:rsid w:val="00204443"/>
    <w:rsid w:val="002048F4"/>
    <w:rsid w:val="0020493E"/>
    <w:rsid w:val="002060A3"/>
    <w:rsid w:val="00206EB0"/>
    <w:rsid w:val="00210C42"/>
    <w:rsid w:val="00210E08"/>
    <w:rsid w:val="00210F70"/>
    <w:rsid w:val="0021172B"/>
    <w:rsid w:val="00211730"/>
    <w:rsid w:val="00211DB6"/>
    <w:rsid w:val="00211DD3"/>
    <w:rsid w:val="002125B8"/>
    <w:rsid w:val="00213018"/>
    <w:rsid w:val="002143B9"/>
    <w:rsid w:val="002158A4"/>
    <w:rsid w:val="002166CC"/>
    <w:rsid w:val="00216C4C"/>
    <w:rsid w:val="00216FF7"/>
    <w:rsid w:val="002207E4"/>
    <w:rsid w:val="00220B30"/>
    <w:rsid w:val="00220C12"/>
    <w:rsid w:val="00222770"/>
    <w:rsid w:val="00223E27"/>
    <w:rsid w:val="00224072"/>
    <w:rsid w:val="0022439A"/>
    <w:rsid w:val="002248B5"/>
    <w:rsid w:val="00224A8F"/>
    <w:rsid w:val="002262BF"/>
    <w:rsid w:val="002262D5"/>
    <w:rsid w:val="00226AF0"/>
    <w:rsid w:val="002271DB"/>
    <w:rsid w:val="00227E6A"/>
    <w:rsid w:val="0023075A"/>
    <w:rsid w:val="00230B39"/>
    <w:rsid w:val="002311E6"/>
    <w:rsid w:val="00231669"/>
    <w:rsid w:val="00233500"/>
    <w:rsid w:val="0023410F"/>
    <w:rsid w:val="00234952"/>
    <w:rsid w:val="002359AA"/>
    <w:rsid w:val="0023607B"/>
    <w:rsid w:val="00236454"/>
    <w:rsid w:val="00237BBE"/>
    <w:rsid w:val="00237D87"/>
    <w:rsid w:val="00237DED"/>
    <w:rsid w:val="0024080D"/>
    <w:rsid w:val="00240B03"/>
    <w:rsid w:val="00240EBF"/>
    <w:rsid w:val="002417CB"/>
    <w:rsid w:val="00241938"/>
    <w:rsid w:val="00241AC9"/>
    <w:rsid w:val="002427C4"/>
    <w:rsid w:val="00243061"/>
    <w:rsid w:val="00244CA5"/>
    <w:rsid w:val="0024609A"/>
    <w:rsid w:val="002465E7"/>
    <w:rsid w:val="00246BB7"/>
    <w:rsid w:val="0024762B"/>
    <w:rsid w:val="00247D3E"/>
    <w:rsid w:val="00250F66"/>
    <w:rsid w:val="002511D5"/>
    <w:rsid w:val="002514A1"/>
    <w:rsid w:val="00252F3C"/>
    <w:rsid w:val="002539BC"/>
    <w:rsid w:val="00254010"/>
    <w:rsid w:val="00254B27"/>
    <w:rsid w:val="00255202"/>
    <w:rsid w:val="00255769"/>
    <w:rsid w:val="0025599E"/>
    <w:rsid w:val="00256A02"/>
    <w:rsid w:val="00256E69"/>
    <w:rsid w:val="00256F7C"/>
    <w:rsid w:val="00257F17"/>
    <w:rsid w:val="00260725"/>
    <w:rsid w:val="00260C82"/>
    <w:rsid w:val="00260DA5"/>
    <w:rsid w:val="002614AD"/>
    <w:rsid w:val="00261993"/>
    <w:rsid w:val="00261FB5"/>
    <w:rsid w:val="00262364"/>
    <w:rsid w:val="002623DC"/>
    <w:rsid w:val="00262A72"/>
    <w:rsid w:val="00264447"/>
    <w:rsid w:val="00264A86"/>
    <w:rsid w:val="00266C59"/>
    <w:rsid w:val="00266CC2"/>
    <w:rsid w:val="00267125"/>
    <w:rsid w:val="0026770C"/>
    <w:rsid w:val="00267979"/>
    <w:rsid w:val="002721D9"/>
    <w:rsid w:val="00273999"/>
    <w:rsid w:val="002747F0"/>
    <w:rsid w:val="00276138"/>
    <w:rsid w:val="00280103"/>
    <w:rsid w:val="00280BEE"/>
    <w:rsid w:val="00281AAB"/>
    <w:rsid w:val="00281EC5"/>
    <w:rsid w:val="0028226B"/>
    <w:rsid w:val="002822BD"/>
    <w:rsid w:val="00282527"/>
    <w:rsid w:val="002827E2"/>
    <w:rsid w:val="00283A06"/>
    <w:rsid w:val="0028481B"/>
    <w:rsid w:val="002848EA"/>
    <w:rsid w:val="00284F5A"/>
    <w:rsid w:val="00285297"/>
    <w:rsid w:val="0028690A"/>
    <w:rsid w:val="00286D4C"/>
    <w:rsid w:val="00290410"/>
    <w:rsid w:val="00290CF8"/>
    <w:rsid w:val="002912BA"/>
    <w:rsid w:val="002917EA"/>
    <w:rsid w:val="00292AC2"/>
    <w:rsid w:val="00292F29"/>
    <w:rsid w:val="002936FC"/>
    <w:rsid w:val="002937BA"/>
    <w:rsid w:val="0029394B"/>
    <w:rsid w:val="00294528"/>
    <w:rsid w:val="00294DB9"/>
    <w:rsid w:val="0029511B"/>
    <w:rsid w:val="00295C58"/>
    <w:rsid w:val="00295CD3"/>
    <w:rsid w:val="00296276"/>
    <w:rsid w:val="002964B3"/>
    <w:rsid w:val="00297EFD"/>
    <w:rsid w:val="002A0551"/>
    <w:rsid w:val="002A1945"/>
    <w:rsid w:val="002A281A"/>
    <w:rsid w:val="002A3331"/>
    <w:rsid w:val="002A3459"/>
    <w:rsid w:val="002A36A5"/>
    <w:rsid w:val="002A404C"/>
    <w:rsid w:val="002A46C6"/>
    <w:rsid w:val="002A474D"/>
    <w:rsid w:val="002A4820"/>
    <w:rsid w:val="002A5E06"/>
    <w:rsid w:val="002A6887"/>
    <w:rsid w:val="002A7B61"/>
    <w:rsid w:val="002A7E69"/>
    <w:rsid w:val="002B0C10"/>
    <w:rsid w:val="002B14F2"/>
    <w:rsid w:val="002B22B8"/>
    <w:rsid w:val="002B2815"/>
    <w:rsid w:val="002B5877"/>
    <w:rsid w:val="002B5A27"/>
    <w:rsid w:val="002B5E34"/>
    <w:rsid w:val="002B68FC"/>
    <w:rsid w:val="002B6982"/>
    <w:rsid w:val="002B6E94"/>
    <w:rsid w:val="002C1539"/>
    <w:rsid w:val="002C18DB"/>
    <w:rsid w:val="002C29FA"/>
    <w:rsid w:val="002C3893"/>
    <w:rsid w:val="002C3A9E"/>
    <w:rsid w:val="002C4902"/>
    <w:rsid w:val="002C4D86"/>
    <w:rsid w:val="002C5CF5"/>
    <w:rsid w:val="002C5F7C"/>
    <w:rsid w:val="002C7931"/>
    <w:rsid w:val="002D1589"/>
    <w:rsid w:val="002D1DD6"/>
    <w:rsid w:val="002D30F3"/>
    <w:rsid w:val="002D34AE"/>
    <w:rsid w:val="002D3653"/>
    <w:rsid w:val="002D3C45"/>
    <w:rsid w:val="002D48E5"/>
    <w:rsid w:val="002D4936"/>
    <w:rsid w:val="002D66D7"/>
    <w:rsid w:val="002D6B3E"/>
    <w:rsid w:val="002D6CAE"/>
    <w:rsid w:val="002D7519"/>
    <w:rsid w:val="002D7C2A"/>
    <w:rsid w:val="002E05C9"/>
    <w:rsid w:val="002E1BDD"/>
    <w:rsid w:val="002E1CDA"/>
    <w:rsid w:val="002E264F"/>
    <w:rsid w:val="002E2E3C"/>
    <w:rsid w:val="002E3A56"/>
    <w:rsid w:val="002E40D9"/>
    <w:rsid w:val="002E436A"/>
    <w:rsid w:val="002E4A42"/>
    <w:rsid w:val="002E52EA"/>
    <w:rsid w:val="002E7653"/>
    <w:rsid w:val="002E7F19"/>
    <w:rsid w:val="002F066D"/>
    <w:rsid w:val="002F0BA9"/>
    <w:rsid w:val="002F0EAD"/>
    <w:rsid w:val="002F32B6"/>
    <w:rsid w:val="002F38B6"/>
    <w:rsid w:val="002F3E72"/>
    <w:rsid w:val="002F3FB7"/>
    <w:rsid w:val="002F42DF"/>
    <w:rsid w:val="002F52F5"/>
    <w:rsid w:val="002F5AF2"/>
    <w:rsid w:val="002F620B"/>
    <w:rsid w:val="002F6A93"/>
    <w:rsid w:val="002F7406"/>
    <w:rsid w:val="002F75AB"/>
    <w:rsid w:val="002F7DF8"/>
    <w:rsid w:val="002F7F9B"/>
    <w:rsid w:val="0030111D"/>
    <w:rsid w:val="00301E06"/>
    <w:rsid w:val="00303425"/>
    <w:rsid w:val="00303AD1"/>
    <w:rsid w:val="00303FD3"/>
    <w:rsid w:val="0030416A"/>
    <w:rsid w:val="00305461"/>
    <w:rsid w:val="003057F1"/>
    <w:rsid w:val="00305D4F"/>
    <w:rsid w:val="00305FF1"/>
    <w:rsid w:val="003065CF"/>
    <w:rsid w:val="00306911"/>
    <w:rsid w:val="0030771E"/>
    <w:rsid w:val="00307940"/>
    <w:rsid w:val="00307ECD"/>
    <w:rsid w:val="0031020C"/>
    <w:rsid w:val="00310D17"/>
    <w:rsid w:val="003111AA"/>
    <w:rsid w:val="003126AD"/>
    <w:rsid w:val="00312CD6"/>
    <w:rsid w:val="003138A4"/>
    <w:rsid w:val="00313B99"/>
    <w:rsid w:val="003143EF"/>
    <w:rsid w:val="0031453F"/>
    <w:rsid w:val="00314FFB"/>
    <w:rsid w:val="00315201"/>
    <w:rsid w:val="0031580F"/>
    <w:rsid w:val="00315B95"/>
    <w:rsid w:val="00315E02"/>
    <w:rsid w:val="0031629A"/>
    <w:rsid w:val="00316BFE"/>
    <w:rsid w:val="003201AE"/>
    <w:rsid w:val="0032143A"/>
    <w:rsid w:val="0032201A"/>
    <w:rsid w:val="003223F5"/>
    <w:rsid w:val="003235D4"/>
    <w:rsid w:val="0032363F"/>
    <w:rsid w:val="00323886"/>
    <w:rsid w:val="00323DB5"/>
    <w:rsid w:val="00323F19"/>
    <w:rsid w:val="00324411"/>
    <w:rsid w:val="00326106"/>
    <w:rsid w:val="00326182"/>
    <w:rsid w:val="003266C6"/>
    <w:rsid w:val="00326A7C"/>
    <w:rsid w:val="00327A62"/>
    <w:rsid w:val="00330D87"/>
    <w:rsid w:val="003312F6"/>
    <w:rsid w:val="00331540"/>
    <w:rsid w:val="003336A2"/>
    <w:rsid w:val="003344B6"/>
    <w:rsid w:val="00334C1A"/>
    <w:rsid w:val="00335561"/>
    <w:rsid w:val="003358A9"/>
    <w:rsid w:val="00335B8B"/>
    <w:rsid w:val="00335B90"/>
    <w:rsid w:val="00335F1F"/>
    <w:rsid w:val="00336173"/>
    <w:rsid w:val="00336B49"/>
    <w:rsid w:val="00337778"/>
    <w:rsid w:val="00340825"/>
    <w:rsid w:val="003410DF"/>
    <w:rsid w:val="00341388"/>
    <w:rsid w:val="00342547"/>
    <w:rsid w:val="00342A84"/>
    <w:rsid w:val="00342BF0"/>
    <w:rsid w:val="00342CB9"/>
    <w:rsid w:val="00343CC2"/>
    <w:rsid w:val="003455DD"/>
    <w:rsid w:val="003501D7"/>
    <w:rsid w:val="00350AA0"/>
    <w:rsid w:val="003510FA"/>
    <w:rsid w:val="00352E75"/>
    <w:rsid w:val="00353CEB"/>
    <w:rsid w:val="00353EE6"/>
    <w:rsid w:val="00354049"/>
    <w:rsid w:val="00354BBB"/>
    <w:rsid w:val="00356C2C"/>
    <w:rsid w:val="00356DBC"/>
    <w:rsid w:val="00356F44"/>
    <w:rsid w:val="00357546"/>
    <w:rsid w:val="003577B8"/>
    <w:rsid w:val="003602FD"/>
    <w:rsid w:val="003604C3"/>
    <w:rsid w:val="00360BB6"/>
    <w:rsid w:val="003632B7"/>
    <w:rsid w:val="003649D3"/>
    <w:rsid w:val="00366B57"/>
    <w:rsid w:val="00370A59"/>
    <w:rsid w:val="00371AB4"/>
    <w:rsid w:val="00371E2C"/>
    <w:rsid w:val="00371F21"/>
    <w:rsid w:val="003722D6"/>
    <w:rsid w:val="003725A5"/>
    <w:rsid w:val="003727DA"/>
    <w:rsid w:val="003733CB"/>
    <w:rsid w:val="00374EE4"/>
    <w:rsid w:val="00374FA1"/>
    <w:rsid w:val="003751A6"/>
    <w:rsid w:val="00375435"/>
    <w:rsid w:val="0037686E"/>
    <w:rsid w:val="00380CA5"/>
    <w:rsid w:val="003810D2"/>
    <w:rsid w:val="0038149B"/>
    <w:rsid w:val="00381890"/>
    <w:rsid w:val="00381A48"/>
    <w:rsid w:val="00382CC5"/>
    <w:rsid w:val="00382EEA"/>
    <w:rsid w:val="0038368A"/>
    <w:rsid w:val="00383F5E"/>
    <w:rsid w:val="00384AC2"/>
    <w:rsid w:val="00384ED2"/>
    <w:rsid w:val="00385C9A"/>
    <w:rsid w:val="003877E0"/>
    <w:rsid w:val="003909EA"/>
    <w:rsid w:val="00390ADC"/>
    <w:rsid w:val="00390E79"/>
    <w:rsid w:val="003910E7"/>
    <w:rsid w:val="003913D0"/>
    <w:rsid w:val="0039199E"/>
    <w:rsid w:val="00392A9C"/>
    <w:rsid w:val="003937EA"/>
    <w:rsid w:val="00393EC2"/>
    <w:rsid w:val="00394DBC"/>
    <w:rsid w:val="00396888"/>
    <w:rsid w:val="00397A5E"/>
    <w:rsid w:val="00397CF7"/>
    <w:rsid w:val="00397FC0"/>
    <w:rsid w:val="003A0B36"/>
    <w:rsid w:val="003A15C6"/>
    <w:rsid w:val="003A1677"/>
    <w:rsid w:val="003A2022"/>
    <w:rsid w:val="003A3808"/>
    <w:rsid w:val="003A45DB"/>
    <w:rsid w:val="003A7780"/>
    <w:rsid w:val="003A7ACF"/>
    <w:rsid w:val="003A7BBA"/>
    <w:rsid w:val="003B029A"/>
    <w:rsid w:val="003B0789"/>
    <w:rsid w:val="003B0B8F"/>
    <w:rsid w:val="003B2A3A"/>
    <w:rsid w:val="003B3BE6"/>
    <w:rsid w:val="003B3F3F"/>
    <w:rsid w:val="003B4BBF"/>
    <w:rsid w:val="003B60C4"/>
    <w:rsid w:val="003B6449"/>
    <w:rsid w:val="003B65FA"/>
    <w:rsid w:val="003B7257"/>
    <w:rsid w:val="003B777E"/>
    <w:rsid w:val="003B7EB4"/>
    <w:rsid w:val="003C0336"/>
    <w:rsid w:val="003C1164"/>
    <w:rsid w:val="003C1C77"/>
    <w:rsid w:val="003C1ED8"/>
    <w:rsid w:val="003C328C"/>
    <w:rsid w:val="003C6452"/>
    <w:rsid w:val="003C64F2"/>
    <w:rsid w:val="003D0084"/>
    <w:rsid w:val="003D1387"/>
    <w:rsid w:val="003D14C5"/>
    <w:rsid w:val="003D188A"/>
    <w:rsid w:val="003D1E44"/>
    <w:rsid w:val="003D365E"/>
    <w:rsid w:val="003D4C1E"/>
    <w:rsid w:val="003D5808"/>
    <w:rsid w:val="003D7A7B"/>
    <w:rsid w:val="003E00C0"/>
    <w:rsid w:val="003E23E7"/>
    <w:rsid w:val="003E2862"/>
    <w:rsid w:val="003E2CA5"/>
    <w:rsid w:val="003E2EE4"/>
    <w:rsid w:val="003E305D"/>
    <w:rsid w:val="003E3576"/>
    <w:rsid w:val="003E4659"/>
    <w:rsid w:val="003E566D"/>
    <w:rsid w:val="003E5BBA"/>
    <w:rsid w:val="003E6A81"/>
    <w:rsid w:val="003E713A"/>
    <w:rsid w:val="003F0013"/>
    <w:rsid w:val="003F0B02"/>
    <w:rsid w:val="003F119F"/>
    <w:rsid w:val="003F1DD5"/>
    <w:rsid w:val="003F2075"/>
    <w:rsid w:val="003F28A4"/>
    <w:rsid w:val="003F3D2A"/>
    <w:rsid w:val="003F467D"/>
    <w:rsid w:val="003F4F46"/>
    <w:rsid w:val="003F5285"/>
    <w:rsid w:val="003F5305"/>
    <w:rsid w:val="00400C41"/>
    <w:rsid w:val="0040118D"/>
    <w:rsid w:val="004020D9"/>
    <w:rsid w:val="004024A7"/>
    <w:rsid w:val="00403072"/>
    <w:rsid w:val="00403D35"/>
    <w:rsid w:val="00405935"/>
    <w:rsid w:val="00405C54"/>
    <w:rsid w:val="004061AB"/>
    <w:rsid w:val="004065B8"/>
    <w:rsid w:val="00407055"/>
    <w:rsid w:val="00407632"/>
    <w:rsid w:val="00410281"/>
    <w:rsid w:val="00410542"/>
    <w:rsid w:val="004105EF"/>
    <w:rsid w:val="00410730"/>
    <w:rsid w:val="00410B1E"/>
    <w:rsid w:val="0041132C"/>
    <w:rsid w:val="00413956"/>
    <w:rsid w:val="00413B6D"/>
    <w:rsid w:val="004143DC"/>
    <w:rsid w:val="00414A10"/>
    <w:rsid w:val="00414C1A"/>
    <w:rsid w:val="00415012"/>
    <w:rsid w:val="004155FC"/>
    <w:rsid w:val="00415FDF"/>
    <w:rsid w:val="0041677A"/>
    <w:rsid w:val="00416A37"/>
    <w:rsid w:val="00421044"/>
    <w:rsid w:val="00422A74"/>
    <w:rsid w:val="004240DE"/>
    <w:rsid w:val="004243F7"/>
    <w:rsid w:val="00424CF1"/>
    <w:rsid w:val="004252B3"/>
    <w:rsid w:val="0042534C"/>
    <w:rsid w:val="00425A86"/>
    <w:rsid w:val="00426CB4"/>
    <w:rsid w:val="004304DF"/>
    <w:rsid w:val="0043111C"/>
    <w:rsid w:val="00431374"/>
    <w:rsid w:val="00431843"/>
    <w:rsid w:val="004337FB"/>
    <w:rsid w:val="00433CA9"/>
    <w:rsid w:val="0043531F"/>
    <w:rsid w:val="00435523"/>
    <w:rsid w:val="0043634B"/>
    <w:rsid w:val="004364CC"/>
    <w:rsid w:val="00436EFC"/>
    <w:rsid w:val="004406B6"/>
    <w:rsid w:val="0044080B"/>
    <w:rsid w:val="00440A85"/>
    <w:rsid w:val="00440CA1"/>
    <w:rsid w:val="00440D88"/>
    <w:rsid w:val="0044148A"/>
    <w:rsid w:val="0044589F"/>
    <w:rsid w:val="00445DA4"/>
    <w:rsid w:val="00445EAA"/>
    <w:rsid w:val="004461DB"/>
    <w:rsid w:val="00446268"/>
    <w:rsid w:val="004476FC"/>
    <w:rsid w:val="00450606"/>
    <w:rsid w:val="00450B47"/>
    <w:rsid w:val="00452C3B"/>
    <w:rsid w:val="00454399"/>
    <w:rsid w:val="00455054"/>
    <w:rsid w:val="00457CE9"/>
    <w:rsid w:val="00460013"/>
    <w:rsid w:val="00460755"/>
    <w:rsid w:val="00460C65"/>
    <w:rsid w:val="00461080"/>
    <w:rsid w:val="00461682"/>
    <w:rsid w:val="004617EF"/>
    <w:rsid w:val="00461E21"/>
    <w:rsid w:val="00461F71"/>
    <w:rsid w:val="004627EE"/>
    <w:rsid w:val="0046295F"/>
    <w:rsid w:val="004630DD"/>
    <w:rsid w:val="004637E0"/>
    <w:rsid w:val="004648CB"/>
    <w:rsid w:val="00464A5B"/>
    <w:rsid w:val="00465748"/>
    <w:rsid w:val="00465D37"/>
    <w:rsid w:val="00467736"/>
    <w:rsid w:val="00467D25"/>
    <w:rsid w:val="00467F89"/>
    <w:rsid w:val="0047108F"/>
    <w:rsid w:val="00473B09"/>
    <w:rsid w:val="00474289"/>
    <w:rsid w:val="00474A79"/>
    <w:rsid w:val="0047506D"/>
    <w:rsid w:val="00475447"/>
    <w:rsid w:val="0047595C"/>
    <w:rsid w:val="00475C7B"/>
    <w:rsid w:val="00475D9C"/>
    <w:rsid w:val="00476700"/>
    <w:rsid w:val="00476AA7"/>
    <w:rsid w:val="00476EC6"/>
    <w:rsid w:val="004772E4"/>
    <w:rsid w:val="0048205F"/>
    <w:rsid w:val="004822C3"/>
    <w:rsid w:val="00482492"/>
    <w:rsid w:val="004828A8"/>
    <w:rsid w:val="004840E3"/>
    <w:rsid w:val="00484AC7"/>
    <w:rsid w:val="00490070"/>
    <w:rsid w:val="004902F6"/>
    <w:rsid w:val="00490847"/>
    <w:rsid w:val="00490EE0"/>
    <w:rsid w:val="004918F0"/>
    <w:rsid w:val="00492069"/>
    <w:rsid w:val="004923A4"/>
    <w:rsid w:val="004926ED"/>
    <w:rsid w:val="00492B55"/>
    <w:rsid w:val="00492C27"/>
    <w:rsid w:val="00492F68"/>
    <w:rsid w:val="004931FB"/>
    <w:rsid w:val="00493447"/>
    <w:rsid w:val="00493D08"/>
    <w:rsid w:val="00493ED1"/>
    <w:rsid w:val="00495E05"/>
    <w:rsid w:val="00495EE0"/>
    <w:rsid w:val="0049600C"/>
    <w:rsid w:val="00497042"/>
    <w:rsid w:val="004970C9"/>
    <w:rsid w:val="004973BF"/>
    <w:rsid w:val="004A08DF"/>
    <w:rsid w:val="004A0F81"/>
    <w:rsid w:val="004A2761"/>
    <w:rsid w:val="004A30E8"/>
    <w:rsid w:val="004A3A80"/>
    <w:rsid w:val="004A3C7B"/>
    <w:rsid w:val="004A61C6"/>
    <w:rsid w:val="004A7C55"/>
    <w:rsid w:val="004B0127"/>
    <w:rsid w:val="004B02D1"/>
    <w:rsid w:val="004B1B39"/>
    <w:rsid w:val="004B1B5D"/>
    <w:rsid w:val="004B1D8C"/>
    <w:rsid w:val="004B21FB"/>
    <w:rsid w:val="004B2E0D"/>
    <w:rsid w:val="004B3448"/>
    <w:rsid w:val="004B3835"/>
    <w:rsid w:val="004B4294"/>
    <w:rsid w:val="004B4656"/>
    <w:rsid w:val="004B466F"/>
    <w:rsid w:val="004B4F5D"/>
    <w:rsid w:val="004B5071"/>
    <w:rsid w:val="004B510A"/>
    <w:rsid w:val="004B616A"/>
    <w:rsid w:val="004B6C87"/>
    <w:rsid w:val="004B6FF7"/>
    <w:rsid w:val="004B759C"/>
    <w:rsid w:val="004C040C"/>
    <w:rsid w:val="004C0E9E"/>
    <w:rsid w:val="004C158A"/>
    <w:rsid w:val="004C2631"/>
    <w:rsid w:val="004C35A0"/>
    <w:rsid w:val="004C3E76"/>
    <w:rsid w:val="004C5DF1"/>
    <w:rsid w:val="004D004C"/>
    <w:rsid w:val="004D05BF"/>
    <w:rsid w:val="004D07C6"/>
    <w:rsid w:val="004D084F"/>
    <w:rsid w:val="004D11EC"/>
    <w:rsid w:val="004D1722"/>
    <w:rsid w:val="004D2503"/>
    <w:rsid w:val="004D272C"/>
    <w:rsid w:val="004D2995"/>
    <w:rsid w:val="004D3466"/>
    <w:rsid w:val="004D3774"/>
    <w:rsid w:val="004D3BD2"/>
    <w:rsid w:val="004D4265"/>
    <w:rsid w:val="004D458F"/>
    <w:rsid w:val="004D488A"/>
    <w:rsid w:val="004D5365"/>
    <w:rsid w:val="004D5582"/>
    <w:rsid w:val="004D5AD7"/>
    <w:rsid w:val="004D642D"/>
    <w:rsid w:val="004D6795"/>
    <w:rsid w:val="004D7704"/>
    <w:rsid w:val="004D7D3B"/>
    <w:rsid w:val="004E00C8"/>
    <w:rsid w:val="004E09AC"/>
    <w:rsid w:val="004E1ED7"/>
    <w:rsid w:val="004E22EC"/>
    <w:rsid w:val="004E3F87"/>
    <w:rsid w:val="004E431A"/>
    <w:rsid w:val="004E44BF"/>
    <w:rsid w:val="004E53AA"/>
    <w:rsid w:val="004E7407"/>
    <w:rsid w:val="004E773A"/>
    <w:rsid w:val="004E7BF9"/>
    <w:rsid w:val="004F01F3"/>
    <w:rsid w:val="004F0CDA"/>
    <w:rsid w:val="004F2B49"/>
    <w:rsid w:val="004F38A5"/>
    <w:rsid w:val="004F38E0"/>
    <w:rsid w:val="004F3BF7"/>
    <w:rsid w:val="004F44DA"/>
    <w:rsid w:val="004F4B5E"/>
    <w:rsid w:val="004F5483"/>
    <w:rsid w:val="004F562E"/>
    <w:rsid w:val="004F5F8E"/>
    <w:rsid w:val="004F673F"/>
    <w:rsid w:val="004F6E89"/>
    <w:rsid w:val="00500144"/>
    <w:rsid w:val="005006A9"/>
    <w:rsid w:val="00502C73"/>
    <w:rsid w:val="0050472D"/>
    <w:rsid w:val="005048DF"/>
    <w:rsid w:val="0050490A"/>
    <w:rsid w:val="00505379"/>
    <w:rsid w:val="00505F1A"/>
    <w:rsid w:val="00506229"/>
    <w:rsid w:val="0050696A"/>
    <w:rsid w:val="0050761D"/>
    <w:rsid w:val="00507A20"/>
    <w:rsid w:val="00510302"/>
    <w:rsid w:val="005119DF"/>
    <w:rsid w:val="00512250"/>
    <w:rsid w:val="0051318C"/>
    <w:rsid w:val="00514215"/>
    <w:rsid w:val="005159FC"/>
    <w:rsid w:val="0051699A"/>
    <w:rsid w:val="00517A33"/>
    <w:rsid w:val="00520065"/>
    <w:rsid w:val="00520284"/>
    <w:rsid w:val="00520E7F"/>
    <w:rsid w:val="00520F72"/>
    <w:rsid w:val="00521518"/>
    <w:rsid w:val="00521824"/>
    <w:rsid w:val="00521BD0"/>
    <w:rsid w:val="00522494"/>
    <w:rsid w:val="00523DBF"/>
    <w:rsid w:val="00524806"/>
    <w:rsid w:val="00524E6C"/>
    <w:rsid w:val="00525B5E"/>
    <w:rsid w:val="005304DB"/>
    <w:rsid w:val="00530988"/>
    <w:rsid w:val="0053199E"/>
    <w:rsid w:val="00531B4D"/>
    <w:rsid w:val="00532D31"/>
    <w:rsid w:val="00533A5F"/>
    <w:rsid w:val="0053606F"/>
    <w:rsid w:val="00536FDB"/>
    <w:rsid w:val="005408BC"/>
    <w:rsid w:val="00542132"/>
    <w:rsid w:val="00542140"/>
    <w:rsid w:val="005435C3"/>
    <w:rsid w:val="00543929"/>
    <w:rsid w:val="00544410"/>
    <w:rsid w:val="005444BD"/>
    <w:rsid w:val="0054576C"/>
    <w:rsid w:val="005460C2"/>
    <w:rsid w:val="0054765C"/>
    <w:rsid w:val="00547C8E"/>
    <w:rsid w:val="00547EEF"/>
    <w:rsid w:val="005502DA"/>
    <w:rsid w:val="00550ACE"/>
    <w:rsid w:val="00550DB0"/>
    <w:rsid w:val="005511D2"/>
    <w:rsid w:val="00551851"/>
    <w:rsid w:val="005528F1"/>
    <w:rsid w:val="00554713"/>
    <w:rsid w:val="005550DD"/>
    <w:rsid w:val="00555E1B"/>
    <w:rsid w:val="00555F38"/>
    <w:rsid w:val="005567A3"/>
    <w:rsid w:val="00556ED2"/>
    <w:rsid w:val="0055702B"/>
    <w:rsid w:val="00557056"/>
    <w:rsid w:val="0056047A"/>
    <w:rsid w:val="0056066F"/>
    <w:rsid w:val="00560883"/>
    <w:rsid w:val="00562D3C"/>
    <w:rsid w:val="0056319C"/>
    <w:rsid w:val="00563378"/>
    <w:rsid w:val="00563C69"/>
    <w:rsid w:val="00564B9B"/>
    <w:rsid w:val="005652CF"/>
    <w:rsid w:val="00565C50"/>
    <w:rsid w:val="00566375"/>
    <w:rsid w:val="00566AF5"/>
    <w:rsid w:val="00567168"/>
    <w:rsid w:val="00567A8C"/>
    <w:rsid w:val="00570B70"/>
    <w:rsid w:val="005716CF"/>
    <w:rsid w:val="00571FDC"/>
    <w:rsid w:val="0057253C"/>
    <w:rsid w:val="00572D3C"/>
    <w:rsid w:val="00572F87"/>
    <w:rsid w:val="00573EA7"/>
    <w:rsid w:val="0057429E"/>
    <w:rsid w:val="00574C77"/>
    <w:rsid w:val="00574CC8"/>
    <w:rsid w:val="00574EDB"/>
    <w:rsid w:val="00575C35"/>
    <w:rsid w:val="00576080"/>
    <w:rsid w:val="00576AD6"/>
    <w:rsid w:val="005774B2"/>
    <w:rsid w:val="00577764"/>
    <w:rsid w:val="0058054A"/>
    <w:rsid w:val="00580C17"/>
    <w:rsid w:val="005825DC"/>
    <w:rsid w:val="005826B8"/>
    <w:rsid w:val="00582F56"/>
    <w:rsid w:val="005832B5"/>
    <w:rsid w:val="0058340C"/>
    <w:rsid w:val="005853DC"/>
    <w:rsid w:val="00585590"/>
    <w:rsid w:val="00585E7F"/>
    <w:rsid w:val="005862BB"/>
    <w:rsid w:val="00586B50"/>
    <w:rsid w:val="005905BC"/>
    <w:rsid w:val="005932F7"/>
    <w:rsid w:val="0059336B"/>
    <w:rsid w:val="00593E75"/>
    <w:rsid w:val="00594613"/>
    <w:rsid w:val="00594890"/>
    <w:rsid w:val="00594BC9"/>
    <w:rsid w:val="00595221"/>
    <w:rsid w:val="005957AE"/>
    <w:rsid w:val="00595E70"/>
    <w:rsid w:val="00596B96"/>
    <w:rsid w:val="00596E93"/>
    <w:rsid w:val="005A0726"/>
    <w:rsid w:val="005A203E"/>
    <w:rsid w:val="005A20B7"/>
    <w:rsid w:val="005A258F"/>
    <w:rsid w:val="005A3580"/>
    <w:rsid w:val="005A35B7"/>
    <w:rsid w:val="005A37D9"/>
    <w:rsid w:val="005A3A4D"/>
    <w:rsid w:val="005A4331"/>
    <w:rsid w:val="005A45BD"/>
    <w:rsid w:val="005A48A8"/>
    <w:rsid w:val="005A53A3"/>
    <w:rsid w:val="005A58F8"/>
    <w:rsid w:val="005A5EE4"/>
    <w:rsid w:val="005A6C5A"/>
    <w:rsid w:val="005A6EFE"/>
    <w:rsid w:val="005A7861"/>
    <w:rsid w:val="005A7886"/>
    <w:rsid w:val="005B1E6B"/>
    <w:rsid w:val="005B2495"/>
    <w:rsid w:val="005B2936"/>
    <w:rsid w:val="005B3E3C"/>
    <w:rsid w:val="005B42D6"/>
    <w:rsid w:val="005B4615"/>
    <w:rsid w:val="005B6061"/>
    <w:rsid w:val="005C0FDF"/>
    <w:rsid w:val="005C2496"/>
    <w:rsid w:val="005C462B"/>
    <w:rsid w:val="005C51A4"/>
    <w:rsid w:val="005C5E1E"/>
    <w:rsid w:val="005C605E"/>
    <w:rsid w:val="005C66F4"/>
    <w:rsid w:val="005C67A6"/>
    <w:rsid w:val="005C6B24"/>
    <w:rsid w:val="005D105E"/>
    <w:rsid w:val="005D1442"/>
    <w:rsid w:val="005D2A3D"/>
    <w:rsid w:val="005D396B"/>
    <w:rsid w:val="005D4378"/>
    <w:rsid w:val="005D67FF"/>
    <w:rsid w:val="005D7095"/>
    <w:rsid w:val="005D7518"/>
    <w:rsid w:val="005D771F"/>
    <w:rsid w:val="005D7BF2"/>
    <w:rsid w:val="005E0437"/>
    <w:rsid w:val="005E05FB"/>
    <w:rsid w:val="005E14CE"/>
    <w:rsid w:val="005E1BE6"/>
    <w:rsid w:val="005E2203"/>
    <w:rsid w:val="005E2536"/>
    <w:rsid w:val="005E273B"/>
    <w:rsid w:val="005E369B"/>
    <w:rsid w:val="005E437E"/>
    <w:rsid w:val="005E4980"/>
    <w:rsid w:val="005E4B79"/>
    <w:rsid w:val="005E528E"/>
    <w:rsid w:val="005E554E"/>
    <w:rsid w:val="005E573D"/>
    <w:rsid w:val="005E5C58"/>
    <w:rsid w:val="005E6180"/>
    <w:rsid w:val="005F03B0"/>
    <w:rsid w:val="005F1277"/>
    <w:rsid w:val="005F31E8"/>
    <w:rsid w:val="005F4C47"/>
    <w:rsid w:val="005F57E9"/>
    <w:rsid w:val="005F695F"/>
    <w:rsid w:val="005F6D53"/>
    <w:rsid w:val="0060015D"/>
    <w:rsid w:val="006003A8"/>
    <w:rsid w:val="0060048B"/>
    <w:rsid w:val="00600CD6"/>
    <w:rsid w:val="00600FDE"/>
    <w:rsid w:val="00602DE2"/>
    <w:rsid w:val="00603177"/>
    <w:rsid w:val="006039FE"/>
    <w:rsid w:val="006044BF"/>
    <w:rsid w:val="00604D23"/>
    <w:rsid w:val="00604FCE"/>
    <w:rsid w:val="00605164"/>
    <w:rsid w:val="006066A9"/>
    <w:rsid w:val="00606938"/>
    <w:rsid w:val="00607077"/>
    <w:rsid w:val="0060710C"/>
    <w:rsid w:val="0060743D"/>
    <w:rsid w:val="006078D8"/>
    <w:rsid w:val="006104CD"/>
    <w:rsid w:val="006104E1"/>
    <w:rsid w:val="0061072B"/>
    <w:rsid w:val="00610A7A"/>
    <w:rsid w:val="00610DBD"/>
    <w:rsid w:val="006120BB"/>
    <w:rsid w:val="00612A21"/>
    <w:rsid w:val="0061385D"/>
    <w:rsid w:val="00614A38"/>
    <w:rsid w:val="00616DF9"/>
    <w:rsid w:val="00617407"/>
    <w:rsid w:val="00621A81"/>
    <w:rsid w:val="00622353"/>
    <w:rsid w:val="0062268F"/>
    <w:rsid w:val="00622C19"/>
    <w:rsid w:val="00623009"/>
    <w:rsid w:val="00624C9A"/>
    <w:rsid w:val="00625B52"/>
    <w:rsid w:val="00626F1A"/>
    <w:rsid w:val="0063017E"/>
    <w:rsid w:val="00630216"/>
    <w:rsid w:val="00630537"/>
    <w:rsid w:val="006310B3"/>
    <w:rsid w:val="006311D4"/>
    <w:rsid w:val="006331D0"/>
    <w:rsid w:val="006335E9"/>
    <w:rsid w:val="00633B7A"/>
    <w:rsid w:val="00633E9A"/>
    <w:rsid w:val="00635836"/>
    <w:rsid w:val="006368E3"/>
    <w:rsid w:val="00640F1F"/>
    <w:rsid w:val="00641D59"/>
    <w:rsid w:val="00642A53"/>
    <w:rsid w:val="00643F0C"/>
    <w:rsid w:val="00644724"/>
    <w:rsid w:val="0064574C"/>
    <w:rsid w:val="00645863"/>
    <w:rsid w:val="00645E64"/>
    <w:rsid w:val="006471A4"/>
    <w:rsid w:val="00647676"/>
    <w:rsid w:val="00647ADE"/>
    <w:rsid w:val="00647DEB"/>
    <w:rsid w:val="006501B7"/>
    <w:rsid w:val="00650334"/>
    <w:rsid w:val="00651CDA"/>
    <w:rsid w:val="00651DE1"/>
    <w:rsid w:val="00652965"/>
    <w:rsid w:val="0065344F"/>
    <w:rsid w:val="00655277"/>
    <w:rsid w:val="0065600A"/>
    <w:rsid w:val="00657D4E"/>
    <w:rsid w:val="00661CB6"/>
    <w:rsid w:val="00661ED3"/>
    <w:rsid w:val="00662806"/>
    <w:rsid w:val="00662F4B"/>
    <w:rsid w:val="0066419A"/>
    <w:rsid w:val="00664944"/>
    <w:rsid w:val="00665377"/>
    <w:rsid w:val="006657BA"/>
    <w:rsid w:val="00665D7D"/>
    <w:rsid w:val="00665D95"/>
    <w:rsid w:val="00670F42"/>
    <w:rsid w:val="00671A07"/>
    <w:rsid w:val="0067349D"/>
    <w:rsid w:val="0067362C"/>
    <w:rsid w:val="006738EC"/>
    <w:rsid w:val="00673F7A"/>
    <w:rsid w:val="00674545"/>
    <w:rsid w:val="00674776"/>
    <w:rsid w:val="00674FB4"/>
    <w:rsid w:val="00674FEE"/>
    <w:rsid w:val="006752B7"/>
    <w:rsid w:val="00675B67"/>
    <w:rsid w:val="00675CA1"/>
    <w:rsid w:val="00676038"/>
    <w:rsid w:val="00676048"/>
    <w:rsid w:val="006771D6"/>
    <w:rsid w:val="0067783A"/>
    <w:rsid w:val="00677848"/>
    <w:rsid w:val="00677ADA"/>
    <w:rsid w:val="006809C6"/>
    <w:rsid w:val="00680A08"/>
    <w:rsid w:val="00681C9E"/>
    <w:rsid w:val="00681EEC"/>
    <w:rsid w:val="00682CBE"/>
    <w:rsid w:val="0068375F"/>
    <w:rsid w:val="006848B2"/>
    <w:rsid w:val="006848F3"/>
    <w:rsid w:val="00685EDC"/>
    <w:rsid w:val="00686273"/>
    <w:rsid w:val="0068665C"/>
    <w:rsid w:val="00686699"/>
    <w:rsid w:val="00686AC5"/>
    <w:rsid w:val="0068706B"/>
    <w:rsid w:val="006871AE"/>
    <w:rsid w:val="00687AA9"/>
    <w:rsid w:val="00690486"/>
    <w:rsid w:val="00690500"/>
    <w:rsid w:val="0069121A"/>
    <w:rsid w:val="0069171E"/>
    <w:rsid w:val="006921F0"/>
    <w:rsid w:val="00692C74"/>
    <w:rsid w:val="00692E09"/>
    <w:rsid w:val="00693D65"/>
    <w:rsid w:val="0069409D"/>
    <w:rsid w:val="006941CA"/>
    <w:rsid w:val="00694F11"/>
    <w:rsid w:val="00695AD3"/>
    <w:rsid w:val="00696A02"/>
    <w:rsid w:val="0069718D"/>
    <w:rsid w:val="006972CB"/>
    <w:rsid w:val="006A06B1"/>
    <w:rsid w:val="006A0BA0"/>
    <w:rsid w:val="006A0C24"/>
    <w:rsid w:val="006A0F46"/>
    <w:rsid w:val="006A1225"/>
    <w:rsid w:val="006A30BF"/>
    <w:rsid w:val="006A337F"/>
    <w:rsid w:val="006A35B3"/>
    <w:rsid w:val="006A3810"/>
    <w:rsid w:val="006A43BE"/>
    <w:rsid w:val="006A44D9"/>
    <w:rsid w:val="006A4B31"/>
    <w:rsid w:val="006A4F0D"/>
    <w:rsid w:val="006A589F"/>
    <w:rsid w:val="006A5E79"/>
    <w:rsid w:val="006A61C0"/>
    <w:rsid w:val="006A6D26"/>
    <w:rsid w:val="006B052E"/>
    <w:rsid w:val="006B08C8"/>
    <w:rsid w:val="006B0A49"/>
    <w:rsid w:val="006B1620"/>
    <w:rsid w:val="006B1A7E"/>
    <w:rsid w:val="006B1CEE"/>
    <w:rsid w:val="006B1CFA"/>
    <w:rsid w:val="006B31F4"/>
    <w:rsid w:val="006B3434"/>
    <w:rsid w:val="006B360D"/>
    <w:rsid w:val="006B364B"/>
    <w:rsid w:val="006B3993"/>
    <w:rsid w:val="006B4564"/>
    <w:rsid w:val="006B4CEC"/>
    <w:rsid w:val="006B4F4D"/>
    <w:rsid w:val="006B5045"/>
    <w:rsid w:val="006B5472"/>
    <w:rsid w:val="006B608D"/>
    <w:rsid w:val="006B6355"/>
    <w:rsid w:val="006B65CC"/>
    <w:rsid w:val="006B6AB3"/>
    <w:rsid w:val="006B710E"/>
    <w:rsid w:val="006B7F64"/>
    <w:rsid w:val="006C042F"/>
    <w:rsid w:val="006C1A23"/>
    <w:rsid w:val="006C1C47"/>
    <w:rsid w:val="006C24DC"/>
    <w:rsid w:val="006C2A97"/>
    <w:rsid w:val="006C4DA2"/>
    <w:rsid w:val="006C609A"/>
    <w:rsid w:val="006C633F"/>
    <w:rsid w:val="006C7312"/>
    <w:rsid w:val="006C7EC2"/>
    <w:rsid w:val="006D0CF7"/>
    <w:rsid w:val="006D14E0"/>
    <w:rsid w:val="006D2B89"/>
    <w:rsid w:val="006D344F"/>
    <w:rsid w:val="006D3DCC"/>
    <w:rsid w:val="006D3EBE"/>
    <w:rsid w:val="006D485E"/>
    <w:rsid w:val="006D5E40"/>
    <w:rsid w:val="006D6ED9"/>
    <w:rsid w:val="006E0084"/>
    <w:rsid w:val="006E138A"/>
    <w:rsid w:val="006E1DD6"/>
    <w:rsid w:val="006E2A84"/>
    <w:rsid w:val="006E3DF9"/>
    <w:rsid w:val="006E3FE8"/>
    <w:rsid w:val="006E44DC"/>
    <w:rsid w:val="006E5234"/>
    <w:rsid w:val="006E5456"/>
    <w:rsid w:val="006E5A1B"/>
    <w:rsid w:val="006E70C1"/>
    <w:rsid w:val="006E7A12"/>
    <w:rsid w:val="006E7D43"/>
    <w:rsid w:val="006E7D8B"/>
    <w:rsid w:val="006F057D"/>
    <w:rsid w:val="006F1555"/>
    <w:rsid w:val="006F2027"/>
    <w:rsid w:val="006F34BB"/>
    <w:rsid w:val="006F4275"/>
    <w:rsid w:val="006F4A99"/>
    <w:rsid w:val="006F4FFE"/>
    <w:rsid w:val="006F70CD"/>
    <w:rsid w:val="006F784B"/>
    <w:rsid w:val="006F7C28"/>
    <w:rsid w:val="0070013C"/>
    <w:rsid w:val="007006C3"/>
    <w:rsid w:val="00700C3C"/>
    <w:rsid w:val="0070233D"/>
    <w:rsid w:val="00702B23"/>
    <w:rsid w:val="0070573E"/>
    <w:rsid w:val="00706368"/>
    <w:rsid w:val="00707267"/>
    <w:rsid w:val="00707DAB"/>
    <w:rsid w:val="00707E39"/>
    <w:rsid w:val="00710603"/>
    <w:rsid w:val="007107CE"/>
    <w:rsid w:val="00710A61"/>
    <w:rsid w:val="007113B4"/>
    <w:rsid w:val="00711C75"/>
    <w:rsid w:val="007121B2"/>
    <w:rsid w:val="00712556"/>
    <w:rsid w:val="00713071"/>
    <w:rsid w:val="00713190"/>
    <w:rsid w:val="007142F6"/>
    <w:rsid w:val="00714A11"/>
    <w:rsid w:val="00714AC2"/>
    <w:rsid w:val="00715A1A"/>
    <w:rsid w:val="00716BCC"/>
    <w:rsid w:val="0071715B"/>
    <w:rsid w:val="007179F3"/>
    <w:rsid w:val="00720013"/>
    <w:rsid w:val="0072043D"/>
    <w:rsid w:val="00720995"/>
    <w:rsid w:val="007215A9"/>
    <w:rsid w:val="007215E9"/>
    <w:rsid w:val="00722637"/>
    <w:rsid w:val="0072323C"/>
    <w:rsid w:val="00723353"/>
    <w:rsid w:val="00723998"/>
    <w:rsid w:val="00724199"/>
    <w:rsid w:val="00725122"/>
    <w:rsid w:val="00725722"/>
    <w:rsid w:val="00725B60"/>
    <w:rsid w:val="00725E74"/>
    <w:rsid w:val="00726D1F"/>
    <w:rsid w:val="00726E43"/>
    <w:rsid w:val="007277BE"/>
    <w:rsid w:val="00730812"/>
    <w:rsid w:val="0073103B"/>
    <w:rsid w:val="0073201F"/>
    <w:rsid w:val="007329CF"/>
    <w:rsid w:val="007344B8"/>
    <w:rsid w:val="00734831"/>
    <w:rsid w:val="00735DC2"/>
    <w:rsid w:val="00736002"/>
    <w:rsid w:val="0074094C"/>
    <w:rsid w:val="00740EBD"/>
    <w:rsid w:val="00741610"/>
    <w:rsid w:val="0074165F"/>
    <w:rsid w:val="00741AF5"/>
    <w:rsid w:val="00741C21"/>
    <w:rsid w:val="00742A55"/>
    <w:rsid w:val="00743A29"/>
    <w:rsid w:val="00744A21"/>
    <w:rsid w:val="00744BDD"/>
    <w:rsid w:val="00744EC7"/>
    <w:rsid w:val="0074560F"/>
    <w:rsid w:val="00746271"/>
    <w:rsid w:val="00746961"/>
    <w:rsid w:val="00747276"/>
    <w:rsid w:val="007472D4"/>
    <w:rsid w:val="00747A7B"/>
    <w:rsid w:val="00750252"/>
    <w:rsid w:val="007503E8"/>
    <w:rsid w:val="00750682"/>
    <w:rsid w:val="007506DF"/>
    <w:rsid w:val="00753134"/>
    <w:rsid w:val="00753749"/>
    <w:rsid w:val="00753E2C"/>
    <w:rsid w:val="00755895"/>
    <w:rsid w:val="00755A4F"/>
    <w:rsid w:val="00755F47"/>
    <w:rsid w:val="00756231"/>
    <w:rsid w:val="00757796"/>
    <w:rsid w:val="00757BBF"/>
    <w:rsid w:val="0076000E"/>
    <w:rsid w:val="007602B4"/>
    <w:rsid w:val="00761BD6"/>
    <w:rsid w:val="00761E71"/>
    <w:rsid w:val="00762034"/>
    <w:rsid w:val="00762428"/>
    <w:rsid w:val="00762533"/>
    <w:rsid w:val="00762AF3"/>
    <w:rsid w:val="00763AD5"/>
    <w:rsid w:val="00763B4C"/>
    <w:rsid w:val="00763F6D"/>
    <w:rsid w:val="00764F8B"/>
    <w:rsid w:val="007659AF"/>
    <w:rsid w:val="00765EC9"/>
    <w:rsid w:val="00765EE9"/>
    <w:rsid w:val="00766F53"/>
    <w:rsid w:val="00767076"/>
    <w:rsid w:val="00767C94"/>
    <w:rsid w:val="00770DA5"/>
    <w:rsid w:val="00770DDA"/>
    <w:rsid w:val="00771F17"/>
    <w:rsid w:val="00772397"/>
    <w:rsid w:val="00772CBF"/>
    <w:rsid w:val="00773B94"/>
    <w:rsid w:val="00774FBD"/>
    <w:rsid w:val="00775AD7"/>
    <w:rsid w:val="0077656B"/>
    <w:rsid w:val="00776619"/>
    <w:rsid w:val="0077714D"/>
    <w:rsid w:val="0077727D"/>
    <w:rsid w:val="00777C03"/>
    <w:rsid w:val="00777E80"/>
    <w:rsid w:val="007801E4"/>
    <w:rsid w:val="0078108F"/>
    <w:rsid w:val="00781596"/>
    <w:rsid w:val="00781C3E"/>
    <w:rsid w:val="0078259B"/>
    <w:rsid w:val="007829A3"/>
    <w:rsid w:val="00782B9D"/>
    <w:rsid w:val="00783042"/>
    <w:rsid w:val="00783F3E"/>
    <w:rsid w:val="00784716"/>
    <w:rsid w:val="00784D62"/>
    <w:rsid w:val="00785EB8"/>
    <w:rsid w:val="00786898"/>
    <w:rsid w:val="00787172"/>
    <w:rsid w:val="00790380"/>
    <w:rsid w:val="00790B6A"/>
    <w:rsid w:val="00791A4A"/>
    <w:rsid w:val="007922BE"/>
    <w:rsid w:val="00792468"/>
    <w:rsid w:val="007924B5"/>
    <w:rsid w:val="0079348D"/>
    <w:rsid w:val="00794400"/>
    <w:rsid w:val="00794706"/>
    <w:rsid w:val="0079483D"/>
    <w:rsid w:val="00794D8E"/>
    <w:rsid w:val="00795358"/>
    <w:rsid w:val="00796E2E"/>
    <w:rsid w:val="0079783C"/>
    <w:rsid w:val="007A000F"/>
    <w:rsid w:val="007A0492"/>
    <w:rsid w:val="007A0C9E"/>
    <w:rsid w:val="007A1594"/>
    <w:rsid w:val="007A33DB"/>
    <w:rsid w:val="007A4358"/>
    <w:rsid w:val="007A524E"/>
    <w:rsid w:val="007A57A7"/>
    <w:rsid w:val="007A6334"/>
    <w:rsid w:val="007B013D"/>
    <w:rsid w:val="007B0BE6"/>
    <w:rsid w:val="007B2697"/>
    <w:rsid w:val="007B283A"/>
    <w:rsid w:val="007B2CB4"/>
    <w:rsid w:val="007B2E56"/>
    <w:rsid w:val="007B4074"/>
    <w:rsid w:val="007B4333"/>
    <w:rsid w:val="007B6361"/>
    <w:rsid w:val="007B6DFC"/>
    <w:rsid w:val="007B6FB2"/>
    <w:rsid w:val="007B773B"/>
    <w:rsid w:val="007C0DF1"/>
    <w:rsid w:val="007C15E5"/>
    <w:rsid w:val="007C19D7"/>
    <w:rsid w:val="007C2BF7"/>
    <w:rsid w:val="007C3BE1"/>
    <w:rsid w:val="007C3E3B"/>
    <w:rsid w:val="007C42C6"/>
    <w:rsid w:val="007C5F33"/>
    <w:rsid w:val="007C6175"/>
    <w:rsid w:val="007C73F3"/>
    <w:rsid w:val="007C77BB"/>
    <w:rsid w:val="007C7EC5"/>
    <w:rsid w:val="007D02E7"/>
    <w:rsid w:val="007D155E"/>
    <w:rsid w:val="007D19C0"/>
    <w:rsid w:val="007D2ADF"/>
    <w:rsid w:val="007D2B2E"/>
    <w:rsid w:val="007D2C67"/>
    <w:rsid w:val="007D397A"/>
    <w:rsid w:val="007D3F47"/>
    <w:rsid w:val="007D5881"/>
    <w:rsid w:val="007D5A84"/>
    <w:rsid w:val="007D5CA9"/>
    <w:rsid w:val="007D73D4"/>
    <w:rsid w:val="007D7592"/>
    <w:rsid w:val="007D7929"/>
    <w:rsid w:val="007E0721"/>
    <w:rsid w:val="007E1014"/>
    <w:rsid w:val="007E18D6"/>
    <w:rsid w:val="007E2DF1"/>
    <w:rsid w:val="007E3673"/>
    <w:rsid w:val="007E3B84"/>
    <w:rsid w:val="007E3BA3"/>
    <w:rsid w:val="007E46CA"/>
    <w:rsid w:val="007E4E9F"/>
    <w:rsid w:val="007E5B50"/>
    <w:rsid w:val="007E696A"/>
    <w:rsid w:val="007E6FA2"/>
    <w:rsid w:val="007F09BC"/>
    <w:rsid w:val="007F0B5D"/>
    <w:rsid w:val="007F0D13"/>
    <w:rsid w:val="007F1170"/>
    <w:rsid w:val="007F165B"/>
    <w:rsid w:val="007F16C9"/>
    <w:rsid w:val="007F247B"/>
    <w:rsid w:val="007F30CC"/>
    <w:rsid w:val="007F341B"/>
    <w:rsid w:val="007F3424"/>
    <w:rsid w:val="007F3FF0"/>
    <w:rsid w:val="007F48F2"/>
    <w:rsid w:val="007F5BEB"/>
    <w:rsid w:val="0080292C"/>
    <w:rsid w:val="008029B0"/>
    <w:rsid w:val="00806059"/>
    <w:rsid w:val="008076F8"/>
    <w:rsid w:val="008077C2"/>
    <w:rsid w:val="008079F3"/>
    <w:rsid w:val="00807D02"/>
    <w:rsid w:val="00810624"/>
    <w:rsid w:val="00810685"/>
    <w:rsid w:val="00810862"/>
    <w:rsid w:val="0081091F"/>
    <w:rsid w:val="00810C7D"/>
    <w:rsid w:val="00810EE4"/>
    <w:rsid w:val="00811465"/>
    <w:rsid w:val="00811F47"/>
    <w:rsid w:val="008123D3"/>
    <w:rsid w:val="0081279B"/>
    <w:rsid w:val="008138AD"/>
    <w:rsid w:val="0081390F"/>
    <w:rsid w:val="0081444D"/>
    <w:rsid w:val="00814632"/>
    <w:rsid w:val="00814904"/>
    <w:rsid w:val="00817167"/>
    <w:rsid w:val="00817319"/>
    <w:rsid w:val="00817A13"/>
    <w:rsid w:val="00820983"/>
    <w:rsid w:val="00821E1C"/>
    <w:rsid w:val="00823192"/>
    <w:rsid w:val="00823276"/>
    <w:rsid w:val="00824B59"/>
    <w:rsid w:val="0082532D"/>
    <w:rsid w:val="00825B1B"/>
    <w:rsid w:val="00825DEA"/>
    <w:rsid w:val="00830353"/>
    <w:rsid w:val="00830C43"/>
    <w:rsid w:val="00831727"/>
    <w:rsid w:val="0083251A"/>
    <w:rsid w:val="00832B55"/>
    <w:rsid w:val="00834098"/>
    <w:rsid w:val="0083438E"/>
    <w:rsid w:val="008350EF"/>
    <w:rsid w:val="00836086"/>
    <w:rsid w:val="00836240"/>
    <w:rsid w:val="00836E67"/>
    <w:rsid w:val="00836EEB"/>
    <w:rsid w:val="0083748F"/>
    <w:rsid w:val="008400E5"/>
    <w:rsid w:val="008413C8"/>
    <w:rsid w:val="008417E0"/>
    <w:rsid w:val="00841F8E"/>
    <w:rsid w:val="00842283"/>
    <w:rsid w:val="008422E1"/>
    <w:rsid w:val="00843120"/>
    <w:rsid w:val="008434A2"/>
    <w:rsid w:val="00844600"/>
    <w:rsid w:val="00844B4F"/>
    <w:rsid w:val="008457BF"/>
    <w:rsid w:val="008458E5"/>
    <w:rsid w:val="00845A03"/>
    <w:rsid w:val="008471EF"/>
    <w:rsid w:val="00847FC6"/>
    <w:rsid w:val="008503AB"/>
    <w:rsid w:val="00851719"/>
    <w:rsid w:val="00852346"/>
    <w:rsid w:val="00852640"/>
    <w:rsid w:val="00853BF8"/>
    <w:rsid w:val="008552E5"/>
    <w:rsid w:val="008561C0"/>
    <w:rsid w:val="00856260"/>
    <w:rsid w:val="00856B6D"/>
    <w:rsid w:val="00856FC0"/>
    <w:rsid w:val="00857A42"/>
    <w:rsid w:val="00857EBA"/>
    <w:rsid w:val="00860ACB"/>
    <w:rsid w:val="008618FA"/>
    <w:rsid w:val="00861B1D"/>
    <w:rsid w:val="008620DD"/>
    <w:rsid w:val="00862C51"/>
    <w:rsid w:val="008648F7"/>
    <w:rsid w:val="00864CCF"/>
    <w:rsid w:val="00864D82"/>
    <w:rsid w:val="008652C0"/>
    <w:rsid w:val="00865590"/>
    <w:rsid w:val="008657CE"/>
    <w:rsid w:val="00865A58"/>
    <w:rsid w:val="00866470"/>
    <w:rsid w:val="00867DF9"/>
    <w:rsid w:val="00871235"/>
    <w:rsid w:val="00871EAF"/>
    <w:rsid w:val="00872DA1"/>
    <w:rsid w:val="008735DE"/>
    <w:rsid w:val="00873B07"/>
    <w:rsid w:val="00875C00"/>
    <w:rsid w:val="00876B1F"/>
    <w:rsid w:val="0088067D"/>
    <w:rsid w:val="00880D99"/>
    <w:rsid w:val="00882D1E"/>
    <w:rsid w:val="00883D8F"/>
    <w:rsid w:val="0088416D"/>
    <w:rsid w:val="00884180"/>
    <w:rsid w:val="00884436"/>
    <w:rsid w:val="008857E2"/>
    <w:rsid w:val="00885F68"/>
    <w:rsid w:val="00887F11"/>
    <w:rsid w:val="00891466"/>
    <w:rsid w:val="0089157D"/>
    <w:rsid w:val="00892371"/>
    <w:rsid w:val="00892AFB"/>
    <w:rsid w:val="008935FC"/>
    <w:rsid w:val="00893764"/>
    <w:rsid w:val="0089398A"/>
    <w:rsid w:val="00893C25"/>
    <w:rsid w:val="00894AF2"/>
    <w:rsid w:val="00894DFE"/>
    <w:rsid w:val="00895C39"/>
    <w:rsid w:val="00895CE9"/>
    <w:rsid w:val="0089713C"/>
    <w:rsid w:val="008976D4"/>
    <w:rsid w:val="00897A6A"/>
    <w:rsid w:val="008A10CA"/>
    <w:rsid w:val="008A1F24"/>
    <w:rsid w:val="008A351A"/>
    <w:rsid w:val="008A37CF"/>
    <w:rsid w:val="008A445E"/>
    <w:rsid w:val="008A5057"/>
    <w:rsid w:val="008A699E"/>
    <w:rsid w:val="008A6EA1"/>
    <w:rsid w:val="008A6EC3"/>
    <w:rsid w:val="008A77F7"/>
    <w:rsid w:val="008A79A9"/>
    <w:rsid w:val="008B01F4"/>
    <w:rsid w:val="008B0B80"/>
    <w:rsid w:val="008B1733"/>
    <w:rsid w:val="008B25F6"/>
    <w:rsid w:val="008B41C6"/>
    <w:rsid w:val="008B445C"/>
    <w:rsid w:val="008B50C3"/>
    <w:rsid w:val="008B5791"/>
    <w:rsid w:val="008B5941"/>
    <w:rsid w:val="008B5AAC"/>
    <w:rsid w:val="008B7347"/>
    <w:rsid w:val="008B77E2"/>
    <w:rsid w:val="008B78C9"/>
    <w:rsid w:val="008C013E"/>
    <w:rsid w:val="008C02D4"/>
    <w:rsid w:val="008C1880"/>
    <w:rsid w:val="008C1A18"/>
    <w:rsid w:val="008C31CA"/>
    <w:rsid w:val="008C31F6"/>
    <w:rsid w:val="008C3B7C"/>
    <w:rsid w:val="008C3C50"/>
    <w:rsid w:val="008C440C"/>
    <w:rsid w:val="008C4C37"/>
    <w:rsid w:val="008C591E"/>
    <w:rsid w:val="008C6265"/>
    <w:rsid w:val="008C657F"/>
    <w:rsid w:val="008C7A0A"/>
    <w:rsid w:val="008C7C00"/>
    <w:rsid w:val="008C7CD2"/>
    <w:rsid w:val="008D1B04"/>
    <w:rsid w:val="008D2D14"/>
    <w:rsid w:val="008D2D71"/>
    <w:rsid w:val="008D419D"/>
    <w:rsid w:val="008D46F5"/>
    <w:rsid w:val="008D520A"/>
    <w:rsid w:val="008D591F"/>
    <w:rsid w:val="008D5BEB"/>
    <w:rsid w:val="008D72D4"/>
    <w:rsid w:val="008E15BB"/>
    <w:rsid w:val="008E1F31"/>
    <w:rsid w:val="008E293E"/>
    <w:rsid w:val="008E32FA"/>
    <w:rsid w:val="008E3397"/>
    <w:rsid w:val="008E34BE"/>
    <w:rsid w:val="008E4F45"/>
    <w:rsid w:val="008E5019"/>
    <w:rsid w:val="008E601D"/>
    <w:rsid w:val="008E67C9"/>
    <w:rsid w:val="008E7109"/>
    <w:rsid w:val="008F085F"/>
    <w:rsid w:val="008F102D"/>
    <w:rsid w:val="008F1EB0"/>
    <w:rsid w:val="008F2983"/>
    <w:rsid w:val="008F4130"/>
    <w:rsid w:val="008F6378"/>
    <w:rsid w:val="008F662F"/>
    <w:rsid w:val="008F6A74"/>
    <w:rsid w:val="0090114C"/>
    <w:rsid w:val="00903412"/>
    <w:rsid w:val="0090345E"/>
    <w:rsid w:val="00903C63"/>
    <w:rsid w:val="00903F08"/>
    <w:rsid w:val="00904B95"/>
    <w:rsid w:val="00904F51"/>
    <w:rsid w:val="009055E7"/>
    <w:rsid w:val="00905A31"/>
    <w:rsid w:val="0090616A"/>
    <w:rsid w:val="0090710B"/>
    <w:rsid w:val="00911150"/>
    <w:rsid w:val="009112D1"/>
    <w:rsid w:val="00912EDE"/>
    <w:rsid w:val="00915050"/>
    <w:rsid w:val="00915F04"/>
    <w:rsid w:val="00916108"/>
    <w:rsid w:val="00916E54"/>
    <w:rsid w:val="0091748F"/>
    <w:rsid w:val="00917AD5"/>
    <w:rsid w:val="0092091B"/>
    <w:rsid w:val="00920C0B"/>
    <w:rsid w:val="00921E15"/>
    <w:rsid w:val="0092222F"/>
    <w:rsid w:val="009225D8"/>
    <w:rsid w:val="00922AE5"/>
    <w:rsid w:val="00923CD3"/>
    <w:rsid w:val="00924138"/>
    <w:rsid w:val="0092427B"/>
    <w:rsid w:val="0092594A"/>
    <w:rsid w:val="00926352"/>
    <w:rsid w:val="00926D55"/>
    <w:rsid w:val="00926FB1"/>
    <w:rsid w:val="009272DD"/>
    <w:rsid w:val="0092743C"/>
    <w:rsid w:val="00927D59"/>
    <w:rsid w:val="00930E6A"/>
    <w:rsid w:val="00930F11"/>
    <w:rsid w:val="00931715"/>
    <w:rsid w:val="00931AE4"/>
    <w:rsid w:val="00931E4C"/>
    <w:rsid w:val="00932217"/>
    <w:rsid w:val="00932248"/>
    <w:rsid w:val="009328F1"/>
    <w:rsid w:val="00932A29"/>
    <w:rsid w:val="00933BC1"/>
    <w:rsid w:val="009340BD"/>
    <w:rsid w:val="00935786"/>
    <w:rsid w:val="00935AA3"/>
    <w:rsid w:val="009365FF"/>
    <w:rsid w:val="00940036"/>
    <w:rsid w:val="00940948"/>
    <w:rsid w:val="0094176D"/>
    <w:rsid w:val="00941BF6"/>
    <w:rsid w:val="00941C3F"/>
    <w:rsid w:val="00942641"/>
    <w:rsid w:val="009427C8"/>
    <w:rsid w:val="00943D5B"/>
    <w:rsid w:val="00943FB4"/>
    <w:rsid w:val="00944976"/>
    <w:rsid w:val="009450B1"/>
    <w:rsid w:val="009450E2"/>
    <w:rsid w:val="0094521A"/>
    <w:rsid w:val="00945254"/>
    <w:rsid w:val="00945BC5"/>
    <w:rsid w:val="00946345"/>
    <w:rsid w:val="009469EF"/>
    <w:rsid w:val="00946FD9"/>
    <w:rsid w:val="00947246"/>
    <w:rsid w:val="00947738"/>
    <w:rsid w:val="00947AFA"/>
    <w:rsid w:val="009501F1"/>
    <w:rsid w:val="00954A97"/>
    <w:rsid w:val="00954B20"/>
    <w:rsid w:val="00954B61"/>
    <w:rsid w:val="009555BE"/>
    <w:rsid w:val="00955A50"/>
    <w:rsid w:val="009561BE"/>
    <w:rsid w:val="00956C23"/>
    <w:rsid w:val="00956DEC"/>
    <w:rsid w:val="00956E00"/>
    <w:rsid w:val="00956F84"/>
    <w:rsid w:val="009602A7"/>
    <w:rsid w:val="009607F5"/>
    <w:rsid w:val="00960827"/>
    <w:rsid w:val="00962A52"/>
    <w:rsid w:val="00962FC4"/>
    <w:rsid w:val="0096362B"/>
    <w:rsid w:val="00964E0A"/>
    <w:rsid w:val="00965B86"/>
    <w:rsid w:val="009670E0"/>
    <w:rsid w:val="00967F0F"/>
    <w:rsid w:val="009718A4"/>
    <w:rsid w:val="00972842"/>
    <w:rsid w:val="00972B84"/>
    <w:rsid w:val="00973147"/>
    <w:rsid w:val="0097328E"/>
    <w:rsid w:val="009738F5"/>
    <w:rsid w:val="009771BB"/>
    <w:rsid w:val="00977985"/>
    <w:rsid w:val="00977C32"/>
    <w:rsid w:val="00981ACA"/>
    <w:rsid w:val="00981B7F"/>
    <w:rsid w:val="00982F99"/>
    <w:rsid w:val="0098349C"/>
    <w:rsid w:val="009838D3"/>
    <w:rsid w:val="0098400F"/>
    <w:rsid w:val="009849AA"/>
    <w:rsid w:val="0098538C"/>
    <w:rsid w:val="00986007"/>
    <w:rsid w:val="0098653E"/>
    <w:rsid w:val="00986C4B"/>
    <w:rsid w:val="009873FC"/>
    <w:rsid w:val="00987560"/>
    <w:rsid w:val="0099000F"/>
    <w:rsid w:val="009911CC"/>
    <w:rsid w:val="009914AE"/>
    <w:rsid w:val="00991C9E"/>
    <w:rsid w:val="00991E0B"/>
    <w:rsid w:val="00992219"/>
    <w:rsid w:val="00992FE2"/>
    <w:rsid w:val="00993C95"/>
    <w:rsid w:val="009941E9"/>
    <w:rsid w:val="00995BD5"/>
    <w:rsid w:val="0099688A"/>
    <w:rsid w:val="0099713C"/>
    <w:rsid w:val="0099753C"/>
    <w:rsid w:val="00997E14"/>
    <w:rsid w:val="009A1BF2"/>
    <w:rsid w:val="009A200F"/>
    <w:rsid w:val="009A3668"/>
    <w:rsid w:val="009A3A41"/>
    <w:rsid w:val="009A45BA"/>
    <w:rsid w:val="009A5DFE"/>
    <w:rsid w:val="009A63F3"/>
    <w:rsid w:val="009A6672"/>
    <w:rsid w:val="009A69E6"/>
    <w:rsid w:val="009A6A6A"/>
    <w:rsid w:val="009A6BF9"/>
    <w:rsid w:val="009B08FC"/>
    <w:rsid w:val="009B0ACB"/>
    <w:rsid w:val="009B2557"/>
    <w:rsid w:val="009B28DD"/>
    <w:rsid w:val="009B29F9"/>
    <w:rsid w:val="009B3391"/>
    <w:rsid w:val="009B40A1"/>
    <w:rsid w:val="009B4842"/>
    <w:rsid w:val="009B7430"/>
    <w:rsid w:val="009B76CD"/>
    <w:rsid w:val="009B7C24"/>
    <w:rsid w:val="009B7E21"/>
    <w:rsid w:val="009C015A"/>
    <w:rsid w:val="009C1B15"/>
    <w:rsid w:val="009C2582"/>
    <w:rsid w:val="009C2D45"/>
    <w:rsid w:val="009C4643"/>
    <w:rsid w:val="009C5D81"/>
    <w:rsid w:val="009C6357"/>
    <w:rsid w:val="009C6BFD"/>
    <w:rsid w:val="009C70E9"/>
    <w:rsid w:val="009C721E"/>
    <w:rsid w:val="009C7DA1"/>
    <w:rsid w:val="009D0189"/>
    <w:rsid w:val="009D2DE8"/>
    <w:rsid w:val="009D4D65"/>
    <w:rsid w:val="009D55F4"/>
    <w:rsid w:val="009D5A8C"/>
    <w:rsid w:val="009D67C3"/>
    <w:rsid w:val="009D6BDA"/>
    <w:rsid w:val="009D6CC8"/>
    <w:rsid w:val="009D6F50"/>
    <w:rsid w:val="009D738C"/>
    <w:rsid w:val="009D7DE6"/>
    <w:rsid w:val="009E0B03"/>
    <w:rsid w:val="009E1E1A"/>
    <w:rsid w:val="009E27C9"/>
    <w:rsid w:val="009E33F8"/>
    <w:rsid w:val="009E3CBE"/>
    <w:rsid w:val="009E4130"/>
    <w:rsid w:val="009E43C6"/>
    <w:rsid w:val="009E4B31"/>
    <w:rsid w:val="009E4B9D"/>
    <w:rsid w:val="009E4D93"/>
    <w:rsid w:val="009E5039"/>
    <w:rsid w:val="009E616F"/>
    <w:rsid w:val="009F0527"/>
    <w:rsid w:val="009F2972"/>
    <w:rsid w:val="009F31E6"/>
    <w:rsid w:val="009F3449"/>
    <w:rsid w:val="009F4617"/>
    <w:rsid w:val="009F48FC"/>
    <w:rsid w:val="009F4A29"/>
    <w:rsid w:val="009F4CCC"/>
    <w:rsid w:val="009F6023"/>
    <w:rsid w:val="009F665D"/>
    <w:rsid w:val="009F74C0"/>
    <w:rsid w:val="009F7CFF"/>
    <w:rsid w:val="009F7FAF"/>
    <w:rsid w:val="00A0051F"/>
    <w:rsid w:val="00A00910"/>
    <w:rsid w:val="00A00DE6"/>
    <w:rsid w:val="00A02ABB"/>
    <w:rsid w:val="00A02CD8"/>
    <w:rsid w:val="00A03E71"/>
    <w:rsid w:val="00A04878"/>
    <w:rsid w:val="00A04903"/>
    <w:rsid w:val="00A05CAE"/>
    <w:rsid w:val="00A05CFD"/>
    <w:rsid w:val="00A05E0F"/>
    <w:rsid w:val="00A06F60"/>
    <w:rsid w:val="00A072B5"/>
    <w:rsid w:val="00A07357"/>
    <w:rsid w:val="00A1017C"/>
    <w:rsid w:val="00A1038F"/>
    <w:rsid w:val="00A10982"/>
    <w:rsid w:val="00A10B92"/>
    <w:rsid w:val="00A10B9B"/>
    <w:rsid w:val="00A114D8"/>
    <w:rsid w:val="00A11622"/>
    <w:rsid w:val="00A12551"/>
    <w:rsid w:val="00A12C6B"/>
    <w:rsid w:val="00A1546B"/>
    <w:rsid w:val="00A16168"/>
    <w:rsid w:val="00A169E1"/>
    <w:rsid w:val="00A17DC5"/>
    <w:rsid w:val="00A20060"/>
    <w:rsid w:val="00A20390"/>
    <w:rsid w:val="00A206C7"/>
    <w:rsid w:val="00A22861"/>
    <w:rsid w:val="00A22FE6"/>
    <w:rsid w:val="00A23639"/>
    <w:rsid w:val="00A23E30"/>
    <w:rsid w:val="00A24503"/>
    <w:rsid w:val="00A24FC6"/>
    <w:rsid w:val="00A26AC4"/>
    <w:rsid w:val="00A26B68"/>
    <w:rsid w:val="00A27AC6"/>
    <w:rsid w:val="00A30A39"/>
    <w:rsid w:val="00A30A85"/>
    <w:rsid w:val="00A310D9"/>
    <w:rsid w:val="00A3134A"/>
    <w:rsid w:val="00A3341F"/>
    <w:rsid w:val="00A33725"/>
    <w:rsid w:val="00A348AD"/>
    <w:rsid w:val="00A34DEC"/>
    <w:rsid w:val="00A35065"/>
    <w:rsid w:val="00A352BB"/>
    <w:rsid w:val="00A3620A"/>
    <w:rsid w:val="00A36460"/>
    <w:rsid w:val="00A36574"/>
    <w:rsid w:val="00A36B28"/>
    <w:rsid w:val="00A36DAE"/>
    <w:rsid w:val="00A37207"/>
    <w:rsid w:val="00A374AF"/>
    <w:rsid w:val="00A401EC"/>
    <w:rsid w:val="00A40354"/>
    <w:rsid w:val="00A43E71"/>
    <w:rsid w:val="00A44B0E"/>
    <w:rsid w:val="00A44D09"/>
    <w:rsid w:val="00A45088"/>
    <w:rsid w:val="00A453FF"/>
    <w:rsid w:val="00A461C7"/>
    <w:rsid w:val="00A47181"/>
    <w:rsid w:val="00A471A3"/>
    <w:rsid w:val="00A4785C"/>
    <w:rsid w:val="00A47D1F"/>
    <w:rsid w:val="00A50883"/>
    <w:rsid w:val="00A51F13"/>
    <w:rsid w:val="00A521E9"/>
    <w:rsid w:val="00A53216"/>
    <w:rsid w:val="00A53D04"/>
    <w:rsid w:val="00A5635A"/>
    <w:rsid w:val="00A5717A"/>
    <w:rsid w:val="00A5790C"/>
    <w:rsid w:val="00A57D0E"/>
    <w:rsid w:val="00A60121"/>
    <w:rsid w:val="00A60551"/>
    <w:rsid w:val="00A60617"/>
    <w:rsid w:val="00A60C3B"/>
    <w:rsid w:val="00A61056"/>
    <w:rsid w:val="00A618E1"/>
    <w:rsid w:val="00A63088"/>
    <w:rsid w:val="00A63A14"/>
    <w:rsid w:val="00A669BF"/>
    <w:rsid w:val="00A70876"/>
    <w:rsid w:val="00A70DE5"/>
    <w:rsid w:val="00A712A4"/>
    <w:rsid w:val="00A720C3"/>
    <w:rsid w:val="00A7233F"/>
    <w:rsid w:val="00A726EF"/>
    <w:rsid w:val="00A732F6"/>
    <w:rsid w:val="00A736EF"/>
    <w:rsid w:val="00A73935"/>
    <w:rsid w:val="00A73B50"/>
    <w:rsid w:val="00A73DB3"/>
    <w:rsid w:val="00A74040"/>
    <w:rsid w:val="00A74494"/>
    <w:rsid w:val="00A74959"/>
    <w:rsid w:val="00A753C7"/>
    <w:rsid w:val="00A75BC4"/>
    <w:rsid w:val="00A77120"/>
    <w:rsid w:val="00A772AC"/>
    <w:rsid w:val="00A779B8"/>
    <w:rsid w:val="00A77BC1"/>
    <w:rsid w:val="00A80B1A"/>
    <w:rsid w:val="00A80D9F"/>
    <w:rsid w:val="00A820B9"/>
    <w:rsid w:val="00A82B2A"/>
    <w:rsid w:val="00A8301C"/>
    <w:rsid w:val="00A83254"/>
    <w:rsid w:val="00A84C5F"/>
    <w:rsid w:val="00A8507F"/>
    <w:rsid w:val="00A8569C"/>
    <w:rsid w:val="00A859C6"/>
    <w:rsid w:val="00A86AC2"/>
    <w:rsid w:val="00A8781C"/>
    <w:rsid w:val="00A87F7F"/>
    <w:rsid w:val="00A90187"/>
    <w:rsid w:val="00A90868"/>
    <w:rsid w:val="00A90B97"/>
    <w:rsid w:val="00A90F96"/>
    <w:rsid w:val="00A90FB6"/>
    <w:rsid w:val="00A910B8"/>
    <w:rsid w:val="00A91202"/>
    <w:rsid w:val="00A91385"/>
    <w:rsid w:val="00A91609"/>
    <w:rsid w:val="00A91A8F"/>
    <w:rsid w:val="00A91B16"/>
    <w:rsid w:val="00A91B18"/>
    <w:rsid w:val="00A922E1"/>
    <w:rsid w:val="00A931DD"/>
    <w:rsid w:val="00A93300"/>
    <w:rsid w:val="00A938BD"/>
    <w:rsid w:val="00A94E7F"/>
    <w:rsid w:val="00A95417"/>
    <w:rsid w:val="00A95EBB"/>
    <w:rsid w:val="00A95F17"/>
    <w:rsid w:val="00A96707"/>
    <w:rsid w:val="00A96FE3"/>
    <w:rsid w:val="00A97A9A"/>
    <w:rsid w:val="00AA04F2"/>
    <w:rsid w:val="00AA07B2"/>
    <w:rsid w:val="00AA2F93"/>
    <w:rsid w:val="00AA49B1"/>
    <w:rsid w:val="00AA4A75"/>
    <w:rsid w:val="00AA60A5"/>
    <w:rsid w:val="00AA6A85"/>
    <w:rsid w:val="00AA6FFB"/>
    <w:rsid w:val="00AA79EB"/>
    <w:rsid w:val="00AA7A4B"/>
    <w:rsid w:val="00AB0A2A"/>
    <w:rsid w:val="00AB1830"/>
    <w:rsid w:val="00AB1FF3"/>
    <w:rsid w:val="00AB2AFC"/>
    <w:rsid w:val="00AB441B"/>
    <w:rsid w:val="00AB45CA"/>
    <w:rsid w:val="00AB75D5"/>
    <w:rsid w:val="00AB7AF5"/>
    <w:rsid w:val="00AC03F4"/>
    <w:rsid w:val="00AC113D"/>
    <w:rsid w:val="00AC1C4B"/>
    <w:rsid w:val="00AC2053"/>
    <w:rsid w:val="00AC27FA"/>
    <w:rsid w:val="00AC371F"/>
    <w:rsid w:val="00AC4200"/>
    <w:rsid w:val="00AC4AF1"/>
    <w:rsid w:val="00AC5C67"/>
    <w:rsid w:val="00AC61CE"/>
    <w:rsid w:val="00AC624F"/>
    <w:rsid w:val="00AC74FD"/>
    <w:rsid w:val="00AD0144"/>
    <w:rsid w:val="00AD080D"/>
    <w:rsid w:val="00AD09DB"/>
    <w:rsid w:val="00AD1D19"/>
    <w:rsid w:val="00AD2A01"/>
    <w:rsid w:val="00AD351F"/>
    <w:rsid w:val="00AD451F"/>
    <w:rsid w:val="00AD4B08"/>
    <w:rsid w:val="00AD5318"/>
    <w:rsid w:val="00AD71B2"/>
    <w:rsid w:val="00AE086C"/>
    <w:rsid w:val="00AE1E5F"/>
    <w:rsid w:val="00AE20C6"/>
    <w:rsid w:val="00AE251E"/>
    <w:rsid w:val="00AE28CA"/>
    <w:rsid w:val="00AE2B0C"/>
    <w:rsid w:val="00AE354B"/>
    <w:rsid w:val="00AE5054"/>
    <w:rsid w:val="00AE569B"/>
    <w:rsid w:val="00AE6233"/>
    <w:rsid w:val="00AE6565"/>
    <w:rsid w:val="00AE6917"/>
    <w:rsid w:val="00AE6942"/>
    <w:rsid w:val="00AE76C1"/>
    <w:rsid w:val="00AF150F"/>
    <w:rsid w:val="00AF1F5B"/>
    <w:rsid w:val="00AF2782"/>
    <w:rsid w:val="00AF392E"/>
    <w:rsid w:val="00AF46BE"/>
    <w:rsid w:val="00AF478E"/>
    <w:rsid w:val="00AF51F7"/>
    <w:rsid w:val="00AF664D"/>
    <w:rsid w:val="00AF753E"/>
    <w:rsid w:val="00AF7E86"/>
    <w:rsid w:val="00B03379"/>
    <w:rsid w:val="00B0376E"/>
    <w:rsid w:val="00B03A7D"/>
    <w:rsid w:val="00B03B15"/>
    <w:rsid w:val="00B04090"/>
    <w:rsid w:val="00B043A3"/>
    <w:rsid w:val="00B05149"/>
    <w:rsid w:val="00B051D3"/>
    <w:rsid w:val="00B05766"/>
    <w:rsid w:val="00B05ECA"/>
    <w:rsid w:val="00B06683"/>
    <w:rsid w:val="00B06956"/>
    <w:rsid w:val="00B0759F"/>
    <w:rsid w:val="00B07E55"/>
    <w:rsid w:val="00B10DB4"/>
    <w:rsid w:val="00B116CB"/>
    <w:rsid w:val="00B11BA3"/>
    <w:rsid w:val="00B11FD0"/>
    <w:rsid w:val="00B12B6D"/>
    <w:rsid w:val="00B12D2C"/>
    <w:rsid w:val="00B13139"/>
    <w:rsid w:val="00B13BEC"/>
    <w:rsid w:val="00B142A5"/>
    <w:rsid w:val="00B151AD"/>
    <w:rsid w:val="00B151F5"/>
    <w:rsid w:val="00B1549A"/>
    <w:rsid w:val="00B1612E"/>
    <w:rsid w:val="00B1624D"/>
    <w:rsid w:val="00B200C0"/>
    <w:rsid w:val="00B2114B"/>
    <w:rsid w:val="00B2404C"/>
    <w:rsid w:val="00B24111"/>
    <w:rsid w:val="00B24CAB"/>
    <w:rsid w:val="00B2545A"/>
    <w:rsid w:val="00B25704"/>
    <w:rsid w:val="00B26048"/>
    <w:rsid w:val="00B304A3"/>
    <w:rsid w:val="00B30C70"/>
    <w:rsid w:val="00B33485"/>
    <w:rsid w:val="00B336D1"/>
    <w:rsid w:val="00B342A1"/>
    <w:rsid w:val="00B34557"/>
    <w:rsid w:val="00B3637C"/>
    <w:rsid w:val="00B36705"/>
    <w:rsid w:val="00B367B3"/>
    <w:rsid w:val="00B36F2E"/>
    <w:rsid w:val="00B3789A"/>
    <w:rsid w:val="00B40225"/>
    <w:rsid w:val="00B42E9F"/>
    <w:rsid w:val="00B42F26"/>
    <w:rsid w:val="00B43061"/>
    <w:rsid w:val="00B437B5"/>
    <w:rsid w:val="00B43F7F"/>
    <w:rsid w:val="00B44CEC"/>
    <w:rsid w:val="00B44D8C"/>
    <w:rsid w:val="00B45A2D"/>
    <w:rsid w:val="00B4644C"/>
    <w:rsid w:val="00B516AA"/>
    <w:rsid w:val="00B51961"/>
    <w:rsid w:val="00B51AFF"/>
    <w:rsid w:val="00B52D66"/>
    <w:rsid w:val="00B53EC6"/>
    <w:rsid w:val="00B54477"/>
    <w:rsid w:val="00B54AAD"/>
    <w:rsid w:val="00B5500C"/>
    <w:rsid w:val="00B55262"/>
    <w:rsid w:val="00B5569D"/>
    <w:rsid w:val="00B55944"/>
    <w:rsid w:val="00B55B39"/>
    <w:rsid w:val="00B56349"/>
    <w:rsid w:val="00B60ECC"/>
    <w:rsid w:val="00B61714"/>
    <w:rsid w:val="00B62E31"/>
    <w:rsid w:val="00B63228"/>
    <w:rsid w:val="00B64805"/>
    <w:rsid w:val="00B64E4C"/>
    <w:rsid w:val="00B662A8"/>
    <w:rsid w:val="00B6731C"/>
    <w:rsid w:val="00B6766D"/>
    <w:rsid w:val="00B67A4F"/>
    <w:rsid w:val="00B67CD6"/>
    <w:rsid w:val="00B701EE"/>
    <w:rsid w:val="00B718EF"/>
    <w:rsid w:val="00B74599"/>
    <w:rsid w:val="00B749D4"/>
    <w:rsid w:val="00B752F0"/>
    <w:rsid w:val="00B75615"/>
    <w:rsid w:val="00B76DE1"/>
    <w:rsid w:val="00B76ED8"/>
    <w:rsid w:val="00B775CD"/>
    <w:rsid w:val="00B80548"/>
    <w:rsid w:val="00B81325"/>
    <w:rsid w:val="00B831C5"/>
    <w:rsid w:val="00B83C78"/>
    <w:rsid w:val="00B8487D"/>
    <w:rsid w:val="00B84C6A"/>
    <w:rsid w:val="00B84F27"/>
    <w:rsid w:val="00B876A2"/>
    <w:rsid w:val="00B8789D"/>
    <w:rsid w:val="00B87A81"/>
    <w:rsid w:val="00B87E6F"/>
    <w:rsid w:val="00B90683"/>
    <w:rsid w:val="00B91201"/>
    <w:rsid w:val="00B930FA"/>
    <w:rsid w:val="00B93F96"/>
    <w:rsid w:val="00B9458B"/>
    <w:rsid w:val="00B95F66"/>
    <w:rsid w:val="00B96003"/>
    <w:rsid w:val="00B964D6"/>
    <w:rsid w:val="00B96BBB"/>
    <w:rsid w:val="00B96FB1"/>
    <w:rsid w:val="00BA027F"/>
    <w:rsid w:val="00BA044E"/>
    <w:rsid w:val="00BA1BCD"/>
    <w:rsid w:val="00BA2A04"/>
    <w:rsid w:val="00BA2E40"/>
    <w:rsid w:val="00BA2F7D"/>
    <w:rsid w:val="00BA3033"/>
    <w:rsid w:val="00BA3EB2"/>
    <w:rsid w:val="00BA5292"/>
    <w:rsid w:val="00BA5B18"/>
    <w:rsid w:val="00BA5B90"/>
    <w:rsid w:val="00BA6FFF"/>
    <w:rsid w:val="00BA77AF"/>
    <w:rsid w:val="00BB04FD"/>
    <w:rsid w:val="00BB0E64"/>
    <w:rsid w:val="00BB211E"/>
    <w:rsid w:val="00BB29DA"/>
    <w:rsid w:val="00BB2C4F"/>
    <w:rsid w:val="00BB2C8F"/>
    <w:rsid w:val="00BB5121"/>
    <w:rsid w:val="00BB58FB"/>
    <w:rsid w:val="00BB5F6B"/>
    <w:rsid w:val="00BB6C5B"/>
    <w:rsid w:val="00BB6FDB"/>
    <w:rsid w:val="00BB72AB"/>
    <w:rsid w:val="00BB78D5"/>
    <w:rsid w:val="00BB7F14"/>
    <w:rsid w:val="00BC14F2"/>
    <w:rsid w:val="00BC16F9"/>
    <w:rsid w:val="00BC1816"/>
    <w:rsid w:val="00BC2837"/>
    <w:rsid w:val="00BC2C4F"/>
    <w:rsid w:val="00BC3066"/>
    <w:rsid w:val="00BC3796"/>
    <w:rsid w:val="00BC49B3"/>
    <w:rsid w:val="00BC53BC"/>
    <w:rsid w:val="00BC56EE"/>
    <w:rsid w:val="00BC5F13"/>
    <w:rsid w:val="00BC717B"/>
    <w:rsid w:val="00BC71BD"/>
    <w:rsid w:val="00BC7C11"/>
    <w:rsid w:val="00BD0806"/>
    <w:rsid w:val="00BD0D67"/>
    <w:rsid w:val="00BD22F2"/>
    <w:rsid w:val="00BD2450"/>
    <w:rsid w:val="00BD2C22"/>
    <w:rsid w:val="00BD445B"/>
    <w:rsid w:val="00BD45C8"/>
    <w:rsid w:val="00BD4CAB"/>
    <w:rsid w:val="00BD5829"/>
    <w:rsid w:val="00BD65D5"/>
    <w:rsid w:val="00BD6C8B"/>
    <w:rsid w:val="00BD6E59"/>
    <w:rsid w:val="00BD6F21"/>
    <w:rsid w:val="00BD733A"/>
    <w:rsid w:val="00BD78E9"/>
    <w:rsid w:val="00BE1A0F"/>
    <w:rsid w:val="00BE1FC4"/>
    <w:rsid w:val="00BE2421"/>
    <w:rsid w:val="00BE2C02"/>
    <w:rsid w:val="00BE323E"/>
    <w:rsid w:val="00BE35A6"/>
    <w:rsid w:val="00BE3724"/>
    <w:rsid w:val="00BE53F1"/>
    <w:rsid w:val="00BE5892"/>
    <w:rsid w:val="00BE5D8C"/>
    <w:rsid w:val="00BE670B"/>
    <w:rsid w:val="00BF079B"/>
    <w:rsid w:val="00BF14FD"/>
    <w:rsid w:val="00BF1719"/>
    <w:rsid w:val="00BF2BD4"/>
    <w:rsid w:val="00BF39B1"/>
    <w:rsid w:val="00BF3CE8"/>
    <w:rsid w:val="00BF516A"/>
    <w:rsid w:val="00BF5F88"/>
    <w:rsid w:val="00BF6107"/>
    <w:rsid w:val="00BF6489"/>
    <w:rsid w:val="00BF6E60"/>
    <w:rsid w:val="00BF7CF3"/>
    <w:rsid w:val="00C0052E"/>
    <w:rsid w:val="00C00AE0"/>
    <w:rsid w:val="00C00C56"/>
    <w:rsid w:val="00C01CBD"/>
    <w:rsid w:val="00C01F17"/>
    <w:rsid w:val="00C01F84"/>
    <w:rsid w:val="00C01F85"/>
    <w:rsid w:val="00C026B9"/>
    <w:rsid w:val="00C02819"/>
    <w:rsid w:val="00C0466A"/>
    <w:rsid w:val="00C054D9"/>
    <w:rsid w:val="00C05BB5"/>
    <w:rsid w:val="00C060E0"/>
    <w:rsid w:val="00C060EA"/>
    <w:rsid w:val="00C063B7"/>
    <w:rsid w:val="00C06E16"/>
    <w:rsid w:val="00C07445"/>
    <w:rsid w:val="00C0774C"/>
    <w:rsid w:val="00C07970"/>
    <w:rsid w:val="00C10E3E"/>
    <w:rsid w:val="00C13011"/>
    <w:rsid w:val="00C13499"/>
    <w:rsid w:val="00C1410B"/>
    <w:rsid w:val="00C14A25"/>
    <w:rsid w:val="00C157D0"/>
    <w:rsid w:val="00C16810"/>
    <w:rsid w:val="00C17686"/>
    <w:rsid w:val="00C210B5"/>
    <w:rsid w:val="00C21A2F"/>
    <w:rsid w:val="00C21BD6"/>
    <w:rsid w:val="00C21FAA"/>
    <w:rsid w:val="00C22BDA"/>
    <w:rsid w:val="00C230A3"/>
    <w:rsid w:val="00C231AA"/>
    <w:rsid w:val="00C23601"/>
    <w:rsid w:val="00C23810"/>
    <w:rsid w:val="00C23F64"/>
    <w:rsid w:val="00C24FA2"/>
    <w:rsid w:val="00C27327"/>
    <w:rsid w:val="00C274DC"/>
    <w:rsid w:val="00C3058D"/>
    <w:rsid w:val="00C30FC1"/>
    <w:rsid w:val="00C31DD2"/>
    <w:rsid w:val="00C31DFE"/>
    <w:rsid w:val="00C32783"/>
    <w:rsid w:val="00C334E5"/>
    <w:rsid w:val="00C33638"/>
    <w:rsid w:val="00C33733"/>
    <w:rsid w:val="00C33824"/>
    <w:rsid w:val="00C349F3"/>
    <w:rsid w:val="00C34FC9"/>
    <w:rsid w:val="00C3609D"/>
    <w:rsid w:val="00C36E2D"/>
    <w:rsid w:val="00C37093"/>
    <w:rsid w:val="00C4059D"/>
    <w:rsid w:val="00C454A8"/>
    <w:rsid w:val="00C457DA"/>
    <w:rsid w:val="00C46246"/>
    <w:rsid w:val="00C46B4C"/>
    <w:rsid w:val="00C47710"/>
    <w:rsid w:val="00C47BE0"/>
    <w:rsid w:val="00C47F14"/>
    <w:rsid w:val="00C500F8"/>
    <w:rsid w:val="00C51970"/>
    <w:rsid w:val="00C52363"/>
    <w:rsid w:val="00C5302A"/>
    <w:rsid w:val="00C532DF"/>
    <w:rsid w:val="00C540FA"/>
    <w:rsid w:val="00C545FD"/>
    <w:rsid w:val="00C54A21"/>
    <w:rsid w:val="00C54ABF"/>
    <w:rsid w:val="00C5546B"/>
    <w:rsid w:val="00C5677F"/>
    <w:rsid w:val="00C57686"/>
    <w:rsid w:val="00C6103E"/>
    <w:rsid w:val="00C61815"/>
    <w:rsid w:val="00C61A3E"/>
    <w:rsid w:val="00C62E74"/>
    <w:rsid w:val="00C63384"/>
    <w:rsid w:val="00C6425A"/>
    <w:rsid w:val="00C64D81"/>
    <w:rsid w:val="00C65A27"/>
    <w:rsid w:val="00C6655E"/>
    <w:rsid w:val="00C67650"/>
    <w:rsid w:val="00C67697"/>
    <w:rsid w:val="00C67840"/>
    <w:rsid w:val="00C70D3C"/>
    <w:rsid w:val="00C72D73"/>
    <w:rsid w:val="00C73081"/>
    <w:rsid w:val="00C7327C"/>
    <w:rsid w:val="00C754AA"/>
    <w:rsid w:val="00C77328"/>
    <w:rsid w:val="00C81E76"/>
    <w:rsid w:val="00C82B96"/>
    <w:rsid w:val="00C82CE4"/>
    <w:rsid w:val="00C83893"/>
    <w:rsid w:val="00C83C28"/>
    <w:rsid w:val="00C842AC"/>
    <w:rsid w:val="00C847A5"/>
    <w:rsid w:val="00C84A1F"/>
    <w:rsid w:val="00C8589D"/>
    <w:rsid w:val="00C85CA2"/>
    <w:rsid w:val="00C86059"/>
    <w:rsid w:val="00C86503"/>
    <w:rsid w:val="00C86A38"/>
    <w:rsid w:val="00C8761B"/>
    <w:rsid w:val="00C87664"/>
    <w:rsid w:val="00C9009A"/>
    <w:rsid w:val="00C908FE"/>
    <w:rsid w:val="00C9091E"/>
    <w:rsid w:val="00C90DC4"/>
    <w:rsid w:val="00C91FD3"/>
    <w:rsid w:val="00C929B8"/>
    <w:rsid w:val="00C92E50"/>
    <w:rsid w:val="00C93325"/>
    <w:rsid w:val="00C95C4F"/>
    <w:rsid w:val="00C9612D"/>
    <w:rsid w:val="00C969A1"/>
    <w:rsid w:val="00C96BB7"/>
    <w:rsid w:val="00C970FF"/>
    <w:rsid w:val="00C971C7"/>
    <w:rsid w:val="00CA0181"/>
    <w:rsid w:val="00CA20EC"/>
    <w:rsid w:val="00CA2857"/>
    <w:rsid w:val="00CA34A2"/>
    <w:rsid w:val="00CA536D"/>
    <w:rsid w:val="00CA5623"/>
    <w:rsid w:val="00CA5AB3"/>
    <w:rsid w:val="00CA5C0C"/>
    <w:rsid w:val="00CA63FB"/>
    <w:rsid w:val="00CA6A53"/>
    <w:rsid w:val="00CA6DE9"/>
    <w:rsid w:val="00CB1D0E"/>
    <w:rsid w:val="00CB3683"/>
    <w:rsid w:val="00CB5154"/>
    <w:rsid w:val="00CB5C45"/>
    <w:rsid w:val="00CB6143"/>
    <w:rsid w:val="00CB6902"/>
    <w:rsid w:val="00CB7903"/>
    <w:rsid w:val="00CC1202"/>
    <w:rsid w:val="00CC1B41"/>
    <w:rsid w:val="00CC2E67"/>
    <w:rsid w:val="00CC3053"/>
    <w:rsid w:val="00CC3201"/>
    <w:rsid w:val="00CC36A0"/>
    <w:rsid w:val="00CC3BB4"/>
    <w:rsid w:val="00CC422D"/>
    <w:rsid w:val="00CC4249"/>
    <w:rsid w:val="00CC4FEF"/>
    <w:rsid w:val="00CC6199"/>
    <w:rsid w:val="00CC6DC0"/>
    <w:rsid w:val="00CC7002"/>
    <w:rsid w:val="00CC790E"/>
    <w:rsid w:val="00CC7978"/>
    <w:rsid w:val="00CC7FF5"/>
    <w:rsid w:val="00CD223F"/>
    <w:rsid w:val="00CD32E5"/>
    <w:rsid w:val="00CD3F53"/>
    <w:rsid w:val="00CD533B"/>
    <w:rsid w:val="00CD634B"/>
    <w:rsid w:val="00CD7CE2"/>
    <w:rsid w:val="00CD7D80"/>
    <w:rsid w:val="00CD7FEC"/>
    <w:rsid w:val="00CE1F39"/>
    <w:rsid w:val="00CE20FB"/>
    <w:rsid w:val="00CE2683"/>
    <w:rsid w:val="00CE2DE2"/>
    <w:rsid w:val="00CE36ED"/>
    <w:rsid w:val="00CE3AB8"/>
    <w:rsid w:val="00CE4263"/>
    <w:rsid w:val="00CE5561"/>
    <w:rsid w:val="00CE5598"/>
    <w:rsid w:val="00CE572B"/>
    <w:rsid w:val="00CE6373"/>
    <w:rsid w:val="00CE6793"/>
    <w:rsid w:val="00CE6D63"/>
    <w:rsid w:val="00CE70F0"/>
    <w:rsid w:val="00CE7828"/>
    <w:rsid w:val="00CF0462"/>
    <w:rsid w:val="00CF076B"/>
    <w:rsid w:val="00CF0BE0"/>
    <w:rsid w:val="00CF1248"/>
    <w:rsid w:val="00CF13F8"/>
    <w:rsid w:val="00CF21A3"/>
    <w:rsid w:val="00CF2684"/>
    <w:rsid w:val="00CF2971"/>
    <w:rsid w:val="00CF2CC4"/>
    <w:rsid w:val="00CF3780"/>
    <w:rsid w:val="00CF4AA1"/>
    <w:rsid w:val="00CF4C89"/>
    <w:rsid w:val="00CF552A"/>
    <w:rsid w:val="00CF6744"/>
    <w:rsid w:val="00D00D4C"/>
    <w:rsid w:val="00D00F01"/>
    <w:rsid w:val="00D01455"/>
    <w:rsid w:val="00D014BF"/>
    <w:rsid w:val="00D01B44"/>
    <w:rsid w:val="00D02945"/>
    <w:rsid w:val="00D036AB"/>
    <w:rsid w:val="00D03A1C"/>
    <w:rsid w:val="00D03D34"/>
    <w:rsid w:val="00D0575A"/>
    <w:rsid w:val="00D05F67"/>
    <w:rsid w:val="00D0605E"/>
    <w:rsid w:val="00D06FE9"/>
    <w:rsid w:val="00D0787F"/>
    <w:rsid w:val="00D07950"/>
    <w:rsid w:val="00D07B50"/>
    <w:rsid w:val="00D07F6A"/>
    <w:rsid w:val="00D1084A"/>
    <w:rsid w:val="00D1118A"/>
    <w:rsid w:val="00D11683"/>
    <w:rsid w:val="00D11AF8"/>
    <w:rsid w:val="00D11B4B"/>
    <w:rsid w:val="00D124E6"/>
    <w:rsid w:val="00D1286F"/>
    <w:rsid w:val="00D14547"/>
    <w:rsid w:val="00D155B0"/>
    <w:rsid w:val="00D166F9"/>
    <w:rsid w:val="00D16CBE"/>
    <w:rsid w:val="00D17B99"/>
    <w:rsid w:val="00D17D85"/>
    <w:rsid w:val="00D17FF5"/>
    <w:rsid w:val="00D201FD"/>
    <w:rsid w:val="00D21544"/>
    <w:rsid w:val="00D2186B"/>
    <w:rsid w:val="00D22C9B"/>
    <w:rsid w:val="00D235AB"/>
    <w:rsid w:val="00D23D13"/>
    <w:rsid w:val="00D23D73"/>
    <w:rsid w:val="00D248ED"/>
    <w:rsid w:val="00D24D79"/>
    <w:rsid w:val="00D2599F"/>
    <w:rsid w:val="00D26738"/>
    <w:rsid w:val="00D26AB4"/>
    <w:rsid w:val="00D26E96"/>
    <w:rsid w:val="00D272EA"/>
    <w:rsid w:val="00D27B45"/>
    <w:rsid w:val="00D27D83"/>
    <w:rsid w:val="00D3019A"/>
    <w:rsid w:val="00D307B5"/>
    <w:rsid w:val="00D308AD"/>
    <w:rsid w:val="00D312F0"/>
    <w:rsid w:val="00D319D6"/>
    <w:rsid w:val="00D33622"/>
    <w:rsid w:val="00D33633"/>
    <w:rsid w:val="00D363E0"/>
    <w:rsid w:val="00D3755C"/>
    <w:rsid w:val="00D40316"/>
    <w:rsid w:val="00D435BF"/>
    <w:rsid w:val="00D46E96"/>
    <w:rsid w:val="00D47030"/>
    <w:rsid w:val="00D47A06"/>
    <w:rsid w:val="00D519B9"/>
    <w:rsid w:val="00D54F82"/>
    <w:rsid w:val="00D554B8"/>
    <w:rsid w:val="00D55525"/>
    <w:rsid w:val="00D56754"/>
    <w:rsid w:val="00D57576"/>
    <w:rsid w:val="00D6016A"/>
    <w:rsid w:val="00D60370"/>
    <w:rsid w:val="00D603A9"/>
    <w:rsid w:val="00D60C19"/>
    <w:rsid w:val="00D62231"/>
    <w:rsid w:val="00D64AD4"/>
    <w:rsid w:val="00D65AA5"/>
    <w:rsid w:val="00D6607A"/>
    <w:rsid w:val="00D6671A"/>
    <w:rsid w:val="00D6718D"/>
    <w:rsid w:val="00D672D9"/>
    <w:rsid w:val="00D70CB5"/>
    <w:rsid w:val="00D71464"/>
    <w:rsid w:val="00D71916"/>
    <w:rsid w:val="00D71BF6"/>
    <w:rsid w:val="00D71D09"/>
    <w:rsid w:val="00D71F44"/>
    <w:rsid w:val="00D7224F"/>
    <w:rsid w:val="00D723E4"/>
    <w:rsid w:val="00D72C46"/>
    <w:rsid w:val="00D73586"/>
    <w:rsid w:val="00D73610"/>
    <w:rsid w:val="00D73A98"/>
    <w:rsid w:val="00D750CA"/>
    <w:rsid w:val="00D758C1"/>
    <w:rsid w:val="00D76F55"/>
    <w:rsid w:val="00D76F88"/>
    <w:rsid w:val="00D770E3"/>
    <w:rsid w:val="00D77352"/>
    <w:rsid w:val="00D77696"/>
    <w:rsid w:val="00D77AB3"/>
    <w:rsid w:val="00D80677"/>
    <w:rsid w:val="00D807F3"/>
    <w:rsid w:val="00D8086A"/>
    <w:rsid w:val="00D80890"/>
    <w:rsid w:val="00D81257"/>
    <w:rsid w:val="00D82AA2"/>
    <w:rsid w:val="00D82D54"/>
    <w:rsid w:val="00D83DE4"/>
    <w:rsid w:val="00D84725"/>
    <w:rsid w:val="00D8596B"/>
    <w:rsid w:val="00D85B1A"/>
    <w:rsid w:val="00D8702C"/>
    <w:rsid w:val="00D90256"/>
    <w:rsid w:val="00D918CC"/>
    <w:rsid w:val="00D91958"/>
    <w:rsid w:val="00D91C10"/>
    <w:rsid w:val="00D928DB"/>
    <w:rsid w:val="00D9361A"/>
    <w:rsid w:val="00D93CD9"/>
    <w:rsid w:val="00D93CEE"/>
    <w:rsid w:val="00D94372"/>
    <w:rsid w:val="00D94728"/>
    <w:rsid w:val="00D94808"/>
    <w:rsid w:val="00D9553F"/>
    <w:rsid w:val="00D96B05"/>
    <w:rsid w:val="00D97B43"/>
    <w:rsid w:val="00DA08DC"/>
    <w:rsid w:val="00DA0E3A"/>
    <w:rsid w:val="00DA1119"/>
    <w:rsid w:val="00DA1EED"/>
    <w:rsid w:val="00DA27DD"/>
    <w:rsid w:val="00DA50A5"/>
    <w:rsid w:val="00DA6AAB"/>
    <w:rsid w:val="00DA7D56"/>
    <w:rsid w:val="00DB1B90"/>
    <w:rsid w:val="00DB1C57"/>
    <w:rsid w:val="00DB200C"/>
    <w:rsid w:val="00DB272F"/>
    <w:rsid w:val="00DB3281"/>
    <w:rsid w:val="00DB433C"/>
    <w:rsid w:val="00DB6754"/>
    <w:rsid w:val="00DB6E02"/>
    <w:rsid w:val="00DB7EDA"/>
    <w:rsid w:val="00DC0473"/>
    <w:rsid w:val="00DC381D"/>
    <w:rsid w:val="00DC396C"/>
    <w:rsid w:val="00DC435B"/>
    <w:rsid w:val="00DC439C"/>
    <w:rsid w:val="00DC4B23"/>
    <w:rsid w:val="00DC51A6"/>
    <w:rsid w:val="00DC5805"/>
    <w:rsid w:val="00DC5C53"/>
    <w:rsid w:val="00DC5CF6"/>
    <w:rsid w:val="00DC6F16"/>
    <w:rsid w:val="00DD06F3"/>
    <w:rsid w:val="00DD0DBD"/>
    <w:rsid w:val="00DD0E25"/>
    <w:rsid w:val="00DD13A3"/>
    <w:rsid w:val="00DD1AEF"/>
    <w:rsid w:val="00DD1D63"/>
    <w:rsid w:val="00DD23A9"/>
    <w:rsid w:val="00DD3369"/>
    <w:rsid w:val="00DD40D6"/>
    <w:rsid w:val="00DD41FD"/>
    <w:rsid w:val="00DD6952"/>
    <w:rsid w:val="00DD6A3F"/>
    <w:rsid w:val="00DD6FA0"/>
    <w:rsid w:val="00DD79EA"/>
    <w:rsid w:val="00DD7B7F"/>
    <w:rsid w:val="00DE0238"/>
    <w:rsid w:val="00DE0687"/>
    <w:rsid w:val="00DE1058"/>
    <w:rsid w:val="00DE195C"/>
    <w:rsid w:val="00DE1DCA"/>
    <w:rsid w:val="00DE2184"/>
    <w:rsid w:val="00DE2C1B"/>
    <w:rsid w:val="00DE2E69"/>
    <w:rsid w:val="00DE3067"/>
    <w:rsid w:val="00DE338A"/>
    <w:rsid w:val="00DE380B"/>
    <w:rsid w:val="00DE38CE"/>
    <w:rsid w:val="00DE5681"/>
    <w:rsid w:val="00DE574B"/>
    <w:rsid w:val="00DE654A"/>
    <w:rsid w:val="00DE6A20"/>
    <w:rsid w:val="00DE75C6"/>
    <w:rsid w:val="00DF05EB"/>
    <w:rsid w:val="00DF095A"/>
    <w:rsid w:val="00DF0DAF"/>
    <w:rsid w:val="00DF1FA7"/>
    <w:rsid w:val="00DF2AC8"/>
    <w:rsid w:val="00DF3416"/>
    <w:rsid w:val="00DF4E6C"/>
    <w:rsid w:val="00DF4EAB"/>
    <w:rsid w:val="00DF4F69"/>
    <w:rsid w:val="00DF59A2"/>
    <w:rsid w:val="00DF5E98"/>
    <w:rsid w:val="00DF6167"/>
    <w:rsid w:val="00DF7105"/>
    <w:rsid w:val="00DF7277"/>
    <w:rsid w:val="00DF7296"/>
    <w:rsid w:val="00DF7626"/>
    <w:rsid w:val="00DF7D05"/>
    <w:rsid w:val="00E004B2"/>
    <w:rsid w:val="00E01364"/>
    <w:rsid w:val="00E01AE6"/>
    <w:rsid w:val="00E01F84"/>
    <w:rsid w:val="00E020D9"/>
    <w:rsid w:val="00E02DF7"/>
    <w:rsid w:val="00E03943"/>
    <w:rsid w:val="00E03B65"/>
    <w:rsid w:val="00E03D4E"/>
    <w:rsid w:val="00E04AB1"/>
    <w:rsid w:val="00E067C4"/>
    <w:rsid w:val="00E07624"/>
    <w:rsid w:val="00E07E94"/>
    <w:rsid w:val="00E104F6"/>
    <w:rsid w:val="00E1069D"/>
    <w:rsid w:val="00E10EA5"/>
    <w:rsid w:val="00E11976"/>
    <w:rsid w:val="00E11A7B"/>
    <w:rsid w:val="00E13C88"/>
    <w:rsid w:val="00E14569"/>
    <w:rsid w:val="00E14CE0"/>
    <w:rsid w:val="00E15303"/>
    <w:rsid w:val="00E16AF4"/>
    <w:rsid w:val="00E16C4F"/>
    <w:rsid w:val="00E2237F"/>
    <w:rsid w:val="00E223F5"/>
    <w:rsid w:val="00E22A23"/>
    <w:rsid w:val="00E236A1"/>
    <w:rsid w:val="00E2450D"/>
    <w:rsid w:val="00E24819"/>
    <w:rsid w:val="00E24C72"/>
    <w:rsid w:val="00E25025"/>
    <w:rsid w:val="00E25804"/>
    <w:rsid w:val="00E25ACB"/>
    <w:rsid w:val="00E26FBE"/>
    <w:rsid w:val="00E2794B"/>
    <w:rsid w:val="00E30026"/>
    <w:rsid w:val="00E3069D"/>
    <w:rsid w:val="00E3271A"/>
    <w:rsid w:val="00E33D65"/>
    <w:rsid w:val="00E354EE"/>
    <w:rsid w:val="00E3685F"/>
    <w:rsid w:val="00E370DF"/>
    <w:rsid w:val="00E41561"/>
    <w:rsid w:val="00E418E9"/>
    <w:rsid w:val="00E41E01"/>
    <w:rsid w:val="00E4293A"/>
    <w:rsid w:val="00E42946"/>
    <w:rsid w:val="00E43558"/>
    <w:rsid w:val="00E44E96"/>
    <w:rsid w:val="00E45B24"/>
    <w:rsid w:val="00E46013"/>
    <w:rsid w:val="00E466DE"/>
    <w:rsid w:val="00E47728"/>
    <w:rsid w:val="00E478EA"/>
    <w:rsid w:val="00E50DCA"/>
    <w:rsid w:val="00E5226B"/>
    <w:rsid w:val="00E52A7E"/>
    <w:rsid w:val="00E52D85"/>
    <w:rsid w:val="00E52DA9"/>
    <w:rsid w:val="00E53E45"/>
    <w:rsid w:val="00E54A54"/>
    <w:rsid w:val="00E55189"/>
    <w:rsid w:val="00E555C2"/>
    <w:rsid w:val="00E55763"/>
    <w:rsid w:val="00E55BD4"/>
    <w:rsid w:val="00E56DC3"/>
    <w:rsid w:val="00E5784A"/>
    <w:rsid w:val="00E605E1"/>
    <w:rsid w:val="00E60689"/>
    <w:rsid w:val="00E62089"/>
    <w:rsid w:val="00E62305"/>
    <w:rsid w:val="00E62906"/>
    <w:rsid w:val="00E6292D"/>
    <w:rsid w:val="00E62DD3"/>
    <w:rsid w:val="00E63448"/>
    <w:rsid w:val="00E63B6D"/>
    <w:rsid w:val="00E64547"/>
    <w:rsid w:val="00E6496A"/>
    <w:rsid w:val="00E65031"/>
    <w:rsid w:val="00E6516A"/>
    <w:rsid w:val="00E65171"/>
    <w:rsid w:val="00E65BBD"/>
    <w:rsid w:val="00E6602B"/>
    <w:rsid w:val="00E661BC"/>
    <w:rsid w:val="00E661F7"/>
    <w:rsid w:val="00E67232"/>
    <w:rsid w:val="00E67334"/>
    <w:rsid w:val="00E701F6"/>
    <w:rsid w:val="00E70930"/>
    <w:rsid w:val="00E70F2E"/>
    <w:rsid w:val="00E71428"/>
    <w:rsid w:val="00E718E3"/>
    <w:rsid w:val="00E71B04"/>
    <w:rsid w:val="00E727CB"/>
    <w:rsid w:val="00E73673"/>
    <w:rsid w:val="00E741FE"/>
    <w:rsid w:val="00E742BF"/>
    <w:rsid w:val="00E74E79"/>
    <w:rsid w:val="00E754D9"/>
    <w:rsid w:val="00E769C1"/>
    <w:rsid w:val="00E77732"/>
    <w:rsid w:val="00E778FE"/>
    <w:rsid w:val="00E807D1"/>
    <w:rsid w:val="00E80B68"/>
    <w:rsid w:val="00E8221F"/>
    <w:rsid w:val="00E8317B"/>
    <w:rsid w:val="00E83224"/>
    <w:rsid w:val="00E836E0"/>
    <w:rsid w:val="00E839A9"/>
    <w:rsid w:val="00E83A3B"/>
    <w:rsid w:val="00E8625A"/>
    <w:rsid w:val="00E8654B"/>
    <w:rsid w:val="00E868FB"/>
    <w:rsid w:val="00E86E69"/>
    <w:rsid w:val="00E8767C"/>
    <w:rsid w:val="00E8782A"/>
    <w:rsid w:val="00E87BCA"/>
    <w:rsid w:val="00E910A8"/>
    <w:rsid w:val="00E91EF2"/>
    <w:rsid w:val="00E92B71"/>
    <w:rsid w:val="00E92BBD"/>
    <w:rsid w:val="00E92D01"/>
    <w:rsid w:val="00E92F6C"/>
    <w:rsid w:val="00E9401E"/>
    <w:rsid w:val="00E9405B"/>
    <w:rsid w:val="00E949FB"/>
    <w:rsid w:val="00E9597A"/>
    <w:rsid w:val="00E95E7D"/>
    <w:rsid w:val="00E96918"/>
    <w:rsid w:val="00E97999"/>
    <w:rsid w:val="00E97D09"/>
    <w:rsid w:val="00EA0048"/>
    <w:rsid w:val="00EA0A80"/>
    <w:rsid w:val="00EA0AE1"/>
    <w:rsid w:val="00EA0D07"/>
    <w:rsid w:val="00EA438C"/>
    <w:rsid w:val="00EA491B"/>
    <w:rsid w:val="00EA49C0"/>
    <w:rsid w:val="00EA5032"/>
    <w:rsid w:val="00EA6C8A"/>
    <w:rsid w:val="00EA7925"/>
    <w:rsid w:val="00EA7DD3"/>
    <w:rsid w:val="00EB038A"/>
    <w:rsid w:val="00EB19F3"/>
    <w:rsid w:val="00EB2472"/>
    <w:rsid w:val="00EB29A9"/>
    <w:rsid w:val="00EB29AB"/>
    <w:rsid w:val="00EB2C19"/>
    <w:rsid w:val="00EB2EEA"/>
    <w:rsid w:val="00EB35CA"/>
    <w:rsid w:val="00EB3EC0"/>
    <w:rsid w:val="00EB4092"/>
    <w:rsid w:val="00EB4562"/>
    <w:rsid w:val="00EB5E66"/>
    <w:rsid w:val="00EB6201"/>
    <w:rsid w:val="00EB6911"/>
    <w:rsid w:val="00EB7860"/>
    <w:rsid w:val="00EC0715"/>
    <w:rsid w:val="00EC18CC"/>
    <w:rsid w:val="00EC1A35"/>
    <w:rsid w:val="00EC2705"/>
    <w:rsid w:val="00EC3825"/>
    <w:rsid w:val="00EC5257"/>
    <w:rsid w:val="00EC572C"/>
    <w:rsid w:val="00EC5892"/>
    <w:rsid w:val="00EC5D50"/>
    <w:rsid w:val="00EC6180"/>
    <w:rsid w:val="00EC6293"/>
    <w:rsid w:val="00EC663F"/>
    <w:rsid w:val="00EC66C0"/>
    <w:rsid w:val="00EC768C"/>
    <w:rsid w:val="00EC77BB"/>
    <w:rsid w:val="00EC7A73"/>
    <w:rsid w:val="00ED0058"/>
    <w:rsid w:val="00ED22E3"/>
    <w:rsid w:val="00ED28B0"/>
    <w:rsid w:val="00ED2C5E"/>
    <w:rsid w:val="00ED36D9"/>
    <w:rsid w:val="00ED4D56"/>
    <w:rsid w:val="00ED4FE1"/>
    <w:rsid w:val="00ED6052"/>
    <w:rsid w:val="00ED6B3E"/>
    <w:rsid w:val="00ED6BAB"/>
    <w:rsid w:val="00ED7A0F"/>
    <w:rsid w:val="00EE0A1D"/>
    <w:rsid w:val="00EE1742"/>
    <w:rsid w:val="00EE1B27"/>
    <w:rsid w:val="00EE3042"/>
    <w:rsid w:val="00EE3B64"/>
    <w:rsid w:val="00EE3CD3"/>
    <w:rsid w:val="00EE48EE"/>
    <w:rsid w:val="00EE5A01"/>
    <w:rsid w:val="00EE5BFD"/>
    <w:rsid w:val="00EE63FF"/>
    <w:rsid w:val="00EE6987"/>
    <w:rsid w:val="00EE6B81"/>
    <w:rsid w:val="00EF0CD0"/>
    <w:rsid w:val="00EF11FA"/>
    <w:rsid w:val="00EF1B7A"/>
    <w:rsid w:val="00EF1FBF"/>
    <w:rsid w:val="00EF3716"/>
    <w:rsid w:val="00EF387C"/>
    <w:rsid w:val="00EF3B2F"/>
    <w:rsid w:val="00EF59CB"/>
    <w:rsid w:val="00EF5F36"/>
    <w:rsid w:val="00EF6778"/>
    <w:rsid w:val="00EF7CEE"/>
    <w:rsid w:val="00EF7E78"/>
    <w:rsid w:val="00F01434"/>
    <w:rsid w:val="00F019FD"/>
    <w:rsid w:val="00F02E2E"/>
    <w:rsid w:val="00F02F0B"/>
    <w:rsid w:val="00F032B0"/>
    <w:rsid w:val="00F03757"/>
    <w:rsid w:val="00F03EB9"/>
    <w:rsid w:val="00F04A5C"/>
    <w:rsid w:val="00F04BF1"/>
    <w:rsid w:val="00F04C46"/>
    <w:rsid w:val="00F04D04"/>
    <w:rsid w:val="00F05157"/>
    <w:rsid w:val="00F05EB1"/>
    <w:rsid w:val="00F0613D"/>
    <w:rsid w:val="00F10325"/>
    <w:rsid w:val="00F10400"/>
    <w:rsid w:val="00F10EBB"/>
    <w:rsid w:val="00F11CC2"/>
    <w:rsid w:val="00F12B55"/>
    <w:rsid w:val="00F12D69"/>
    <w:rsid w:val="00F12E59"/>
    <w:rsid w:val="00F134E3"/>
    <w:rsid w:val="00F14701"/>
    <w:rsid w:val="00F148E5"/>
    <w:rsid w:val="00F1521D"/>
    <w:rsid w:val="00F165C5"/>
    <w:rsid w:val="00F16BD4"/>
    <w:rsid w:val="00F17D61"/>
    <w:rsid w:val="00F22DA1"/>
    <w:rsid w:val="00F23144"/>
    <w:rsid w:val="00F23387"/>
    <w:rsid w:val="00F24DE8"/>
    <w:rsid w:val="00F25F1E"/>
    <w:rsid w:val="00F260D0"/>
    <w:rsid w:val="00F26F3E"/>
    <w:rsid w:val="00F275F5"/>
    <w:rsid w:val="00F2797D"/>
    <w:rsid w:val="00F27FC7"/>
    <w:rsid w:val="00F3013E"/>
    <w:rsid w:val="00F30226"/>
    <w:rsid w:val="00F30C93"/>
    <w:rsid w:val="00F31633"/>
    <w:rsid w:val="00F32279"/>
    <w:rsid w:val="00F33F17"/>
    <w:rsid w:val="00F3415A"/>
    <w:rsid w:val="00F3786F"/>
    <w:rsid w:val="00F413ED"/>
    <w:rsid w:val="00F41543"/>
    <w:rsid w:val="00F43D4B"/>
    <w:rsid w:val="00F4452E"/>
    <w:rsid w:val="00F45A5E"/>
    <w:rsid w:val="00F478DF"/>
    <w:rsid w:val="00F4798E"/>
    <w:rsid w:val="00F5096F"/>
    <w:rsid w:val="00F515F3"/>
    <w:rsid w:val="00F52903"/>
    <w:rsid w:val="00F53125"/>
    <w:rsid w:val="00F5334E"/>
    <w:rsid w:val="00F53A53"/>
    <w:rsid w:val="00F5475C"/>
    <w:rsid w:val="00F54A59"/>
    <w:rsid w:val="00F55321"/>
    <w:rsid w:val="00F55707"/>
    <w:rsid w:val="00F55774"/>
    <w:rsid w:val="00F562EC"/>
    <w:rsid w:val="00F56C04"/>
    <w:rsid w:val="00F5770E"/>
    <w:rsid w:val="00F5791B"/>
    <w:rsid w:val="00F579AB"/>
    <w:rsid w:val="00F57E43"/>
    <w:rsid w:val="00F57ECC"/>
    <w:rsid w:val="00F60004"/>
    <w:rsid w:val="00F600A2"/>
    <w:rsid w:val="00F61F94"/>
    <w:rsid w:val="00F62E31"/>
    <w:rsid w:val="00F6301E"/>
    <w:rsid w:val="00F63733"/>
    <w:rsid w:val="00F6600E"/>
    <w:rsid w:val="00F66D80"/>
    <w:rsid w:val="00F70002"/>
    <w:rsid w:val="00F70292"/>
    <w:rsid w:val="00F712F8"/>
    <w:rsid w:val="00F7175B"/>
    <w:rsid w:val="00F7195B"/>
    <w:rsid w:val="00F72ABE"/>
    <w:rsid w:val="00F736E6"/>
    <w:rsid w:val="00F73B4C"/>
    <w:rsid w:val="00F746C7"/>
    <w:rsid w:val="00F74A13"/>
    <w:rsid w:val="00F75C9E"/>
    <w:rsid w:val="00F760C1"/>
    <w:rsid w:val="00F764AA"/>
    <w:rsid w:val="00F77486"/>
    <w:rsid w:val="00F801DF"/>
    <w:rsid w:val="00F8076F"/>
    <w:rsid w:val="00F80CCF"/>
    <w:rsid w:val="00F81601"/>
    <w:rsid w:val="00F82AE8"/>
    <w:rsid w:val="00F82E7C"/>
    <w:rsid w:val="00F835F8"/>
    <w:rsid w:val="00F84032"/>
    <w:rsid w:val="00F841A4"/>
    <w:rsid w:val="00F84D14"/>
    <w:rsid w:val="00F865C1"/>
    <w:rsid w:val="00F870AA"/>
    <w:rsid w:val="00F904DE"/>
    <w:rsid w:val="00F90668"/>
    <w:rsid w:val="00F9083D"/>
    <w:rsid w:val="00F910B3"/>
    <w:rsid w:val="00F912B7"/>
    <w:rsid w:val="00F91684"/>
    <w:rsid w:val="00F93C44"/>
    <w:rsid w:val="00F93FCA"/>
    <w:rsid w:val="00F94981"/>
    <w:rsid w:val="00F94D5E"/>
    <w:rsid w:val="00F956CA"/>
    <w:rsid w:val="00F97861"/>
    <w:rsid w:val="00FA17DE"/>
    <w:rsid w:val="00FA1884"/>
    <w:rsid w:val="00FA1B13"/>
    <w:rsid w:val="00FA2051"/>
    <w:rsid w:val="00FA2363"/>
    <w:rsid w:val="00FA2EA1"/>
    <w:rsid w:val="00FA3416"/>
    <w:rsid w:val="00FA4741"/>
    <w:rsid w:val="00FA49DC"/>
    <w:rsid w:val="00FA4CC4"/>
    <w:rsid w:val="00FA65DB"/>
    <w:rsid w:val="00FA6E62"/>
    <w:rsid w:val="00FA7346"/>
    <w:rsid w:val="00FA7DFD"/>
    <w:rsid w:val="00FA7E1F"/>
    <w:rsid w:val="00FB060E"/>
    <w:rsid w:val="00FB1748"/>
    <w:rsid w:val="00FB19F1"/>
    <w:rsid w:val="00FB2276"/>
    <w:rsid w:val="00FB28D8"/>
    <w:rsid w:val="00FB2C89"/>
    <w:rsid w:val="00FB32C3"/>
    <w:rsid w:val="00FB3579"/>
    <w:rsid w:val="00FB366B"/>
    <w:rsid w:val="00FB3825"/>
    <w:rsid w:val="00FB459A"/>
    <w:rsid w:val="00FB46D7"/>
    <w:rsid w:val="00FB4829"/>
    <w:rsid w:val="00FB5204"/>
    <w:rsid w:val="00FB6773"/>
    <w:rsid w:val="00FB6BA0"/>
    <w:rsid w:val="00FB71BB"/>
    <w:rsid w:val="00FC094D"/>
    <w:rsid w:val="00FC1263"/>
    <w:rsid w:val="00FC1B36"/>
    <w:rsid w:val="00FC1FF2"/>
    <w:rsid w:val="00FC202B"/>
    <w:rsid w:val="00FC2748"/>
    <w:rsid w:val="00FC3264"/>
    <w:rsid w:val="00FC394F"/>
    <w:rsid w:val="00FC3CDE"/>
    <w:rsid w:val="00FC40C7"/>
    <w:rsid w:val="00FC4B33"/>
    <w:rsid w:val="00FC559C"/>
    <w:rsid w:val="00FC5BC0"/>
    <w:rsid w:val="00FC60BA"/>
    <w:rsid w:val="00FC6156"/>
    <w:rsid w:val="00FD06E0"/>
    <w:rsid w:val="00FD1273"/>
    <w:rsid w:val="00FD22B5"/>
    <w:rsid w:val="00FD5CDC"/>
    <w:rsid w:val="00FD679A"/>
    <w:rsid w:val="00FD679E"/>
    <w:rsid w:val="00FD6E74"/>
    <w:rsid w:val="00FD748E"/>
    <w:rsid w:val="00FD793B"/>
    <w:rsid w:val="00FE08D4"/>
    <w:rsid w:val="00FE19FD"/>
    <w:rsid w:val="00FE1EE1"/>
    <w:rsid w:val="00FE25AA"/>
    <w:rsid w:val="00FE2757"/>
    <w:rsid w:val="00FE2896"/>
    <w:rsid w:val="00FE2C41"/>
    <w:rsid w:val="00FE2E49"/>
    <w:rsid w:val="00FE3FE6"/>
    <w:rsid w:val="00FE4AFC"/>
    <w:rsid w:val="00FE5D51"/>
    <w:rsid w:val="00FE5EBC"/>
    <w:rsid w:val="00FE620D"/>
    <w:rsid w:val="00FE65EC"/>
    <w:rsid w:val="00FE734C"/>
    <w:rsid w:val="00FF0AE8"/>
    <w:rsid w:val="00FF0EEC"/>
    <w:rsid w:val="00FF0F90"/>
    <w:rsid w:val="00FF1158"/>
    <w:rsid w:val="00FF1FB5"/>
    <w:rsid w:val="00FF2C4F"/>
    <w:rsid w:val="00FF3461"/>
    <w:rsid w:val="00FF37E9"/>
    <w:rsid w:val="00FF420E"/>
    <w:rsid w:val="00FF42A0"/>
    <w:rsid w:val="00FF443F"/>
    <w:rsid w:val="00FF44DE"/>
    <w:rsid w:val="00FF4837"/>
    <w:rsid w:val="00FF4E44"/>
    <w:rsid w:val="00FF5101"/>
    <w:rsid w:val="00FF7343"/>
    <w:rsid w:val="00FF7E83"/>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61793">
      <o:colormru v:ext="edit" colors="#c00,#da251d"/>
    </o:shapedefaults>
    <o:shapelayout v:ext="edit">
      <o:idmap v:ext="edit" data="1"/>
    </o:shapelayout>
  </w:shapeDefaults>
  <w:decimalSymbol w:val=","/>
  <w:listSeparator w:val=";"/>
  <w14:docId w14:val="1788A5A2"/>
  <w15:docId w15:val="{889043AF-8598-4D8F-8A96-670C11EDC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B4F47"/>
    <w:rPr>
      <w:sz w:val="24"/>
      <w:szCs w:val="22"/>
      <w:lang w:eastAsia="en-US"/>
    </w:rPr>
  </w:style>
  <w:style w:type="paragraph" w:styleId="Antrat1">
    <w:name w:val="heading 1"/>
    <w:basedOn w:val="prastasis"/>
    <w:next w:val="prastasis"/>
    <w:link w:val="Antrat1Diagrama"/>
    <w:uiPriority w:val="9"/>
    <w:qFormat/>
    <w:rsid w:val="00CB7903"/>
    <w:pPr>
      <w:keepNext/>
      <w:numPr>
        <w:numId w:val="4"/>
      </w:numPr>
      <w:pBdr>
        <w:top w:val="single" w:sz="6" w:space="1" w:color="000000"/>
        <w:bottom w:val="single" w:sz="6" w:space="1" w:color="000000"/>
      </w:pBdr>
      <w:spacing w:before="240" w:after="240"/>
      <w:jc w:val="both"/>
      <w:outlineLvl w:val="0"/>
    </w:pPr>
    <w:rPr>
      <w:rFonts w:ascii="Tahoma" w:eastAsia="Times New Roman" w:hAnsi="Tahoma"/>
      <w:b/>
      <w:bCs/>
      <w:kern w:val="32"/>
      <w:sz w:val="28"/>
      <w:szCs w:val="32"/>
    </w:rPr>
  </w:style>
  <w:style w:type="paragraph" w:styleId="Antrat2">
    <w:name w:val="heading 2"/>
    <w:basedOn w:val="prastasis"/>
    <w:next w:val="prastasis"/>
    <w:link w:val="Antrat2Diagrama"/>
    <w:uiPriority w:val="9"/>
    <w:unhideWhenUsed/>
    <w:qFormat/>
    <w:rsid w:val="00CB7903"/>
    <w:pPr>
      <w:keepNext/>
      <w:numPr>
        <w:ilvl w:val="1"/>
        <w:numId w:val="4"/>
      </w:numPr>
      <w:pBdr>
        <w:bottom w:val="single" w:sz="4" w:space="1" w:color="000000"/>
      </w:pBdr>
      <w:spacing w:before="240" w:after="240"/>
      <w:outlineLvl w:val="1"/>
    </w:pPr>
    <w:rPr>
      <w:rFonts w:ascii="Tahoma" w:eastAsia="Times New Roman" w:hAnsi="Tahoma"/>
      <w:b/>
      <w:bCs/>
      <w:i/>
      <w:iCs/>
      <w:szCs w:val="28"/>
    </w:rPr>
  </w:style>
  <w:style w:type="paragraph" w:styleId="Antrat3">
    <w:name w:val="heading 3"/>
    <w:basedOn w:val="Antrat2"/>
    <w:next w:val="prastasis"/>
    <w:link w:val="Antrat3Diagrama"/>
    <w:uiPriority w:val="9"/>
    <w:unhideWhenUsed/>
    <w:qFormat/>
    <w:rsid w:val="00986007"/>
    <w:pPr>
      <w:numPr>
        <w:ilvl w:val="2"/>
      </w:numPr>
      <w:outlineLvl w:val="2"/>
    </w:pPr>
    <w:rPr>
      <w:i w:val="0"/>
      <w:sz w:val="22"/>
      <w:szCs w:val="22"/>
    </w:rPr>
  </w:style>
  <w:style w:type="paragraph" w:styleId="Antrat4">
    <w:name w:val="heading 4"/>
    <w:basedOn w:val="prastasis"/>
    <w:next w:val="prastasis"/>
    <w:link w:val="Antrat4Diagrama"/>
    <w:uiPriority w:val="9"/>
    <w:unhideWhenUsed/>
    <w:qFormat/>
    <w:rsid w:val="009F4CCC"/>
    <w:pPr>
      <w:keepNext/>
      <w:numPr>
        <w:ilvl w:val="3"/>
        <w:numId w:val="4"/>
      </w:numPr>
      <w:pBdr>
        <w:top w:val="single" w:sz="6" w:space="1" w:color="000000"/>
        <w:bottom w:val="single" w:sz="6" w:space="1" w:color="000000"/>
      </w:pBdr>
      <w:spacing w:before="240" w:after="240"/>
      <w:jc w:val="both"/>
      <w:outlineLvl w:val="3"/>
    </w:pPr>
    <w:rPr>
      <w:rFonts w:ascii="Tahoma" w:eastAsia="Times New Roman" w:hAnsi="Tahoma"/>
      <w:b/>
      <w:bCs/>
      <w:kern w:val="32"/>
      <w:sz w:val="28"/>
      <w:szCs w:val="32"/>
    </w:rPr>
  </w:style>
  <w:style w:type="paragraph" w:styleId="Antrat5">
    <w:name w:val="heading 5"/>
    <w:basedOn w:val="prastasis"/>
    <w:next w:val="prastasis"/>
    <w:link w:val="Antrat5Diagrama"/>
    <w:uiPriority w:val="9"/>
    <w:unhideWhenUsed/>
    <w:qFormat/>
    <w:rsid w:val="00CB7903"/>
    <w:pPr>
      <w:numPr>
        <w:ilvl w:val="4"/>
        <w:numId w:val="4"/>
      </w:numPr>
      <w:spacing w:before="240" w:after="60"/>
      <w:outlineLvl w:val="4"/>
    </w:pPr>
    <w:rPr>
      <w:rFonts w:ascii="Calibri" w:eastAsia="Times New Roman" w:hAnsi="Calibri"/>
      <w:b/>
      <w:bCs/>
      <w:i/>
      <w:iCs/>
      <w:sz w:val="26"/>
      <w:szCs w:val="26"/>
    </w:rPr>
  </w:style>
  <w:style w:type="paragraph" w:styleId="Antrat6">
    <w:name w:val="heading 6"/>
    <w:basedOn w:val="prastasis"/>
    <w:next w:val="prastasis"/>
    <w:link w:val="Antrat6Diagrama"/>
    <w:uiPriority w:val="9"/>
    <w:semiHidden/>
    <w:unhideWhenUsed/>
    <w:qFormat/>
    <w:rsid w:val="00CB7903"/>
    <w:pPr>
      <w:numPr>
        <w:ilvl w:val="5"/>
        <w:numId w:val="4"/>
      </w:numPr>
      <w:spacing w:before="240" w:after="60"/>
      <w:outlineLvl w:val="5"/>
    </w:pPr>
    <w:rPr>
      <w:rFonts w:ascii="Calibri" w:eastAsia="Times New Roman" w:hAnsi="Calibri"/>
      <w:b/>
      <w:bCs/>
      <w:sz w:val="22"/>
    </w:rPr>
  </w:style>
  <w:style w:type="paragraph" w:styleId="Antrat7">
    <w:name w:val="heading 7"/>
    <w:basedOn w:val="prastasis"/>
    <w:next w:val="prastasis"/>
    <w:link w:val="Antrat7Diagrama"/>
    <w:uiPriority w:val="9"/>
    <w:semiHidden/>
    <w:unhideWhenUsed/>
    <w:qFormat/>
    <w:rsid w:val="00CB7903"/>
    <w:pPr>
      <w:numPr>
        <w:ilvl w:val="6"/>
        <w:numId w:val="4"/>
      </w:numPr>
      <w:spacing w:before="240" w:after="60"/>
      <w:outlineLvl w:val="6"/>
    </w:pPr>
    <w:rPr>
      <w:rFonts w:ascii="Calibri" w:eastAsia="Times New Roman" w:hAnsi="Calibri"/>
      <w:szCs w:val="24"/>
    </w:rPr>
  </w:style>
  <w:style w:type="paragraph" w:styleId="Antrat8">
    <w:name w:val="heading 8"/>
    <w:basedOn w:val="prastasis"/>
    <w:next w:val="prastasis"/>
    <w:link w:val="Antrat8Diagrama"/>
    <w:uiPriority w:val="9"/>
    <w:semiHidden/>
    <w:unhideWhenUsed/>
    <w:qFormat/>
    <w:rsid w:val="00CB7903"/>
    <w:pPr>
      <w:numPr>
        <w:ilvl w:val="7"/>
        <w:numId w:val="4"/>
      </w:numPr>
      <w:spacing w:before="240" w:after="60"/>
      <w:outlineLvl w:val="7"/>
    </w:pPr>
    <w:rPr>
      <w:rFonts w:ascii="Calibri" w:eastAsia="Times New Roman" w:hAnsi="Calibri"/>
      <w:i/>
      <w:iCs/>
      <w:szCs w:val="24"/>
    </w:rPr>
  </w:style>
  <w:style w:type="paragraph" w:styleId="Antrat9">
    <w:name w:val="heading 9"/>
    <w:basedOn w:val="prastasis"/>
    <w:next w:val="prastasis"/>
    <w:link w:val="Antrat9Diagrama"/>
    <w:uiPriority w:val="9"/>
    <w:semiHidden/>
    <w:unhideWhenUsed/>
    <w:qFormat/>
    <w:rsid w:val="00CB7903"/>
    <w:pPr>
      <w:numPr>
        <w:ilvl w:val="8"/>
        <w:numId w:val="4"/>
      </w:numPr>
      <w:spacing w:before="240" w:after="60"/>
      <w:outlineLvl w:val="8"/>
    </w:pPr>
    <w:rPr>
      <w:rFonts w:ascii="Cambria" w:eastAsia="Times New Roman" w:hAnsi="Cambria"/>
      <w:sz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D6671A"/>
    <w:rPr>
      <w:rFonts w:ascii="Tahoma" w:hAnsi="Tahoma"/>
      <w:sz w:val="16"/>
      <w:szCs w:val="16"/>
    </w:rPr>
  </w:style>
  <w:style w:type="character" w:customStyle="1" w:styleId="DebesliotekstasDiagrama">
    <w:name w:val="Debesėlio tekstas Diagrama"/>
    <w:link w:val="Debesliotekstas"/>
    <w:uiPriority w:val="99"/>
    <w:semiHidden/>
    <w:rsid w:val="00D6671A"/>
    <w:rPr>
      <w:rFonts w:ascii="Tahoma" w:hAnsi="Tahoma" w:cs="Tahoma"/>
      <w:sz w:val="16"/>
      <w:szCs w:val="16"/>
    </w:rPr>
  </w:style>
  <w:style w:type="paragraph" w:styleId="Antrats">
    <w:name w:val="header"/>
    <w:basedOn w:val="prastasis"/>
    <w:link w:val="AntratsDiagrama"/>
    <w:uiPriority w:val="99"/>
    <w:unhideWhenUsed/>
    <w:rsid w:val="000E1F65"/>
    <w:pPr>
      <w:tabs>
        <w:tab w:val="center" w:pos="4819"/>
        <w:tab w:val="right" w:pos="9638"/>
      </w:tabs>
    </w:pPr>
    <w:rPr>
      <w:sz w:val="22"/>
    </w:rPr>
  </w:style>
  <w:style w:type="character" w:customStyle="1" w:styleId="AntratsDiagrama">
    <w:name w:val="Antraštės Diagrama"/>
    <w:link w:val="Antrats"/>
    <w:uiPriority w:val="99"/>
    <w:rsid w:val="000E1F65"/>
    <w:rPr>
      <w:sz w:val="22"/>
      <w:szCs w:val="22"/>
      <w:lang w:eastAsia="en-US"/>
    </w:rPr>
  </w:style>
  <w:style w:type="paragraph" w:styleId="Porat">
    <w:name w:val="footer"/>
    <w:basedOn w:val="prastasis"/>
    <w:link w:val="PoratDiagrama"/>
    <w:uiPriority w:val="99"/>
    <w:unhideWhenUsed/>
    <w:rsid w:val="000E1F65"/>
    <w:pPr>
      <w:tabs>
        <w:tab w:val="center" w:pos="4819"/>
        <w:tab w:val="right" w:pos="9638"/>
      </w:tabs>
    </w:pPr>
    <w:rPr>
      <w:sz w:val="22"/>
    </w:rPr>
  </w:style>
  <w:style w:type="character" w:customStyle="1" w:styleId="PoratDiagrama">
    <w:name w:val="Poraštė Diagrama"/>
    <w:link w:val="Porat"/>
    <w:uiPriority w:val="99"/>
    <w:rsid w:val="000E1F65"/>
    <w:rPr>
      <w:sz w:val="22"/>
      <w:szCs w:val="22"/>
      <w:lang w:eastAsia="en-US"/>
    </w:rPr>
  </w:style>
  <w:style w:type="table" w:styleId="Lentelstinklelis">
    <w:name w:val="Table Grid"/>
    <w:basedOn w:val="prastojilentel"/>
    <w:uiPriority w:val="59"/>
    <w:rsid w:val="009853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kumentostruktra">
    <w:name w:val="Document Map"/>
    <w:basedOn w:val="prastasis"/>
    <w:link w:val="DokumentostruktraDiagrama"/>
    <w:uiPriority w:val="99"/>
    <w:semiHidden/>
    <w:unhideWhenUsed/>
    <w:rsid w:val="00171AD2"/>
    <w:rPr>
      <w:rFonts w:ascii="Tahoma" w:hAnsi="Tahoma"/>
      <w:sz w:val="16"/>
      <w:szCs w:val="16"/>
    </w:rPr>
  </w:style>
  <w:style w:type="character" w:customStyle="1" w:styleId="DokumentostruktraDiagrama">
    <w:name w:val="Dokumento struktūra Diagrama"/>
    <w:link w:val="Dokumentostruktra"/>
    <w:uiPriority w:val="99"/>
    <w:semiHidden/>
    <w:rsid w:val="00171AD2"/>
    <w:rPr>
      <w:rFonts w:ascii="Tahoma" w:hAnsi="Tahoma" w:cs="Tahoma"/>
      <w:sz w:val="16"/>
      <w:szCs w:val="16"/>
      <w:lang w:eastAsia="en-US"/>
    </w:rPr>
  </w:style>
  <w:style w:type="character" w:customStyle="1" w:styleId="Antrat1Diagrama">
    <w:name w:val="Antraštė 1 Diagrama"/>
    <w:link w:val="Antrat1"/>
    <w:uiPriority w:val="9"/>
    <w:rsid w:val="00CB7903"/>
    <w:rPr>
      <w:rFonts w:ascii="Tahoma" w:eastAsia="Times New Roman" w:hAnsi="Tahoma"/>
      <w:b/>
      <w:bCs/>
      <w:kern w:val="32"/>
      <w:sz w:val="28"/>
      <w:szCs w:val="32"/>
      <w:lang w:eastAsia="en-US"/>
    </w:rPr>
  </w:style>
  <w:style w:type="character" w:styleId="Hipersaitas">
    <w:name w:val="Hyperlink"/>
    <w:uiPriority w:val="99"/>
    <w:unhideWhenUsed/>
    <w:rsid w:val="00356F44"/>
    <w:rPr>
      <w:color w:val="0000FF"/>
      <w:u w:val="single"/>
    </w:rPr>
  </w:style>
  <w:style w:type="paragraph" w:styleId="Turinys1">
    <w:name w:val="toc 1"/>
    <w:basedOn w:val="prastasis"/>
    <w:next w:val="prastasis"/>
    <w:autoRedefine/>
    <w:uiPriority w:val="39"/>
    <w:unhideWhenUsed/>
    <w:rsid w:val="00944976"/>
    <w:pPr>
      <w:tabs>
        <w:tab w:val="right" w:leader="dot" w:pos="9356"/>
      </w:tabs>
      <w:spacing w:after="120"/>
    </w:pPr>
    <w:rPr>
      <w:b/>
    </w:rPr>
  </w:style>
  <w:style w:type="paragraph" w:styleId="Turinys2">
    <w:name w:val="toc 2"/>
    <w:basedOn w:val="prastasis"/>
    <w:next w:val="prastasis"/>
    <w:autoRedefine/>
    <w:uiPriority w:val="39"/>
    <w:unhideWhenUsed/>
    <w:rsid w:val="00044976"/>
    <w:pPr>
      <w:tabs>
        <w:tab w:val="right" w:leader="dot" w:pos="9356"/>
      </w:tabs>
      <w:spacing w:after="60"/>
      <w:ind w:left="221"/>
    </w:pPr>
  </w:style>
  <w:style w:type="character" w:customStyle="1" w:styleId="Antrat2Diagrama">
    <w:name w:val="Antraštė 2 Diagrama"/>
    <w:link w:val="Antrat2"/>
    <w:uiPriority w:val="9"/>
    <w:rsid w:val="00CB7903"/>
    <w:rPr>
      <w:rFonts w:ascii="Tahoma" w:eastAsia="Times New Roman" w:hAnsi="Tahoma"/>
      <w:b/>
      <w:bCs/>
      <w:i/>
      <w:iCs/>
      <w:sz w:val="24"/>
      <w:szCs w:val="28"/>
      <w:lang w:eastAsia="en-US"/>
    </w:rPr>
  </w:style>
  <w:style w:type="paragraph" w:styleId="Puslapioinaostekstas">
    <w:name w:val="footnote text"/>
    <w:basedOn w:val="prastasis"/>
    <w:link w:val="PuslapioinaostekstasDiagrama"/>
    <w:uiPriority w:val="99"/>
    <w:semiHidden/>
    <w:unhideWhenUsed/>
    <w:rsid w:val="004F673F"/>
    <w:rPr>
      <w:sz w:val="20"/>
      <w:szCs w:val="20"/>
    </w:rPr>
  </w:style>
  <w:style w:type="character" w:customStyle="1" w:styleId="PuslapioinaostekstasDiagrama">
    <w:name w:val="Puslapio išnašos tekstas Diagrama"/>
    <w:link w:val="Puslapioinaostekstas"/>
    <w:uiPriority w:val="99"/>
    <w:semiHidden/>
    <w:rsid w:val="004F673F"/>
    <w:rPr>
      <w:lang w:eastAsia="en-US"/>
    </w:rPr>
  </w:style>
  <w:style w:type="character" w:styleId="Puslapioinaosnuoroda">
    <w:name w:val="footnote reference"/>
    <w:uiPriority w:val="99"/>
    <w:unhideWhenUsed/>
    <w:rsid w:val="004F673F"/>
    <w:rPr>
      <w:vertAlign w:val="superscript"/>
    </w:rPr>
  </w:style>
  <w:style w:type="paragraph" w:styleId="Antrat">
    <w:name w:val="caption"/>
    <w:basedOn w:val="prastasis"/>
    <w:next w:val="prastasis"/>
    <w:uiPriority w:val="35"/>
    <w:unhideWhenUsed/>
    <w:qFormat/>
    <w:rsid w:val="00234952"/>
    <w:pPr>
      <w:keepNext/>
      <w:spacing w:before="360" w:after="120"/>
    </w:pPr>
    <w:rPr>
      <w:b/>
      <w:bCs/>
      <w:szCs w:val="20"/>
    </w:rPr>
  </w:style>
  <w:style w:type="paragraph" w:styleId="Iliustracijsraas">
    <w:name w:val="table of figures"/>
    <w:basedOn w:val="prastasis"/>
    <w:next w:val="prastasis"/>
    <w:uiPriority w:val="99"/>
    <w:unhideWhenUsed/>
    <w:rsid w:val="00BF6107"/>
    <w:pPr>
      <w:ind w:right="397"/>
    </w:pPr>
  </w:style>
  <w:style w:type="character" w:customStyle="1" w:styleId="Antrat3Diagrama">
    <w:name w:val="Antraštė 3 Diagrama"/>
    <w:link w:val="Antrat3"/>
    <w:uiPriority w:val="9"/>
    <w:rsid w:val="00986007"/>
    <w:rPr>
      <w:rFonts w:ascii="Tahoma" w:eastAsia="Times New Roman" w:hAnsi="Tahoma"/>
      <w:b/>
      <w:bCs/>
      <w:iCs/>
      <w:sz w:val="22"/>
      <w:szCs w:val="22"/>
      <w:lang w:eastAsia="en-US"/>
    </w:rPr>
  </w:style>
  <w:style w:type="paragraph" w:styleId="Turinys3">
    <w:name w:val="toc 3"/>
    <w:basedOn w:val="prastasis"/>
    <w:next w:val="prastasis"/>
    <w:autoRedefine/>
    <w:uiPriority w:val="39"/>
    <w:unhideWhenUsed/>
    <w:rsid w:val="009F4CCC"/>
    <w:pPr>
      <w:spacing w:after="60"/>
      <w:ind w:left="482"/>
    </w:pPr>
  </w:style>
  <w:style w:type="paragraph" w:customStyle="1" w:styleId="Default">
    <w:name w:val="Default"/>
    <w:rsid w:val="009328F1"/>
    <w:pPr>
      <w:autoSpaceDE w:val="0"/>
      <w:autoSpaceDN w:val="0"/>
      <w:adjustRightInd w:val="0"/>
      <w:spacing w:line="360" w:lineRule="auto"/>
      <w:ind w:firstLine="720"/>
      <w:jc w:val="both"/>
    </w:pPr>
    <w:rPr>
      <w:rFonts w:eastAsia="Times New Roman"/>
      <w:color w:val="000000"/>
      <w:sz w:val="24"/>
      <w:szCs w:val="24"/>
      <w:lang w:eastAsia="en-US"/>
    </w:rPr>
  </w:style>
  <w:style w:type="numbering" w:customStyle="1" w:styleId="WWOutlineListStyle2">
    <w:name w:val="WW_OutlineListStyle2"/>
    <w:basedOn w:val="Sraonra"/>
    <w:rsid w:val="000D2E7F"/>
    <w:pPr>
      <w:numPr>
        <w:numId w:val="1"/>
      </w:numPr>
    </w:pPr>
  </w:style>
  <w:style w:type="paragraph" w:styleId="Sraopastraipa">
    <w:name w:val="List Paragraph"/>
    <w:basedOn w:val="prastasis"/>
    <w:link w:val="SraopastraipaDiagrama"/>
    <w:uiPriority w:val="34"/>
    <w:qFormat/>
    <w:rsid w:val="00EA7925"/>
    <w:pPr>
      <w:ind w:left="1296"/>
    </w:pPr>
  </w:style>
  <w:style w:type="paragraph" w:customStyle="1" w:styleId="DiagramaDiagramaDiagrama">
    <w:name w:val="Diagrama Diagrama Diagrama"/>
    <w:basedOn w:val="prastasis"/>
    <w:rsid w:val="003F3D2A"/>
    <w:pPr>
      <w:spacing w:after="160" w:line="240" w:lineRule="exact"/>
    </w:pPr>
    <w:rPr>
      <w:rFonts w:ascii="Tahoma" w:eastAsia="Times New Roman" w:hAnsi="Tahoma"/>
      <w:sz w:val="20"/>
      <w:szCs w:val="20"/>
      <w:lang w:val="en-US"/>
    </w:rPr>
  </w:style>
  <w:style w:type="table" w:customStyle="1" w:styleId="Style1">
    <w:name w:val="Style1"/>
    <w:basedOn w:val="prastojilentel"/>
    <w:uiPriority w:val="99"/>
    <w:rsid w:val="0083748F"/>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pPr>
      <w:rPr>
        <w:rFonts w:ascii="Segoe UI" w:hAnsi="Segoe UI"/>
        <w:b/>
        <w:i w:val="0"/>
        <w:caps w:val="0"/>
        <w:small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7D7FF"/>
      </w:tcPr>
    </w:tblStylePr>
  </w:style>
  <w:style w:type="paragraph" w:customStyle="1" w:styleId="Caption2">
    <w:name w:val="Caption2"/>
    <w:basedOn w:val="Antrat"/>
    <w:qFormat/>
    <w:rsid w:val="00F712F8"/>
    <w:rPr>
      <w:rFonts w:ascii="Cambria" w:hAnsi="Cambria"/>
      <w:caps/>
      <w:sz w:val="32"/>
    </w:rPr>
  </w:style>
  <w:style w:type="character" w:customStyle="1" w:styleId="Antrat4Diagrama">
    <w:name w:val="Antraštė 4 Diagrama"/>
    <w:link w:val="Antrat4"/>
    <w:uiPriority w:val="9"/>
    <w:rsid w:val="009F4CCC"/>
    <w:rPr>
      <w:rFonts w:ascii="Tahoma" w:eastAsia="Times New Roman" w:hAnsi="Tahoma"/>
      <w:b/>
      <w:bCs/>
      <w:kern w:val="32"/>
      <w:sz w:val="28"/>
      <w:szCs w:val="32"/>
      <w:lang w:eastAsia="en-US"/>
    </w:rPr>
  </w:style>
  <w:style w:type="character" w:customStyle="1" w:styleId="Antrat5Diagrama">
    <w:name w:val="Antraštė 5 Diagrama"/>
    <w:link w:val="Antrat5"/>
    <w:uiPriority w:val="9"/>
    <w:rsid w:val="00CB7903"/>
    <w:rPr>
      <w:rFonts w:ascii="Calibri" w:eastAsia="Times New Roman" w:hAnsi="Calibri"/>
      <w:b/>
      <w:bCs/>
      <w:i/>
      <w:iCs/>
      <w:sz w:val="26"/>
      <w:szCs w:val="26"/>
      <w:lang w:eastAsia="en-US"/>
    </w:rPr>
  </w:style>
  <w:style w:type="character" w:customStyle="1" w:styleId="Antrat6Diagrama">
    <w:name w:val="Antraštė 6 Diagrama"/>
    <w:link w:val="Antrat6"/>
    <w:uiPriority w:val="9"/>
    <w:semiHidden/>
    <w:rsid w:val="00CB7903"/>
    <w:rPr>
      <w:rFonts w:ascii="Calibri" w:eastAsia="Times New Roman" w:hAnsi="Calibri"/>
      <w:b/>
      <w:bCs/>
      <w:sz w:val="22"/>
      <w:szCs w:val="22"/>
      <w:lang w:eastAsia="en-US"/>
    </w:rPr>
  </w:style>
  <w:style w:type="character" w:customStyle="1" w:styleId="Antrat7Diagrama">
    <w:name w:val="Antraštė 7 Diagrama"/>
    <w:link w:val="Antrat7"/>
    <w:uiPriority w:val="9"/>
    <w:semiHidden/>
    <w:rsid w:val="00CB7903"/>
    <w:rPr>
      <w:rFonts w:ascii="Calibri" w:eastAsia="Times New Roman" w:hAnsi="Calibri"/>
      <w:sz w:val="24"/>
      <w:szCs w:val="24"/>
      <w:lang w:eastAsia="en-US"/>
    </w:rPr>
  </w:style>
  <w:style w:type="character" w:customStyle="1" w:styleId="Antrat8Diagrama">
    <w:name w:val="Antraštė 8 Diagrama"/>
    <w:link w:val="Antrat8"/>
    <w:uiPriority w:val="9"/>
    <w:semiHidden/>
    <w:rsid w:val="00CB7903"/>
    <w:rPr>
      <w:rFonts w:ascii="Calibri" w:eastAsia="Times New Roman" w:hAnsi="Calibri"/>
      <w:i/>
      <w:iCs/>
      <w:sz w:val="24"/>
      <w:szCs w:val="24"/>
      <w:lang w:eastAsia="en-US"/>
    </w:rPr>
  </w:style>
  <w:style w:type="character" w:customStyle="1" w:styleId="Antrat9Diagrama">
    <w:name w:val="Antraštė 9 Diagrama"/>
    <w:link w:val="Antrat9"/>
    <w:uiPriority w:val="9"/>
    <w:semiHidden/>
    <w:rsid w:val="00CB7903"/>
    <w:rPr>
      <w:rFonts w:ascii="Cambria" w:eastAsia="Times New Roman" w:hAnsi="Cambria"/>
      <w:sz w:val="22"/>
      <w:szCs w:val="22"/>
      <w:lang w:eastAsia="en-US"/>
    </w:rPr>
  </w:style>
  <w:style w:type="numbering" w:customStyle="1" w:styleId="Style2">
    <w:name w:val="Style2"/>
    <w:uiPriority w:val="99"/>
    <w:rsid w:val="00CB7903"/>
    <w:pPr>
      <w:numPr>
        <w:numId w:val="3"/>
      </w:numPr>
    </w:pPr>
  </w:style>
  <w:style w:type="paragraph" w:customStyle="1" w:styleId="11E3E688A4464964B8CB7016D86E4AC1">
    <w:name w:val="11E3E688A4464964B8CB7016D86E4AC1"/>
    <w:rsid w:val="00944976"/>
    <w:pPr>
      <w:spacing w:after="200" w:line="276" w:lineRule="auto"/>
    </w:pPr>
    <w:rPr>
      <w:rFonts w:ascii="Calibri" w:eastAsia="Times New Roman" w:hAnsi="Calibri"/>
      <w:sz w:val="22"/>
      <w:szCs w:val="22"/>
      <w:lang w:val="en-US" w:eastAsia="en-US"/>
    </w:rPr>
  </w:style>
  <w:style w:type="paragraph" w:styleId="Paantrat">
    <w:name w:val="Subtitle"/>
    <w:basedOn w:val="prastasis"/>
    <w:next w:val="prastasis"/>
    <w:link w:val="PaantratDiagrama"/>
    <w:uiPriority w:val="11"/>
    <w:qFormat/>
    <w:rsid w:val="002060A3"/>
    <w:pPr>
      <w:spacing w:after="240"/>
      <w:jc w:val="both"/>
      <w:outlineLvl w:val="1"/>
    </w:pPr>
    <w:rPr>
      <w:rFonts w:eastAsia="Times New Roman"/>
      <w:i/>
      <w:sz w:val="20"/>
      <w:szCs w:val="24"/>
    </w:rPr>
  </w:style>
  <w:style w:type="paragraph" w:styleId="Turinys4">
    <w:name w:val="toc 4"/>
    <w:basedOn w:val="prastasis"/>
    <w:next w:val="prastasis"/>
    <w:autoRedefine/>
    <w:uiPriority w:val="39"/>
    <w:unhideWhenUsed/>
    <w:rsid w:val="009F4CCC"/>
    <w:pPr>
      <w:tabs>
        <w:tab w:val="right" w:leader="dot" w:pos="9356"/>
      </w:tabs>
      <w:spacing w:after="120"/>
    </w:pPr>
  </w:style>
  <w:style w:type="character" w:customStyle="1" w:styleId="PaantratDiagrama">
    <w:name w:val="Paantraštė Diagrama"/>
    <w:link w:val="Paantrat"/>
    <w:uiPriority w:val="11"/>
    <w:rsid w:val="002060A3"/>
    <w:rPr>
      <w:rFonts w:eastAsia="Times New Roman"/>
      <w:i/>
      <w:szCs w:val="24"/>
      <w:lang w:eastAsia="en-US"/>
    </w:rPr>
  </w:style>
  <w:style w:type="paragraph" w:customStyle="1" w:styleId="Pagrindinistekstas1">
    <w:name w:val="Pagrindinis tekstas1"/>
    <w:basedOn w:val="prastasis"/>
    <w:qFormat/>
    <w:rsid w:val="00197CC0"/>
    <w:pPr>
      <w:spacing w:after="120"/>
      <w:ind w:firstLine="720"/>
      <w:jc w:val="both"/>
    </w:pPr>
  </w:style>
  <w:style w:type="character" w:styleId="Emfaz">
    <w:name w:val="Emphasis"/>
    <w:qFormat/>
    <w:rsid w:val="0069718D"/>
    <w:rPr>
      <w:i/>
      <w:iCs/>
    </w:rPr>
  </w:style>
  <w:style w:type="paragraph" w:customStyle="1" w:styleId="Style3">
    <w:name w:val="Style3"/>
    <w:basedOn w:val="prastasis"/>
    <w:uiPriority w:val="99"/>
    <w:rsid w:val="007659AF"/>
    <w:pPr>
      <w:tabs>
        <w:tab w:val="num" w:pos="360"/>
      </w:tabs>
    </w:pPr>
    <w:rPr>
      <w:rFonts w:eastAsia="Times New Roman"/>
      <w:szCs w:val="24"/>
      <w:lang w:eastAsia="lt-LT"/>
    </w:rPr>
  </w:style>
  <w:style w:type="character" w:styleId="Perirtashipersaitas">
    <w:name w:val="FollowedHyperlink"/>
    <w:uiPriority w:val="99"/>
    <w:semiHidden/>
    <w:unhideWhenUsed/>
    <w:rsid w:val="003C1C77"/>
    <w:rPr>
      <w:color w:val="800080"/>
      <w:u w:val="single"/>
    </w:rPr>
  </w:style>
  <w:style w:type="paragraph" w:customStyle="1" w:styleId="xl66">
    <w:name w:val="xl66"/>
    <w:basedOn w:val="prastasis"/>
    <w:rsid w:val="003C1C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 w:val="20"/>
      <w:szCs w:val="20"/>
      <w:lang w:eastAsia="lt-LT"/>
    </w:rPr>
  </w:style>
  <w:style w:type="paragraph" w:customStyle="1" w:styleId="xl67">
    <w:name w:val="xl67"/>
    <w:basedOn w:val="prastasis"/>
    <w:rsid w:val="003C1C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0"/>
      <w:szCs w:val="20"/>
      <w:lang w:eastAsia="lt-LT"/>
    </w:rPr>
  </w:style>
  <w:style w:type="paragraph" w:customStyle="1" w:styleId="xl68">
    <w:name w:val="xl68"/>
    <w:basedOn w:val="prastasis"/>
    <w:rsid w:val="003C1C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0"/>
      <w:szCs w:val="20"/>
      <w:lang w:eastAsia="lt-LT"/>
    </w:rPr>
  </w:style>
  <w:style w:type="paragraph" w:customStyle="1" w:styleId="xl69">
    <w:name w:val="xl69"/>
    <w:basedOn w:val="prastasis"/>
    <w:rsid w:val="003C1C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0"/>
      <w:szCs w:val="20"/>
      <w:lang w:eastAsia="lt-LT"/>
    </w:rPr>
  </w:style>
  <w:style w:type="paragraph" w:customStyle="1" w:styleId="xl70">
    <w:name w:val="xl70"/>
    <w:basedOn w:val="prastasis"/>
    <w:rsid w:val="003C1C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0"/>
      <w:szCs w:val="20"/>
      <w:lang w:eastAsia="lt-LT"/>
    </w:rPr>
  </w:style>
  <w:style w:type="paragraph" w:customStyle="1" w:styleId="xl71">
    <w:name w:val="xl71"/>
    <w:basedOn w:val="prastasis"/>
    <w:rsid w:val="003C1C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0"/>
      <w:szCs w:val="20"/>
      <w:lang w:eastAsia="lt-LT"/>
    </w:rPr>
  </w:style>
  <w:style w:type="paragraph" w:customStyle="1" w:styleId="xl72">
    <w:name w:val="xl72"/>
    <w:basedOn w:val="prastasis"/>
    <w:rsid w:val="003C1C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0"/>
      <w:szCs w:val="20"/>
      <w:lang w:eastAsia="lt-LT"/>
    </w:rPr>
  </w:style>
  <w:style w:type="paragraph" w:customStyle="1" w:styleId="xl73">
    <w:name w:val="xl73"/>
    <w:basedOn w:val="prastasis"/>
    <w:rsid w:val="003C1C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0"/>
      <w:szCs w:val="20"/>
      <w:lang w:eastAsia="lt-LT"/>
    </w:rPr>
  </w:style>
  <w:style w:type="paragraph" w:customStyle="1" w:styleId="xl74">
    <w:name w:val="xl74"/>
    <w:basedOn w:val="prastasis"/>
    <w:rsid w:val="003C1C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0"/>
      <w:szCs w:val="20"/>
      <w:lang w:eastAsia="lt-LT"/>
    </w:rPr>
  </w:style>
  <w:style w:type="paragraph" w:customStyle="1" w:styleId="xl75">
    <w:name w:val="xl75"/>
    <w:basedOn w:val="prastasis"/>
    <w:rsid w:val="003C1C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000000"/>
      <w:sz w:val="20"/>
      <w:szCs w:val="20"/>
      <w:lang w:eastAsia="lt-LT"/>
    </w:rPr>
  </w:style>
  <w:style w:type="paragraph" w:customStyle="1" w:styleId="xl76">
    <w:name w:val="xl76"/>
    <w:basedOn w:val="prastasis"/>
    <w:rsid w:val="003C1C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color w:val="000000"/>
      <w:sz w:val="20"/>
      <w:szCs w:val="20"/>
      <w:lang w:eastAsia="lt-LT"/>
    </w:rPr>
  </w:style>
  <w:style w:type="paragraph" w:customStyle="1" w:styleId="xl77">
    <w:name w:val="xl77"/>
    <w:basedOn w:val="prastasis"/>
    <w:rsid w:val="003C1C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000000"/>
      <w:sz w:val="20"/>
      <w:szCs w:val="20"/>
      <w:lang w:eastAsia="lt-LT"/>
    </w:rPr>
  </w:style>
  <w:style w:type="paragraph" w:customStyle="1" w:styleId="xl78">
    <w:name w:val="xl78"/>
    <w:basedOn w:val="prastasis"/>
    <w:rsid w:val="003C1C77"/>
    <w:pPr>
      <w:pBdr>
        <w:top w:val="single" w:sz="4" w:space="0" w:color="auto"/>
        <w:left w:val="single" w:sz="4" w:space="0" w:color="auto"/>
        <w:bottom w:val="single" w:sz="4" w:space="0" w:color="auto"/>
        <w:right w:val="single" w:sz="4" w:space="0" w:color="auto"/>
      </w:pBdr>
      <w:shd w:val="clear" w:color="CCCCFF" w:fill="D7D7FF"/>
      <w:spacing w:before="100" w:beforeAutospacing="1" w:after="100" w:afterAutospacing="1"/>
      <w:jc w:val="center"/>
      <w:textAlignment w:val="center"/>
    </w:pPr>
    <w:rPr>
      <w:rFonts w:eastAsia="Times New Roman"/>
      <w:b/>
      <w:bCs/>
      <w:color w:val="000000"/>
      <w:szCs w:val="24"/>
      <w:lang w:eastAsia="lt-LT"/>
    </w:rPr>
  </w:style>
  <w:style w:type="paragraph" w:customStyle="1" w:styleId="xl79">
    <w:name w:val="xl79"/>
    <w:basedOn w:val="prastasis"/>
    <w:rsid w:val="003C1C7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color w:val="000000"/>
      <w:sz w:val="20"/>
      <w:szCs w:val="20"/>
      <w:lang w:eastAsia="lt-LT"/>
    </w:rPr>
  </w:style>
  <w:style w:type="paragraph" w:customStyle="1" w:styleId="xl80">
    <w:name w:val="xl80"/>
    <w:basedOn w:val="prastasis"/>
    <w:rsid w:val="003C1C77"/>
    <w:pPr>
      <w:pBdr>
        <w:top w:val="single" w:sz="4" w:space="0" w:color="auto"/>
        <w:left w:val="single" w:sz="4" w:space="0" w:color="auto"/>
        <w:bottom w:val="single" w:sz="4" w:space="0" w:color="auto"/>
        <w:right w:val="single" w:sz="4" w:space="0" w:color="auto"/>
      </w:pBdr>
      <w:shd w:val="clear" w:color="CCCCFF" w:fill="F2F2F2"/>
      <w:spacing w:before="100" w:beforeAutospacing="1" w:after="100" w:afterAutospacing="1"/>
      <w:jc w:val="center"/>
      <w:textAlignment w:val="center"/>
    </w:pPr>
    <w:rPr>
      <w:rFonts w:eastAsia="Times New Roman"/>
      <w:b/>
      <w:bCs/>
      <w:color w:val="000000"/>
      <w:sz w:val="20"/>
      <w:szCs w:val="20"/>
      <w:lang w:eastAsia="lt-LT"/>
    </w:rPr>
  </w:style>
  <w:style w:type="paragraph" w:customStyle="1" w:styleId="xl81">
    <w:name w:val="xl81"/>
    <w:basedOn w:val="prastasis"/>
    <w:rsid w:val="003C1C77"/>
    <w:pPr>
      <w:pBdr>
        <w:top w:val="single" w:sz="4" w:space="0" w:color="auto"/>
        <w:left w:val="single" w:sz="4" w:space="0" w:color="auto"/>
        <w:bottom w:val="single" w:sz="4" w:space="0" w:color="auto"/>
        <w:right w:val="single" w:sz="4" w:space="0" w:color="auto"/>
      </w:pBdr>
      <w:shd w:val="clear" w:color="CCCCFF" w:fill="F2F2F2"/>
      <w:spacing w:before="100" w:beforeAutospacing="1" w:after="100" w:afterAutospacing="1"/>
      <w:jc w:val="center"/>
      <w:textAlignment w:val="center"/>
    </w:pPr>
    <w:rPr>
      <w:rFonts w:eastAsia="Times New Roman"/>
      <w:b/>
      <w:bCs/>
      <w:color w:val="000000"/>
      <w:sz w:val="20"/>
      <w:szCs w:val="20"/>
      <w:lang w:eastAsia="lt-LT"/>
    </w:rPr>
  </w:style>
  <w:style w:type="paragraph" w:customStyle="1" w:styleId="xl82">
    <w:name w:val="xl82"/>
    <w:basedOn w:val="prastasis"/>
    <w:rsid w:val="003C1C7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b/>
      <w:bCs/>
      <w:color w:val="000000"/>
      <w:sz w:val="20"/>
      <w:szCs w:val="20"/>
      <w:lang w:eastAsia="lt-LT"/>
    </w:rPr>
  </w:style>
  <w:style w:type="paragraph" w:customStyle="1" w:styleId="xl83">
    <w:name w:val="xl83"/>
    <w:basedOn w:val="prastasis"/>
    <w:rsid w:val="003C1C7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b/>
      <w:bCs/>
      <w:color w:val="000000"/>
      <w:sz w:val="20"/>
      <w:szCs w:val="20"/>
      <w:lang w:eastAsia="lt-LT"/>
    </w:rPr>
  </w:style>
  <w:style w:type="paragraph" w:customStyle="1" w:styleId="xl84">
    <w:name w:val="xl84"/>
    <w:basedOn w:val="prastasis"/>
    <w:rsid w:val="003C1C77"/>
    <w:pPr>
      <w:pBdr>
        <w:top w:val="single" w:sz="4" w:space="0" w:color="auto"/>
        <w:left w:val="single" w:sz="4" w:space="0" w:color="auto"/>
        <w:bottom w:val="single" w:sz="4" w:space="0" w:color="auto"/>
        <w:right w:val="single" w:sz="4" w:space="0" w:color="auto"/>
      </w:pBdr>
      <w:shd w:val="clear" w:color="CCCCFF" w:fill="F2F2F2"/>
      <w:spacing w:before="100" w:beforeAutospacing="1" w:after="100" w:afterAutospacing="1"/>
      <w:jc w:val="center"/>
      <w:textAlignment w:val="center"/>
    </w:pPr>
    <w:rPr>
      <w:rFonts w:eastAsia="Times New Roman"/>
      <w:color w:val="000000"/>
      <w:sz w:val="20"/>
      <w:szCs w:val="20"/>
      <w:lang w:eastAsia="lt-LT"/>
    </w:rPr>
  </w:style>
  <w:style w:type="paragraph" w:customStyle="1" w:styleId="xl85">
    <w:name w:val="xl85"/>
    <w:basedOn w:val="prastasis"/>
    <w:rsid w:val="003C1C77"/>
    <w:pPr>
      <w:pBdr>
        <w:top w:val="single" w:sz="4" w:space="0" w:color="auto"/>
        <w:left w:val="single" w:sz="4" w:space="0" w:color="auto"/>
        <w:bottom w:val="single" w:sz="4" w:space="0" w:color="auto"/>
        <w:right w:val="single" w:sz="4" w:space="0" w:color="auto"/>
      </w:pBdr>
      <w:shd w:val="clear" w:color="CCCCFF" w:fill="D8D8D8"/>
      <w:spacing w:before="100" w:beforeAutospacing="1" w:after="100" w:afterAutospacing="1"/>
      <w:jc w:val="center"/>
      <w:textAlignment w:val="center"/>
    </w:pPr>
    <w:rPr>
      <w:rFonts w:eastAsia="Times New Roman"/>
      <w:b/>
      <w:bCs/>
      <w:color w:val="000000"/>
      <w:sz w:val="20"/>
      <w:szCs w:val="20"/>
      <w:lang w:eastAsia="lt-LT"/>
    </w:rPr>
  </w:style>
  <w:style w:type="paragraph" w:customStyle="1" w:styleId="xl86">
    <w:name w:val="xl86"/>
    <w:basedOn w:val="prastasis"/>
    <w:rsid w:val="003C1C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color w:val="000000"/>
      <w:sz w:val="20"/>
      <w:szCs w:val="20"/>
      <w:lang w:eastAsia="lt-LT"/>
    </w:rPr>
  </w:style>
  <w:style w:type="paragraph" w:customStyle="1" w:styleId="xl87">
    <w:name w:val="xl87"/>
    <w:basedOn w:val="prastasis"/>
    <w:rsid w:val="003C1C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color w:val="000000"/>
      <w:sz w:val="20"/>
      <w:szCs w:val="20"/>
      <w:lang w:eastAsia="lt-LT"/>
    </w:rPr>
  </w:style>
  <w:style w:type="paragraph" w:customStyle="1" w:styleId="xl88">
    <w:name w:val="xl88"/>
    <w:basedOn w:val="prastasis"/>
    <w:rsid w:val="003C1C77"/>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eastAsia="Times New Roman"/>
      <w:b/>
      <w:bCs/>
      <w:i/>
      <w:iCs/>
      <w:color w:val="000000"/>
      <w:sz w:val="20"/>
      <w:szCs w:val="20"/>
      <w:lang w:eastAsia="lt-LT"/>
    </w:rPr>
  </w:style>
  <w:style w:type="paragraph" w:customStyle="1" w:styleId="xl89">
    <w:name w:val="xl89"/>
    <w:basedOn w:val="prastasis"/>
    <w:rsid w:val="003C1C77"/>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textAlignment w:val="center"/>
    </w:pPr>
    <w:rPr>
      <w:rFonts w:eastAsia="Times New Roman"/>
      <w:b/>
      <w:bCs/>
      <w:i/>
      <w:iCs/>
      <w:color w:val="000000"/>
      <w:sz w:val="20"/>
      <w:szCs w:val="20"/>
      <w:lang w:eastAsia="lt-LT"/>
    </w:rPr>
  </w:style>
  <w:style w:type="paragraph" w:customStyle="1" w:styleId="xl90">
    <w:name w:val="xl90"/>
    <w:basedOn w:val="prastasis"/>
    <w:rsid w:val="003C1C77"/>
    <w:pPr>
      <w:pBdr>
        <w:top w:val="single" w:sz="4" w:space="0" w:color="auto"/>
        <w:left w:val="single" w:sz="4" w:space="0" w:color="auto"/>
        <w:bottom w:val="single" w:sz="4" w:space="0" w:color="auto"/>
      </w:pBdr>
      <w:shd w:val="clear" w:color="000000" w:fill="FAC090"/>
      <w:spacing w:before="100" w:beforeAutospacing="1" w:after="100" w:afterAutospacing="1"/>
      <w:jc w:val="center"/>
      <w:textAlignment w:val="center"/>
    </w:pPr>
    <w:rPr>
      <w:rFonts w:eastAsia="Times New Roman"/>
      <w:b/>
      <w:bCs/>
      <w:i/>
      <w:iCs/>
      <w:color w:val="000000"/>
      <w:sz w:val="20"/>
      <w:szCs w:val="20"/>
      <w:lang w:eastAsia="lt-LT"/>
    </w:rPr>
  </w:style>
  <w:style w:type="paragraph" w:customStyle="1" w:styleId="xl91">
    <w:name w:val="xl91"/>
    <w:basedOn w:val="prastasis"/>
    <w:rsid w:val="003C1C77"/>
    <w:pPr>
      <w:pBdr>
        <w:top w:val="single" w:sz="4" w:space="0" w:color="auto"/>
        <w:bottom w:val="single" w:sz="4" w:space="0" w:color="auto"/>
      </w:pBdr>
      <w:shd w:val="clear" w:color="000000" w:fill="FAC090"/>
      <w:spacing w:before="100" w:beforeAutospacing="1" w:after="100" w:afterAutospacing="1"/>
      <w:jc w:val="center"/>
      <w:textAlignment w:val="center"/>
    </w:pPr>
    <w:rPr>
      <w:rFonts w:eastAsia="Times New Roman"/>
      <w:b/>
      <w:bCs/>
      <w:i/>
      <w:iCs/>
      <w:color w:val="000000"/>
      <w:sz w:val="20"/>
      <w:szCs w:val="20"/>
      <w:lang w:eastAsia="lt-LT"/>
    </w:rPr>
  </w:style>
  <w:style w:type="paragraph" w:customStyle="1" w:styleId="xl92">
    <w:name w:val="xl92"/>
    <w:basedOn w:val="prastasis"/>
    <w:rsid w:val="003C1C77"/>
    <w:pPr>
      <w:pBdr>
        <w:top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eastAsia="Times New Roman"/>
      <w:b/>
      <w:bCs/>
      <w:i/>
      <w:iCs/>
      <w:color w:val="000000"/>
      <w:sz w:val="20"/>
      <w:szCs w:val="20"/>
      <w:lang w:eastAsia="lt-LT"/>
    </w:rPr>
  </w:style>
  <w:style w:type="paragraph" w:customStyle="1" w:styleId="xl93">
    <w:name w:val="xl93"/>
    <w:basedOn w:val="prastasis"/>
    <w:rsid w:val="003C1C77"/>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eastAsia="Times New Roman"/>
      <w:b/>
      <w:bCs/>
      <w:i/>
      <w:iCs/>
      <w:color w:val="000000"/>
      <w:sz w:val="20"/>
      <w:szCs w:val="20"/>
      <w:lang w:eastAsia="lt-LT"/>
    </w:rPr>
  </w:style>
  <w:style w:type="paragraph" w:customStyle="1" w:styleId="xl94">
    <w:name w:val="xl94"/>
    <w:basedOn w:val="prastasis"/>
    <w:rsid w:val="003C1C77"/>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eastAsia="Times New Roman"/>
      <w:color w:val="000000"/>
      <w:sz w:val="20"/>
      <w:szCs w:val="20"/>
      <w:lang w:eastAsia="lt-LT"/>
    </w:rPr>
  </w:style>
  <w:style w:type="paragraph" w:customStyle="1" w:styleId="xl95">
    <w:name w:val="xl95"/>
    <w:basedOn w:val="prastasis"/>
    <w:rsid w:val="003C1C77"/>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textAlignment w:val="center"/>
    </w:pPr>
    <w:rPr>
      <w:rFonts w:eastAsia="Times New Roman"/>
      <w:color w:val="000000"/>
      <w:sz w:val="20"/>
      <w:szCs w:val="20"/>
      <w:lang w:eastAsia="lt-LT"/>
    </w:rPr>
  </w:style>
  <w:style w:type="paragraph" w:customStyle="1" w:styleId="xl96">
    <w:name w:val="xl96"/>
    <w:basedOn w:val="prastasis"/>
    <w:rsid w:val="003C1C77"/>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eastAsia="Times New Roman"/>
      <w:color w:val="000000"/>
      <w:sz w:val="20"/>
      <w:szCs w:val="20"/>
      <w:lang w:eastAsia="lt-LT"/>
    </w:rPr>
  </w:style>
  <w:style w:type="paragraph" w:customStyle="1" w:styleId="xl97">
    <w:name w:val="xl97"/>
    <w:basedOn w:val="prastasis"/>
    <w:rsid w:val="003C1C77"/>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eastAsia="Times New Roman"/>
      <w:color w:val="000000"/>
      <w:sz w:val="20"/>
      <w:szCs w:val="20"/>
      <w:lang w:eastAsia="lt-LT"/>
    </w:rPr>
  </w:style>
  <w:style w:type="paragraph" w:customStyle="1" w:styleId="xl98">
    <w:name w:val="xl98"/>
    <w:basedOn w:val="prastasis"/>
    <w:rsid w:val="003C1C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0"/>
      <w:szCs w:val="20"/>
      <w:lang w:eastAsia="lt-LT"/>
    </w:rPr>
  </w:style>
  <w:style w:type="paragraph" w:customStyle="1" w:styleId="xl99">
    <w:name w:val="xl99"/>
    <w:basedOn w:val="prastasis"/>
    <w:rsid w:val="003C1C77"/>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b/>
      <w:bCs/>
      <w:color w:val="000000"/>
      <w:sz w:val="20"/>
      <w:szCs w:val="20"/>
      <w:lang w:eastAsia="lt-LT"/>
    </w:rPr>
  </w:style>
  <w:style w:type="paragraph" w:customStyle="1" w:styleId="xl100">
    <w:name w:val="xl100"/>
    <w:basedOn w:val="prastasis"/>
    <w:rsid w:val="003C1C77"/>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eastAsia="Times New Roman"/>
      <w:b/>
      <w:bCs/>
      <w:color w:val="000000"/>
      <w:sz w:val="20"/>
      <w:szCs w:val="20"/>
      <w:lang w:eastAsia="lt-LT"/>
    </w:rPr>
  </w:style>
  <w:style w:type="paragraph" w:customStyle="1" w:styleId="xl101">
    <w:name w:val="xl101"/>
    <w:basedOn w:val="prastasis"/>
    <w:rsid w:val="003C1C77"/>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b/>
      <w:bCs/>
      <w:color w:val="000000"/>
      <w:sz w:val="20"/>
      <w:szCs w:val="20"/>
      <w:lang w:eastAsia="lt-LT"/>
    </w:rPr>
  </w:style>
  <w:style w:type="paragraph" w:customStyle="1" w:styleId="xl102">
    <w:name w:val="xl102"/>
    <w:basedOn w:val="prastasis"/>
    <w:rsid w:val="003C1C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0"/>
      <w:szCs w:val="20"/>
      <w:lang w:eastAsia="lt-LT"/>
    </w:rPr>
  </w:style>
  <w:style w:type="paragraph" w:customStyle="1" w:styleId="xl103">
    <w:name w:val="xl103"/>
    <w:basedOn w:val="prastasis"/>
    <w:rsid w:val="003C1C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000000"/>
      <w:sz w:val="20"/>
      <w:szCs w:val="20"/>
      <w:lang w:eastAsia="lt-LT"/>
    </w:rPr>
  </w:style>
  <w:style w:type="paragraph" w:customStyle="1" w:styleId="xl104">
    <w:name w:val="xl104"/>
    <w:basedOn w:val="prastasis"/>
    <w:rsid w:val="003C1C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color w:val="000000"/>
      <w:sz w:val="20"/>
      <w:szCs w:val="20"/>
      <w:lang w:eastAsia="lt-LT"/>
    </w:rPr>
  </w:style>
  <w:style w:type="paragraph" w:customStyle="1" w:styleId="xl105">
    <w:name w:val="xl105"/>
    <w:basedOn w:val="prastasis"/>
    <w:rsid w:val="003C1C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000000"/>
      <w:sz w:val="20"/>
      <w:szCs w:val="20"/>
      <w:lang w:eastAsia="lt-LT"/>
    </w:rPr>
  </w:style>
  <w:style w:type="paragraph" w:customStyle="1" w:styleId="xl106">
    <w:name w:val="xl106"/>
    <w:basedOn w:val="prastasis"/>
    <w:rsid w:val="003C1C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000000"/>
      <w:sz w:val="20"/>
      <w:szCs w:val="20"/>
      <w:lang w:eastAsia="lt-LT"/>
    </w:rPr>
  </w:style>
  <w:style w:type="paragraph" w:customStyle="1" w:styleId="xl107">
    <w:name w:val="xl107"/>
    <w:basedOn w:val="prastasis"/>
    <w:rsid w:val="003C1C77"/>
    <w:pPr>
      <w:pBdr>
        <w:top w:val="single" w:sz="4" w:space="0" w:color="auto"/>
        <w:left w:val="single" w:sz="4" w:space="18" w:color="auto"/>
        <w:bottom w:val="single" w:sz="4" w:space="0" w:color="auto"/>
        <w:right w:val="single" w:sz="4" w:space="0" w:color="auto"/>
      </w:pBdr>
      <w:spacing w:before="100" w:beforeAutospacing="1" w:after="100" w:afterAutospacing="1"/>
      <w:ind w:firstLineChars="300" w:firstLine="300"/>
      <w:textAlignment w:val="center"/>
    </w:pPr>
    <w:rPr>
      <w:rFonts w:eastAsia="Times New Roman"/>
      <w:i/>
      <w:iCs/>
      <w:color w:val="000000"/>
      <w:sz w:val="20"/>
      <w:szCs w:val="20"/>
      <w:lang w:eastAsia="lt-LT"/>
    </w:rPr>
  </w:style>
  <w:style w:type="paragraph" w:customStyle="1" w:styleId="xl108">
    <w:name w:val="xl108"/>
    <w:basedOn w:val="prastasis"/>
    <w:rsid w:val="003C1C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000000"/>
      <w:sz w:val="20"/>
      <w:szCs w:val="20"/>
      <w:lang w:eastAsia="lt-LT"/>
    </w:rPr>
  </w:style>
  <w:style w:type="paragraph" w:customStyle="1" w:styleId="xl109">
    <w:name w:val="xl109"/>
    <w:basedOn w:val="prastasis"/>
    <w:rsid w:val="003C1C77"/>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b/>
      <w:bCs/>
      <w:i/>
      <w:iCs/>
      <w:color w:val="000000"/>
      <w:sz w:val="20"/>
      <w:szCs w:val="20"/>
      <w:lang w:eastAsia="lt-LT"/>
    </w:rPr>
  </w:style>
  <w:style w:type="paragraph" w:customStyle="1" w:styleId="xl110">
    <w:name w:val="xl110"/>
    <w:basedOn w:val="prastasis"/>
    <w:rsid w:val="003C1C77"/>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eastAsia="Times New Roman"/>
      <w:b/>
      <w:bCs/>
      <w:i/>
      <w:iCs/>
      <w:color w:val="000000"/>
      <w:sz w:val="20"/>
      <w:szCs w:val="20"/>
      <w:lang w:eastAsia="lt-LT"/>
    </w:rPr>
  </w:style>
  <w:style w:type="paragraph" w:customStyle="1" w:styleId="xl111">
    <w:name w:val="xl111"/>
    <w:basedOn w:val="prastasis"/>
    <w:rsid w:val="003C1C77"/>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eastAsia="Times New Roman"/>
      <w:b/>
      <w:bCs/>
      <w:i/>
      <w:iCs/>
      <w:color w:val="000000"/>
      <w:sz w:val="20"/>
      <w:szCs w:val="20"/>
      <w:lang w:eastAsia="lt-LT"/>
    </w:rPr>
  </w:style>
  <w:style w:type="paragraph" w:customStyle="1" w:styleId="xl112">
    <w:name w:val="xl112"/>
    <w:basedOn w:val="prastasis"/>
    <w:rsid w:val="003C1C77"/>
    <w:pPr>
      <w:pBdr>
        <w:top w:val="single" w:sz="4" w:space="0" w:color="auto"/>
        <w:bottom w:val="single" w:sz="4" w:space="0" w:color="auto"/>
      </w:pBdr>
      <w:shd w:val="clear" w:color="000000" w:fill="EAF1DD"/>
      <w:spacing w:before="100" w:beforeAutospacing="1" w:after="100" w:afterAutospacing="1"/>
      <w:jc w:val="center"/>
      <w:textAlignment w:val="center"/>
    </w:pPr>
    <w:rPr>
      <w:rFonts w:eastAsia="Times New Roman"/>
      <w:b/>
      <w:bCs/>
      <w:i/>
      <w:iCs/>
      <w:color w:val="000000"/>
      <w:sz w:val="20"/>
      <w:szCs w:val="20"/>
      <w:lang w:eastAsia="lt-LT"/>
    </w:rPr>
  </w:style>
  <w:style w:type="paragraph" w:customStyle="1" w:styleId="xl113">
    <w:name w:val="xl113"/>
    <w:basedOn w:val="prastasis"/>
    <w:rsid w:val="003C1C77"/>
    <w:pPr>
      <w:pBdr>
        <w:top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b/>
      <w:bCs/>
      <w:i/>
      <w:iCs/>
      <w:color w:val="000000"/>
      <w:sz w:val="20"/>
      <w:szCs w:val="20"/>
      <w:lang w:eastAsia="lt-LT"/>
    </w:rPr>
  </w:style>
  <w:style w:type="paragraph" w:customStyle="1" w:styleId="xl114">
    <w:name w:val="xl114"/>
    <w:basedOn w:val="prastasis"/>
    <w:rsid w:val="003C1C77"/>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b/>
      <w:bCs/>
      <w:i/>
      <w:iCs/>
      <w:color w:val="000000"/>
      <w:sz w:val="20"/>
      <w:szCs w:val="20"/>
      <w:lang w:eastAsia="lt-LT"/>
    </w:rPr>
  </w:style>
  <w:style w:type="paragraph" w:customStyle="1" w:styleId="xl115">
    <w:name w:val="xl115"/>
    <w:basedOn w:val="prastasis"/>
    <w:rsid w:val="003C1C77"/>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eastAsia="Times New Roman"/>
      <w:b/>
      <w:bCs/>
      <w:i/>
      <w:iCs/>
      <w:color w:val="000000"/>
      <w:sz w:val="20"/>
      <w:szCs w:val="20"/>
      <w:lang w:eastAsia="lt-LT"/>
    </w:rPr>
  </w:style>
  <w:style w:type="paragraph" w:customStyle="1" w:styleId="xl116">
    <w:name w:val="xl116"/>
    <w:basedOn w:val="prastasis"/>
    <w:rsid w:val="003C1C77"/>
    <w:pPr>
      <w:pBdr>
        <w:top w:val="single" w:sz="4" w:space="0" w:color="auto"/>
        <w:bottom w:val="single" w:sz="4" w:space="0" w:color="auto"/>
      </w:pBdr>
      <w:shd w:val="clear" w:color="000000" w:fill="EAF1DD"/>
      <w:spacing w:before="100" w:beforeAutospacing="1" w:after="100" w:afterAutospacing="1"/>
      <w:jc w:val="center"/>
      <w:textAlignment w:val="center"/>
    </w:pPr>
    <w:rPr>
      <w:rFonts w:eastAsia="Times New Roman"/>
      <w:b/>
      <w:bCs/>
      <w:i/>
      <w:iCs/>
      <w:color w:val="000000"/>
      <w:sz w:val="20"/>
      <w:szCs w:val="20"/>
      <w:lang w:eastAsia="lt-LT"/>
    </w:rPr>
  </w:style>
  <w:style w:type="paragraph" w:customStyle="1" w:styleId="xl117">
    <w:name w:val="xl117"/>
    <w:basedOn w:val="prastasis"/>
    <w:rsid w:val="003C1C77"/>
    <w:pPr>
      <w:pBdr>
        <w:top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b/>
      <w:bCs/>
      <w:i/>
      <w:iCs/>
      <w:color w:val="000000"/>
      <w:sz w:val="20"/>
      <w:szCs w:val="20"/>
      <w:lang w:eastAsia="lt-LT"/>
    </w:rPr>
  </w:style>
  <w:style w:type="paragraph" w:customStyle="1" w:styleId="xl118">
    <w:name w:val="xl118"/>
    <w:basedOn w:val="prastasis"/>
    <w:rsid w:val="003C1C77"/>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eastAsia="Times New Roman"/>
      <w:b/>
      <w:bCs/>
      <w:color w:val="000000"/>
      <w:sz w:val="20"/>
      <w:szCs w:val="20"/>
      <w:lang w:eastAsia="lt-LT"/>
    </w:rPr>
  </w:style>
  <w:style w:type="paragraph" w:customStyle="1" w:styleId="xl119">
    <w:name w:val="xl119"/>
    <w:basedOn w:val="prastasis"/>
    <w:rsid w:val="003C1C77"/>
    <w:pPr>
      <w:pBdr>
        <w:top w:val="single" w:sz="4" w:space="0" w:color="auto"/>
        <w:bottom w:val="single" w:sz="4" w:space="0" w:color="auto"/>
      </w:pBdr>
      <w:shd w:val="clear" w:color="000000" w:fill="EAF1DD"/>
      <w:spacing w:before="100" w:beforeAutospacing="1" w:after="100" w:afterAutospacing="1"/>
      <w:jc w:val="center"/>
      <w:textAlignment w:val="center"/>
    </w:pPr>
    <w:rPr>
      <w:rFonts w:eastAsia="Times New Roman"/>
      <w:b/>
      <w:bCs/>
      <w:color w:val="000000"/>
      <w:sz w:val="20"/>
      <w:szCs w:val="20"/>
      <w:lang w:eastAsia="lt-LT"/>
    </w:rPr>
  </w:style>
  <w:style w:type="paragraph" w:customStyle="1" w:styleId="xl120">
    <w:name w:val="xl120"/>
    <w:basedOn w:val="prastasis"/>
    <w:rsid w:val="003C1C77"/>
    <w:pPr>
      <w:pBdr>
        <w:top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b/>
      <w:bCs/>
      <w:color w:val="000000"/>
      <w:sz w:val="20"/>
      <w:szCs w:val="20"/>
      <w:lang w:eastAsia="lt-LT"/>
    </w:rPr>
  </w:style>
  <w:style w:type="paragraph" w:customStyle="1" w:styleId="xl121">
    <w:name w:val="xl121"/>
    <w:basedOn w:val="prastasis"/>
    <w:rsid w:val="003C1C77"/>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color w:val="000000"/>
      <w:sz w:val="20"/>
      <w:szCs w:val="20"/>
      <w:lang w:eastAsia="lt-LT"/>
    </w:rPr>
  </w:style>
  <w:style w:type="paragraph" w:customStyle="1" w:styleId="xl122">
    <w:name w:val="xl122"/>
    <w:basedOn w:val="prastasis"/>
    <w:rsid w:val="003C1C77"/>
    <w:pPr>
      <w:pBdr>
        <w:top w:val="single" w:sz="4" w:space="0" w:color="auto"/>
        <w:bottom w:val="single" w:sz="4" w:space="0" w:color="auto"/>
      </w:pBdr>
      <w:spacing w:before="100" w:beforeAutospacing="1" w:after="100" w:afterAutospacing="1"/>
      <w:jc w:val="center"/>
      <w:textAlignment w:val="center"/>
    </w:pPr>
    <w:rPr>
      <w:rFonts w:eastAsia="Times New Roman"/>
      <w:b/>
      <w:bCs/>
      <w:color w:val="000000"/>
      <w:sz w:val="20"/>
      <w:szCs w:val="20"/>
      <w:lang w:eastAsia="lt-LT"/>
    </w:rPr>
  </w:style>
  <w:style w:type="paragraph" w:customStyle="1" w:styleId="xl123">
    <w:name w:val="xl123"/>
    <w:basedOn w:val="prastasis"/>
    <w:rsid w:val="003C1C77"/>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0"/>
      <w:szCs w:val="20"/>
      <w:lang w:eastAsia="lt-LT"/>
    </w:rPr>
  </w:style>
  <w:style w:type="paragraph" w:customStyle="1" w:styleId="xl124">
    <w:name w:val="xl124"/>
    <w:basedOn w:val="prastasis"/>
    <w:rsid w:val="003C1C77"/>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olor w:val="000000"/>
      <w:sz w:val="20"/>
      <w:szCs w:val="20"/>
      <w:lang w:eastAsia="lt-LT"/>
    </w:rPr>
  </w:style>
  <w:style w:type="paragraph" w:customStyle="1" w:styleId="xl125">
    <w:name w:val="xl125"/>
    <w:basedOn w:val="prastasis"/>
    <w:rsid w:val="003C1C77"/>
    <w:pPr>
      <w:pBdr>
        <w:top w:val="single" w:sz="4" w:space="0" w:color="auto"/>
        <w:bottom w:val="single" w:sz="4" w:space="0" w:color="auto"/>
      </w:pBdr>
      <w:spacing w:before="100" w:beforeAutospacing="1" w:after="100" w:afterAutospacing="1"/>
      <w:jc w:val="center"/>
      <w:textAlignment w:val="center"/>
    </w:pPr>
    <w:rPr>
      <w:rFonts w:eastAsia="Times New Roman"/>
      <w:color w:val="000000"/>
      <w:sz w:val="20"/>
      <w:szCs w:val="20"/>
      <w:lang w:eastAsia="lt-LT"/>
    </w:rPr>
  </w:style>
  <w:style w:type="paragraph" w:customStyle="1" w:styleId="xl126">
    <w:name w:val="xl126"/>
    <w:basedOn w:val="prastasis"/>
    <w:rsid w:val="003C1C77"/>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0"/>
      <w:szCs w:val="20"/>
      <w:lang w:eastAsia="lt-LT"/>
    </w:rPr>
  </w:style>
  <w:style w:type="paragraph" w:customStyle="1" w:styleId="xl127">
    <w:name w:val="xl127"/>
    <w:basedOn w:val="prastasis"/>
    <w:rsid w:val="003C1C77"/>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i/>
      <w:iCs/>
      <w:color w:val="000000"/>
      <w:sz w:val="20"/>
      <w:szCs w:val="20"/>
      <w:lang w:eastAsia="lt-LT"/>
    </w:rPr>
  </w:style>
  <w:style w:type="paragraph" w:customStyle="1" w:styleId="xl128">
    <w:name w:val="xl128"/>
    <w:basedOn w:val="prastasis"/>
    <w:rsid w:val="003C1C77"/>
    <w:pPr>
      <w:pBdr>
        <w:top w:val="single" w:sz="4" w:space="0" w:color="auto"/>
        <w:bottom w:val="single" w:sz="4" w:space="0" w:color="auto"/>
      </w:pBdr>
      <w:spacing w:before="100" w:beforeAutospacing="1" w:after="100" w:afterAutospacing="1"/>
      <w:jc w:val="center"/>
      <w:textAlignment w:val="center"/>
    </w:pPr>
    <w:rPr>
      <w:rFonts w:eastAsia="Times New Roman"/>
      <w:i/>
      <w:iCs/>
      <w:color w:val="000000"/>
      <w:sz w:val="20"/>
      <w:szCs w:val="20"/>
      <w:lang w:eastAsia="lt-LT"/>
    </w:rPr>
  </w:style>
  <w:style w:type="paragraph" w:customStyle="1" w:styleId="xl129">
    <w:name w:val="xl129"/>
    <w:basedOn w:val="prastasis"/>
    <w:rsid w:val="003C1C77"/>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000000"/>
      <w:sz w:val="20"/>
      <w:szCs w:val="20"/>
      <w:lang w:eastAsia="lt-LT"/>
    </w:rPr>
  </w:style>
  <w:style w:type="paragraph" w:customStyle="1" w:styleId="xl130">
    <w:name w:val="xl130"/>
    <w:basedOn w:val="prastasis"/>
    <w:rsid w:val="003C1C77"/>
    <w:pPr>
      <w:shd w:val="clear" w:color="000000" w:fill="EAF1DD"/>
      <w:spacing w:before="100" w:beforeAutospacing="1" w:after="100" w:afterAutospacing="1"/>
    </w:pPr>
    <w:rPr>
      <w:rFonts w:eastAsia="Times New Roman"/>
      <w:szCs w:val="24"/>
      <w:lang w:eastAsia="lt-LT"/>
    </w:rPr>
  </w:style>
  <w:style w:type="paragraph" w:customStyle="1" w:styleId="xl131">
    <w:name w:val="xl131"/>
    <w:basedOn w:val="prastasis"/>
    <w:rsid w:val="003C1C77"/>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olor w:val="000000"/>
      <w:sz w:val="20"/>
      <w:szCs w:val="20"/>
      <w:lang w:eastAsia="lt-LT"/>
    </w:rPr>
  </w:style>
  <w:style w:type="paragraph" w:customStyle="1" w:styleId="xl132">
    <w:name w:val="xl132"/>
    <w:basedOn w:val="prastasis"/>
    <w:rsid w:val="003C1C77"/>
    <w:pPr>
      <w:pBdr>
        <w:top w:val="single" w:sz="4" w:space="0" w:color="auto"/>
        <w:bottom w:val="single" w:sz="4" w:space="0" w:color="auto"/>
      </w:pBdr>
      <w:spacing w:before="100" w:beforeAutospacing="1" w:after="100" w:afterAutospacing="1"/>
      <w:jc w:val="center"/>
      <w:textAlignment w:val="center"/>
    </w:pPr>
    <w:rPr>
      <w:rFonts w:eastAsia="Times New Roman"/>
      <w:color w:val="000000"/>
      <w:sz w:val="20"/>
      <w:szCs w:val="20"/>
      <w:lang w:eastAsia="lt-LT"/>
    </w:rPr>
  </w:style>
  <w:style w:type="paragraph" w:customStyle="1" w:styleId="xl133">
    <w:name w:val="xl133"/>
    <w:basedOn w:val="prastasis"/>
    <w:rsid w:val="003C1C77"/>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0"/>
      <w:szCs w:val="20"/>
      <w:lang w:eastAsia="lt-LT"/>
    </w:rPr>
  </w:style>
  <w:style w:type="paragraph" w:customStyle="1" w:styleId="xl134">
    <w:name w:val="xl134"/>
    <w:basedOn w:val="prastasis"/>
    <w:rsid w:val="003C1C77"/>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olor w:val="000000"/>
      <w:sz w:val="20"/>
      <w:szCs w:val="20"/>
      <w:lang w:eastAsia="lt-LT"/>
    </w:rPr>
  </w:style>
  <w:style w:type="paragraph" w:customStyle="1" w:styleId="xl135">
    <w:name w:val="xl135"/>
    <w:basedOn w:val="prastasis"/>
    <w:rsid w:val="003C1C77"/>
    <w:pPr>
      <w:pBdr>
        <w:top w:val="single" w:sz="4" w:space="0" w:color="auto"/>
        <w:bottom w:val="single" w:sz="4" w:space="0" w:color="auto"/>
      </w:pBdr>
      <w:spacing w:before="100" w:beforeAutospacing="1" w:after="100" w:afterAutospacing="1"/>
      <w:jc w:val="center"/>
      <w:textAlignment w:val="center"/>
    </w:pPr>
    <w:rPr>
      <w:rFonts w:eastAsia="Times New Roman"/>
      <w:color w:val="000000"/>
      <w:sz w:val="20"/>
      <w:szCs w:val="20"/>
      <w:lang w:eastAsia="lt-LT"/>
    </w:rPr>
  </w:style>
  <w:style w:type="paragraph" w:customStyle="1" w:styleId="xl136">
    <w:name w:val="xl136"/>
    <w:basedOn w:val="prastasis"/>
    <w:rsid w:val="003C1C77"/>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0"/>
      <w:szCs w:val="20"/>
      <w:lang w:eastAsia="lt-LT"/>
    </w:rPr>
  </w:style>
  <w:style w:type="paragraph" w:customStyle="1" w:styleId="Pagrindinistekstas10">
    <w:name w:val="Pagrindinis tekstas1"/>
    <w:basedOn w:val="prastasis"/>
    <w:rsid w:val="0060710C"/>
    <w:pPr>
      <w:ind w:firstLine="720"/>
      <w:jc w:val="both"/>
    </w:pPr>
  </w:style>
  <w:style w:type="character" w:styleId="Nerykuspabraukimas">
    <w:name w:val="Subtle Emphasis"/>
    <w:uiPriority w:val="19"/>
    <w:qFormat/>
    <w:rsid w:val="00B07E55"/>
    <w:rPr>
      <w:i/>
      <w:iCs/>
      <w:color w:val="808080"/>
    </w:rPr>
  </w:style>
  <w:style w:type="paragraph" w:styleId="Pavadinimas">
    <w:name w:val="Title"/>
    <w:basedOn w:val="prastasis"/>
    <w:next w:val="prastasis"/>
    <w:link w:val="PavadinimasDiagrama"/>
    <w:uiPriority w:val="10"/>
    <w:qFormat/>
    <w:rsid w:val="00E478EA"/>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PavadinimasDiagrama">
    <w:name w:val="Pavadinimas Diagrama"/>
    <w:link w:val="Pavadinimas"/>
    <w:uiPriority w:val="10"/>
    <w:rsid w:val="00E478EA"/>
    <w:rPr>
      <w:rFonts w:ascii="Cambria" w:eastAsia="Times New Roman" w:hAnsi="Cambria" w:cs="Times New Roman"/>
      <w:color w:val="17365D"/>
      <w:spacing w:val="5"/>
      <w:kern w:val="28"/>
      <w:sz w:val="52"/>
      <w:szCs w:val="52"/>
      <w:lang w:eastAsia="en-US"/>
    </w:rPr>
  </w:style>
  <w:style w:type="paragraph" w:customStyle="1" w:styleId="ListParagraph1">
    <w:name w:val="List Paragraph1"/>
    <w:basedOn w:val="prastasis"/>
    <w:qFormat/>
    <w:rsid w:val="003F2075"/>
    <w:pPr>
      <w:ind w:left="720"/>
      <w:contextualSpacing/>
    </w:pPr>
    <w:rPr>
      <w:rFonts w:eastAsia="Times New Roman"/>
      <w:szCs w:val="20"/>
    </w:rPr>
  </w:style>
  <w:style w:type="character" w:styleId="Vietosrezervavimoenklotekstas">
    <w:name w:val="Placeholder Text"/>
    <w:uiPriority w:val="99"/>
    <w:semiHidden/>
    <w:rsid w:val="00A23E30"/>
    <w:rPr>
      <w:color w:val="808080"/>
    </w:rPr>
  </w:style>
  <w:style w:type="paragraph" w:customStyle="1" w:styleId="xl63">
    <w:name w:val="xl63"/>
    <w:basedOn w:val="prastasis"/>
    <w:rsid w:val="004243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4"/>
      <w:lang w:val="en-US"/>
    </w:rPr>
  </w:style>
  <w:style w:type="paragraph" w:customStyle="1" w:styleId="xl64">
    <w:name w:val="xl64"/>
    <w:basedOn w:val="prastasis"/>
    <w:rsid w:val="004243F7"/>
    <w:pPr>
      <w:spacing w:before="100" w:beforeAutospacing="1" w:after="100" w:afterAutospacing="1"/>
      <w:jc w:val="center"/>
      <w:textAlignment w:val="center"/>
    </w:pPr>
    <w:rPr>
      <w:rFonts w:eastAsia="Times New Roman"/>
      <w:szCs w:val="24"/>
      <w:lang w:val="en-US"/>
    </w:rPr>
  </w:style>
  <w:style w:type="paragraph" w:customStyle="1" w:styleId="xl65">
    <w:name w:val="xl65"/>
    <w:basedOn w:val="prastasis"/>
    <w:rsid w:val="004243F7"/>
    <w:pPr>
      <w:spacing w:before="100" w:beforeAutospacing="1" w:after="100" w:afterAutospacing="1"/>
      <w:jc w:val="center"/>
    </w:pPr>
    <w:rPr>
      <w:rFonts w:ascii="Arial" w:eastAsia="Times New Roman" w:hAnsi="Arial" w:cs="Arial"/>
      <w:szCs w:val="24"/>
      <w:lang w:val="en-US"/>
    </w:rPr>
  </w:style>
  <w:style w:type="character" w:customStyle="1" w:styleId="SraopastraipaDiagrama">
    <w:name w:val="Sąrašo pastraipa Diagrama"/>
    <w:link w:val="Sraopastraipa"/>
    <w:uiPriority w:val="34"/>
    <w:locked/>
    <w:rsid w:val="001B2A9B"/>
    <w:rPr>
      <w:sz w:val="24"/>
      <w:szCs w:val="22"/>
      <w:lang w:eastAsia="en-US"/>
    </w:rPr>
  </w:style>
  <w:style w:type="paragraph" w:customStyle="1" w:styleId="Pagrindinistekstas2">
    <w:name w:val="Pagrindinis tekstas2"/>
    <w:basedOn w:val="prastasis"/>
    <w:uiPriority w:val="99"/>
    <w:rsid w:val="00196268"/>
    <w:pPr>
      <w:ind w:firstLine="720"/>
      <w:jc w:val="both"/>
    </w:pPr>
    <w:rPr>
      <w:szCs w:val="24"/>
    </w:rPr>
  </w:style>
  <w:style w:type="table" w:styleId="Lentelstinklelisviesus">
    <w:name w:val="Grid Table Light"/>
    <w:basedOn w:val="prastojilentel"/>
    <w:uiPriority w:val="40"/>
    <w:rsid w:val="00DA08D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Teisa">
    <w:name w:val="Bullet_Teisa"/>
    <w:basedOn w:val="prastasis"/>
    <w:link w:val="BulletTeisaChar"/>
    <w:rsid w:val="00A75BC4"/>
    <w:pPr>
      <w:tabs>
        <w:tab w:val="left" w:pos="720"/>
      </w:tabs>
      <w:ind w:left="1440" w:hanging="360"/>
      <w:jc w:val="both"/>
    </w:pPr>
    <w:rPr>
      <w:rFonts w:asciiTheme="majorHAnsi" w:eastAsiaTheme="minorHAnsi" w:hAnsiTheme="majorHAnsi" w:cstheme="minorBidi"/>
      <w:sz w:val="22"/>
    </w:rPr>
  </w:style>
  <w:style w:type="character" w:customStyle="1" w:styleId="BulletTeisaChar">
    <w:name w:val="Bullet_Teisa Char"/>
    <w:basedOn w:val="Numatytasispastraiposriftas"/>
    <w:link w:val="BulletTeisa"/>
    <w:rsid w:val="00A75BC4"/>
    <w:rPr>
      <w:rFonts w:asciiTheme="majorHAnsi" w:eastAsiaTheme="minorHAnsi" w:hAnsiTheme="majorHAnsi" w:cstheme="minorBidi"/>
      <w:sz w:val="22"/>
      <w:szCs w:val="22"/>
      <w:lang w:eastAsia="en-US"/>
    </w:rPr>
  </w:style>
  <w:style w:type="table" w:customStyle="1" w:styleId="Teisa">
    <w:name w:val="Teisa"/>
    <w:basedOn w:val="prastojilentel"/>
    <w:uiPriority w:val="99"/>
    <w:rsid w:val="00A75BC4"/>
    <w:pPr>
      <w:jc w:val="center"/>
    </w:pPr>
    <w:rPr>
      <w:rFonts w:asciiTheme="majorHAnsi" w:eastAsiaTheme="minorHAnsi" w:hAnsiTheme="majorHAnsi" w:cstheme="minorBidi"/>
      <w:sz w:val="22"/>
      <w:szCs w:val="22"/>
      <w:lang w:eastAsia="en-US"/>
    </w:rPr>
    <w:tblPr>
      <w:tblBorders>
        <w:bottom w:val="single" w:sz="4" w:space="0" w:color="548DD4" w:themeColor="text2" w:themeTint="99"/>
        <w:insideH w:val="single" w:sz="4" w:space="0" w:color="548DD4" w:themeColor="text2" w:themeTint="99"/>
      </w:tblBorders>
    </w:tbl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rFonts w:asciiTheme="majorHAnsi" w:hAnsiTheme="majorHAnsi"/>
        <w:b/>
        <w:caps w:val="0"/>
        <w:smallCaps w:val="0"/>
        <w:strike w:val="0"/>
        <w:dstrike w:val="0"/>
        <w:vanish w:val="0"/>
        <w:sz w:val="22"/>
        <w:vertAlign w:val="baseline"/>
      </w:rPr>
      <w:tblPr/>
      <w:tcPr>
        <w:tcBorders>
          <w:top w:val="single" w:sz="12" w:space="0" w:color="548DD4" w:themeColor="text2" w:themeTint="99"/>
          <w:bottom w:val="single" w:sz="12" w:space="0" w:color="548DD4" w:themeColor="text2" w:themeTint="99"/>
        </w:tcBorders>
      </w:tcPr>
    </w:tblStylePr>
    <w:tblStylePr w:type="lastRow">
      <w:tblPr/>
      <w:tcPr>
        <w:tcBorders>
          <w:bottom w:val="single" w:sz="12" w:space="0" w:color="548DD4" w:themeColor="text2" w:themeTint="99"/>
        </w:tcBorders>
      </w:tcPr>
    </w:tblStylePr>
  </w:style>
  <w:style w:type="character" w:customStyle="1" w:styleId="highlight">
    <w:name w:val="highlight"/>
    <w:basedOn w:val="Numatytasispastraiposriftas"/>
    <w:rsid w:val="00F16BD4"/>
  </w:style>
  <w:style w:type="paragraph" w:customStyle="1" w:styleId="msonormal0">
    <w:name w:val="msonormal"/>
    <w:basedOn w:val="prastasis"/>
    <w:rsid w:val="00CD223F"/>
    <w:pPr>
      <w:spacing w:before="100" w:beforeAutospacing="1" w:after="100" w:afterAutospacing="1"/>
    </w:pPr>
    <w:rPr>
      <w:rFonts w:eastAsia="Times New Roman"/>
      <w:szCs w:val="24"/>
      <w:lang w:eastAsia="lt-LT"/>
    </w:rPr>
  </w:style>
  <w:style w:type="paragraph" w:styleId="Komentarotekstas">
    <w:name w:val="annotation text"/>
    <w:basedOn w:val="prastasis"/>
    <w:link w:val="KomentarotekstasDiagrama"/>
    <w:uiPriority w:val="99"/>
    <w:semiHidden/>
    <w:unhideWhenUsed/>
    <w:rsid w:val="00CD223F"/>
    <w:rPr>
      <w:sz w:val="20"/>
      <w:szCs w:val="20"/>
    </w:rPr>
  </w:style>
  <w:style w:type="character" w:customStyle="1" w:styleId="KomentarotekstasDiagrama">
    <w:name w:val="Komentaro tekstas Diagrama"/>
    <w:basedOn w:val="Numatytasispastraiposriftas"/>
    <w:link w:val="Komentarotekstas"/>
    <w:uiPriority w:val="99"/>
    <w:semiHidden/>
    <w:rsid w:val="00CD223F"/>
    <w:rPr>
      <w:lang w:eastAsia="en-US"/>
    </w:rPr>
  </w:style>
  <w:style w:type="paragraph" w:styleId="Komentarotema">
    <w:name w:val="annotation subject"/>
    <w:basedOn w:val="Komentarotekstas"/>
    <w:next w:val="Komentarotekstas"/>
    <w:link w:val="KomentarotemaDiagrama"/>
    <w:uiPriority w:val="99"/>
    <w:semiHidden/>
    <w:unhideWhenUsed/>
    <w:rsid w:val="00CD223F"/>
    <w:rPr>
      <w:b/>
      <w:bCs/>
    </w:rPr>
  </w:style>
  <w:style w:type="character" w:customStyle="1" w:styleId="KomentarotemaDiagrama">
    <w:name w:val="Komentaro tema Diagrama"/>
    <w:basedOn w:val="KomentarotekstasDiagrama"/>
    <w:link w:val="Komentarotema"/>
    <w:uiPriority w:val="99"/>
    <w:semiHidden/>
    <w:rsid w:val="00CD223F"/>
    <w:rPr>
      <w:b/>
      <w:bCs/>
      <w:lang w:eastAsia="en-US"/>
    </w:rPr>
  </w:style>
  <w:style w:type="paragraph" w:customStyle="1" w:styleId="font5">
    <w:name w:val="font5"/>
    <w:basedOn w:val="prastasis"/>
    <w:rsid w:val="00CD223F"/>
    <w:pPr>
      <w:spacing w:before="100" w:beforeAutospacing="1" w:after="100" w:afterAutospacing="1"/>
    </w:pPr>
    <w:rPr>
      <w:rFonts w:eastAsia="Times New Roman"/>
      <w:color w:val="000000"/>
      <w:sz w:val="22"/>
      <w:lang w:eastAsia="lt-LT"/>
    </w:rPr>
  </w:style>
  <w:style w:type="paragraph" w:customStyle="1" w:styleId="font6">
    <w:name w:val="font6"/>
    <w:basedOn w:val="prastasis"/>
    <w:rsid w:val="00CD223F"/>
    <w:pPr>
      <w:spacing w:before="100" w:beforeAutospacing="1" w:after="100" w:afterAutospacing="1"/>
    </w:pPr>
    <w:rPr>
      <w:rFonts w:eastAsia="Times New Roman"/>
      <w:color w:val="000000"/>
      <w:sz w:val="22"/>
      <w:lang w:eastAsia="lt-LT"/>
    </w:rPr>
  </w:style>
  <w:style w:type="paragraph" w:customStyle="1" w:styleId="font7">
    <w:name w:val="font7"/>
    <w:basedOn w:val="prastasis"/>
    <w:rsid w:val="00CD223F"/>
    <w:pPr>
      <w:spacing w:before="100" w:beforeAutospacing="1" w:after="100" w:afterAutospacing="1"/>
    </w:pPr>
    <w:rPr>
      <w:rFonts w:eastAsia="Times New Roman"/>
      <w:color w:val="FF0000"/>
      <w:sz w:val="22"/>
      <w:lang w:eastAsia="lt-LT"/>
    </w:rPr>
  </w:style>
  <w:style w:type="character" w:styleId="Komentaronuoroda">
    <w:name w:val="annotation reference"/>
    <w:basedOn w:val="Numatytasispastraiposriftas"/>
    <w:uiPriority w:val="99"/>
    <w:semiHidden/>
    <w:unhideWhenUsed/>
    <w:rsid w:val="00CD223F"/>
    <w:rPr>
      <w:sz w:val="16"/>
      <w:szCs w:val="16"/>
    </w:rPr>
  </w:style>
  <w:style w:type="character" w:customStyle="1" w:styleId="gt-card-ttl-txt">
    <w:name w:val="gt-card-ttl-txt"/>
    <w:basedOn w:val="Numatytasispastraiposriftas"/>
    <w:rsid w:val="00CD223F"/>
  </w:style>
  <w:style w:type="numbering" w:customStyle="1" w:styleId="WWOutlineListStyle21">
    <w:name w:val="WW_OutlineListStyle21"/>
    <w:basedOn w:val="Sraonra"/>
    <w:rsid w:val="006F2027"/>
  </w:style>
  <w:style w:type="character" w:customStyle="1" w:styleId="UnresolvedMention">
    <w:name w:val="Unresolved Mention"/>
    <w:basedOn w:val="Numatytasispastraiposriftas"/>
    <w:uiPriority w:val="99"/>
    <w:semiHidden/>
    <w:unhideWhenUsed/>
    <w:rsid w:val="00D70C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007">
      <w:bodyDiv w:val="1"/>
      <w:marLeft w:val="0"/>
      <w:marRight w:val="0"/>
      <w:marTop w:val="0"/>
      <w:marBottom w:val="0"/>
      <w:divBdr>
        <w:top w:val="none" w:sz="0" w:space="0" w:color="auto"/>
        <w:left w:val="none" w:sz="0" w:space="0" w:color="auto"/>
        <w:bottom w:val="none" w:sz="0" w:space="0" w:color="auto"/>
        <w:right w:val="none" w:sz="0" w:space="0" w:color="auto"/>
      </w:divBdr>
    </w:div>
    <w:div w:id="3171105">
      <w:bodyDiv w:val="1"/>
      <w:marLeft w:val="0"/>
      <w:marRight w:val="0"/>
      <w:marTop w:val="0"/>
      <w:marBottom w:val="0"/>
      <w:divBdr>
        <w:top w:val="none" w:sz="0" w:space="0" w:color="auto"/>
        <w:left w:val="none" w:sz="0" w:space="0" w:color="auto"/>
        <w:bottom w:val="none" w:sz="0" w:space="0" w:color="auto"/>
        <w:right w:val="none" w:sz="0" w:space="0" w:color="auto"/>
      </w:divBdr>
    </w:div>
    <w:div w:id="3898749">
      <w:bodyDiv w:val="1"/>
      <w:marLeft w:val="0"/>
      <w:marRight w:val="0"/>
      <w:marTop w:val="0"/>
      <w:marBottom w:val="0"/>
      <w:divBdr>
        <w:top w:val="none" w:sz="0" w:space="0" w:color="auto"/>
        <w:left w:val="none" w:sz="0" w:space="0" w:color="auto"/>
        <w:bottom w:val="none" w:sz="0" w:space="0" w:color="auto"/>
        <w:right w:val="none" w:sz="0" w:space="0" w:color="auto"/>
      </w:divBdr>
    </w:div>
    <w:div w:id="4216882">
      <w:bodyDiv w:val="1"/>
      <w:marLeft w:val="0"/>
      <w:marRight w:val="0"/>
      <w:marTop w:val="0"/>
      <w:marBottom w:val="0"/>
      <w:divBdr>
        <w:top w:val="none" w:sz="0" w:space="0" w:color="auto"/>
        <w:left w:val="none" w:sz="0" w:space="0" w:color="auto"/>
        <w:bottom w:val="none" w:sz="0" w:space="0" w:color="auto"/>
        <w:right w:val="none" w:sz="0" w:space="0" w:color="auto"/>
      </w:divBdr>
    </w:div>
    <w:div w:id="5401999">
      <w:bodyDiv w:val="1"/>
      <w:marLeft w:val="0"/>
      <w:marRight w:val="0"/>
      <w:marTop w:val="0"/>
      <w:marBottom w:val="0"/>
      <w:divBdr>
        <w:top w:val="none" w:sz="0" w:space="0" w:color="auto"/>
        <w:left w:val="none" w:sz="0" w:space="0" w:color="auto"/>
        <w:bottom w:val="none" w:sz="0" w:space="0" w:color="auto"/>
        <w:right w:val="none" w:sz="0" w:space="0" w:color="auto"/>
      </w:divBdr>
    </w:div>
    <w:div w:id="5405409">
      <w:bodyDiv w:val="1"/>
      <w:marLeft w:val="0"/>
      <w:marRight w:val="0"/>
      <w:marTop w:val="0"/>
      <w:marBottom w:val="0"/>
      <w:divBdr>
        <w:top w:val="none" w:sz="0" w:space="0" w:color="auto"/>
        <w:left w:val="none" w:sz="0" w:space="0" w:color="auto"/>
        <w:bottom w:val="none" w:sz="0" w:space="0" w:color="auto"/>
        <w:right w:val="none" w:sz="0" w:space="0" w:color="auto"/>
      </w:divBdr>
    </w:div>
    <w:div w:id="5518928">
      <w:bodyDiv w:val="1"/>
      <w:marLeft w:val="0"/>
      <w:marRight w:val="0"/>
      <w:marTop w:val="0"/>
      <w:marBottom w:val="0"/>
      <w:divBdr>
        <w:top w:val="none" w:sz="0" w:space="0" w:color="auto"/>
        <w:left w:val="none" w:sz="0" w:space="0" w:color="auto"/>
        <w:bottom w:val="none" w:sz="0" w:space="0" w:color="auto"/>
        <w:right w:val="none" w:sz="0" w:space="0" w:color="auto"/>
      </w:divBdr>
    </w:div>
    <w:div w:id="5792100">
      <w:bodyDiv w:val="1"/>
      <w:marLeft w:val="0"/>
      <w:marRight w:val="0"/>
      <w:marTop w:val="0"/>
      <w:marBottom w:val="0"/>
      <w:divBdr>
        <w:top w:val="none" w:sz="0" w:space="0" w:color="auto"/>
        <w:left w:val="none" w:sz="0" w:space="0" w:color="auto"/>
        <w:bottom w:val="none" w:sz="0" w:space="0" w:color="auto"/>
        <w:right w:val="none" w:sz="0" w:space="0" w:color="auto"/>
      </w:divBdr>
    </w:div>
    <w:div w:id="6105873">
      <w:bodyDiv w:val="1"/>
      <w:marLeft w:val="0"/>
      <w:marRight w:val="0"/>
      <w:marTop w:val="0"/>
      <w:marBottom w:val="0"/>
      <w:divBdr>
        <w:top w:val="none" w:sz="0" w:space="0" w:color="auto"/>
        <w:left w:val="none" w:sz="0" w:space="0" w:color="auto"/>
        <w:bottom w:val="none" w:sz="0" w:space="0" w:color="auto"/>
        <w:right w:val="none" w:sz="0" w:space="0" w:color="auto"/>
      </w:divBdr>
    </w:div>
    <w:div w:id="6830378">
      <w:bodyDiv w:val="1"/>
      <w:marLeft w:val="0"/>
      <w:marRight w:val="0"/>
      <w:marTop w:val="0"/>
      <w:marBottom w:val="0"/>
      <w:divBdr>
        <w:top w:val="none" w:sz="0" w:space="0" w:color="auto"/>
        <w:left w:val="none" w:sz="0" w:space="0" w:color="auto"/>
        <w:bottom w:val="none" w:sz="0" w:space="0" w:color="auto"/>
        <w:right w:val="none" w:sz="0" w:space="0" w:color="auto"/>
      </w:divBdr>
    </w:div>
    <w:div w:id="9141132">
      <w:bodyDiv w:val="1"/>
      <w:marLeft w:val="0"/>
      <w:marRight w:val="0"/>
      <w:marTop w:val="0"/>
      <w:marBottom w:val="0"/>
      <w:divBdr>
        <w:top w:val="none" w:sz="0" w:space="0" w:color="auto"/>
        <w:left w:val="none" w:sz="0" w:space="0" w:color="auto"/>
        <w:bottom w:val="none" w:sz="0" w:space="0" w:color="auto"/>
        <w:right w:val="none" w:sz="0" w:space="0" w:color="auto"/>
      </w:divBdr>
    </w:div>
    <w:div w:id="10422816">
      <w:bodyDiv w:val="1"/>
      <w:marLeft w:val="0"/>
      <w:marRight w:val="0"/>
      <w:marTop w:val="0"/>
      <w:marBottom w:val="0"/>
      <w:divBdr>
        <w:top w:val="none" w:sz="0" w:space="0" w:color="auto"/>
        <w:left w:val="none" w:sz="0" w:space="0" w:color="auto"/>
        <w:bottom w:val="none" w:sz="0" w:space="0" w:color="auto"/>
        <w:right w:val="none" w:sz="0" w:space="0" w:color="auto"/>
      </w:divBdr>
    </w:div>
    <w:div w:id="10572691">
      <w:bodyDiv w:val="1"/>
      <w:marLeft w:val="0"/>
      <w:marRight w:val="0"/>
      <w:marTop w:val="0"/>
      <w:marBottom w:val="0"/>
      <w:divBdr>
        <w:top w:val="none" w:sz="0" w:space="0" w:color="auto"/>
        <w:left w:val="none" w:sz="0" w:space="0" w:color="auto"/>
        <w:bottom w:val="none" w:sz="0" w:space="0" w:color="auto"/>
        <w:right w:val="none" w:sz="0" w:space="0" w:color="auto"/>
      </w:divBdr>
    </w:div>
    <w:div w:id="10883582">
      <w:bodyDiv w:val="1"/>
      <w:marLeft w:val="0"/>
      <w:marRight w:val="0"/>
      <w:marTop w:val="0"/>
      <w:marBottom w:val="0"/>
      <w:divBdr>
        <w:top w:val="none" w:sz="0" w:space="0" w:color="auto"/>
        <w:left w:val="none" w:sz="0" w:space="0" w:color="auto"/>
        <w:bottom w:val="none" w:sz="0" w:space="0" w:color="auto"/>
        <w:right w:val="none" w:sz="0" w:space="0" w:color="auto"/>
      </w:divBdr>
    </w:div>
    <w:div w:id="11807348">
      <w:bodyDiv w:val="1"/>
      <w:marLeft w:val="0"/>
      <w:marRight w:val="0"/>
      <w:marTop w:val="0"/>
      <w:marBottom w:val="0"/>
      <w:divBdr>
        <w:top w:val="none" w:sz="0" w:space="0" w:color="auto"/>
        <w:left w:val="none" w:sz="0" w:space="0" w:color="auto"/>
        <w:bottom w:val="none" w:sz="0" w:space="0" w:color="auto"/>
        <w:right w:val="none" w:sz="0" w:space="0" w:color="auto"/>
      </w:divBdr>
    </w:div>
    <w:div w:id="12149273">
      <w:bodyDiv w:val="1"/>
      <w:marLeft w:val="0"/>
      <w:marRight w:val="0"/>
      <w:marTop w:val="0"/>
      <w:marBottom w:val="0"/>
      <w:divBdr>
        <w:top w:val="none" w:sz="0" w:space="0" w:color="auto"/>
        <w:left w:val="none" w:sz="0" w:space="0" w:color="auto"/>
        <w:bottom w:val="none" w:sz="0" w:space="0" w:color="auto"/>
        <w:right w:val="none" w:sz="0" w:space="0" w:color="auto"/>
      </w:divBdr>
    </w:div>
    <w:div w:id="13383287">
      <w:bodyDiv w:val="1"/>
      <w:marLeft w:val="0"/>
      <w:marRight w:val="0"/>
      <w:marTop w:val="0"/>
      <w:marBottom w:val="0"/>
      <w:divBdr>
        <w:top w:val="none" w:sz="0" w:space="0" w:color="auto"/>
        <w:left w:val="none" w:sz="0" w:space="0" w:color="auto"/>
        <w:bottom w:val="none" w:sz="0" w:space="0" w:color="auto"/>
        <w:right w:val="none" w:sz="0" w:space="0" w:color="auto"/>
      </w:divBdr>
    </w:div>
    <w:div w:id="15080577">
      <w:bodyDiv w:val="1"/>
      <w:marLeft w:val="0"/>
      <w:marRight w:val="0"/>
      <w:marTop w:val="0"/>
      <w:marBottom w:val="0"/>
      <w:divBdr>
        <w:top w:val="none" w:sz="0" w:space="0" w:color="auto"/>
        <w:left w:val="none" w:sz="0" w:space="0" w:color="auto"/>
        <w:bottom w:val="none" w:sz="0" w:space="0" w:color="auto"/>
        <w:right w:val="none" w:sz="0" w:space="0" w:color="auto"/>
      </w:divBdr>
    </w:div>
    <w:div w:id="15086640">
      <w:bodyDiv w:val="1"/>
      <w:marLeft w:val="0"/>
      <w:marRight w:val="0"/>
      <w:marTop w:val="0"/>
      <w:marBottom w:val="0"/>
      <w:divBdr>
        <w:top w:val="none" w:sz="0" w:space="0" w:color="auto"/>
        <w:left w:val="none" w:sz="0" w:space="0" w:color="auto"/>
        <w:bottom w:val="none" w:sz="0" w:space="0" w:color="auto"/>
        <w:right w:val="none" w:sz="0" w:space="0" w:color="auto"/>
      </w:divBdr>
    </w:div>
    <w:div w:id="15694738">
      <w:bodyDiv w:val="1"/>
      <w:marLeft w:val="0"/>
      <w:marRight w:val="0"/>
      <w:marTop w:val="0"/>
      <w:marBottom w:val="0"/>
      <w:divBdr>
        <w:top w:val="none" w:sz="0" w:space="0" w:color="auto"/>
        <w:left w:val="none" w:sz="0" w:space="0" w:color="auto"/>
        <w:bottom w:val="none" w:sz="0" w:space="0" w:color="auto"/>
        <w:right w:val="none" w:sz="0" w:space="0" w:color="auto"/>
      </w:divBdr>
    </w:div>
    <w:div w:id="16200530">
      <w:bodyDiv w:val="1"/>
      <w:marLeft w:val="0"/>
      <w:marRight w:val="0"/>
      <w:marTop w:val="0"/>
      <w:marBottom w:val="0"/>
      <w:divBdr>
        <w:top w:val="none" w:sz="0" w:space="0" w:color="auto"/>
        <w:left w:val="none" w:sz="0" w:space="0" w:color="auto"/>
        <w:bottom w:val="none" w:sz="0" w:space="0" w:color="auto"/>
        <w:right w:val="none" w:sz="0" w:space="0" w:color="auto"/>
      </w:divBdr>
    </w:div>
    <w:div w:id="17432829">
      <w:bodyDiv w:val="1"/>
      <w:marLeft w:val="0"/>
      <w:marRight w:val="0"/>
      <w:marTop w:val="0"/>
      <w:marBottom w:val="0"/>
      <w:divBdr>
        <w:top w:val="none" w:sz="0" w:space="0" w:color="auto"/>
        <w:left w:val="none" w:sz="0" w:space="0" w:color="auto"/>
        <w:bottom w:val="none" w:sz="0" w:space="0" w:color="auto"/>
        <w:right w:val="none" w:sz="0" w:space="0" w:color="auto"/>
      </w:divBdr>
    </w:div>
    <w:div w:id="17584194">
      <w:bodyDiv w:val="1"/>
      <w:marLeft w:val="0"/>
      <w:marRight w:val="0"/>
      <w:marTop w:val="0"/>
      <w:marBottom w:val="0"/>
      <w:divBdr>
        <w:top w:val="none" w:sz="0" w:space="0" w:color="auto"/>
        <w:left w:val="none" w:sz="0" w:space="0" w:color="auto"/>
        <w:bottom w:val="none" w:sz="0" w:space="0" w:color="auto"/>
        <w:right w:val="none" w:sz="0" w:space="0" w:color="auto"/>
      </w:divBdr>
    </w:div>
    <w:div w:id="17590496">
      <w:bodyDiv w:val="1"/>
      <w:marLeft w:val="0"/>
      <w:marRight w:val="0"/>
      <w:marTop w:val="0"/>
      <w:marBottom w:val="0"/>
      <w:divBdr>
        <w:top w:val="none" w:sz="0" w:space="0" w:color="auto"/>
        <w:left w:val="none" w:sz="0" w:space="0" w:color="auto"/>
        <w:bottom w:val="none" w:sz="0" w:space="0" w:color="auto"/>
        <w:right w:val="none" w:sz="0" w:space="0" w:color="auto"/>
      </w:divBdr>
    </w:div>
    <w:div w:id="17969953">
      <w:bodyDiv w:val="1"/>
      <w:marLeft w:val="0"/>
      <w:marRight w:val="0"/>
      <w:marTop w:val="0"/>
      <w:marBottom w:val="0"/>
      <w:divBdr>
        <w:top w:val="none" w:sz="0" w:space="0" w:color="auto"/>
        <w:left w:val="none" w:sz="0" w:space="0" w:color="auto"/>
        <w:bottom w:val="none" w:sz="0" w:space="0" w:color="auto"/>
        <w:right w:val="none" w:sz="0" w:space="0" w:color="auto"/>
      </w:divBdr>
    </w:div>
    <w:div w:id="19860200">
      <w:bodyDiv w:val="1"/>
      <w:marLeft w:val="0"/>
      <w:marRight w:val="0"/>
      <w:marTop w:val="0"/>
      <w:marBottom w:val="0"/>
      <w:divBdr>
        <w:top w:val="none" w:sz="0" w:space="0" w:color="auto"/>
        <w:left w:val="none" w:sz="0" w:space="0" w:color="auto"/>
        <w:bottom w:val="none" w:sz="0" w:space="0" w:color="auto"/>
        <w:right w:val="none" w:sz="0" w:space="0" w:color="auto"/>
      </w:divBdr>
    </w:div>
    <w:div w:id="20127733">
      <w:bodyDiv w:val="1"/>
      <w:marLeft w:val="0"/>
      <w:marRight w:val="0"/>
      <w:marTop w:val="0"/>
      <w:marBottom w:val="0"/>
      <w:divBdr>
        <w:top w:val="none" w:sz="0" w:space="0" w:color="auto"/>
        <w:left w:val="none" w:sz="0" w:space="0" w:color="auto"/>
        <w:bottom w:val="none" w:sz="0" w:space="0" w:color="auto"/>
        <w:right w:val="none" w:sz="0" w:space="0" w:color="auto"/>
      </w:divBdr>
    </w:div>
    <w:div w:id="21517969">
      <w:bodyDiv w:val="1"/>
      <w:marLeft w:val="0"/>
      <w:marRight w:val="0"/>
      <w:marTop w:val="0"/>
      <w:marBottom w:val="0"/>
      <w:divBdr>
        <w:top w:val="none" w:sz="0" w:space="0" w:color="auto"/>
        <w:left w:val="none" w:sz="0" w:space="0" w:color="auto"/>
        <w:bottom w:val="none" w:sz="0" w:space="0" w:color="auto"/>
        <w:right w:val="none" w:sz="0" w:space="0" w:color="auto"/>
      </w:divBdr>
    </w:div>
    <w:div w:id="22366469">
      <w:bodyDiv w:val="1"/>
      <w:marLeft w:val="0"/>
      <w:marRight w:val="0"/>
      <w:marTop w:val="0"/>
      <w:marBottom w:val="0"/>
      <w:divBdr>
        <w:top w:val="none" w:sz="0" w:space="0" w:color="auto"/>
        <w:left w:val="none" w:sz="0" w:space="0" w:color="auto"/>
        <w:bottom w:val="none" w:sz="0" w:space="0" w:color="auto"/>
        <w:right w:val="none" w:sz="0" w:space="0" w:color="auto"/>
      </w:divBdr>
    </w:div>
    <w:div w:id="23869426">
      <w:bodyDiv w:val="1"/>
      <w:marLeft w:val="0"/>
      <w:marRight w:val="0"/>
      <w:marTop w:val="0"/>
      <w:marBottom w:val="0"/>
      <w:divBdr>
        <w:top w:val="none" w:sz="0" w:space="0" w:color="auto"/>
        <w:left w:val="none" w:sz="0" w:space="0" w:color="auto"/>
        <w:bottom w:val="none" w:sz="0" w:space="0" w:color="auto"/>
        <w:right w:val="none" w:sz="0" w:space="0" w:color="auto"/>
      </w:divBdr>
    </w:div>
    <w:div w:id="24183527">
      <w:bodyDiv w:val="1"/>
      <w:marLeft w:val="0"/>
      <w:marRight w:val="0"/>
      <w:marTop w:val="0"/>
      <w:marBottom w:val="0"/>
      <w:divBdr>
        <w:top w:val="none" w:sz="0" w:space="0" w:color="auto"/>
        <w:left w:val="none" w:sz="0" w:space="0" w:color="auto"/>
        <w:bottom w:val="none" w:sz="0" w:space="0" w:color="auto"/>
        <w:right w:val="none" w:sz="0" w:space="0" w:color="auto"/>
      </w:divBdr>
    </w:div>
    <w:div w:id="25101625">
      <w:bodyDiv w:val="1"/>
      <w:marLeft w:val="0"/>
      <w:marRight w:val="0"/>
      <w:marTop w:val="0"/>
      <w:marBottom w:val="0"/>
      <w:divBdr>
        <w:top w:val="none" w:sz="0" w:space="0" w:color="auto"/>
        <w:left w:val="none" w:sz="0" w:space="0" w:color="auto"/>
        <w:bottom w:val="none" w:sz="0" w:space="0" w:color="auto"/>
        <w:right w:val="none" w:sz="0" w:space="0" w:color="auto"/>
      </w:divBdr>
    </w:div>
    <w:div w:id="25572168">
      <w:bodyDiv w:val="1"/>
      <w:marLeft w:val="0"/>
      <w:marRight w:val="0"/>
      <w:marTop w:val="0"/>
      <w:marBottom w:val="0"/>
      <w:divBdr>
        <w:top w:val="none" w:sz="0" w:space="0" w:color="auto"/>
        <w:left w:val="none" w:sz="0" w:space="0" w:color="auto"/>
        <w:bottom w:val="none" w:sz="0" w:space="0" w:color="auto"/>
        <w:right w:val="none" w:sz="0" w:space="0" w:color="auto"/>
      </w:divBdr>
    </w:div>
    <w:div w:id="26104954">
      <w:bodyDiv w:val="1"/>
      <w:marLeft w:val="0"/>
      <w:marRight w:val="0"/>
      <w:marTop w:val="0"/>
      <w:marBottom w:val="0"/>
      <w:divBdr>
        <w:top w:val="none" w:sz="0" w:space="0" w:color="auto"/>
        <w:left w:val="none" w:sz="0" w:space="0" w:color="auto"/>
        <w:bottom w:val="none" w:sz="0" w:space="0" w:color="auto"/>
        <w:right w:val="none" w:sz="0" w:space="0" w:color="auto"/>
      </w:divBdr>
    </w:div>
    <w:div w:id="26370847">
      <w:bodyDiv w:val="1"/>
      <w:marLeft w:val="0"/>
      <w:marRight w:val="0"/>
      <w:marTop w:val="0"/>
      <w:marBottom w:val="0"/>
      <w:divBdr>
        <w:top w:val="none" w:sz="0" w:space="0" w:color="auto"/>
        <w:left w:val="none" w:sz="0" w:space="0" w:color="auto"/>
        <w:bottom w:val="none" w:sz="0" w:space="0" w:color="auto"/>
        <w:right w:val="none" w:sz="0" w:space="0" w:color="auto"/>
      </w:divBdr>
    </w:div>
    <w:div w:id="26836088">
      <w:bodyDiv w:val="1"/>
      <w:marLeft w:val="0"/>
      <w:marRight w:val="0"/>
      <w:marTop w:val="0"/>
      <w:marBottom w:val="0"/>
      <w:divBdr>
        <w:top w:val="none" w:sz="0" w:space="0" w:color="auto"/>
        <w:left w:val="none" w:sz="0" w:space="0" w:color="auto"/>
        <w:bottom w:val="none" w:sz="0" w:space="0" w:color="auto"/>
        <w:right w:val="none" w:sz="0" w:space="0" w:color="auto"/>
      </w:divBdr>
    </w:div>
    <w:div w:id="27879997">
      <w:bodyDiv w:val="1"/>
      <w:marLeft w:val="0"/>
      <w:marRight w:val="0"/>
      <w:marTop w:val="0"/>
      <w:marBottom w:val="0"/>
      <w:divBdr>
        <w:top w:val="none" w:sz="0" w:space="0" w:color="auto"/>
        <w:left w:val="none" w:sz="0" w:space="0" w:color="auto"/>
        <w:bottom w:val="none" w:sz="0" w:space="0" w:color="auto"/>
        <w:right w:val="none" w:sz="0" w:space="0" w:color="auto"/>
      </w:divBdr>
    </w:div>
    <w:div w:id="28192468">
      <w:bodyDiv w:val="1"/>
      <w:marLeft w:val="0"/>
      <w:marRight w:val="0"/>
      <w:marTop w:val="0"/>
      <w:marBottom w:val="0"/>
      <w:divBdr>
        <w:top w:val="none" w:sz="0" w:space="0" w:color="auto"/>
        <w:left w:val="none" w:sz="0" w:space="0" w:color="auto"/>
        <w:bottom w:val="none" w:sz="0" w:space="0" w:color="auto"/>
        <w:right w:val="none" w:sz="0" w:space="0" w:color="auto"/>
      </w:divBdr>
    </w:div>
    <w:div w:id="28529617">
      <w:bodyDiv w:val="1"/>
      <w:marLeft w:val="0"/>
      <w:marRight w:val="0"/>
      <w:marTop w:val="0"/>
      <w:marBottom w:val="0"/>
      <w:divBdr>
        <w:top w:val="none" w:sz="0" w:space="0" w:color="auto"/>
        <w:left w:val="none" w:sz="0" w:space="0" w:color="auto"/>
        <w:bottom w:val="none" w:sz="0" w:space="0" w:color="auto"/>
        <w:right w:val="none" w:sz="0" w:space="0" w:color="auto"/>
      </w:divBdr>
    </w:div>
    <w:div w:id="28847825">
      <w:bodyDiv w:val="1"/>
      <w:marLeft w:val="0"/>
      <w:marRight w:val="0"/>
      <w:marTop w:val="0"/>
      <w:marBottom w:val="0"/>
      <w:divBdr>
        <w:top w:val="none" w:sz="0" w:space="0" w:color="auto"/>
        <w:left w:val="none" w:sz="0" w:space="0" w:color="auto"/>
        <w:bottom w:val="none" w:sz="0" w:space="0" w:color="auto"/>
        <w:right w:val="none" w:sz="0" w:space="0" w:color="auto"/>
      </w:divBdr>
    </w:div>
    <w:div w:id="28914778">
      <w:bodyDiv w:val="1"/>
      <w:marLeft w:val="0"/>
      <w:marRight w:val="0"/>
      <w:marTop w:val="0"/>
      <w:marBottom w:val="0"/>
      <w:divBdr>
        <w:top w:val="none" w:sz="0" w:space="0" w:color="auto"/>
        <w:left w:val="none" w:sz="0" w:space="0" w:color="auto"/>
        <w:bottom w:val="none" w:sz="0" w:space="0" w:color="auto"/>
        <w:right w:val="none" w:sz="0" w:space="0" w:color="auto"/>
      </w:divBdr>
    </w:div>
    <w:div w:id="30958246">
      <w:bodyDiv w:val="1"/>
      <w:marLeft w:val="0"/>
      <w:marRight w:val="0"/>
      <w:marTop w:val="0"/>
      <w:marBottom w:val="0"/>
      <w:divBdr>
        <w:top w:val="none" w:sz="0" w:space="0" w:color="auto"/>
        <w:left w:val="none" w:sz="0" w:space="0" w:color="auto"/>
        <w:bottom w:val="none" w:sz="0" w:space="0" w:color="auto"/>
        <w:right w:val="none" w:sz="0" w:space="0" w:color="auto"/>
      </w:divBdr>
    </w:div>
    <w:div w:id="31539273">
      <w:bodyDiv w:val="1"/>
      <w:marLeft w:val="0"/>
      <w:marRight w:val="0"/>
      <w:marTop w:val="0"/>
      <w:marBottom w:val="0"/>
      <w:divBdr>
        <w:top w:val="none" w:sz="0" w:space="0" w:color="auto"/>
        <w:left w:val="none" w:sz="0" w:space="0" w:color="auto"/>
        <w:bottom w:val="none" w:sz="0" w:space="0" w:color="auto"/>
        <w:right w:val="none" w:sz="0" w:space="0" w:color="auto"/>
      </w:divBdr>
    </w:div>
    <w:div w:id="31881551">
      <w:bodyDiv w:val="1"/>
      <w:marLeft w:val="0"/>
      <w:marRight w:val="0"/>
      <w:marTop w:val="0"/>
      <w:marBottom w:val="0"/>
      <w:divBdr>
        <w:top w:val="none" w:sz="0" w:space="0" w:color="auto"/>
        <w:left w:val="none" w:sz="0" w:space="0" w:color="auto"/>
        <w:bottom w:val="none" w:sz="0" w:space="0" w:color="auto"/>
        <w:right w:val="none" w:sz="0" w:space="0" w:color="auto"/>
      </w:divBdr>
    </w:div>
    <w:div w:id="32001882">
      <w:bodyDiv w:val="1"/>
      <w:marLeft w:val="0"/>
      <w:marRight w:val="0"/>
      <w:marTop w:val="0"/>
      <w:marBottom w:val="0"/>
      <w:divBdr>
        <w:top w:val="none" w:sz="0" w:space="0" w:color="auto"/>
        <w:left w:val="none" w:sz="0" w:space="0" w:color="auto"/>
        <w:bottom w:val="none" w:sz="0" w:space="0" w:color="auto"/>
        <w:right w:val="none" w:sz="0" w:space="0" w:color="auto"/>
      </w:divBdr>
    </w:div>
    <w:div w:id="33625006">
      <w:bodyDiv w:val="1"/>
      <w:marLeft w:val="0"/>
      <w:marRight w:val="0"/>
      <w:marTop w:val="0"/>
      <w:marBottom w:val="0"/>
      <w:divBdr>
        <w:top w:val="none" w:sz="0" w:space="0" w:color="auto"/>
        <w:left w:val="none" w:sz="0" w:space="0" w:color="auto"/>
        <w:bottom w:val="none" w:sz="0" w:space="0" w:color="auto"/>
        <w:right w:val="none" w:sz="0" w:space="0" w:color="auto"/>
      </w:divBdr>
    </w:div>
    <w:div w:id="33695617">
      <w:bodyDiv w:val="1"/>
      <w:marLeft w:val="0"/>
      <w:marRight w:val="0"/>
      <w:marTop w:val="0"/>
      <w:marBottom w:val="0"/>
      <w:divBdr>
        <w:top w:val="none" w:sz="0" w:space="0" w:color="auto"/>
        <w:left w:val="none" w:sz="0" w:space="0" w:color="auto"/>
        <w:bottom w:val="none" w:sz="0" w:space="0" w:color="auto"/>
        <w:right w:val="none" w:sz="0" w:space="0" w:color="auto"/>
      </w:divBdr>
    </w:div>
    <w:div w:id="36053613">
      <w:bodyDiv w:val="1"/>
      <w:marLeft w:val="0"/>
      <w:marRight w:val="0"/>
      <w:marTop w:val="0"/>
      <w:marBottom w:val="0"/>
      <w:divBdr>
        <w:top w:val="none" w:sz="0" w:space="0" w:color="auto"/>
        <w:left w:val="none" w:sz="0" w:space="0" w:color="auto"/>
        <w:bottom w:val="none" w:sz="0" w:space="0" w:color="auto"/>
        <w:right w:val="none" w:sz="0" w:space="0" w:color="auto"/>
      </w:divBdr>
    </w:div>
    <w:div w:id="36206728">
      <w:bodyDiv w:val="1"/>
      <w:marLeft w:val="0"/>
      <w:marRight w:val="0"/>
      <w:marTop w:val="0"/>
      <w:marBottom w:val="0"/>
      <w:divBdr>
        <w:top w:val="none" w:sz="0" w:space="0" w:color="auto"/>
        <w:left w:val="none" w:sz="0" w:space="0" w:color="auto"/>
        <w:bottom w:val="none" w:sz="0" w:space="0" w:color="auto"/>
        <w:right w:val="none" w:sz="0" w:space="0" w:color="auto"/>
      </w:divBdr>
    </w:div>
    <w:div w:id="37122423">
      <w:bodyDiv w:val="1"/>
      <w:marLeft w:val="0"/>
      <w:marRight w:val="0"/>
      <w:marTop w:val="0"/>
      <w:marBottom w:val="0"/>
      <w:divBdr>
        <w:top w:val="none" w:sz="0" w:space="0" w:color="auto"/>
        <w:left w:val="none" w:sz="0" w:space="0" w:color="auto"/>
        <w:bottom w:val="none" w:sz="0" w:space="0" w:color="auto"/>
        <w:right w:val="none" w:sz="0" w:space="0" w:color="auto"/>
      </w:divBdr>
    </w:div>
    <w:div w:id="37512852">
      <w:bodyDiv w:val="1"/>
      <w:marLeft w:val="0"/>
      <w:marRight w:val="0"/>
      <w:marTop w:val="0"/>
      <w:marBottom w:val="0"/>
      <w:divBdr>
        <w:top w:val="none" w:sz="0" w:space="0" w:color="auto"/>
        <w:left w:val="none" w:sz="0" w:space="0" w:color="auto"/>
        <w:bottom w:val="none" w:sz="0" w:space="0" w:color="auto"/>
        <w:right w:val="none" w:sz="0" w:space="0" w:color="auto"/>
      </w:divBdr>
    </w:div>
    <w:div w:id="38630305">
      <w:bodyDiv w:val="1"/>
      <w:marLeft w:val="0"/>
      <w:marRight w:val="0"/>
      <w:marTop w:val="0"/>
      <w:marBottom w:val="0"/>
      <w:divBdr>
        <w:top w:val="none" w:sz="0" w:space="0" w:color="auto"/>
        <w:left w:val="none" w:sz="0" w:space="0" w:color="auto"/>
        <w:bottom w:val="none" w:sz="0" w:space="0" w:color="auto"/>
        <w:right w:val="none" w:sz="0" w:space="0" w:color="auto"/>
      </w:divBdr>
    </w:div>
    <w:div w:id="39479564">
      <w:bodyDiv w:val="1"/>
      <w:marLeft w:val="0"/>
      <w:marRight w:val="0"/>
      <w:marTop w:val="0"/>
      <w:marBottom w:val="0"/>
      <w:divBdr>
        <w:top w:val="none" w:sz="0" w:space="0" w:color="auto"/>
        <w:left w:val="none" w:sz="0" w:space="0" w:color="auto"/>
        <w:bottom w:val="none" w:sz="0" w:space="0" w:color="auto"/>
        <w:right w:val="none" w:sz="0" w:space="0" w:color="auto"/>
      </w:divBdr>
    </w:div>
    <w:div w:id="39549682">
      <w:bodyDiv w:val="1"/>
      <w:marLeft w:val="0"/>
      <w:marRight w:val="0"/>
      <w:marTop w:val="0"/>
      <w:marBottom w:val="0"/>
      <w:divBdr>
        <w:top w:val="none" w:sz="0" w:space="0" w:color="auto"/>
        <w:left w:val="none" w:sz="0" w:space="0" w:color="auto"/>
        <w:bottom w:val="none" w:sz="0" w:space="0" w:color="auto"/>
        <w:right w:val="none" w:sz="0" w:space="0" w:color="auto"/>
      </w:divBdr>
    </w:div>
    <w:div w:id="39715158">
      <w:bodyDiv w:val="1"/>
      <w:marLeft w:val="0"/>
      <w:marRight w:val="0"/>
      <w:marTop w:val="0"/>
      <w:marBottom w:val="0"/>
      <w:divBdr>
        <w:top w:val="none" w:sz="0" w:space="0" w:color="auto"/>
        <w:left w:val="none" w:sz="0" w:space="0" w:color="auto"/>
        <w:bottom w:val="none" w:sz="0" w:space="0" w:color="auto"/>
        <w:right w:val="none" w:sz="0" w:space="0" w:color="auto"/>
      </w:divBdr>
    </w:div>
    <w:div w:id="39790064">
      <w:bodyDiv w:val="1"/>
      <w:marLeft w:val="0"/>
      <w:marRight w:val="0"/>
      <w:marTop w:val="0"/>
      <w:marBottom w:val="0"/>
      <w:divBdr>
        <w:top w:val="none" w:sz="0" w:space="0" w:color="auto"/>
        <w:left w:val="none" w:sz="0" w:space="0" w:color="auto"/>
        <w:bottom w:val="none" w:sz="0" w:space="0" w:color="auto"/>
        <w:right w:val="none" w:sz="0" w:space="0" w:color="auto"/>
      </w:divBdr>
    </w:div>
    <w:div w:id="40835500">
      <w:bodyDiv w:val="1"/>
      <w:marLeft w:val="0"/>
      <w:marRight w:val="0"/>
      <w:marTop w:val="0"/>
      <w:marBottom w:val="0"/>
      <w:divBdr>
        <w:top w:val="none" w:sz="0" w:space="0" w:color="auto"/>
        <w:left w:val="none" w:sz="0" w:space="0" w:color="auto"/>
        <w:bottom w:val="none" w:sz="0" w:space="0" w:color="auto"/>
        <w:right w:val="none" w:sz="0" w:space="0" w:color="auto"/>
      </w:divBdr>
    </w:div>
    <w:div w:id="41638935">
      <w:bodyDiv w:val="1"/>
      <w:marLeft w:val="0"/>
      <w:marRight w:val="0"/>
      <w:marTop w:val="0"/>
      <w:marBottom w:val="0"/>
      <w:divBdr>
        <w:top w:val="none" w:sz="0" w:space="0" w:color="auto"/>
        <w:left w:val="none" w:sz="0" w:space="0" w:color="auto"/>
        <w:bottom w:val="none" w:sz="0" w:space="0" w:color="auto"/>
        <w:right w:val="none" w:sz="0" w:space="0" w:color="auto"/>
      </w:divBdr>
    </w:div>
    <w:div w:id="41642220">
      <w:bodyDiv w:val="1"/>
      <w:marLeft w:val="0"/>
      <w:marRight w:val="0"/>
      <w:marTop w:val="0"/>
      <w:marBottom w:val="0"/>
      <w:divBdr>
        <w:top w:val="none" w:sz="0" w:space="0" w:color="auto"/>
        <w:left w:val="none" w:sz="0" w:space="0" w:color="auto"/>
        <w:bottom w:val="none" w:sz="0" w:space="0" w:color="auto"/>
        <w:right w:val="none" w:sz="0" w:space="0" w:color="auto"/>
      </w:divBdr>
    </w:div>
    <w:div w:id="41755904">
      <w:bodyDiv w:val="1"/>
      <w:marLeft w:val="0"/>
      <w:marRight w:val="0"/>
      <w:marTop w:val="0"/>
      <w:marBottom w:val="0"/>
      <w:divBdr>
        <w:top w:val="none" w:sz="0" w:space="0" w:color="auto"/>
        <w:left w:val="none" w:sz="0" w:space="0" w:color="auto"/>
        <w:bottom w:val="none" w:sz="0" w:space="0" w:color="auto"/>
        <w:right w:val="none" w:sz="0" w:space="0" w:color="auto"/>
      </w:divBdr>
    </w:div>
    <w:div w:id="42215579">
      <w:bodyDiv w:val="1"/>
      <w:marLeft w:val="0"/>
      <w:marRight w:val="0"/>
      <w:marTop w:val="0"/>
      <w:marBottom w:val="0"/>
      <w:divBdr>
        <w:top w:val="none" w:sz="0" w:space="0" w:color="auto"/>
        <w:left w:val="none" w:sz="0" w:space="0" w:color="auto"/>
        <w:bottom w:val="none" w:sz="0" w:space="0" w:color="auto"/>
        <w:right w:val="none" w:sz="0" w:space="0" w:color="auto"/>
      </w:divBdr>
    </w:div>
    <w:div w:id="43724835">
      <w:bodyDiv w:val="1"/>
      <w:marLeft w:val="0"/>
      <w:marRight w:val="0"/>
      <w:marTop w:val="0"/>
      <w:marBottom w:val="0"/>
      <w:divBdr>
        <w:top w:val="none" w:sz="0" w:space="0" w:color="auto"/>
        <w:left w:val="none" w:sz="0" w:space="0" w:color="auto"/>
        <w:bottom w:val="none" w:sz="0" w:space="0" w:color="auto"/>
        <w:right w:val="none" w:sz="0" w:space="0" w:color="auto"/>
      </w:divBdr>
    </w:div>
    <w:div w:id="44525484">
      <w:bodyDiv w:val="1"/>
      <w:marLeft w:val="0"/>
      <w:marRight w:val="0"/>
      <w:marTop w:val="0"/>
      <w:marBottom w:val="0"/>
      <w:divBdr>
        <w:top w:val="none" w:sz="0" w:space="0" w:color="auto"/>
        <w:left w:val="none" w:sz="0" w:space="0" w:color="auto"/>
        <w:bottom w:val="none" w:sz="0" w:space="0" w:color="auto"/>
        <w:right w:val="none" w:sz="0" w:space="0" w:color="auto"/>
      </w:divBdr>
    </w:div>
    <w:div w:id="45036183">
      <w:bodyDiv w:val="1"/>
      <w:marLeft w:val="0"/>
      <w:marRight w:val="0"/>
      <w:marTop w:val="0"/>
      <w:marBottom w:val="0"/>
      <w:divBdr>
        <w:top w:val="none" w:sz="0" w:space="0" w:color="auto"/>
        <w:left w:val="none" w:sz="0" w:space="0" w:color="auto"/>
        <w:bottom w:val="none" w:sz="0" w:space="0" w:color="auto"/>
        <w:right w:val="none" w:sz="0" w:space="0" w:color="auto"/>
      </w:divBdr>
    </w:div>
    <w:div w:id="46535117">
      <w:bodyDiv w:val="1"/>
      <w:marLeft w:val="0"/>
      <w:marRight w:val="0"/>
      <w:marTop w:val="0"/>
      <w:marBottom w:val="0"/>
      <w:divBdr>
        <w:top w:val="none" w:sz="0" w:space="0" w:color="auto"/>
        <w:left w:val="none" w:sz="0" w:space="0" w:color="auto"/>
        <w:bottom w:val="none" w:sz="0" w:space="0" w:color="auto"/>
        <w:right w:val="none" w:sz="0" w:space="0" w:color="auto"/>
      </w:divBdr>
    </w:div>
    <w:div w:id="47459293">
      <w:bodyDiv w:val="1"/>
      <w:marLeft w:val="0"/>
      <w:marRight w:val="0"/>
      <w:marTop w:val="0"/>
      <w:marBottom w:val="0"/>
      <w:divBdr>
        <w:top w:val="none" w:sz="0" w:space="0" w:color="auto"/>
        <w:left w:val="none" w:sz="0" w:space="0" w:color="auto"/>
        <w:bottom w:val="none" w:sz="0" w:space="0" w:color="auto"/>
        <w:right w:val="none" w:sz="0" w:space="0" w:color="auto"/>
      </w:divBdr>
    </w:div>
    <w:div w:id="49887382">
      <w:bodyDiv w:val="1"/>
      <w:marLeft w:val="0"/>
      <w:marRight w:val="0"/>
      <w:marTop w:val="0"/>
      <w:marBottom w:val="0"/>
      <w:divBdr>
        <w:top w:val="none" w:sz="0" w:space="0" w:color="auto"/>
        <w:left w:val="none" w:sz="0" w:space="0" w:color="auto"/>
        <w:bottom w:val="none" w:sz="0" w:space="0" w:color="auto"/>
        <w:right w:val="none" w:sz="0" w:space="0" w:color="auto"/>
      </w:divBdr>
    </w:div>
    <w:div w:id="50228197">
      <w:bodyDiv w:val="1"/>
      <w:marLeft w:val="0"/>
      <w:marRight w:val="0"/>
      <w:marTop w:val="0"/>
      <w:marBottom w:val="0"/>
      <w:divBdr>
        <w:top w:val="none" w:sz="0" w:space="0" w:color="auto"/>
        <w:left w:val="none" w:sz="0" w:space="0" w:color="auto"/>
        <w:bottom w:val="none" w:sz="0" w:space="0" w:color="auto"/>
        <w:right w:val="none" w:sz="0" w:space="0" w:color="auto"/>
      </w:divBdr>
    </w:div>
    <w:div w:id="50350323">
      <w:bodyDiv w:val="1"/>
      <w:marLeft w:val="0"/>
      <w:marRight w:val="0"/>
      <w:marTop w:val="0"/>
      <w:marBottom w:val="0"/>
      <w:divBdr>
        <w:top w:val="none" w:sz="0" w:space="0" w:color="auto"/>
        <w:left w:val="none" w:sz="0" w:space="0" w:color="auto"/>
        <w:bottom w:val="none" w:sz="0" w:space="0" w:color="auto"/>
        <w:right w:val="none" w:sz="0" w:space="0" w:color="auto"/>
      </w:divBdr>
    </w:div>
    <w:div w:id="50659575">
      <w:bodyDiv w:val="1"/>
      <w:marLeft w:val="0"/>
      <w:marRight w:val="0"/>
      <w:marTop w:val="0"/>
      <w:marBottom w:val="0"/>
      <w:divBdr>
        <w:top w:val="none" w:sz="0" w:space="0" w:color="auto"/>
        <w:left w:val="none" w:sz="0" w:space="0" w:color="auto"/>
        <w:bottom w:val="none" w:sz="0" w:space="0" w:color="auto"/>
        <w:right w:val="none" w:sz="0" w:space="0" w:color="auto"/>
      </w:divBdr>
    </w:div>
    <w:div w:id="50811167">
      <w:bodyDiv w:val="1"/>
      <w:marLeft w:val="0"/>
      <w:marRight w:val="0"/>
      <w:marTop w:val="0"/>
      <w:marBottom w:val="0"/>
      <w:divBdr>
        <w:top w:val="none" w:sz="0" w:space="0" w:color="auto"/>
        <w:left w:val="none" w:sz="0" w:space="0" w:color="auto"/>
        <w:bottom w:val="none" w:sz="0" w:space="0" w:color="auto"/>
        <w:right w:val="none" w:sz="0" w:space="0" w:color="auto"/>
      </w:divBdr>
    </w:div>
    <w:div w:id="51120421">
      <w:bodyDiv w:val="1"/>
      <w:marLeft w:val="0"/>
      <w:marRight w:val="0"/>
      <w:marTop w:val="0"/>
      <w:marBottom w:val="0"/>
      <w:divBdr>
        <w:top w:val="none" w:sz="0" w:space="0" w:color="auto"/>
        <w:left w:val="none" w:sz="0" w:space="0" w:color="auto"/>
        <w:bottom w:val="none" w:sz="0" w:space="0" w:color="auto"/>
        <w:right w:val="none" w:sz="0" w:space="0" w:color="auto"/>
      </w:divBdr>
    </w:div>
    <w:div w:id="51924891">
      <w:bodyDiv w:val="1"/>
      <w:marLeft w:val="0"/>
      <w:marRight w:val="0"/>
      <w:marTop w:val="0"/>
      <w:marBottom w:val="0"/>
      <w:divBdr>
        <w:top w:val="none" w:sz="0" w:space="0" w:color="auto"/>
        <w:left w:val="none" w:sz="0" w:space="0" w:color="auto"/>
        <w:bottom w:val="none" w:sz="0" w:space="0" w:color="auto"/>
        <w:right w:val="none" w:sz="0" w:space="0" w:color="auto"/>
      </w:divBdr>
    </w:div>
    <w:div w:id="52193283">
      <w:bodyDiv w:val="1"/>
      <w:marLeft w:val="0"/>
      <w:marRight w:val="0"/>
      <w:marTop w:val="0"/>
      <w:marBottom w:val="0"/>
      <w:divBdr>
        <w:top w:val="none" w:sz="0" w:space="0" w:color="auto"/>
        <w:left w:val="none" w:sz="0" w:space="0" w:color="auto"/>
        <w:bottom w:val="none" w:sz="0" w:space="0" w:color="auto"/>
        <w:right w:val="none" w:sz="0" w:space="0" w:color="auto"/>
      </w:divBdr>
    </w:div>
    <w:div w:id="52240717">
      <w:bodyDiv w:val="1"/>
      <w:marLeft w:val="0"/>
      <w:marRight w:val="0"/>
      <w:marTop w:val="0"/>
      <w:marBottom w:val="0"/>
      <w:divBdr>
        <w:top w:val="none" w:sz="0" w:space="0" w:color="auto"/>
        <w:left w:val="none" w:sz="0" w:space="0" w:color="auto"/>
        <w:bottom w:val="none" w:sz="0" w:space="0" w:color="auto"/>
        <w:right w:val="none" w:sz="0" w:space="0" w:color="auto"/>
      </w:divBdr>
    </w:div>
    <w:div w:id="53965199">
      <w:bodyDiv w:val="1"/>
      <w:marLeft w:val="0"/>
      <w:marRight w:val="0"/>
      <w:marTop w:val="0"/>
      <w:marBottom w:val="0"/>
      <w:divBdr>
        <w:top w:val="none" w:sz="0" w:space="0" w:color="auto"/>
        <w:left w:val="none" w:sz="0" w:space="0" w:color="auto"/>
        <w:bottom w:val="none" w:sz="0" w:space="0" w:color="auto"/>
        <w:right w:val="none" w:sz="0" w:space="0" w:color="auto"/>
      </w:divBdr>
    </w:div>
    <w:div w:id="54400088">
      <w:bodyDiv w:val="1"/>
      <w:marLeft w:val="0"/>
      <w:marRight w:val="0"/>
      <w:marTop w:val="0"/>
      <w:marBottom w:val="0"/>
      <w:divBdr>
        <w:top w:val="none" w:sz="0" w:space="0" w:color="auto"/>
        <w:left w:val="none" w:sz="0" w:space="0" w:color="auto"/>
        <w:bottom w:val="none" w:sz="0" w:space="0" w:color="auto"/>
        <w:right w:val="none" w:sz="0" w:space="0" w:color="auto"/>
      </w:divBdr>
    </w:div>
    <w:div w:id="55445811">
      <w:bodyDiv w:val="1"/>
      <w:marLeft w:val="0"/>
      <w:marRight w:val="0"/>
      <w:marTop w:val="0"/>
      <w:marBottom w:val="0"/>
      <w:divBdr>
        <w:top w:val="none" w:sz="0" w:space="0" w:color="auto"/>
        <w:left w:val="none" w:sz="0" w:space="0" w:color="auto"/>
        <w:bottom w:val="none" w:sz="0" w:space="0" w:color="auto"/>
        <w:right w:val="none" w:sz="0" w:space="0" w:color="auto"/>
      </w:divBdr>
    </w:div>
    <w:div w:id="55474218">
      <w:bodyDiv w:val="1"/>
      <w:marLeft w:val="0"/>
      <w:marRight w:val="0"/>
      <w:marTop w:val="0"/>
      <w:marBottom w:val="0"/>
      <w:divBdr>
        <w:top w:val="none" w:sz="0" w:space="0" w:color="auto"/>
        <w:left w:val="none" w:sz="0" w:space="0" w:color="auto"/>
        <w:bottom w:val="none" w:sz="0" w:space="0" w:color="auto"/>
        <w:right w:val="none" w:sz="0" w:space="0" w:color="auto"/>
      </w:divBdr>
    </w:div>
    <w:div w:id="55864816">
      <w:bodyDiv w:val="1"/>
      <w:marLeft w:val="0"/>
      <w:marRight w:val="0"/>
      <w:marTop w:val="0"/>
      <w:marBottom w:val="0"/>
      <w:divBdr>
        <w:top w:val="none" w:sz="0" w:space="0" w:color="auto"/>
        <w:left w:val="none" w:sz="0" w:space="0" w:color="auto"/>
        <w:bottom w:val="none" w:sz="0" w:space="0" w:color="auto"/>
        <w:right w:val="none" w:sz="0" w:space="0" w:color="auto"/>
      </w:divBdr>
    </w:div>
    <w:div w:id="55902882">
      <w:bodyDiv w:val="1"/>
      <w:marLeft w:val="0"/>
      <w:marRight w:val="0"/>
      <w:marTop w:val="0"/>
      <w:marBottom w:val="0"/>
      <w:divBdr>
        <w:top w:val="none" w:sz="0" w:space="0" w:color="auto"/>
        <w:left w:val="none" w:sz="0" w:space="0" w:color="auto"/>
        <w:bottom w:val="none" w:sz="0" w:space="0" w:color="auto"/>
        <w:right w:val="none" w:sz="0" w:space="0" w:color="auto"/>
      </w:divBdr>
    </w:div>
    <w:div w:id="56175827">
      <w:bodyDiv w:val="1"/>
      <w:marLeft w:val="0"/>
      <w:marRight w:val="0"/>
      <w:marTop w:val="0"/>
      <w:marBottom w:val="0"/>
      <w:divBdr>
        <w:top w:val="none" w:sz="0" w:space="0" w:color="auto"/>
        <w:left w:val="none" w:sz="0" w:space="0" w:color="auto"/>
        <w:bottom w:val="none" w:sz="0" w:space="0" w:color="auto"/>
        <w:right w:val="none" w:sz="0" w:space="0" w:color="auto"/>
      </w:divBdr>
    </w:div>
    <w:div w:id="56318976">
      <w:bodyDiv w:val="1"/>
      <w:marLeft w:val="0"/>
      <w:marRight w:val="0"/>
      <w:marTop w:val="0"/>
      <w:marBottom w:val="0"/>
      <w:divBdr>
        <w:top w:val="none" w:sz="0" w:space="0" w:color="auto"/>
        <w:left w:val="none" w:sz="0" w:space="0" w:color="auto"/>
        <w:bottom w:val="none" w:sz="0" w:space="0" w:color="auto"/>
        <w:right w:val="none" w:sz="0" w:space="0" w:color="auto"/>
      </w:divBdr>
    </w:div>
    <w:div w:id="56972750">
      <w:bodyDiv w:val="1"/>
      <w:marLeft w:val="0"/>
      <w:marRight w:val="0"/>
      <w:marTop w:val="0"/>
      <w:marBottom w:val="0"/>
      <w:divBdr>
        <w:top w:val="none" w:sz="0" w:space="0" w:color="auto"/>
        <w:left w:val="none" w:sz="0" w:space="0" w:color="auto"/>
        <w:bottom w:val="none" w:sz="0" w:space="0" w:color="auto"/>
        <w:right w:val="none" w:sz="0" w:space="0" w:color="auto"/>
      </w:divBdr>
    </w:div>
    <w:div w:id="57091330">
      <w:bodyDiv w:val="1"/>
      <w:marLeft w:val="0"/>
      <w:marRight w:val="0"/>
      <w:marTop w:val="0"/>
      <w:marBottom w:val="0"/>
      <w:divBdr>
        <w:top w:val="none" w:sz="0" w:space="0" w:color="auto"/>
        <w:left w:val="none" w:sz="0" w:space="0" w:color="auto"/>
        <w:bottom w:val="none" w:sz="0" w:space="0" w:color="auto"/>
        <w:right w:val="none" w:sz="0" w:space="0" w:color="auto"/>
      </w:divBdr>
    </w:div>
    <w:div w:id="57095549">
      <w:bodyDiv w:val="1"/>
      <w:marLeft w:val="0"/>
      <w:marRight w:val="0"/>
      <w:marTop w:val="0"/>
      <w:marBottom w:val="0"/>
      <w:divBdr>
        <w:top w:val="none" w:sz="0" w:space="0" w:color="auto"/>
        <w:left w:val="none" w:sz="0" w:space="0" w:color="auto"/>
        <w:bottom w:val="none" w:sz="0" w:space="0" w:color="auto"/>
        <w:right w:val="none" w:sz="0" w:space="0" w:color="auto"/>
      </w:divBdr>
    </w:div>
    <w:div w:id="57368629">
      <w:bodyDiv w:val="1"/>
      <w:marLeft w:val="0"/>
      <w:marRight w:val="0"/>
      <w:marTop w:val="0"/>
      <w:marBottom w:val="0"/>
      <w:divBdr>
        <w:top w:val="none" w:sz="0" w:space="0" w:color="auto"/>
        <w:left w:val="none" w:sz="0" w:space="0" w:color="auto"/>
        <w:bottom w:val="none" w:sz="0" w:space="0" w:color="auto"/>
        <w:right w:val="none" w:sz="0" w:space="0" w:color="auto"/>
      </w:divBdr>
    </w:div>
    <w:div w:id="57557616">
      <w:bodyDiv w:val="1"/>
      <w:marLeft w:val="0"/>
      <w:marRight w:val="0"/>
      <w:marTop w:val="0"/>
      <w:marBottom w:val="0"/>
      <w:divBdr>
        <w:top w:val="none" w:sz="0" w:space="0" w:color="auto"/>
        <w:left w:val="none" w:sz="0" w:space="0" w:color="auto"/>
        <w:bottom w:val="none" w:sz="0" w:space="0" w:color="auto"/>
        <w:right w:val="none" w:sz="0" w:space="0" w:color="auto"/>
      </w:divBdr>
    </w:div>
    <w:div w:id="57755598">
      <w:bodyDiv w:val="1"/>
      <w:marLeft w:val="0"/>
      <w:marRight w:val="0"/>
      <w:marTop w:val="0"/>
      <w:marBottom w:val="0"/>
      <w:divBdr>
        <w:top w:val="none" w:sz="0" w:space="0" w:color="auto"/>
        <w:left w:val="none" w:sz="0" w:space="0" w:color="auto"/>
        <w:bottom w:val="none" w:sz="0" w:space="0" w:color="auto"/>
        <w:right w:val="none" w:sz="0" w:space="0" w:color="auto"/>
      </w:divBdr>
    </w:div>
    <w:div w:id="58018716">
      <w:bodyDiv w:val="1"/>
      <w:marLeft w:val="0"/>
      <w:marRight w:val="0"/>
      <w:marTop w:val="0"/>
      <w:marBottom w:val="0"/>
      <w:divBdr>
        <w:top w:val="none" w:sz="0" w:space="0" w:color="auto"/>
        <w:left w:val="none" w:sz="0" w:space="0" w:color="auto"/>
        <w:bottom w:val="none" w:sz="0" w:space="0" w:color="auto"/>
        <w:right w:val="none" w:sz="0" w:space="0" w:color="auto"/>
      </w:divBdr>
    </w:div>
    <w:div w:id="58213565">
      <w:bodyDiv w:val="1"/>
      <w:marLeft w:val="0"/>
      <w:marRight w:val="0"/>
      <w:marTop w:val="0"/>
      <w:marBottom w:val="0"/>
      <w:divBdr>
        <w:top w:val="none" w:sz="0" w:space="0" w:color="auto"/>
        <w:left w:val="none" w:sz="0" w:space="0" w:color="auto"/>
        <w:bottom w:val="none" w:sz="0" w:space="0" w:color="auto"/>
        <w:right w:val="none" w:sz="0" w:space="0" w:color="auto"/>
      </w:divBdr>
    </w:div>
    <w:div w:id="58290935">
      <w:bodyDiv w:val="1"/>
      <w:marLeft w:val="0"/>
      <w:marRight w:val="0"/>
      <w:marTop w:val="0"/>
      <w:marBottom w:val="0"/>
      <w:divBdr>
        <w:top w:val="none" w:sz="0" w:space="0" w:color="auto"/>
        <w:left w:val="none" w:sz="0" w:space="0" w:color="auto"/>
        <w:bottom w:val="none" w:sz="0" w:space="0" w:color="auto"/>
        <w:right w:val="none" w:sz="0" w:space="0" w:color="auto"/>
      </w:divBdr>
    </w:div>
    <w:div w:id="60099067">
      <w:bodyDiv w:val="1"/>
      <w:marLeft w:val="0"/>
      <w:marRight w:val="0"/>
      <w:marTop w:val="0"/>
      <w:marBottom w:val="0"/>
      <w:divBdr>
        <w:top w:val="none" w:sz="0" w:space="0" w:color="auto"/>
        <w:left w:val="none" w:sz="0" w:space="0" w:color="auto"/>
        <w:bottom w:val="none" w:sz="0" w:space="0" w:color="auto"/>
        <w:right w:val="none" w:sz="0" w:space="0" w:color="auto"/>
      </w:divBdr>
    </w:div>
    <w:div w:id="60492827">
      <w:bodyDiv w:val="1"/>
      <w:marLeft w:val="0"/>
      <w:marRight w:val="0"/>
      <w:marTop w:val="0"/>
      <w:marBottom w:val="0"/>
      <w:divBdr>
        <w:top w:val="none" w:sz="0" w:space="0" w:color="auto"/>
        <w:left w:val="none" w:sz="0" w:space="0" w:color="auto"/>
        <w:bottom w:val="none" w:sz="0" w:space="0" w:color="auto"/>
        <w:right w:val="none" w:sz="0" w:space="0" w:color="auto"/>
      </w:divBdr>
    </w:div>
    <w:div w:id="60561252">
      <w:bodyDiv w:val="1"/>
      <w:marLeft w:val="0"/>
      <w:marRight w:val="0"/>
      <w:marTop w:val="0"/>
      <w:marBottom w:val="0"/>
      <w:divBdr>
        <w:top w:val="none" w:sz="0" w:space="0" w:color="auto"/>
        <w:left w:val="none" w:sz="0" w:space="0" w:color="auto"/>
        <w:bottom w:val="none" w:sz="0" w:space="0" w:color="auto"/>
        <w:right w:val="none" w:sz="0" w:space="0" w:color="auto"/>
      </w:divBdr>
    </w:div>
    <w:div w:id="61370253">
      <w:bodyDiv w:val="1"/>
      <w:marLeft w:val="0"/>
      <w:marRight w:val="0"/>
      <w:marTop w:val="0"/>
      <w:marBottom w:val="0"/>
      <w:divBdr>
        <w:top w:val="none" w:sz="0" w:space="0" w:color="auto"/>
        <w:left w:val="none" w:sz="0" w:space="0" w:color="auto"/>
        <w:bottom w:val="none" w:sz="0" w:space="0" w:color="auto"/>
        <w:right w:val="none" w:sz="0" w:space="0" w:color="auto"/>
      </w:divBdr>
    </w:div>
    <w:div w:id="62143212">
      <w:bodyDiv w:val="1"/>
      <w:marLeft w:val="0"/>
      <w:marRight w:val="0"/>
      <w:marTop w:val="0"/>
      <w:marBottom w:val="0"/>
      <w:divBdr>
        <w:top w:val="none" w:sz="0" w:space="0" w:color="auto"/>
        <w:left w:val="none" w:sz="0" w:space="0" w:color="auto"/>
        <w:bottom w:val="none" w:sz="0" w:space="0" w:color="auto"/>
        <w:right w:val="none" w:sz="0" w:space="0" w:color="auto"/>
      </w:divBdr>
    </w:div>
    <w:div w:id="62290908">
      <w:bodyDiv w:val="1"/>
      <w:marLeft w:val="0"/>
      <w:marRight w:val="0"/>
      <w:marTop w:val="0"/>
      <w:marBottom w:val="0"/>
      <w:divBdr>
        <w:top w:val="none" w:sz="0" w:space="0" w:color="auto"/>
        <w:left w:val="none" w:sz="0" w:space="0" w:color="auto"/>
        <w:bottom w:val="none" w:sz="0" w:space="0" w:color="auto"/>
        <w:right w:val="none" w:sz="0" w:space="0" w:color="auto"/>
      </w:divBdr>
    </w:div>
    <w:div w:id="62728047">
      <w:bodyDiv w:val="1"/>
      <w:marLeft w:val="0"/>
      <w:marRight w:val="0"/>
      <w:marTop w:val="0"/>
      <w:marBottom w:val="0"/>
      <w:divBdr>
        <w:top w:val="none" w:sz="0" w:space="0" w:color="auto"/>
        <w:left w:val="none" w:sz="0" w:space="0" w:color="auto"/>
        <w:bottom w:val="none" w:sz="0" w:space="0" w:color="auto"/>
        <w:right w:val="none" w:sz="0" w:space="0" w:color="auto"/>
      </w:divBdr>
    </w:div>
    <w:div w:id="64187571">
      <w:bodyDiv w:val="1"/>
      <w:marLeft w:val="0"/>
      <w:marRight w:val="0"/>
      <w:marTop w:val="0"/>
      <w:marBottom w:val="0"/>
      <w:divBdr>
        <w:top w:val="none" w:sz="0" w:space="0" w:color="auto"/>
        <w:left w:val="none" w:sz="0" w:space="0" w:color="auto"/>
        <w:bottom w:val="none" w:sz="0" w:space="0" w:color="auto"/>
        <w:right w:val="none" w:sz="0" w:space="0" w:color="auto"/>
      </w:divBdr>
    </w:div>
    <w:div w:id="64693608">
      <w:bodyDiv w:val="1"/>
      <w:marLeft w:val="0"/>
      <w:marRight w:val="0"/>
      <w:marTop w:val="0"/>
      <w:marBottom w:val="0"/>
      <w:divBdr>
        <w:top w:val="none" w:sz="0" w:space="0" w:color="auto"/>
        <w:left w:val="none" w:sz="0" w:space="0" w:color="auto"/>
        <w:bottom w:val="none" w:sz="0" w:space="0" w:color="auto"/>
        <w:right w:val="none" w:sz="0" w:space="0" w:color="auto"/>
      </w:divBdr>
    </w:div>
    <w:div w:id="64954597">
      <w:bodyDiv w:val="1"/>
      <w:marLeft w:val="0"/>
      <w:marRight w:val="0"/>
      <w:marTop w:val="0"/>
      <w:marBottom w:val="0"/>
      <w:divBdr>
        <w:top w:val="none" w:sz="0" w:space="0" w:color="auto"/>
        <w:left w:val="none" w:sz="0" w:space="0" w:color="auto"/>
        <w:bottom w:val="none" w:sz="0" w:space="0" w:color="auto"/>
        <w:right w:val="none" w:sz="0" w:space="0" w:color="auto"/>
      </w:divBdr>
    </w:div>
    <w:div w:id="65034160">
      <w:bodyDiv w:val="1"/>
      <w:marLeft w:val="0"/>
      <w:marRight w:val="0"/>
      <w:marTop w:val="0"/>
      <w:marBottom w:val="0"/>
      <w:divBdr>
        <w:top w:val="none" w:sz="0" w:space="0" w:color="auto"/>
        <w:left w:val="none" w:sz="0" w:space="0" w:color="auto"/>
        <w:bottom w:val="none" w:sz="0" w:space="0" w:color="auto"/>
        <w:right w:val="none" w:sz="0" w:space="0" w:color="auto"/>
      </w:divBdr>
    </w:div>
    <w:div w:id="67045401">
      <w:bodyDiv w:val="1"/>
      <w:marLeft w:val="0"/>
      <w:marRight w:val="0"/>
      <w:marTop w:val="0"/>
      <w:marBottom w:val="0"/>
      <w:divBdr>
        <w:top w:val="none" w:sz="0" w:space="0" w:color="auto"/>
        <w:left w:val="none" w:sz="0" w:space="0" w:color="auto"/>
        <w:bottom w:val="none" w:sz="0" w:space="0" w:color="auto"/>
        <w:right w:val="none" w:sz="0" w:space="0" w:color="auto"/>
      </w:divBdr>
    </w:div>
    <w:div w:id="67116787">
      <w:bodyDiv w:val="1"/>
      <w:marLeft w:val="0"/>
      <w:marRight w:val="0"/>
      <w:marTop w:val="0"/>
      <w:marBottom w:val="0"/>
      <w:divBdr>
        <w:top w:val="none" w:sz="0" w:space="0" w:color="auto"/>
        <w:left w:val="none" w:sz="0" w:space="0" w:color="auto"/>
        <w:bottom w:val="none" w:sz="0" w:space="0" w:color="auto"/>
        <w:right w:val="none" w:sz="0" w:space="0" w:color="auto"/>
      </w:divBdr>
    </w:div>
    <w:div w:id="68307878">
      <w:bodyDiv w:val="1"/>
      <w:marLeft w:val="0"/>
      <w:marRight w:val="0"/>
      <w:marTop w:val="0"/>
      <w:marBottom w:val="0"/>
      <w:divBdr>
        <w:top w:val="none" w:sz="0" w:space="0" w:color="auto"/>
        <w:left w:val="none" w:sz="0" w:space="0" w:color="auto"/>
        <w:bottom w:val="none" w:sz="0" w:space="0" w:color="auto"/>
        <w:right w:val="none" w:sz="0" w:space="0" w:color="auto"/>
      </w:divBdr>
    </w:div>
    <w:div w:id="68428976">
      <w:bodyDiv w:val="1"/>
      <w:marLeft w:val="0"/>
      <w:marRight w:val="0"/>
      <w:marTop w:val="0"/>
      <w:marBottom w:val="0"/>
      <w:divBdr>
        <w:top w:val="none" w:sz="0" w:space="0" w:color="auto"/>
        <w:left w:val="none" w:sz="0" w:space="0" w:color="auto"/>
        <w:bottom w:val="none" w:sz="0" w:space="0" w:color="auto"/>
        <w:right w:val="none" w:sz="0" w:space="0" w:color="auto"/>
      </w:divBdr>
    </w:div>
    <w:div w:id="68579862">
      <w:bodyDiv w:val="1"/>
      <w:marLeft w:val="0"/>
      <w:marRight w:val="0"/>
      <w:marTop w:val="0"/>
      <w:marBottom w:val="0"/>
      <w:divBdr>
        <w:top w:val="none" w:sz="0" w:space="0" w:color="auto"/>
        <w:left w:val="none" w:sz="0" w:space="0" w:color="auto"/>
        <w:bottom w:val="none" w:sz="0" w:space="0" w:color="auto"/>
        <w:right w:val="none" w:sz="0" w:space="0" w:color="auto"/>
      </w:divBdr>
    </w:div>
    <w:div w:id="69237107">
      <w:bodyDiv w:val="1"/>
      <w:marLeft w:val="0"/>
      <w:marRight w:val="0"/>
      <w:marTop w:val="0"/>
      <w:marBottom w:val="0"/>
      <w:divBdr>
        <w:top w:val="none" w:sz="0" w:space="0" w:color="auto"/>
        <w:left w:val="none" w:sz="0" w:space="0" w:color="auto"/>
        <w:bottom w:val="none" w:sz="0" w:space="0" w:color="auto"/>
        <w:right w:val="none" w:sz="0" w:space="0" w:color="auto"/>
      </w:divBdr>
    </w:div>
    <w:div w:id="70859499">
      <w:bodyDiv w:val="1"/>
      <w:marLeft w:val="0"/>
      <w:marRight w:val="0"/>
      <w:marTop w:val="0"/>
      <w:marBottom w:val="0"/>
      <w:divBdr>
        <w:top w:val="none" w:sz="0" w:space="0" w:color="auto"/>
        <w:left w:val="none" w:sz="0" w:space="0" w:color="auto"/>
        <w:bottom w:val="none" w:sz="0" w:space="0" w:color="auto"/>
        <w:right w:val="none" w:sz="0" w:space="0" w:color="auto"/>
      </w:divBdr>
    </w:div>
    <w:div w:id="71048380">
      <w:bodyDiv w:val="1"/>
      <w:marLeft w:val="0"/>
      <w:marRight w:val="0"/>
      <w:marTop w:val="0"/>
      <w:marBottom w:val="0"/>
      <w:divBdr>
        <w:top w:val="none" w:sz="0" w:space="0" w:color="auto"/>
        <w:left w:val="none" w:sz="0" w:space="0" w:color="auto"/>
        <w:bottom w:val="none" w:sz="0" w:space="0" w:color="auto"/>
        <w:right w:val="none" w:sz="0" w:space="0" w:color="auto"/>
      </w:divBdr>
    </w:div>
    <w:div w:id="71661630">
      <w:bodyDiv w:val="1"/>
      <w:marLeft w:val="0"/>
      <w:marRight w:val="0"/>
      <w:marTop w:val="0"/>
      <w:marBottom w:val="0"/>
      <w:divBdr>
        <w:top w:val="none" w:sz="0" w:space="0" w:color="auto"/>
        <w:left w:val="none" w:sz="0" w:space="0" w:color="auto"/>
        <w:bottom w:val="none" w:sz="0" w:space="0" w:color="auto"/>
        <w:right w:val="none" w:sz="0" w:space="0" w:color="auto"/>
      </w:divBdr>
    </w:div>
    <w:div w:id="71776565">
      <w:bodyDiv w:val="1"/>
      <w:marLeft w:val="0"/>
      <w:marRight w:val="0"/>
      <w:marTop w:val="0"/>
      <w:marBottom w:val="0"/>
      <w:divBdr>
        <w:top w:val="none" w:sz="0" w:space="0" w:color="auto"/>
        <w:left w:val="none" w:sz="0" w:space="0" w:color="auto"/>
        <w:bottom w:val="none" w:sz="0" w:space="0" w:color="auto"/>
        <w:right w:val="none" w:sz="0" w:space="0" w:color="auto"/>
      </w:divBdr>
    </w:div>
    <w:div w:id="73162892">
      <w:bodyDiv w:val="1"/>
      <w:marLeft w:val="0"/>
      <w:marRight w:val="0"/>
      <w:marTop w:val="0"/>
      <w:marBottom w:val="0"/>
      <w:divBdr>
        <w:top w:val="none" w:sz="0" w:space="0" w:color="auto"/>
        <w:left w:val="none" w:sz="0" w:space="0" w:color="auto"/>
        <w:bottom w:val="none" w:sz="0" w:space="0" w:color="auto"/>
        <w:right w:val="none" w:sz="0" w:space="0" w:color="auto"/>
      </w:divBdr>
    </w:div>
    <w:div w:id="73481758">
      <w:bodyDiv w:val="1"/>
      <w:marLeft w:val="0"/>
      <w:marRight w:val="0"/>
      <w:marTop w:val="0"/>
      <w:marBottom w:val="0"/>
      <w:divBdr>
        <w:top w:val="none" w:sz="0" w:space="0" w:color="auto"/>
        <w:left w:val="none" w:sz="0" w:space="0" w:color="auto"/>
        <w:bottom w:val="none" w:sz="0" w:space="0" w:color="auto"/>
        <w:right w:val="none" w:sz="0" w:space="0" w:color="auto"/>
      </w:divBdr>
    </w:div>
    <w:div w:id="75634894">
      <w:bodyDiv w:val="1"/>
      <w:marLeft w:val="0"/>
      <w:marRight w:val="0"/>
      <w:marTop w:val="0"/>
      <w:marBottom w:val="0"/>
      <w:divBdr>
        <w:top w:val="none" w:sz="0" w:space="0" w:color="auto"/>
        <w:left w:val="none" w:sz="0" w:space="0" w:color="auto"/>
        <w:bottom w:val="none" w:sz="0" w:space="0" w:color="auto"/>
        <w:right w:val="none" w:sz="0" w:space="0" w:color="auto"/>
      </w:divBdr>
    </w:div>
    <w:div w:id="76438865">
      <w:bodyDiv w:val="1"/>
      <w:marLeft w:val="0"/>
      <w:marRight w:val="0"/>
      <w:marTop w:val="0"/>
      <w:marBottom w:val="0"/>
      <w:divBdr>
        <w:top w:val="none" w:sz="0" w:space="0" w:color="auto"/>
        <w:left w:val="none" w:sz="0" w:space="0" w:color="auto"/>
        <w:bottom w:val="none" w:sz="0" w:space="0" w:color="auto"/>
        <w:right w:val="none" w:sz="0" w:space="0" w:color="auto"/>
      </w:divBdr>
    </w:div>
    <w:div w:id="77950737">
      <w:bodyDiv w:val="1"/>
      <w:marLeft w:val="0"/>
      <w:marRight w:val="0"/>
      <w:marTop w:val="0"/>
      <w:marBottom w:val="0"/>
      <w:divBdr>
        <w:top w:val="none" w:sz="0" w:space="0" w:color="auto"/>
        <w:left w:val="none" w:sz="0" w:space="0" w:color="auto"/>
        <w:bottom w:val="none" w:sz="0" w:space="0" w:color="auto"/>
        <w:right w:val="none" w:sz="0" w:space="0" w:color="auto"/>
      </w:divBdr>
    </w:div>
    <w:div w:id="78796549">
      <w:bodyDiv w:val="1"/>
      <w:marLeft w:val="0"/>
      <w:marRight w:val="0"/>
      <w:marTop w:val="0"/>
      <w:marBottom w:val="0"/>
      <w:divBdr>
        <w:top w:val="none" w:sz="0" w:space="0" w:color="auto"/>
        <w:left w:val="none" w:sz="0" w:space="0" w:color="auto"/>
        <w:bottom w:val="none" w:sz="0" w:space="0" w:color="auto"/>
        <w:right w:val="none" w:sz="0" w:space="0" w:color="auto"/>
      </w:divBdr>
    </w:div>
    <w:div w:id="78989453">
      <w:bodyDiv w:val="1"/>
      <w:marLeft w:val="0"/>
      <w:marRight w:val="0"/>
      <w:marTop w:val="0"/>
      <w:marBottom w:val="0"/>
      <w:divBdr>
        <w:top w:val="none" w:sz="0" w:space="0" w:color="auto"/>
        <w:left w:val="none" w:sz="0" w:space="0" w:color="auto"/>
        <w:bottom w:val="none" w:sz="0" w:space="0" w:color="auto"/>
        <w:right w:val="none" w:sz="0" w:space="0" w:color="auto"/>
      </w:divBdr>
    </w:div>
    <w:div w:id="79110427">
      <w:bodyDiv w:val="1"/>
      <w:marLeft w:val="0"/>
      <w:marRight w:val="0"/>
      <w:marTop w:val="0"/>
      <w:marBottom w:val="0"/>
      <w:divBdr>
        <w:top w:val="none" w:sz="0" w:space="0" w:color="auto"/>
        <w:left w:val="none" w:sz="0" w:space="0" w:color="auto"/>
        <w:bottom w:val="none" w:sz="0" w:space="0" w:color="auto"/>
        <w:right w:val="none" w:sz="0" w:space="0" w:color="auto"/>
      </w:divBdr>
    </w:div>
    <w:div w:id="79180476">
      <w:bodyDiv w:val="1"/>
      <w:marLeft w:val="0"/>
      <w:marRight w:val="0"/>
      <w:marTop w:val="0"/>
      <w:marBottom w:val="0"/>
      <w:divBdr>
        <w:top w:val="none" w:sz="0" w:space="0" w:color="auto"/>
        <w:left w:val="none" w:sz="0" w:space="0" w:color="auto"/>
        <w:bottom w:val="none" w:sz="0" w:space="0" w:color="auto"/>
        <w:right w:val="none" w:sz="0" w:space="0" w:color="auto"/>
      </w:divBdr>
    </w:div>
    <w:div w:id="81219130">
      <w:bodyDiv w:val="1"/>
      <w:marLeft w:val="0"/>
      <w:marRight w:val="0"/>
      <w:marTop w:val="0"/>
      <w:marBottom w:val="0"/>
      <w:divBdr>
        <w:top w:val="none" w:sz="0" w:space="0" w:color="auto"/>
        <w:left w:val="none" w:sz="0" w:space="0" w:color="auto"/>
        <w:bottom w:val="none" w:sz="0" w:space="0" w:color="auto"/>
        <w:right w:val="none" w:sz="0" w:space="0" w:color="auto"/>
      </w:divBdr>
    </w:div>
    <w:div w:id="81224157">
      <w:bodyDiv w:val="1"/>
      <w:marLeft w:val="0"/>
      <w:marRight w:val="0"/>
      <w:marTop w:val="0"/>
      <w:marBottom w:val="0"/>
      <w:divBdr>
        <w:top w:val="none" w:sz="0" w:space="0" w:color="auto"/>
        <w:left w:val="none" w:sz="0" w:space="0" w:color="auto"/>
        <w:bottom w:val="none" w:sz="0" w:space="0" w:color="auto"/>
        <w:right w:val="none" w:sz="0" w:space="0" w:color="auto"/>
      </w:divBdr>
    </w:div>
    <w:div w:id="81727490">
      <w:bodyDiv w:val="1"/>
      <w:marLeft w:val="0"/>
      <w:marRight w:val="0"/>
      <w:marTop w:val="0"/>
      <w:marBottom w:val="0"/>
      <w:divBdr>
        <w:top w:val="none" w:sz="0" w:space="0" w:color="auto"/>
        <w:left w:val="none" w:sz="0" w:space="0" w:color="auto"/>
        <w:bottom w:val="none" w:sz="0" w:space="0" w:color="auto"/>
        <w:right w:val="none" w:sz="0" w:space="0" w:color="auto"/>
      </w:divBdr>
    </w:div>
    <w:div w:id="81800719">
      <w:bodyDiv w:val="1"/>
      <w:marLeft w:val="0"/>
      <w:marRight w:val="0"/>
      <w:marTop w:val="0"/>
      <w:marBottom w:val="0"/>
      <w:divBdr>
        <w:top w:val="none" w:sz="0" w:space="0" w:color="auto"/>
        <w:left w:val="none" w:sz="0" w:space="0" w:color="auto"/>
        <w:bottom w:val="none" w:sz="0" w:space="0" w:color="auto"/>
        <w:right w:val="none" w:sz="0" w:space="0" w:color="auto"/>
      </w:divBdr>
    </w:div>
    <w:div w:id="82535577">
      <w:bodyDiv w:val="1"/>
      <w:marLeft w:val="0"/>
      <w:marRight w:val="0"/>
      <w:marTop w:val="0"/>
      <w:marBottom w:val="0"/>
      <w:divBdr>
        <w:top w:val="none" w:sz="0" w:space="0" w:color="auto"/>
        <w:left w:val="none" w:sz="0" w:space="0" w:color="auto"/>
        <w:bottom w:val="none" w:sz="0" w:space="0" w:color="auto"/>
        <w:right w:val="none" w:sz="0" w:space="0" w:color="auto"/>
      </w:divBdr>
    </w:div>
    <w:div w:id="83066107">
      <w:bodyDiv w:val="1"/>
      <w:marLeft w:val="0"/>
      <w:marRight w:val="0"/>
      <w:marTop w:val="0"/>
      <w:marBottom w:val="0"/>
      <w:divBdr>
        <w:top w:val="none" w:sz="0" w:space="0" w:color="auto"/>
        <w:left w:val="none" w:sz="0" w:space="0" w:color="auto"/>
        <w:bottom w:val="none" w:sz="0" w:space="0" w:color="auto"/>
        <w:right w:val="none" w:sz="0" w:space="0" w:color="auto"/>
      </w:divBdr>
    </w:div>
    <w:div w:id="83459813">
      <w:bodyDiv w:val="1"/>
      <w:marLeft w:val="0"/>
      <w:marRight w:val="0"/>
      <w:marTop w:val="0"/>
      <w:marBottom w:val="0"/>
      <w:divBdr>
        <w:top w:val="none" w:sz="0" w:space="0" w:color="auto"/>
        <w:left w:val="none" w:sz="0" w:space="0" w:color="auto"/>
        <w:bottom w:val="none" w:sz="0" w:space="0" w:color="auto"/>
        <w:right w:val="none" w:sz="0" w:space="0" w:color="auto"/>
      </w:divBdr>
    </w:div>
    <w:div w:id="83767198">
      <w:bodyDiv w:val="1"/>
      <w:marLeft w:val="0"/>
      <w:marRight w:val="0"/>
      <w:marTop w:val="0"/>
      <w:marBottom w:val="0"/>
      <w:divBdr>
        <w:top w:val="none" w:sz="0" w:space="0" w:color="auto"/>
        <w:left w:val="none" w:sz="0" w:space="0" w:color="auto"/>
        <w:bottom w:val="none" w:sz="0" w:space="0" w:color="auto"/>
        <w:right w:val="none" w:sz="0" w:space="0" w:color="auto"/>
      </w:divBdr>
    </w:div>
    <w:div w:id="83888968">
      <w:bodyDiv w:val="1"/>
      <w:marLeft w:val="0"/>
      <w:marRight w:val="0"/>
      <w:marTop w:val="0"/>
      <w:marBottom w:val="0"/>
      <w:divBdr>
        <w:top w:val="none" w:sz="0" w:space="0" w:color="auto"/>
        <w:left w:val="none" w:sz="0" w:space="0" w:color="auto"/>
        <w:bottom w:val="none" w:sz="0" w:space="0" w:color="auto"/>
        <w:right w:val="none" w:sz="0" w:space="0" w:color="auto"/>
      </w:divBdr>
    </w:div>
    <w:div w:id="84110593">
      <w:bodyDiv w:val="1"/>
      <w:marLeft w:val="0"/>
      <w:marRight w:val="0"/>
      <w:marTop w:val="0"/>
      <w:marBottom w:val="0"/>
      <w:divBdr>
        <w:top w:val="none" w:sz="0" w:space="0" w:color="auto"/>
        <w:left w:val="none" w:sz="0" w:space="0" w:color="auto"/>
        <w:bottom w:val="none" w:sz="0" w:space="0" w:color="auto"/>
        <w:right w:val="none" w:sz="0" w:space="0" w:color="auto"/>
      </w:divBdr>
    </w:div>
    <w:div w:id="84308069">
      <w:bodyDiv w:val="1"/>
      <w:marLeft w:val="0"/>
      <w:marRight w:val="0"/>
      <w:marTop w:val="0"/>
      <w:marBottom w:val="0"/>
      <w:divBdr>
        <w:top w:val="none" w:sz="0" w:space="0" w:color="auto"/>
        <w:left w:val="none" w:sz="0" w:space="0" w:color="auto"/>
        <w:bottom w:val="none" w:sz="0" w:space="0" w:color="auto"/>
        <w:right w:val="none" w:sz="0" w:space="0" w:color="auto"/>
      </w:divBdr>
    </w:div>
    <w:div w:id="84350418">
      <w:bodyDiv w:val="1"/>
      <w:marLeft w:val="0"/>
      <w:marRight w:val="0"/>
      <w:marTop w:val="0"/>
      <w:marBottom w:val="0"/>
      <w:divBdr>
        <w:top w:val="none" w:sz="0" w:space="0" w:color="auto"/>
        <w:left w:val="none" w:sz="0" w:space="0" w:color="auto"/>
        <w:bottom w:val="none" w:sz="0" w:space="0" w:color="auto"/>
        <w:right w:val="none" w:sz="0" w:space="0" w:color="auto"/>
      </w:divBdr>
    </w:div>
    <w:div w:id="84613611">
      <w:bodyDiv w:val="1"/>
      <w:marLeft w:val="0"/>
      <w:marRight w:val="0"/>
      <w:marTop w:val="0"/>
      <w:marBottom w:val="0"/>
      <w:divBdr>
        <w:top w:val="none" w:sz="0" w:space="0" w:color="auto"/>
        <w:left w:val="none" w:sz="0" w:space="0" w:color="auto"/>
        <w:bottom w:val="none" w:sz="0" w:space="0" w:color="auto"/>
        <w:right w:val="none" w:sz="0" w:space="0" w:color="auto"/>
      </w:divBdr>
    </w:div>
    <w:div w:id="84688379">
      <w:bodyDiv w:val="1"/>
      <w:marLeft w:val="0"/>
      <w:marRight w:val="0"/>
      <w:marTop w:val="0"/>
      <w:marBottom w:val="0"/>
      <w:divBdr>
        <w:top w:val="none" w:sz="0" w:space="0" w:color="auto"/>
        <w:left w:val="none" w:sz="0" w:space="0" w:color="auto"/>
        <w:bottom w:val="none" w:sz="0" w:space="0" w:color="auto"/>
        <w:right w:val="none" w:sz="0" w:space="0" w:color="auto"/>
      </w:divBdr>
    </w:div>
    <w:div w:id="85157476">
      <w:bodyDiv w:val="1"/>
      <w:marLeft w:val="0"/>
      <w:marRight w:val="0"/>
      <w:marTop w:val="0"/>
      <w:marBottom w:val="0"/>
      <w:divBdr>
        <w:top w:val="none" w:sz="0" w:space="0" w:color="auto"/>
        <w:left w:val="none" w:sz="0" w:space="0" w:color="auto"/>
        <w:bottom w:val="none" w:sz="0" w:space="0" w:color="auto"/>
        <w:right w:val="none" w:sz="0" w:space="0" w:color="auto"/>
      </w:divBdr>
    </w:div>
    <w:div w:id="86852924">
      <w:bodyDiv w:val="1"/>
      <w:marLeft w:val="0"/>
      <w:marRight w:val="0"/>
      <w:marTop w:val="0"/>
      <w:marBottom w:val="0"/>
      <w:divBdr>
        <w:top w:val="none" w:sz="0" w:space="0" w:color="auto"/>
        <w:left w:val="none" w:sz="0" w:space="0" w:color="auto"/>
        <w:bottom w:val="none" w:sz="0" w:space="0" w:color="auto"/>
        <w:right w:val="none" w:sz="0" w:space="0" w:color="auto"/>
      </w:divBdr>
    </w:div>
    <w:div w:id="87195634">
      <w:bodyDiv w:val="1"/>
      <w:marLeft w:val="0"/>
      <w:marRight w:val="0"/>
      <w:marTop w:val="0"/>
      <w:marBottom w:val="0"/>
      <w:divBdr>
        <w:top w:val="none" w:sz="0" w:space="0" w:color="auto"/>
        <w:left w:val="none" w:sz="0" w:space="0" w:color="auto"/>
        <w:bottom w:val="none" w:sz="0" w:space="0" w:color="auto"/>
        <w:right w:val="none" w:sz="0" w:space="0" w:color="auto"/>
      </w:divBdr>
    </w:div>
    <w:div w:id="88234804">
      <w:bodyDiv w:val="1"/>
      <w:marLeft w:val="0"/>
      <w:marRight w:val="0"/>
      <w:marTop w:val="0"/>
      <w:marBottom w:val="0"/>
      <w:divBdr>
        <w:top w:val="none" w:sz="0" w:space="0" w:color="auto"/>
        <w:left w:val="none" w:sz="0" w:space="0" w:color="auto"/>
        <w:bottom w:val="none" w:sz="0" w:space="0" w:color="auto"/>
        <w:right w:val="none" w:sz="0" w:space="0" w:color="auto"/>
      </w:divBdr>
    </w:div>
    <w:div w:id="88552952">
      <w:bodyDiv w:val="1"/>
      <w:marLeft w:val="0"/>
      <w:marRight w:val="0"/>
      <w:marTop w:val="0"/>
      <w:marBottom w:val="0"/>
      <w:divBdr>
        <w:top w:val="none" w:sz="0" w:space="0" w:color="auto"/>
        <w:left w:val="none" w:sz="0" w:space="0" w:color="auto"/>
        <w:bottom w:val="none" w:sz="0" w:space="0" w:color="auto"/>
        <w:right w:val="none" w:sz="0" w:space="0" w:color="auto"/>
      </w:divBdr>
    </w:div>
    <w:div w:id="89159469">
      <w:bodyDiv w:val="1"/>
      <w:marLeft w:val="0"/>
      <w:marRight w:val="0"/>
      <w:marTop w:val="0"/>
      <w:marBottom w:val="0"/>
      <w:divBdr>
        <w:top w:val="none" w:sz="0" w:space="0" w:color="auto"/>
        <w:left w:val="none" w:sz="0" w:space="0" w:color="auto"/>
        <w:bottom w:val="none" w:sz="0" w:space="0" w:color="auto"/>
        <w:right w:val="none" w:sz="0" w:space="0" w:color="auto"/>
      </w:divBdr>
    </w:div>
    <w:div w:id="91248628">
      <w:bodyDiv w:val="1"/>
      <w:marLeft w:val="0"/>
      <w:marRight w:val="0"/>
      <w:marTop w:val="0"/>
      <w:marBottom w:val="0"/>
      <w:divBdr>
        <w:top w:val="none" w:sz="0" w:space="0" w:color="auto"/>
        <w:left w:val="none" w:sz="0" w:space="0" w:color="auto"/>
        <w:bottom w:val="none" w:sz="0" w:space="0" w:color="auto"/>
        <w:right w:val="none" w:sz="0" w:space="0" w:color="auto"/>
      </w:divBdr>
    </w:div>
    <w:div w:id="91896829">
      <w:bodyDiv w:val="1"/>
      <w:marLeft w:val="0"/>
      <w:marRight w:val="0"/>
      <w:marTop w:val="0"/>
      <w:marBottom w:val="0"/>
      <w:divBdr>
        <w:top w:val="none" w:sz="0" w:space="0" w:color="auto"/>
        <w:left w:val="none" w:sz="0" w:space="0" w:color="auto"/>
        <w:bottom w:val="none" w:sz="0" w:space="0" w:color="auto"/>
        <w:right w:val="none" w:sz="0" w:space="0" w:color="auto"/>
      </w:divBdr>
    </w:div>
    <w:div w:id="91972578">
      <w:bodyDiv w:val="1"/>
      <w:marLeft w:val="0"/>
      <w:marRight w:val="0"/>
      <w:marTop w:val="0"/>
      <w:marBottom w:val="0"/>
      <w:divBdr>
        <w:top w:val="none" w:sz="0" w:space="0" w:color="auto"/>
        <w:left w:val="none" w:sz="0" w:space="0" w:color="auto"/>
        <w:bottom w:val="none" w:sz="0" w:space="0" w:color="auto"/>
        <w:right w:val="none" w:sz="0" w:space="0" w:color="auto"/>
      </w:divBdr>
    </w:div>
    <w:div w:id="92210429">
      <w:bodyDiv w:val="1"/>
      <w:marLeft w:val="0"/>
      <w:marRight w:val="0"/>
      <w:marTop w:val="0"/>
      <w:marBottom w:val="0"/>
      <w:divBdr>
        <w:top w:val="none" w:sz="0" w:space="0" w:color="auto"/>
        <w:left w:val="none" w:sz="0" w:space="0" w:color="auto"/>
        <w:bottom w:val="none" w:sz="0" w:space="0" w:color="auto"/>
        <w:right w:val="none" w:sz="0" w:space="0" w:color="auto"/>
      </w:divBdr>
    </w:div>
    <w:div w:id="92483910">
      <w:bodyDiv w:val="1"/>
      <w:marLeft w:val="0"/>
      <w:marRight w:val="0"/>
      <w:marTop w:val="0"/>
      <w:marBottom w:val="0"/>
      <w:divBdr>
        <w:top w:val="none" w:sz="0" w:space="0" w:color="auto"/>
        <w:left w:val="none" w:sz="0" w:space="0" w:color="auto"/>
        <w:bottom w:val="none" w:sz="0" w:space="0" w:color="auto"/>
        <w:right w:val="none" w:sz="0" w:space="0" w:color="auto"/>
      </w:divBdr>
    </w:div>
    <w:div w:id="92632209">
      <w:bodyDiv w:val="1"/>
      <w:marLeft w:val="0"/>
      <w:marRight w:val="0"/>
      <w:marTop w:val="0"/>
      <w:marBottom w:val="0"/>
      <w:divBdr>
        <w:top w:val="none" w:sz="0" w:space="0" w:color="auto"/>
        <w:left w:val="none" w:sz="0" w:space="0" w:color="auto"/>
        <w:bottom w:val="none" w:sz="0" w:space="0" w:color="auto"/>
        <w:right w:val="none" w:sz="0" w:space="0" w:color="auto"/>
      </w:divBdr>
    </w:div>
    <w:div w:id="93211652">
      <w:bodyDiv w:val="1"/>
      <w:marLeft w:val="0"/>
      <w:marRight w:val="0"/>
      <w:marTop w:val="0"/>
      <w:marBottom w:val="0"/>
      <w:divBdr>
        <w:top w:val="none" w:sz="0" w:space="0" w:color="auto"/>
        <w:left w:val="none" w:sz="0" w:space="0" w:color="auto"/>
        <w:bottom w:val="none" w:sz="0" w:space="0" w:color="auto"/>
        <w:right w:val="none" w:sz="0" w:space="0" w:color="auto"/>
      </w:divBdr>
    </w:div>
    <w:div w:id="94060016">
      <w:bodyDiv w:val="1"/>
      <w:marLeft w:val="0"/>
      <w:marRight w:val="0"/>
      <w:marTop w:val="0"/>
      <w:marBottom w:val="0"/>
      <w:divBdr>
        <w:top w:val="none" w:sz="0" w:space="0" w:color="auto"/>
        <w:left w:val="none" w:sz="0" w:space="0" w:color="auto"/>
        <w:bottom w:val="none" w:sz="0" w:space="0" w:color="auto"/>
        <w:right w:val="none" w:sz="0" w:space="0" w:color="auto"/>
      </w:divBdr>
    </w:div>
    <w:div w:id="94444952">
      <w:bodyDiv w:val="1"/>
      <w:marLeft w:val="0"/>
      <w:marRight w:val="0"/>
      <w:marTop w:val="0"/>
      <w:marBottom w:val="0"/>
      <w:divBdr>
        <w:top w:val="none" w:sz="0" w:space="0" w:color="auto"/>
        <w:left w:val="none" w:sz="0" w:space="0" w:color="auto"/>
        <w:bottom w:val="none" w:sz="0" w:space="0" w:color="auto"/>
        <w:right w:val="none" w:sz="0" w:space="0" w:color="auto"/>
      </w:divBdr>
    </w:div>
    <w:div w:id="94832763">
      <w:bodyDiv w:val="1"/>
      <w:marLeft w:val="0"/>
      <w:marRight w:val="0"/>
      <w:marTop w:val="0"/>
      <w:marBottom w:val="0"/>
      <w:divBdr>
        <w:top w:val="none" w:sz="0" w:space="0" w:color="auto"/>
        <w:left w:val="none" w:sz="0" w:space="0" w:color="auto"/>
        <w:bottom w:val="none" w:sz="0" w:space="0" w:color="auto"/>
        <w:right w:val="none" w:sz="0" w:space="0" w:color="auto"/>
      </w:divBdr>
    </w:div>
    <w:div w:id="95638875">
      <w:bodyDiv w:val="1"/>
      <w:marLeft w:val="0"/>
      <w:marRight w:val="0"/>
      <w:marTop w:val="0"/>
      <w:marBottom w:val="0"/>
      <w:divBdr>
        <w:top w:val="none" w:sz="0" w:space="0" w:color="auto"/>
        <w:left w:val="none" w:sz="0" w:space="0" w:color="auto"/>
        <w:bottom w:val="none" w:sz="0" w:space="0" w:color="auto"/>
        <w:right w:val="none" w:sz="0" w:space="0" w:color="auto"/>
      </w:divBdr>
    </w:div>
    <w:div w:id="95682809">
      <w:bodyDiv w:val="1"/>
      <w:marLeft w:val="0"/>
      <w:marRight w:val="0"/>
      <w:marTop w:val="0"/>
      <w:marBottom w:val="0"/>
      <w:divBdr>
        <w:top w:val="none" w:sz="0" w:space="0" w:color="auto"/>
        <w:left w:val="none" w:sz="0" w:space="0" w:color="auto"/>
        <w:bottom w:val="none" w:sz="0" w:space="0" w:color="auto"/>
        <w:right w:val="none" w:sz="0" w:space="0" w:color="auto"/>
      </w:divBdr>
    </w:div>
    <w:div w:id="95909525">
      <w:bodyDiv w:val="1"/>
      <w:marLeft w:val="0"/>
      <w:marRight w:val="0"/>
      <w:marTop w:val="0"/>
      <w:marBottom w:val="0"/>
      <w:divBdr>
        <w:top w:val="none" w:sz="0" w:space="0" w:color="auto"/>
        <w:left w:val="none" w:sz="0" w:space="0" w:color="auto"/>
        <w:bottom w:val="none" w:sz="0" w:space="0" w:color="auto"/>
        <w:right w:val="none" w:sz="0" w:space="0" w:color="auto"/>
      </w:divBdr>
    </w:div>
    <w:div w:id="95954090">
      <w:bodyDiv w:val="1"/>
      <w:marLeft w:val="0"/>
      <w:marRight w:val="0"/>
      <w:marTop w:val="0"/>
      <w:marBottom w:val="0"/>
      <w:divBdr>
        <w:top w:val="none" w:sz="0" w:space="0" w:color="auto"/>
        <w:left w:val="none" w:sz="0" w:space="0" w:color="auto"/>
        <w:bottom w:val="none" w:sz="0" w:space="0" w:color="auto"/>
        <w:right w:val="none" w:sz="0" w:space="0" w:color="auto"/>
      </w:divBdr>
    </w:div>
    <w:div w:id="96222200">
      <w:bodyDiv w:val="1"/>
      <w:marLeft w:val="0"/>
      <w:marRight w:val="0"/>
      <w:marTop w:val="0"/>
      <w:marBottom w:val="0"/>
      <w:divBdr>
        <w:top w:val="none" w:sz="0" w:space="0" w:color="auto"/>
        <w:left w:val="none" w:sz="0" w:space="0" w:color="auto"/>
        <w:bottom w:val="none" w:sz="0" w:space="0" w:color="auto"/>
        <w:right w:val="none" w:sz="0" w:space="0" w:color="auto"/>
      </w:divBdr>
    </w:div>
    <w:div w:id="97020254">
      <w:bodyDiv w:val="1"/>
      <w:marLeft w:val="0"/>
      <w:marRight w:val="0"/>
      <w:marTop w:val="0"/>
      <w:marBottom w:val="0"/>
      <w:divBdr>
        <w:top w:val="none" w:sz="0" w:space="0" w:color="auto"/>
        <w:left w:val="none" w:sz="0" w:space="0" w:color="auto"/>
        <w:bottom w:val="none" w:sz="0" w:space="0" w:color="auto"/>
        <w:right w:val="none" w:sz="0" w:space="0" w:color="auto"/>
      </w:divBdr>
    </w:div>
    <w:div w:id="97261532">
      <w:bodyDiv w:val="1"/>
      <w:marLeft w:val="0"/>
      <w:marRight w:val="0"/>
      <w:marTop w:val="0"/>
      <w:marBottom w:val="0"/>
      <w:divBdr>
        <w:top w:val="none" w:sz="0" w:space="0" w:color="auto"/>
        <w:left w:val="none" w:sz="0" w:space="0" w:color="auto"/>
        <w:bottom w:val="none" w:sz="0" w:space="0" w:color="auto"/>
        <w:right w:val="none" w:sz="0" w:space="0" w:color="auto"/>
      </w:divBdr>
    </w:div>
    <w:div w:id="97414290">
      <w:bodyDiv w:val="1"/>
      <w:marLeft w:val="0"/>
      <w:marRight w:val="0"/>
      <w:marTop w:val="0"/>
      <w:marBottom w:val="0"/>
      <w:divBdr>
        <w:top w:val="none" w:sz="0" w:space="0" w:color="auto"/>
        <w:left w:val="none" w:sz="0" w:space="0" w:color="auto"/>
        <w:bottom w:val="none" w:sz="0" w:space="0" w:color="auto"/>
        <w:right w:val="none" w:sz="0" w:space="0" w:color="auto"/>
      </w:divBdr>
    </w:div>
    <w:div w:id="97995236">
      <w:bodyDiv w:val="1"/>
      <w:marLeft w:val="0"/>
      <w:marRight w:val="0"/>
      <w:marTop w:val="0"/>
      <w:marBottom w:val="0"/>
      <w:divBdr>
        <w:top w:val="none" w:sz="0" w:space="0" w:color="auto"/>
        <w:left w:val="none" w:sz="0" w:space="0" w:color="auto"/>
        <w:bottom w:val="none" w:sz="0" w:space="0" w:color="auto"/>
        <w:right w:val="none" w:sz="0" w:space="0" w:color="auto"/>
      </w:divBdr>
    </w:div>
    <w:div w:id="98331694">
      <w:bodyDiv w:val="1"/>
      <w:marLeft w:val="0"/>
      <w:marRight w:val="0"/>
      <w:marTop w:val="0"/>
      <w:marBottom w:val="0"/>
      <w:divBdr>
        <w:top w:val="none" w:sz="0" w:space="0" w:color="auto"/>
        <w:left w:val="none" w:sz="0" w:space="0" w:color="auto"/>
        <w:bottom w:val="none" w:sz="0" w:space="0" w:color="auto"/>
        <w:right w:val="none" w:sz="0" w:space="0" w:color="auto"/>
      </w:divBdr>
    </w:div>
    <w:div w:id="98645635">
      <w:bodyDiv w:val="1"/>
      <w:marLeft w:val="0"/>
      <w:marRight w:val="0"/>
      <w:marTop w:val="0"/>
      <w:marBottom w:val="0"/>
      <w:divBdr>
        <w:top w:val="none" w:sz="0" w:space="0" w:color="auto"/>
        <w:left w:val="none" w:sz="0" w:space="0" w:color="auto"/>
        <w:bottom w:val="none" w:sz="0" w:space="0" w:color="auto"/>
        <w:right w:val="none" w:sz="0" w:space="0" w:color="auto"/>
      </w:divBdr>
    </w:div>
    <w:div w:id="98726182">
      <w:bodyDiv w:val="1"/>
      <w:marLeft w:val="0"/>
      <w:marRight w:val="0"/>
      <w:marTop w:val="0"/>
      <w:marBottom w:val="0"/>
      <w:divBdr>
        <w:top w:val="none" w:sz="0" w:space="0" w:color="auto"/>
        <w:left w:val="none" w:sz="0" w:space="0" w:color="auto"/>
        <w:bottom w:val="none" w:sz="0" w:space="0" w:color="auto"/>
        <w:right w:val="none" w:sz="0" w:space="0" w:color="auto"/>
      </w:divBdr>
    </w:div>
    <w:div w:id="101532754">
      <w:bodyDiv w:val="1"/>
      <w:marLeft w:val="0"/>
      <w:marRight w:val="0"/>
      <w:marTop w:val="0"/>
      <w:marBottom w:val="0"/>
      <w:divBdr>
        <w:top w:val="none" w:sz="0" w:space="0" w:color="auto"/>
        <w:left w:val="none" w:sz="0" w:space="0" w:color="auto"/>
        <w:bottom w:val="none" w:sz="0" w:space="0" w:color="auto"/>
        <w:right w:val="none" w:sz="0" w:space="0" w:color="auto"/>
      </w:divBdr>
    </w:div>
    <w:div w:id="101727272">
      <w:bodyDiv w:val="1"/>
      <w:marLeft w:val="0"/>
      <w:marRight w:val="0"/>
      <w:marTop w:val="0"/>
      <w:marBottom w:val="0"/>
      <w:divBdr>
        <w:top w:val="none" w:sz="0" w:space="0" w:color="auto"/>
        <w:left w:val="none" w:sz="0" w:space="0" w:color="auto"/>
        <w:bottom w:val="none" w:sz="0" w:space="0" w:color="auto"/>
        <w:right w:val="none" w:sz="0" w:space="0" w:color="auto"/>
      </w:divBdr>
    </w:div>
    <w:div w:id="102237082">
      <w:bodyDiv w:val="1"/>
      <w:marLeft w:val="0"/>
      <w:marRight w:val="0"/>
      <w:marTop w:val="0"/>
      <w:marBottom w:val="0"/>
      <w:divBdr>
        <w:top w:val="none" w:sz="0" w:space="0" w:color="auto"/>
        <w:left w:val="none" w:sz="0" w:space="0" w:color="auto"/>
        <w:bottom w:val="none" w:sz="0" w:space="0" w:color="auto"/>
        <w:right w:val="none" w:sz="0" w:space="0" w:color="auto"/>
      </w:divBdr>
    </w:div>
    <w:div w:id="102577459">
      <w:bodyDiv w:val="1"/>
      <w:marLeft w:val="0"/>
      <w:marRight w:val="0"/>
      <w:marTop w:val="0"/>
      <w:marBottom w:val="0"/>
      <w:divBdr>
        <w:top w:val="none" w:sz="0" w:space="0" w:color="auto"/>
        <w:left w:val="none" w:sz="0" w:space="0" w:color="auto"/>
        <w:bottom w:val="none" w:sz="0" w:space="0" w:color="auto"/>
        <w:right w:val="none" w:sz="0" w:space="0" w:color="auto"/>
      </w:divBdr>
    </w:div>
    <w:div w:id="103154239">
      <w:bodyDiv w:val="1"/>
      <w:marLeft w:val="0"/>
      <w:marRight w:val="0"/>
      <w:marTop w:val="0"/>
      <w:marBottom w:val="0"/>
      <w:divBdr>
        <w:top w:val="none" w:sz="0" w:space="0" w:color="auto"/>
        <w:left w:val="none" w:sz="0" w:space="0" w:color="auto"/>
        <w:bottom w:val="none" w:sz="0" w:space="0" w:color="auto"/>
        <w:right w:val="none" w:sz="0" w:space="0" w:color="auto"/>
      </w:divBdr>
    </w:div>
    <w:div w:id="107506391">
      <w:bodyDiv w:val="1"/>
      <w:marLeft w:val="0"/>
      <w:marRight w:val="0"/>
      <w:marTop w:val="0"/>
      <w:marBottom w:val="0"/>
      <w:divBdr>
        <w:top w:val="none" w:sz="0" w:space="0" w:color="auto"/>
        <w:left w:val="none" w:sz="0" w:space="0" w:color="auto"/>
        <w:bottom w:val="none" w:sz="0" w:space="0" w:color="auto"/>
        <w:right w:val="none" w:sz="0" w:space="0" w:color="auto"/>
      </w:divBdr>
    </w:div>
    <w:div w:id="108162294">
      <w:bodyDiv w:val="1"/>
      <w:marLeft w:val="0"/>
      <w:marRight w:val="0"/>
      <w:marTop w:val="0"/>
      <w:marBottom w:val="0"/>
      <w:divBdr>
        <w:top w:val="none" w:sz="0" w:space="0" w:color="auto"/>
        <w:left w:val="none" w:sz="0" w:space="0" w:color="auto"/>
        <w:bottom w:val="none" w:sz="0" w:space="0" w:color="auto"/>
        <w:right w:val="none" w:sz="0" w:space="0" w:color="auto"/>
      </w:divBdr>
    </w:div>
    <w:div w:id="109588680">
      <w:bodyDiv w:val="1"/>
      <w:marLeft w:val="0"/>
      <w:marRight w:val="0"/>
      <w:marTop w:val="0"/>
      <w:marBottom w:val="0"/>
      <w:divBdr>
        <w:top w:val="none" w:sz="0" w:space="0" w:color="auto"/>
        <w:left w:val="none" w:sz="0" w:space="0" w:color="auto"/>
        <w:bottom w:val="none" w:sz="0" w:space="0" w:color="auto"/>
        <w:right w:val="none" w:sz="0" w:space="0" w:color="auto"/>
      </w:divBdr>
    </w:div>
    <w:div w:id="110054508">
      <w:bodyDiv w:val="1"/>
      <w:marLeft w:val="0"/>
      <w:marRight w:val="0"/>
      <w:marTop w:val="0"/>
      <w:marBottom w:val="0"/>
      <w:divBdr>
        <w:top w:val="none" w:sz="0" w:space="0" w:color="auto"/>
        <w:left w:val="none" w:sz="0" w:space="0" w:color="auto"/>
        <w:bottom w:val="none" w:sz="0" w:space="0" w:color="auto"/>
        <w:right w:val="none" w:sz="0" w:space="0" w:color="auto"/>
      </w:divBdr>
    </w:div>
    <w:div w:id="110513780">
      <w:bodyDiv w:val="1"/>
      <w:marLeft w:val="0"/>
      <w:marRight w:val="0"/>
      <w:marTop w:val="0"/>
      <w:marBottom w:val="0"/>
      <w:divBdr>
        <w:top w:val="none" w:sz="0" w:space="0" w:color="auto"/>
        <w:left w:val="none" w:sz="0" w:space="0" w:color="auto"/>
        <w:bottom w:val="none" w:sz="0" w:space="0" w:color="auto"/>
        <w:right w:val="none" w:sz="0" w:space="0" w:color="auto"/>
      </w:divBdr>
    </w:div>
    <w:div w:id="110905184">
      <w:bodyDiv w:val="1"/>
      <w:marLeft w:val="0"/>
      <w:marRight w:val="0"/>
      <w:marTop w:val="0"/>
      <w:marBottom w:val="0"/>
      <w:divBdr>
        <w:top w:val="none" w:sz="0" w:space="0" w:color="auto"/>
        <w:left w:val="none" w:sz="0" w:space="0" w:color="auto"/>
        <w:bottom w:val="none" w:sz="0" w:space="0" w:color="auto"/>
        <w:right w:val="none" w:sz="0" w:space="0" w:color="auto"/>
      </w:divBdr>
    </w:div>
    <w:div w:id="111947785">
      <w:bodyDiv w:val="1"/>
      <w:marLeft w:val="0"/>
      <w:marRight w:val="0"/>
      <w:marTop w:val="0"/>
      <w:marBottom w:val="0"/>
      <w:divBdr>
        <w:top w:val="none" w:sz="0" w:space="0" w:color="auto"/>
        <w:left w:val="none" w:sz="0" w:space="0" w:color="auto"/>
        <w:bottom w:val="none" w:sz="0" w:space="0" w:color="auto"/>
        <w:right w:val="none" w:sz="0" w:space="0" w:color="auto"/>
      </w:divBdr>
    </w:div>
    <w:div w:id="113058165">
      <w:bodyDiv w:val="1"/>
      <w:marLeft w:val="0"/>
      <w:marRight w:val="0"/>
      <w:marTop w:val="0"/>
      <w:marBottom w:val="0"/>
      <w:divBdr>
        <w:top w:val="none" w:sz="0" w:space="0" w:color="auto"/>
        <w:left w:val="none" w:sz="0" w:space="0" w:color="auto"/>
        <w:bottom w:val="none" w:sz="0" w:space="0" w:color="auto"/>
        <w:right w:val="none" w:sz="0" w:space="0" w:color="auto"/>
      </w:divBdr>
    </w:div>
    <w:div w:id="113910816">
      <w:bodyDiv w:val="1"/>
      <w:marLeft w:val="0"/>
      <w:marRight w:val="0"/>
      <w:marTop w:val="0"/>
      <w:marBottom w:val="0"/>
      <w:divBdr>
        <w:top w:val="none" w:sz="0" w:space="0" w:color="auto"/>
        <w:left w:val="none" w:sz="0" w:space="0" w:color="auto"/>
        <w:bottom w:val="none" w:sz="0" w:space="0" w:color="auto"/>
        <w:right w:val="none" w:sz="0" w:space="0" w:color="auto"/>
      </w:divBdr>
    </w:div>
    <w:div w:id="114374950">
      <w:bodyDiv w:val="1"/>
      <w:marLeft w:val="0"/>
      <w:marRight w:val="0"/>
      <w:marTop w:val="0"/>
      <w:marBottom w:val="0"/>
      <w:divBdr>
        <w:top w:val="none" w:sz="0" w:space="0" w:color="auto"/>
        <w:left w:val="none" w:sz="0" w:space="0" w:color="auto"/>
        <w:bottom w:val="none" w:sz="0" w:space="0" w:color="auto"/>
        <w:right w:val="none" w:sz="0" w:space="0" w:color="auto"/>
      </w:divBdr>
    </w:div>
    <w:div w:id="114562284">
      <w:bodyDiv w:val="1"/>
      <w:marLeft w:val="0"/>
      <w:marRight w:val="0"/>
      <w:marTop w:val="0"/>
      <w:marBottom w:val="0"/>
      <w:divBdr>
        <w:top w:val="none" w:sz="0" w:space="0" w:color="auto"/>
        <w:left w:val="none" w:sz="0" w:space="0" w:color="auto"/>
        <w:bottom w:val="none" w:sz="0" w:space="0" w:color="auto"/>
        <w:right w:val="none" w:sz="0" w:space="0" w:color="auto"/>
      </w:divBdr>
    </w:div>
    <w:div w:id="114754373">
      <w:bodyDiv w:val="1"/>
      <w:marLeft w:val="0"/>
      <w:marRight w:val="0"/>
      <w:marTop w:val="0"/>
      <w:marBottom w:val="0"/>
      <w:divBdr>
        <w:top w:val="none" w:sz="0" w:space="0" w:color="auto"/>
        <w:left w:val="none" w:sz="0" w:space="0" w:color="auto"/>
        <w:bottom w:val="none" w:sz="0" w:space="0" w:color="auto"/>
        <w:right w:val="none" w:sz="0" w:space="0" w:color="auto"/>
      </w:divBdr>
    </w:div>
    <w:div w:id="115178474">
      <w:bodyDiv w:val="1"/>
      <w:marLeft w:val="0"/>
      <w:marRight w:val="0"/>
      <w:marTop w:val="0"/>
      <w:marBottom w:val="0"/>
      <w:divBdr>
        <w:top w:val="none" w:sz="0" w:space="0" w:color="auto"/>
        <w:left w:val="none" w:sz="0" w:space="0" w:color="auto"/>
        <w:bottom w:val="none" w:sz="0" w:space="0" w:color="auto"/>
        <w:right w:val="none" w:sz="0" w:space="0" w:color="auto"/>
      </w:divBdr>
    </w:div>
    <w:div w:id="116030502">
      <w:bodyDiv w:val="1"/>
      <w:marLeft w:val="0"/>
      <w:marRight w:val="0"/>
      <w:marTop w:val="0"/>
      <w:marBottom w:val="0"/>
      <w:divBdr>
        <w:top w:val="none" w:sz="0" w:space="0" w:color="auto"/>
        <w:left w:val="none" w:sz="0" w:space="0" w:color="auto"/>
        <w:bottom w:val="none" w:sz="0" w:space="0" w:color="auto"/>
        <w:right w:val="none" w:sz="0" w:space="0" w:color="auto"/>
      </w:divBdr>
    </w:div>
    <w:div w:id="116610088">
      <w:bodyDiv w:val="1"/>
      <w:marLeft w:val="0"/>
      <w:marRight w:val="0"/>
      <w:marTop w:val="0"/>
      <w:marBottom w:val="0"/>
      <w:divBdr>
        <w:top w:val="none" w:sz="0" w:space="0" w:color="auto"/>
        <w:left w:val="none" w:sz="0" w:space="0" w:color="auto"/>
        <w:bottom w:val="none" w:sz="0" w:space="0" w:color="auto"/>
        <w:right w:val="none" w:sz="0" w:space="0" w:color="auto"/>
      </w:divBdr>
    </w:div>
    <w:div w:id="116795557">
      <w:bodyDiv w:val="1"/>
      <w:marLeft w:val="0"/>
      <w:marRight w:val="0"/>
      <w:marTop w:val="0"/>
      <w:marBottom w:val="0"/>
      <w:divBdr>
        <w:top w:val="none" w:sz="0" w:space="0" w:color="auto"/>
        <w:left w:val="none" w:sz="0" w:space="0" w:color="auto"/>
        <w:bottom w:val="none" w:sz="0" w:space="0" w:color="auto"/>
        <w:right w:val="none" w:sz="0" w:space="0" w:color="auto"/>
      </w:divBdr>
    </w:div>
    <w:div w:id="117259904">
      <w:bodyDiv w:val="1"/>
      <w:marLeft w:val="0"/>
      <w:marRight w:val="0"/>
      <w:marTop w:val="0"/>
      <w:marBottom w:val="0"/>
      <w:divBdr>
        <w:top w:val="none" w:sz="0" w:space="0" w:color="auto"/>
        <w:left w:val="none" w:sz="0" w:space="0" w:color="auto"/>
        <w:bottom w:val="none" w:sz="0" w:space="0" w:color="auto"/>
        <w:right w:val="none" w:sz="0" w:space="0" w:color="auto"/>
      </w:divBdr>
    </w:div>
    <w:div w:id="117458682">
      <w:bodyDiv w:val="1"/>
      <w:marLeft w:val="0"/>
      <w:marRight w:val="0"/>
      <w:marTop w:val="0"/>
      <w:marBottom w:val="0"/>
      <w:divBdr>
        <w:top w:val="none" w:sz="0" w:space="0" w:color="auto"/>
        <w:left w:val="none" w:sz="0" w:space="0" w:color="auto"/>
        <w:bottom w:val="none" w:sz="0" w:space="0" w:color="auto"/>
        <w:right w:val="none" w:sz="0" w:space="0" w:color="auto"/>
      </w:divBdr>
    </w:div>
    <w:div w:id="117578104">
      <w:bodyDiv w:val="1"/>
      <w:marLeft w:val="0"/>
      <w:marRight w:val="0"/>
      <w:marTop w:val="0"/>
      <w:marBottom w:val="0"/>
      <w:divBdr>
        <w:top w:val="none" w:sz="0" w:space="0" w:color="auto"/>
        <w:left w:val="none" w:sz="0" w:space="0" w:color="auto"/>
        <w:bottom w:val="none" w:sz="0" w:space="0" w:color="auto"/>
        <w:right w:val="none" w:sz="0" w:space="0" w:color="auto"/>
      </w:divBdr>
    </w:div>
    <w:div w:id="117602298">
      <w:bodyDiv w:val="1"/>
      <w:marLeft w:val="0"/>
      <w:marRight w:val="0"/>
      <w:marTop w:val="0"/>
      <w:marBottom w:val="0"/>
      <w:divBdr>
        <w:top w:val="none" w:sz="0" w:space="0" w:color="auto"/>
        <w:left w:val="none" w:sz="0" w:space="0" w:color="auto"/>
        <w:bottom w:val="none" w:sz="0" w:space="0" w:color="auto"/>
        <w:right w:val="none" w:sz="0" w:space="0" w:color="auto"/>
      </w:divBdr>
    </w:div>
    <w:div w:id="118957382">
      <w:bodyDiv w:val="1"/>
      <w:marLeft w:val="0"/>
      <w:marRight w:val="0"/>
      <w:marTop w:val="0"/>
      <w:marBottom w:val="0"/>
      <w:divBdr>
        <w:top w:val="none" w:sz="0" w:space="0" w:color="auto"/>
        <w:left w:val="none" w:sz="0" w:space="0" w:color="auto"/>
        <w:bottom w:val="none" w:sz="0" w:space="0" w:color="auto"/>
        <w:right w:val="none" w:sz="0" w:space="0" w:color="auto"/>
      </w:divBdr>
    </w:div>
    <w:div w:id="119223386">
      <w:bodyDiv w:val="1"/>
      <w:marLeft w:val="0"/>
      <w:marRight w:val="0"/>
      <w:marTop w:val="0"/>
      <w:marBottom w:val="0"/>
      <w:divBdr>
        <w:top w:val="none" w:sz="0" w:space="0" w:color="auto"/>
        <w:left w:val="none" w:sz="0" w:space="0" w:color="auto"/>
        <w:bottom w:val="none" w:sz="0" w:space="0" w:color="auto"/>
        <w:right w:val="none" w:sz="0" w:space="0" w:color="auto"/>
      </w:divBdr>
    </w:div>
    <w:div w:id="119348773">
      <w:bodyDiv w:val="1"/>
      <w:marLeft w:val="0"/>
      <w:marRight w:val="0"/>
      <w:marTop w:val="0"/>
      <w:marBottom w:val="0"/>
      <w:divBdr>
        <w:top w:val="none" w:sz="0" w:space="0" w:color="auto"/>
        <w:left w:val="none" w:sz="0" w:space="0" w:color="auto"/>
        <w:bottom w:val="none" w:sz="0" w:space="0" w:color="auto"/>
        <w:right w:val="none" w:sz="0" w:space="0" w:color="auto"/>
      </w:divBdr>
    </w:div>
    <w:div w:id="119808355">
      <w:bodyDiv w:val="1"/>
      <w:marLeft w:val="0"/>
      <w:marRight w:val="0"/>
      <w:marTop w:val="0"/>
      <w:marBottom w:val="0"/>
      <w:divBdr>
        <w:top w:val="none" w:sz="0" w:space="0" w:color="auto"/>
        <w:left w:val="none" w:sz="0" w:space="0" w:color="auto"/>
        <w:bottom w:val="none" w:sz="0" w:space="0" w:color="auto"/>
        <w:right w:val="none" w:sz="0" w:space="0" w:color="auto"/>
      </w:divBdr>
    </w:div>
    <w:div w:id="119955355">
      <w:bodyDiv w:val="1"/>
      <w:marLeft w:val="0"/>
      <w:marRight w:val="0"/>
      <w:marTop w:val="0"/>
      <w:marBottom w:val="0"/>
      <w:divBdr>
        <w:top w:val="none" w:sz="0" w:space="0" w:color="auto"/>
        <w:left w:val="none" w:sz="0" w:space="0" w:color="auto"/>
        <w:bottom w:val="none" w:sz="0" w:space="0" w:color="auto"/>
        <w:right w:val="none" w:sz="0" w:space="0" w:color="auto"/>
      </w:divBdr>
    </w:div>
    <w:div w:id="120347444">
      <w:bodyDiv w:val="1"/>
      <w:marLeft w:val="0"/>
      <w:marRight w:val="0"/>
      <w:marTop w:val="0"/>
      <w:marBottom w:val="0"/>
      <w:divBdr>
        <w:top w:val="none" w:sz="0" w:space="0" w:color="auto"/>
        <w:left w:val="none" w:sz="0" w:space="0" w:color="auto"/>
        <w:bottom w:val="none" w:sz="0" w:space="0" w:color="auto"/>
        <w:right w:val="none" w:sz="0" w:space="0" w:color="auto"/>
      </w:divBdr>
    </w:div>
    <w:div w:id="122578887">
      <w:bodyDiv w:val="1"/>
      <w:marLeft w:val="0"/>
      <w:marRight w:val="0"/>
      <w:marTop w:val="0"/>
      <w:marBottom w:val="0"/>
      <w:divBdr>
        <w:top w:val="none" w:sz="0" w:space="0" w:color="auto"/>
        <w:left w:val="none" w:sz="0" w:space="0" w:color="auto"/>
        <w:bottom w:val="none" w:sz="0" w:space="0" w:color="auto"/>
        <w:right w:val="none" w:sz="0" w:space="0" w:color="auto"/>
      </w:divBdr>
    </w:div>
    <w:div w:id="122816742">
      <w:bodyDiv w:val="1"/>
      <w:marLeft w:val="0"/>
      <w:marRight w:val="0"/>
      <w:marTop w:val="0"/>
      <w:marBottom w:val="0"/>
      <w:divBdr>
        <w:top w:val="none" w:sz="0" w:space="0" w:color="auto"/>
        <w:left w:val="none" w:sz="0" w:space="0" w:color="auto"/>
        <w:bottom w:val="none" w:sz="0" w:space="0" w:color="auto"/>
        <w:right w:val="none" w:sz="0" w:space="0" w:color="auto"/>
      </w:divBdr>
    </w:div>
    <w:div w:id="125007206">
      <w:bodyDiv w:val="1"/>
      <w:marLeft w:val="0"/>
      <w:marRight w:val="0"/>
      <w:marTop w:val="0"/>
      <w:marBottom w:val="0"/>
      <w:divBdr>
        <w:top w:val="none" w:sz="0" w:space="0" w:color="auto"/>
        <w:left w:val="none" w:sz="0" w:space="0" w:color="auto"/>
        <w:bottom w:val="none" w:sz="0" w:space="0" w:color="auto"/>
        <w:right w:val="none" w:sz="0" w:space="0" w:color="auto"/>
      </w:divBdr>
    </w:div>
    <w:div w:id="125049979">
      <w:bodyDiv w:val="1"/>
      <w:marLeft w:val="0"/>
      <w:marRight w:val="0"/>
      <w:marTop w:val="0"/>
      <w:marBottom w:val="0"/>
      <w:divBdr>
        <w:top w:val="none" w:sz="0" w:space="0" w:color="auto"/>
        <w:left w:val="none" w:sz="0" w:space="0" w:color="auto"/>
        <w:bottom w:val="none" w:sz="0" w:space="0" w:color="auto"/>
        <w:right w:val="none" w:sz="0" w:space="0" w:color="auto"/>
      </w:divBdr>
    </w:div>
    <w:div w:id="125052400">
      <w:bodyDiv w:val="1"/>
      <w:marLeft w:val="0"/>
      <w:marRight w:val="0"/>
      <w:marTop w:val="0"/>
      <w:marBottom w:val="0"/>
      <w:divBdr>
        <w:top w:val="none" w:sz="0" w:space="0" w:color="auto"/>
        <w:left w:val="none" w:sz="0" w:space="0" w:color="auto"/>
        <w:bottom w:val="none" w:sz="0" w:space="0" w:color="auto"/>
        <w:right w:val="none" w:sz="0" w:space="0" w:color="auto"/>
      </w:divBdr>
    </w:div>
    <w:div w:id="126051274">
      <w:bodyDiv w:val="1"/>
      <w:marLeft w:val="0"/>
      <w:marRight w:val="0"/>
      <w:marTop w:val="0"/>
      <w:marBottom w:val="0"/>
      <w:divBdr>
        <w:top w:val="none" w:sz="0" w:space="0" w:color="auto"/>
        <w:left w:val="none" w:sz="0" w:space="0" w:color="auto"/>
        <w:bottom w:val="none" w:sz="0" w:space="0" w:color="auto"/>
        <w:right w:val="none" w:sz="0" w:space="0" w:color="auto"/>
      </w:divBdr>
    </w:div>
    <w:div w:id="126705164">
      <w:bodyDiv w:val="1"/>
      <w:marLeft w:val="0"/>
      <w:marRight w:val="0"/>
      <w:marTop w:val="0"/>
      <w:marBottom w:val="0"/>
      <w:divBdr>
        <w:top w:val="none" w:sz="0" w:space="0" w:color="auto"/>
        <w:left w:val="none" w:sz="0" w:space="0" w:color="auto"/>
        <w:bottom w:val="none" w:sz="0" w:space="0" w:color="auto"/>
        <w:right w:val="none" w:sz="0" w:space="0" w:color="auto"/>
      </w:divBdr>
    </w:div>
    <w:div w:id="126708750">
      <w:bodyDiv w:val="1"/>
      <w:marLeft w:val="0"/>
      <w:marRight w:val="0"/>
      <w:marTop w:val="0"/>
      <w:marBottom w:val="0"/>
      <w:divBdr>
        <w:top w:val="none" w:sz="0" w:space="0" w:color="auto"/>
        <w:left w:val="none" w:sz="0" w:space="0" w:color="auto"/>
        <w:bottom w:val="none" w:sz="0" w:space="0" w:color="auto"/>
        <w:right w:val="none" w:sz="0" w:space="0" w:color="auto"/>
      </w:divBdr>
    </w:div>
    <w:div w:id="126972888">
      <w:bodyDiv w:val="1"/>
      <w:marLeft w:val="0"/>
      <w:marRight w:val="0"/>
      <w:marTop w:val="0"/>
      <w:marBottom w:val="0"/>
      <w:divBdr>
        <w:top w:val="none" w:sz="0" w:space="0" w:color="auto"/>
        <w:left w:val="none" w:sz="0" w:space="0" w:color="auto"/>
        <w:bottom w:val="none" w:sz="0" w:space="0" w:color="auto"/>
        <w:right w:val="none" w:sz="0" w:space="0" w:color="auto"/>
      </w:divBdr>
    </w:div>
    <w:div w:id="127364709">
      <w:bodyDiv w:val="1"/>
      <w:marLeft w:val="0"/>
      <w:marRight w:val="0"/>
      <w:marTop w:val="0"/>
      <w:marBottom w:val="0"/>
      <w:divBdr>
        <w:top w:val="none" w:sz="0" w:space="0" w:color="auto"/>
        <w:left w:val="none" w:sz="0" w:space="0" w:color="auto"/>
        <w:bottom w:val="none" w:sz="0" w:space="0" w:color="auto"/>
        <w:right w:val="none" w:sz="0" w:space="0" w:color="auto"/>
      </w:divBdr>
    </w:div>
    <w:div w:id="129632966">
      <w:bodyDiv w:val="1"/>
      <w:marLeft w:val="0"/>
      <w:marRight w:val="0"/>
      <w:marTop w:val="0"/>
      <w:marBottom w:val="0"/>
      <w:divBdr>
        <w:top w:val="none" w:sz="0" w:space="0" w:color="auto"/>
        <w:left w:val="none" w:sz="0" w:space="0" w:color="auto"/>
        <w:bottom w:val="none" w:sz="0" w:space="0" w:color="auto"/>
        <w:right w:val="none" w:sz="0" w:space="0" w:color="auto"/>
      </w:divBdr>
    </w:div>
    <w:div w:id="130172627">
      <w:bodyDiv w:val="1"/>
      <w:marLeft w:val="0"/>
      <w:marRight w:val="0"/>
      <w:marTop w:val="0"/>
      <w:marBottom w:val="0"/>
      <w:divBdr>
        <w:top w:val="none" w:sz="0" w:space="0" w:color="auto"/>
        <w:left w:val="none" w:sz="0" w:space="0" w:color="auto"/>
        <w:bottom w:val="none" w:sz="0" w:space="0" w:color="auto"/>
        <w:right w:val="none" w:sz="0" w:space="0" w:color="auto"/>
      </w:divBdr>
    </w:div>
    <w:div w:id="130640710">
      <w:bodyDiv w:val="1"/>
      <w:marLeft w:val="0"/>
      <w:marRight w:val="0"/>
      <w:marTop w:val="0"/>
      <w:marBottom w:val="0"/>
      <w:divBdr>
        <w:top w:val="none" w:sz="0" w:space="0" w:color="auto"/>
        <w:left w:val="none" w:sz="0" w:space="0" w:color="auto"/>
        <w:bottom w:val="none" w:sz="0" w:space="0" w:color="auto"/>
        <w:right w:val="none" w:sz="0" w:space="0" w:color="auto"/>
      </w:divBdr>
    </w:div>
    <w:div w:id="132259197">
      <w:bodyDiv w:val="1"/>
      <w:marLeft w:val="0"/>
      <w:marRight w:val="0"/>
      <w:marTop w:val="0"/>
      <w:marBottom w:val="0"/>
      <w:divBdr>
        <w:top w:val="none" w:sz="0" w:space="0" w:color="auto"/>
        <w:left w:val="none" w:sz="0" w:space="0" w:color="auto"/>
        <w:bottom w:val="none" w:sz="0" w:space="0" w:color="auto"/>
        <w:right w:val="none" w:sz="0" w:space="0" w:color="auto"/>
      </w:divBdr>
    </w:div>
    <w:div w:id="132523282">
      <w:bodyDiv w:val="1"/>
      <w:marLeft w:val="0"/>
      <w:marRight w:val="0"/>
      <w:marTop w:val="0"/>
      <w:marBottom w:val="0"/>
      <w:divBdr>
        <w:top w:val="none" w:sz="0" w:space="0" w:color="auto"/>
        <w:left w:val="none" w:sz="0" w:space="0" w:color="auto"/>
        <w:bottom w:val="none" w:sz="0" w:space="0" w:color="auto"/>
        <w:right w:val="none" w:sz="0" w:space="0" w:color="auto"/>
      </w:divBdr>
    </w:div>
    <w:div w:id="132910261">
      <w:bodyDiv w:val="1"/>
      <w:marLeft w:val="0"/>
      <w:marRight w:val="0"/>
      <w:marTop w:val="0"/>
      <w:marBottom w:val="0"/>
      <w:divBdr>
        <w:top w:val="none" w:sz="0" w:space="0" w:color="auto"/>
        <w:left w:val="none" w:sz="0" w:space="0" w:color="auto"/>
        <w:bottom w:val="none" w:sz="0" w:space="0" w:color="auto"/>
        <w:right w:val="none" w:sz="0" w:space="0" w:color="auto"/>
      </w:divBdr>
    </w:div>
    <w:div w:id="133303469">
      <w:bodyDiv w:val="1"/>
      <w:marLeft w:val="0"/>
      <w:marRight w:val="0"/>
      <w:marTop w:val="0"/>
      <w:marBottom w:val="0"/>
      <w:divBdr>
        <w:top w:val="none" w:sz="0" w:space="0" w:color="auto"/>
        <w:left w:val="none" w:sz="0" w:space="0" w:color="auto"/>
        <w:bottom w:val="none" w:sz="0" w:space="0" w:color="auto"/>
        <w:right w:val="none" w:sz="0" w:space="0" w:color="auto"/>
      </w:divBdr>
    </w:div>
    <w:div w:id="133648468">
      <w:bodyDiv w:val="1"/>
      <w:marLeft w:val="0"/>
      <w:marRight w:val="0"/>
      <w:marTop w:val="0"/>
      <w:marBottom w:val="0"/>
      <w:divBdr>
        <w:top w:val="none" w:sz="0" w:space="0" w:color="auto"/>
        <w:left w:val="none" w:sz="0" w:space="0" w:color="auto"/>
        <w:bottom w:val="none" w:sz="0" w:space="0" w:color="auto"/>
        <w:right w:val="none" w:sz="0" w:space="0" w:color="auto"/>
      </w:divBdr>
    </w:div>
    <w:div w:id="133761717">
      <w:bodyDiv w:val="1"/>
      <w:marLeft w:val="0"/>
      <w:marRight w:val="0"/>
      <w:marTop w:val="0"/>
      <w:marBottom w:val="0"/>
      <w:divBdr>
        <w:top w:val="none" w:sz="0" w:space="0" w:color="auto"/>
        <w:left w:val="none" w:sz="0" w:space="0" w:color="auto"/>
        <w:bottom w:val="none" w:sz="0" w:space="0" w:color="auto"/>
        <w:right w:val="none" w:sz="0" w:space="0" w:color="auto"/>
      </w:divBdr>
    </w:div>
    <w:div w:id="133790907">
      <w:bodyDiv w:val="1"/>
      <w:marLeft w:val="0"/>
      <w:marRight w:val="0"/>
      <w:marTop w:val="0"/>
      <w:marBottom w:val="0"/>
      <w:divBdr>
        <w:top w:val="none" w:sz="0" w:space="0" w:color="auto"/>
        <w:left w:val="none" w:sz="0" w:space="0" w:color="auto"/>
        <w:bottom w:val="none" w:sz="0" w:space="0" w:color="auto"/>
        <w:right w:val="none" w:sz="0" w:space="0" w:color="auto"/>
      </w:divBdr>
    </w:div>
    <w:div w:id="134683803">
      <w:bodyDiv w:val="1"/>
      <w:marLeft w:val="0"/>
      <w:marRight w:val="0"/>
      <w:marTop w:val="0"/>
      <w:marBottom w:val="0"/>
      <w:divBdr>
        <w:top w:val="none" w:sz="0" w:space="0" w:color="auto"/>
        <w:left w:val="none" w:sz="0" w:space="0" w:color="auto"/>
        <w:bottom w:val="none" w:sz="0" w:space="0" w:color="auto"/>
        <w:right w:val="none" w:sz="0" w:space="0" w:color="auto"/>
      </w:divBdr>
    </w:div>
    <w:div w:id="134955950">
      <w:bodyDiv w:val="1"/>
      <w:marLeft w:val="0"/>
      <w:marRight w:val="0"/>
      <w:marTop w:val="0"/>
      <w:marBottom w:val="0"/>
      <w:divBdr>
        <w:top w:val="none" w:sz="0" w:space="0" w:color="auto"/>
        <w:left w:val="none" w:sz="0" w:space="0" w:color="auto"/>
        <w:bottom w:val="none" w:sz="0" w:space="0" w:color="auto"/>
        <w:right w:val="none" w:sz="0" w:space="0" w:color="auto"/>
      </w:divBdr>
    </w:div>
    <w:div w:id="134957794">
      <w:bodyDiv w:val="1"/>
      <w:marLeft w:val="0"/>
      <w:marRight w:val="0"/>
      <w:marTop w:val="0"/>
      <w:marBottom w:val="0"/>
      <w:divBdr>
        <w:top w:val="none" w:sz="0" w:space="0" w:color="auto"/>
        <w:left w:val="none" w:sz="0" w:space="0" w:color="auto"/>
        <w:bottom w:val="none" w:sz="0" w:space="0" w:color="auto"/>
        <w:right w:val="none" w:sz="0" w:space="0" w:color="auto"/>
      </w:divBdr>
    </w:div>
    <w:div w:id="136386395">
      <w:bodyDiv w:val="1"/>
      <w:marLeft w:val="0"/>
      <w:marRight w:val="0"/>
      <w:marTop w:val="0"/>
      <w:marBottom w:val="0"/>
      <w:divBdr>
        <w:top w:val="none" w:sz="0" w:space="0" w:color="auto"/>
        <w:left w:val="none" w:sz="0" w:space="0" w:color="auto"/>
        <w:bottom w:val="none" w:sz="0" w:space="0" w:color="auto"/>
        <w:right w:val="none" w:sz="0" w:space="0" w:color="auto"/>
      </w:divBdr>
    </w:div>
    <w:div w:id="136386702">
      <w:bodyDiv w:val="1"/>
      <w:marLeft w:val="0"/>
      <w:marRight w:val="0"/>
      <w:marTop w:val="0"/>
      <w:marBottom w:val="0"/>
      <w:divBdr>
        <w:top w:val="none" w:sz="0" w:space="0" w:color="auto"/>
        <w:left w:val="none" w:sz="0" w:space="0" w:color="auto"/>
        <w:bottom w:val="none" w:sz="0" w:space="0" w:color="auto"/>
        <w:right w:val="none" w:sz="0" w:space="0" w:color="auto"/>
      </w:divBdr>
    </w:div>
    <w:div w:id="136797906">
      <w:bodyDiv w:val="1"/>
      <w:marLeft w:val="0"/>
      <w:marRight w:val="0"/>
      <w:marTop w:val="0"/>
      <w:marBottom w:val="0"/>
      <w:divBdr>
        <w:top w:val="none" w:sz="0" w:space="0" w:color="auto"/>
        <w:left w:val="none" w:sz="0" w:space="0" w:color="auto"/>
        <w:bottom w:val="none" w:sz="0" w:space="0" w:color="auto"/>
        <w:right w:val="none" w:sz="0" w:space="0" w:color="auto"/>
      </w:divBdr>
    </w:div>
    <w:div w:id="137770711">
      <w:bodyDiv w:val="1"/>
      <w:marLeft w:val="0"/>
      <w:marRight w:val="0"/>
      <w:marTop w:val="0"/>
      <w:marBottom w:val="0"/>
      <w:divBdr>
        <w:top w:val="none" w:sz="0" w:space="0" w:color="auto"/>
        <w:left w:val="none" w:sz="0" w:space="0" w:color="auto"/>
        <w:bottom w:val="none" w:sz="0" w:space="0" w:color="auto"/>
        <w:right w:val="none" w:sz="0" w:space="0" w:color="auto"/>
      </w:divBdr>
    </w:div>
    <w:div w:id="139351675">
      <w:bodyDiv w:val="1"/>
      <w:marLeft w:val="0"/>
      <w:marRight w:val="0"/>
      <w:marTop w:val="0"/>
      <w:marBottom w:val="0"/>
      <w:divBdr>
        <w:top w:val="none" w:sz="0" w:space="0" w:color="auto"/>
        <w:left w:val="none" w:sz="0" w:space="0" w:color="auto"/>
        <w:bottom w:val="none" w:sz="0" w:space="0" w:color="auto"/>
        <w:right w:val="none" w:sz="0" w:space="0" w:color="auto"/>
      </w:divBdr>
    </w:div>
    <w:div w:id="139351956">
      <w:bodyDiv w:val="1"/>
      <w:marLeft w:val="0"/>
      <w:marRight w:val="0"/>
      <w:marTop w:val="0"/>
      <w:marBottom w:val="0"/>
      <w:divBdr>
        <w:top w:val="none" w:sz="0" w:space="0" w:color="auto"/>
        <w:left w:val="none" w:sz="0" w:space="0" w:color="auto"/>
        <w:bottom w:val="none" w:sz="0" w:space="0" w:color="auto"/>
        <w:right w:val="none" w:sz="0" w:space="0" w:color="auto"/>
      </w:divBdr>
    </w:div>
    <w:div w:id="140271916">
      <w:bodyDiv w:val="1"/>
      <w:marLeft w:val="0"/>
      <w:marRight w:val="0"/>
      <w:marTop w:val="0"/>
      <w:marBottom w:val="0"/>
      <w:divBdr>
        <w:top w:val="none" w:sz="0" w:space="0" w:color="auto"/>
        <w:left w:val="none" w:sz="0" w:space="0" w:color="auto"/>
        <w:bottom w:val="none" w:sz="0" w:space="0" w:color="auto"/>
        <w:right w:val="none" w:sz="0" w:space="0" w:color="auto"/>
      </w:divBdr>
    </w:div>
    <w:div w:id="141166587">
      <w:bodyDiv w:val="1"/>
      <w:marLeft w:val="0"/>
      <w:marRight w:val="0"/>
      <w:marTop w:val="0"/>
      <w:marBottom w:val="0"/>
      <w:divBdr>
        <w:top w:val="none" w:sz="0" w:space="0" w:color="auto"/>
        <w:left w:val="none" w:sz="0" w:space="0" w:color="auto"/>
        <w:bottom w:val="none" w:sz="0" w:space="0" w:color="auto"/>
        <w:right w:val="none" w:sz="0" w:space="0" w:color="auto"/>
      </w:divBdr>
    </w:div>
    <w:div w:id="141427774">
      <w:bodyDiv w:val="1"/>
      <w:marLeft w:val="0"/>
      <w:marRight w:val="0"/>
      <w:marTop w:val="0"/>
      <w:marBottom w:val="0"/>
      <w:divBdr>
        <w:top w:val="none" w:sz="0" w:space="0" w:color="auto"/>
        <w:left w:val="none" w:sz="0" w:space="0" w:color="auto"/>
        <w:bottom w:val="none" w:sz="0" w:space="0" w:color="auto"/>
        <w:right w:val="none" w:sz="0" w:space="0" w:color="auto"/>
      </w:divBdr>
    </w:div>
    <w:div w:id="141699087">
      <w:bodyDiv w:val="1"/>
      <w:marLeft w:val="0"/>
      <w:marRight w:val="0"/>
      <w:marTop w:val="0"/>
      <w:marBottom w:val="0"/>
      <w:divBdr>
        <w:top w:val="none" w:sz="0" w:space="0" w:color="auto"/>
        <w:left w:val="none" w:sz="0" w:space="0" w:color="auto"/>
        <w:bottom w:val="none" w:sz="0" w:space="0" w:color="auto"/>
        <w:right w:val="none" w:sz="0" w:space="0" w:color="auto"/>
      </w:divBdr>
    </w:div>
    <w:div w:id="141893559">
      <w:bodyDiv w:val="1"/>
      <w:marLeft w:val="0"/>
      <w:marRight w:val="0"/>
      <w:marTop w:val="0"/>
      <w:marBottom w:val="0"/>
      <w:divBdr>
        <w:top w:val="none" w:sz="0" w:space="0" w:color="auto"/>
        <w:left w:val="none" w:sz="0" w:space="0" w:color="auto"/>
        <w:bottom w:val="none" w:sz="0" w:space="0" w:color="auto"/>
        <w:right w:val="none" w:sz="0" w:space="0" w:color="auto"/>
      </w:divBdr>
    </w:div>
    <w:div w:id="142283568">
      <w:bodyDiv w:val="1"/>
      <w:marLeft w:val="0"/>
      <w:marRight w:val="0"/>
      <w:marTop w:val="0"/>
      <w:marBottom w:val="0"/>
      <w:divBdr>
        <w:top w:val="none" w:sz="0" w:space="0" w:color="auto"/>
        <w:left w:val="none" w:sz="0" w:space="0" w:color="auto"/>
        <w:bottom w:val="none" w:sz="0" w:space="0" w:color="auto"/>
        <w:right w:val="none" w:sz="0" w:space="0" w:color="auto"/>
      </w:divBdr>
    </w:div>
    <w:div w:id="142892160">
      <w:bodyDiv w:val="1"/>
      <w:marLeft w:val="0"/>
      <w:marRight w:val="0"/>
      <w:marTop w:val="0"/>
      <w:marBottom w:val="0"/>
      <w:divBdr>
        <w:top w:val="none" w:sz="0" w:space="0" w:color="auto"/>
        <w:left w:val="none" w:sz="0" w:space="0" w:color="auto"/>
        <w:bottom w:val="none" w:sz="0" w:space="0" w:color="auto"/>
        <w:right w:val="none" w:sz="0" w:space="0" w:color="auto"/>
      </w:divBdr>
    </w:div>
    <w:div w:id="143744143">
      <w:bodyDiv w:val="1"/>
      <w:marLeft w:val="0"/>
      <w:marRight w:val="0"/>
      <w:marTop w:val="0"/>
      <w:marBottom w:val="0"/>
      <w:divBdr>
        <w:top w:val="none" w:sz="0" w:space="0" w:color="auto"/>
        <w:left w:val="none" w:sz="0" w:space="0" w:color="auto"/>
        <w:bottom w:val="none" w:sz="0" w:space="0" w:color="auto"/>
        <w:right w:val="none" w:sz="0" w:space="0" w:color="auto"/>
      </w:divBdr>
    </w:div>
    <w:div w:id="144396689">
      <w:bodyDiv w:val="1"/>
      <w:marLeft w:val="0"/>
      <w:marRight w:val="0"/>
      <w:marTop w:val="0"/>
      <w:marBottom w:val="0"/>
      <w:divBdr>
        <w:top w:val="none" w:sz="0" w:space="0" w:color="auto"/>
        <w:left w:val="none" w:sz="0" w:space="0" w:color="auto"/>
        <w:bottom w:val="none" w:sz="0" w:space="0" w:color="auto"/>
        <w:right w:val="none" w:sz="0" w:space="0" w:color="auto"/>
      </w:divBdr>
    </w:div>
    <w:div w:id="144401757">
      <w:bodyDiv w:val="1"/>
      <w:marLeft w:val="0"/>
      <w:marRight w:val="0"/>
      <w:marTop w:val="0"/>
      <w:marBottom w:val="0"/>
      <w:divBdr>
        <w:top w:val="none" w:sz="0" w:space="0" w:color="auto"/>
        <w:left w:val="none" w:sz="0" w:space="0" w:color="auto"/>
        <w:bottom w:val="none" w:sz="0" w:space="0" w:color="auto"/>
        <w:right w:val="none" w:sz="0" w:space="0" w:color="auto"/>
      </w:divBdr>
    </w:div>
    <w:div w:id="145325617">
      <w:bodyDiv w:val="1"/>
      <w:marLeft w:val="0"/>
      <w:marRight w:val="0"/>
      <w:marTop w:val="0"/>
      <w:marBottom w:val="0"/>
      <w:divBdr>
        <w:top w:val="none" w:sz="0" w:space="0" w:color="auto"/>
        <w:left w:val="none" w:sz="0" w:space="0" w:color="auto"/>
        <w:bottom w:val="none" w:sz="0" w:space="0" w:color="auto"/>
        <w:right w:val="none" w:sz="0" w:space="0" w:color="auto"/>
      </w:divBdr>
    </w:div>
    <w:div w:id="145629764">
      <w:bodyDiv w:val="1"/>
      <w:marLeft w:val="0"/>
      <w:marRight w:val="0"/>
      <w:marTop w:val="0"/>
      <w:marBottom w:val="0"/>
      <w:divBdr>
        <w:top w:val="none" w:sz="0" w:space="0" w:color="auto"/>
        <w:left w:val="none" w:sz="0" w:space="0" w:color="auto"/>
        <w:bottom w:val="none" w:sz="0" w:space="0" w:color="auto"/>
        <w:right w:val="none" w:sz="0" w:space="0" w:color="auto"/>
      </w:divBdr>
    </w:div>
    <w:div w:id="146020091">
      <w:bodyDiv w:val="1"/>
      <w:marLeft w:val="0"/>
      <w:marRight w:val="0"/>
      <w:marTop w:val="0"/>
      <w:marBottom w:val="0"/>
      <w:divBdr>
        <w:top w:val="none" w:sz="0" w:space="0" w:color="auto"/>
        <w:left w:val="none" w:sz="0" w:space="0" w:color="auto"/>
        <w:bottom w:val="none" w:sz="0" w:space="0" w:color="auto"/>
        <w:right w:val="none" w:sz="0" w:space="0" w:color="auto"/>
      </w:divBdr>
    </w:div>
    <w:div w:id="147138181">
      <w:bodyDiv w:val="1"/>
      <w:marLeft w:val="0"/>
      <w:marRight w:val="0"/>
      <w:marTop w:val="0"/>
      <w:marBottom w:val="0"/>
      <w:divBdr>
        <w:top w:val="none" w:sz="0" w:space="0" w:color="auto"/>
        <w:left w:val="none" w:sz="0" w:space="0" w:color="auto"/>
        <w:bottom w:val="none" w:sz="0" w:space="0" w:color="auto"/>
        <w:right w:val="none" w:sz="0" w:space="0" w:color="auto"/>
      </w:divBdr>
    </w:div>
    <w:div w:id="147285172">
      <w:bodyDiv w:val="1"/>
      <w:marLeft w:val="0"/>
      <w:marRight w:val="0"/>
      <w:marTop w:val="0"/>
      <w:marBottom w:val="0"/>
      <w:divBdr>
        <w:top w:val="none" w:sz="0" w:space="0" w:color="auto"/>
        <w:left w:val="none" w:sz="0" w:space="0" w:color="auto"/>
        <w:bottom w:val="none" w:sz="0" w:space="0" w:color="auto"/>
        <w:right w:val="none" w:sz="0" w:space="0" w:color="auto"/>
      </w:divBdr>
    </w:div>
    <w:div w:id="147788775">
      <w:bodyDiv w:val="1"/>
      <w:marLeft w:val="0"/>
      <w:marRight w:val="0"/>
      <w:marTop w:val="0"/>
      <w:marBottom w:val="0"/>
      <w:divBdr>
        <w:top w:val="none" w:sz="0" w:space="0" w:color="auto"/>
        <w:left w:val="none" w:sz="0" w:space="0" w:color="auto"/>
        <w:bottom w:val="none" w:sz="0" w:space="0" w:color="auto"/>
        <w:right w:val="none" w:sz="0" w:space="0" w:color="auto"/>
      </w:divBdr>
    </w:div>
    <w:div w:id="148208059">
      <w:bodyDiv w:val="1"/>
      <w:marLeft w:val="0"/>
      <w:marRight w:val="0"/>
      <w:marTop w:val="0"/>
      <w:marBottom w:val="0"/>
      <w:divBdr>
        <w:top w:val="none" w:sz="0" w:space="0" w:color="auto"/>
        <w:left w:val="none" w:sz="0" w:space="0" w:color="auto"/>
        <w:bottom w:val="none" w:sz="0" w:space="0" w:color="auto"/>
        <w:right w:val="none" w:sz="0" w:space="0" w:color="auto"/>
      </w:divBdr>
    </w:div>
    <w:div w:id="148405571">
      <w:bodyDiv w:val="1"/>
      <w:marLeft w:val="0"/>
      <w:marRight w:val="0"/>
      <w:marTop w:val="0"/>
      <w:marBottom w:val="0"/>
      <w:divBdr>
        <w:top w:val="none" w:sz="0" w:space="0" w:color="auto"/>
        <w:left w:val="none" w:sz="0" w:space="0" w:color="auto"/>
        <w:bottom w:val="none" w:sz="0" w:space="0" w:color="auto"/>
        <w:right w:val="none" w:sz="0" w:space="0" w:color="auto"/>
      </w:divBdr>
    </w:div>
    <w:div w:id="148448205">
      <w:bodyDiv w:val="1"/>
      <w:marLeft w:val="0"/>
      <w:marRight w:val="0"/>
      <w:marTop w:val="0"/>
      <w:marBottom w:val="0"/>
      <w:divBdr>
        <w:top w:val="none" w:sz="0" w:space="0" w:color="auto"/>
        <w:left w:val="none" w:sz="0" w:space="0" w:color="auto"/>
        <w:bottom w:val="none" w:sz="0" w:space="0" w:color="auto"/>
        <w:right w:val="none" w:sz="0" w:space="0" w:color="auto"/>
      </w:divBdr>
    </w:div>
    <w:div w:id="148519778">
      <w:bodyDiv w:val="1"/>
      <w:marLeft w:val="0"/>
      <w:marRight w:val="0"/>
      <w:marTop w:val="0"/>
      <w:marBottom w:val="0"/>
      <w:divBdr>
        <w:top w:val="none" w:sz="0" w:space="0" w:color="auto"/>
        <w:left w:val="none" w:sz="0" w:space="0" w:color="auto"/>
        <w:bottom w:val="none" w:sz="0" w:space="0" w:color="auto"/>
        <w:right w:val="none" w:sz="0" w:space="0" w:color="auto"/>
      </w:divBdr>
    </w:div>
    <w:div w:id="148791952">
      <w:bodyDiv w:val="1"/>
      <w:marLeft w:val="0"/>
      <w:marRight w:val="0"/>
      <w:marTop w:val="0"/>
      <w:marBottom w:val="0"/>
      <w:divBdr>
        <w:top w:val="none" w:sz="0" w:space="0" w:color="auto"/>
        <w:left w:val="none" w:sz="0" w:space="0" w:color="auto"/>
        <w:bottom w:val="none" w:sz="0" w:space="0" w:color="auto"/>
        <w:right w:val="none" w:sz="0" w:space="0" w:color="auto"/>
      </w:divBdr>
    </w:div>
    <w:div w:id="149518647">
      <w:bodyDiv w:val="1"/>
      <w:marLeft w:val="0"/>
      <w:marRight w:val="0"/>
      <w:marTop w:val="0"/>
      <w:marBottom w:val="0"/>
      <w:divBdr>
        <w:top w:val="none" w:sz="0" w:space="0" w:color="auto"/>
        <w:left w:val="none" w:sz="0" w:space="0" w:color="auto"/>
        <w:bottom w:val="none" w:sz="0" w:space="0" w:color="auto"/>
        <w:right w:val="none" w:sz="0" w:space="0" w:color="auto"/>
      </w:divBdr>
    </w:div>
    <w:div w:id="149562206">
      <w:bodyDiv w:val="1"/>
      <w:marLeft w:val="0"/>
      <w:marRight w:val="0"/>
      <w:marTop w:val="0"/>
      <w:marBottom w:val="0"/>
      <w:divBdr>
        <w:top w:val="none" w:sz="0" w:space="0" w:color="auto"/>
        <w:left w:val="none" w:sz="0" w:space="0" w:color="auto"/>
        <w:bottom w:val="none" w:sz="0" w:space="0" w:color="auto"/>
        <w:right w:val="none" w:sz="0" w:space="0" w:color="auto"/>
      </w:divBdr>
    </w:div>
    <w:div w:id="150173659">
      <w:bodyDiv w:val="1"/>
      <w:marLeft w:val="0"/>
      <w:marRight w:val="0"/>
      <w:marTop w:val="0"/>
      <w:marBottom w:val="0"/>
      <w:divBdr>
        <w:top w:val="none" w:sz="0" w:space="0" w:color="auto"/>
        <w:left w:val="none" w:sz="0" w:space="0" w:color="auto"/>
        <w:bottom w:val="none" w:sz="0" w:space="0" w:color="auto"/>
        <w:right w:val="none" w:sz="0" w:space="0" w:color="auto"/>
      </w:divBdr>
    </w:div>
    <w:div w:id="150828172">
      <w:bodyDiv w:val="1"/>
      <w:marLeft w:val="0"/>
      <w:marRight w:val="0"/>
      <w:marTop w:val="0"/>
      <w:marBottom w:val="0"/>
      <w:divBdr>
        <w:top w:val="none" w:sz="0" w:space="0" w:color="auto"/>
        <w:left w:val="none" w:sz="0" w:space="0" w:color="auto"/>
        <w:bottom w:val="none" w:sz="0" w:space="0" w:color="auto"/>
        <w:right w:val="none" w:sz="0" w:space="0" w:color="auto"/>
      </w:divBdr>
    </w:div>
    <w:div w:id="151142112">
      <w:bodyDiv w:val="1"/>
      <w:marLeft w:val="0"/>
      <w:marRight w:val="0"/>
      <w:marTop w:val="0"/>
      <w:marBottom w:val="0"/>
      <w:divBdr>
        <w:top w:val="none" w:sz="0" w:space="0" w:color="auto"/>
        <w:left w:val="none" w:sz="0" w:space="0" w:color="auto"/>
        <w:bottom w:val="none" w:sz="0" w:space="0" w:color="auto"/>
        <w:right w:val="none" w:sz="0" w:space="0" w:color="auto"/>
      </w:divBdr>
    </w:div>
    <w:div w:id="151263777">
      <w:bodyDiv w:val="1"/>
      <w:marLeft w:val="0"/>
      <w:marRight w:val="0"/>
      <w:marTop w:val="0"/>
      <w:marBottom w:val="0"/>
      <w:divBdr>
        <w:top w:val="none" w:sz="0" w:space="0" w:color="auto"/>
        <w:left w:val="none" w:sz="0" w:space="0" w:color="auto"/>
        <w:bottom w:val="none" w:sz="0" w:space="0" w:color="auto"/>
        <w:right w:val="none" w:sz="0" w:space="0" w:color="auto"/>
      </w:divBdr>
    </w:div>
    <w:div w:id="151679248">
      <w:bodyDiv w:val="1"/>
      <w:marLeft w:val="0"/>
      <w:marRight w:val="0"/>
      <w:marTop w:val="0"/>
      <w:marBottom w:val="0"/>
      <w:divBdr>
        <w:top w:val="none" w:sz="0" w:space="0" w:color="auto"/>
        <w:left w:val="none" w:sz="0" w:space="0" w:color="auto"/>
        <w:bottom w:val="none" w:sz="0" w:space="0" w:color="auto"/>
        <w:right w:val="none" w:sz="0" w:space="0" w:color="auto"/>
      </w:divBdr>
    </w:div>
    <w:div w:id="151798476">
      <w:bodyDiv w:val="1"/>
      <w:marLeft w:val="0"/>
      <w:marRight w:val="0"/>
      <w:marTop w:val="0"/>
      <w:marBottom w:val="0"/>
      <w:divBdr>
        <w:top w:val="none" w:sz="0" w:space="0" w:color="auto"/>
        <w:left w:val="none" w:sz="0" w:space="0" w:color="auto"/>
        <w:bottom w:val="none" w:sz="0" w:space="0" w:color="auto"/>
        <w:right w:val="none" w:sz="0" w:space="0" w:color="auto"/>
      </w:divBdr>
    </w:div>
    <w:div w:id="152333730">
      <w:bodyDiv w:val="1"/>
      <w:marLeft w:val="0"/>
      <w:marRight w:val="0"/>
      <w:marTop w:val="0"/>
      <w:marBottom w:val="0"/>
      <w:divBdr>
        <w:top w:val="none" w:sz="0" w:space="0" w:color="auto"/>
        <w:left w:val="none" w:sz="0" w:space="0" w:color="auto"/>
        <w:bottom w:val="none" w:sz="0" w:space="0" w:color="auto"/>
        <w:right w:val="none" w:sz="0" w:space="0" w:color="auto"/>
      </w:divBdr>
    </w:div>
    <w:div w:id="153423393">
      <w:bodyDiv w:val="1"/>
      <w:marLeft w:val="0"/>
      <w:marRight w:val="0"/>
      <w:marTop w:val="0"/>
      <w:marBottom w:val="0"/>
      <w:divBdr>
        <w:top w:val="none" w:sz="0" w:space="0" w:color="auto"/>
        <w:left w:val="none" w:sz="0" w:space="0" w:color="auto"/>
        <w:bottom w:val="none" w:sz="0" w:space="0" w:color="auto"/>
        <w:right w:val="none" w:sz="0" w:space="0" w:color="auto"/>
      </w:divBdr>
    </w:div>
    <w:div w:id="153449777">
      <w:bodyDiv w:val="1"/>
      <w:marLeft w:val="0"/>
      <w:marRight w:val="0"/>
      <w:marTop w:val="0"/>
      <w:marBottom w:val="0"/>
      <w:divBdr>
        <w:top w:val="none" w:sz="0" w:space="0" w:color="auto"/>
        <w:left w:val="none" w:sz="0" w:space="0" w:color="auto"/>
        <w:bottom w:val="none" w:sz="0" w:space="0" w:color="auto"/>
        <w:right w:val="none" w:sz="0" w:space="0" w:color="auto"/>
      </w:divBdr>
    </w:div>
    <w:div w:id="154340715">
      <w:bodyDiv w:val="1"/>
      <w:marLeft w:val="0"/>
      <w:marRight w:val="0"/>
      <w:marTop w:val="0"/>
      <w:marBottom w:val="0"/>
      <w:divBdr>
        <w:top w:val="none" w:sz="0" w:space="0" w:color="auto"/>
        <w:left w:val="none" w:sz="0" w:space="0" w:color="auto"/>
        <w:bottom w:val="none" w:sz="0" w:space="0" w:color="auto"/>
        <w:right w:val="none" w:sz="0" w:space="0" w:color="auto"/>
      </w:divBdr>
    </w:div>
    <w:div w:id="154344992">
      <w:bodyDiv w:val="1"/>
      <w:marLeft w:val="0"/>
      <w:marRight w:val="0"/>
      <w:marTop w:val="0"/>
      <w:marBottom w:val="0"/>
      <w:divBdr>
        <w:top w:val="none" w:sz="0" w:space="0" w:color="auto"/>
        <w:left w:val="none" w:sz="0" w:space="0" w:color="auto"/>
        <w:bottom w:val="none" w:sz="0" w:space="0" w:color="auto"/>
        <w:right w:val="none" w:sz="0" w:space="0" w:color="auto"/>
      </w:divBdr>
    </w:div>
    <w:div w:id="154537666">
      <w:bodyDiv w:val="1"/>
      <w:marLeft w:val="0"/>
      <w:marRight w:val="0"/>
      <w:marTop w:val="0"/>
      <w:marBottom w:val="0"/>
      <w:divBdr>
        <w:top w:val="none" w:sz="0" w:space="0" w:color="auto"/>
        <w:left w:val="none" w:sz="0" w:space="0" w:color="auto"/>
        <w:bottom w:val="none" w:sz="0" w:space="0" w:color="auto"/>
        <w:right w:val="none" w:sz="0" w:space="0" w:color="auto"/>
      </w:divBdr>
    </w:div>
    <w:div w:id="154683278">
      <w:bodyDiv w:val="1"/>
      <w:marLeft w:val="0"/>
      <w:marRight w:val="0"/>
      <w:marTop w:val="0"/>
      <w:marBottom w:val="0"/>
      <w:divBdr>
        <w:top w:val="none" w:sz="0" w:space="0" w:color="auto"/>
        <w:left w:val="none" w:sz="0" w:space="0" w:color="auto"/>
        <w:bottom w:val="none" w:sz="0" w:space="0" w:color="auto"/>
        <w:right w:val="none" w:sz="0" w:space="0" w:color="auto"/>
      </w:divBdr>
    </w:div>
    <w:div w:id="154996551">
      <w:bodyDiv w:val="1"/>
      <w:marLeft w:val="0"/>
      <w:marRight w:val="0"/>
      <w:marTop w:val="0"/>
      <w:marBottom w:val="0"/>
      <w:divBdr>
        <w:top w:val="none" w:sz="0" w:space="0" w:color="auto"/>
        <w:left w:val="none" w:sz="0" w:space="0" w:color="auto"/>
        <w:bottom w:val="none" w:sz="0" w:space="0" w:color="auto"/>
        <w:right w:val="none" w:sz="0" w:space="0" w:color="auto"/>
      </w:divBdr>
    </w:div>
    <w:div w:id="155536469">
      <w:bodyDiv w:val="1"/>
      <w:marLeft w:val="0"/>
      <w:marRight w:val="0"/>
      <w:marTop w:val="0"/>
      <w:marBottom w:val="0"/>
      <w:divBdr>
        <w:top w:val="none" w:sz="0" w:space="0" w:color="auto"/>
        <w:left w:val="none" w:sz="0" w:space="0" w:color="auto"/>
        <w:bottom w:val="none" w:sz="0" w:space="0" w:color="auto"/>
        <w:right w:val="none" w:sz="0" w:space="0" w:color="auto"/>
      </w:divBdr>
    </w:div>
    <w:div w:id="156311410">
      <w:bodyDiv w:val="1"/>
      <w:marLeft w:val="0"/>
      <w:marRight w:val="0"/>
      <w:marTop w:val="0"/>
      <w:marBottom w:val="0"/>
      <w:divBdr>
        <w:top w:val="none" w:sz="0" w:space="0" w:color="auto"/>
        <w:left w:val="none" w:sz="0" w:space="0" w:color="auto"/>
        <w:bottom w:val="none" w:sz="0" w:space="0" w:color="auto"/>
        <w:right w:val="none" w:sz="0" w:space="0" w:color="auto"/>
      </w:divBdr>
    </w:div>
    <w:div w:id="156649337">
      <w:bodyDiv w:val="1"/>
      <w:marLeft w:val="0"/>
      <w:marRight w:val="0"/>
      <w:marTop w:val="0"/>
      <w:marBottom w:val="0"/>
      <w:divBdr>
        <w:top w:val="none" w:sz="0" w:space="0" w:color="auto"/>
        <w:left w:val="none" w:sz="0" w:space="0" w:color="auto"/>
        <w:bottom w:val="none" w:sz="0" w:space="0" w:color="auto"/>
        <w:right w:val="none" w:sz="0" w:space="0" w:color="auto"/>
      </w:divBdr>
    </w:div>
    <w:div w:id="156845628">
      <w:bodyDiv w:val="1"/>
      <w:marLeft w:val="0"/>
      <w:marRight w:val="0"/>
      <w:marTop w:val="0"/>
      <w:marBottom w:val="0"/>
      <w:divBdr>
        <w:top w:val="none" w:sz="0" w:space="0" w:color="auto"/>
        <w:left w:val="none" w:sz="0" w:space="0" w:color="auto"/>
        <w:bottom w:val="none" w:sz="0" w:space="0" w:color="auto"/>
        <w:right w:val="none" w:sz="0" w:space="0" w:color="auto"/>
      </w:divBdr>
    </w:div>
    <w:div w:id="156846935">
      <w:bodyDiv w:val="1"/>
      <w:marLeft w:val="0"/>
      <w:marRight w:val="0"/>
      <w:marTop w:val="0"/>
      <w:marBottom w:val="0"/>
      <w:divBdr>
        <w:top w:val="none" w:sz="0" w:space="0" w:color="auto"/>
        <w:left w:val="none" w:sz="0" w:space="0" w:color="auto"/>
        <w:bottom w:val="none" w:sz="0" w:space="0" w:color="auto"/>
        <w:right w:val="none" w:sz="0" w:space="0" w:color="auto"/>
      </w:divBdr>
    </w:div>
    <w:div w:id="158614861">
      <w:bodyDiv w:val="1"/>
      <w:marLeft w:val="0"/>
      <w:marRight w:val="0"/>
      <w:marTop w:val="0"/>
      <w:marBottom w:val="0"/>
      <w:divBdr>
        <w:top w:val="none" w:sz="0" w:space="0" w:color="auto"/>
        <w:left w:val="none" w:sz="0" w:space="0" w:color="auto"/>
        <w:bottom w:val="none" w:sz="0" w:space="0" w:color="auto"/>
        <w:right w:val="none" w:sz="0" w:space="0" w:color="auto"/>
      </w:divBdr>
    </w:div>
    <w:div w:id="158624572">
      <w:bodyDiv w:val="1"/>
      <w:marLeft w:val="0"/>
      <w:marRight w:val="0"/>
      <w:marTop w:val="0"/>
      <w:marBottom w:val="0"/>
      <w:divBdr>
        <w:top w:val="none" w:sz="0" w:space="0" w:color="auto"/>
        <w:left w:val="none" w:sz="0" w:space="0" w:color="auto"/>
        <w:bottom w:val="none" w:sz="0" w:space="0" w:color="auto"/>
        <w:right w:val="none" w:sz="0" w:space="0" w:color="auto"/>
      </w:divBdr>
    </w:div>
    <w:div w:id="158888998">
      <w:bodyDiv w:val="1"/>
      <w:marLeft w:val="0"/>
      <w:marRight w:val="0"/>
      <w:marTop w:val="0"/>
      <w:marBottom w:val="0"/>
      <w:divBdr>
        <w:top w:val="none" w:sz="0" w:space="0" w:color="auto"/>
        <w:left w:val="none" w:sz="0" w:space="0" w:color="auto"/>
        <w:bottom w:val="none" w:sz="0" w:space="0" w:color="auto"/>
        <w:right w:val="none" w:sz="0" w:space="0" w:color="auto"/>
      </w:divBdr>
    </w:div>
    <w:div w:id="159275779">
      <w:bodyDiv w:val="1"/>
      <w:marLeft w:val="0"/>
      <w:marRight w:val="0"/>
      <w:marTop w:val="0"/>
      <w:marBottom w:val="0"/>
      <w:divBdr>
        <w:top w:val="none" w:sz="0" w:space="0" w:color="auto"/>
        <w:left w:val="none" w:sz="0" w:space="0" w:color="auto"/>
        <w:bottom w:val="none" w:sz="0" w:space="0" w:color="auto"/>
        <w:right w:val="none" w:sz="0" w:space="0" w:color="auto"/>
      </w:divBdr>
    </w:div>
    <w:div w:id="159275842">
      <w:bodyDiv w:val="1"/>
      <w:marLeft w:val="0"/>
      <w:marRight w:val="0"/>
      <w:marTop w:val="0"/>
      <w:marBottom w:val="0"/>
      <w:divBdr>
        <w:top w:val="none" w:sz="0" w:space="0" w:color="auto"/>
        <w:left w:val="none" w:sz="0" w:space="0" w:color="auto"/>
        <w:bottom w:val="none" w:sz="0" w:space="0" w:color="auto"/>
        <w:right w:val="none" w:sz="0" w:space="0" w:color="auto"/>
      </w:divBdr>
    </w:div>
    <w:div w:id="159781023">
      <w:bodyDiv w:val="1"/>
      <w:marLeft w:val="0"/>
      <w:marRight w:val="0"/>
      <w:marTop w:val="0"/>
      <w:marBottom w:val="0"/>
      <w:divBdr>
        <w:top w:val="none" w:sz="0" w:space="0" w:color="auto"/>
        <w:left w:val="none" w:sz="0" w:space="0" w:color="auto"/>
        <w:bottom w:val="none" w:sz="0" w:space="0" w:color="auto"/>
        <w:right w:val="none" w:sz="0" w:space="0" w:color="auto"/>
      </w:divBdr>
    </w:div>
    <w:div w:id="160656652">
      <w:bodyDiv w:val="1"/>
      <w:marLeft w:val="0"/>
      <w:marRight w:val="0"/>
      <w:marTop w:val="0"/>
      <w:marBottom w:val="0"/>
      <w:divBdr>
        <w:top w:val="none" w:sz="0" w:space="0" w:color="auto"/>
        <w:left w:val="none" w:sz="0" w:space="0" w:color="auto"/>
        <w:bottom w:val="none" w:sz="0" w:space="0" w:color="auto"/>
        <w:right w:val="none" w:sz="0" w:space="0" w:color="auto"/>
      </w:divBdr>
    </w:div>
    <w:div w:id="161045182">
      <w:bodyDiv w:val="1"/>
      <w:marLeft w:val="0"/>
      <w:marRight w:val="0"/>
      <w:marTop w:val="0"/>
      <w:marBottom w:val="0"/>
      <w:divBdr>
        <w:top w:val="none" w:sz="0" w:space="0" w:color="auto"/>
        <w:left w:val="none" w:sz="0" w:space="0" w:color="auto"/>
        <w:bottom w:val="none" w:sz="0" w:space="0" w:color="auto"/>
        <w:right w:val="none" w:sz="0" w:space="0" w:color="auto"/>
      </w:divBdr>
    </w:div>
    <w:div w:id="161163729">
      <w:bodyDiv w:val="1"/>
      <w:marLeft w:val="0"/>
      <w:marRight w:val="0"/>
      <w:marTop w:val="0"/>
      <w:marBottom w:val="0"/>
      <w:divBdr>
        <w:top w:val="none" w:sz="0" w:space="0" w:color="auto"/>
        <w:left w:val="none" w:sz="0" w:space="0" w:color="auto"/>
        <w:bottom w:val="none" w:sz="0" w:space="0" w:color="auto"/>
        <w:right w:val="none" w:sz="0" w:space="0" w:color="auto"/>
      </w:divBdr>
    </w:div>
    <w:div w:id="161434980">
      <w:bodyDiv w:val="1"/>
      <w:marLeft w:val="0"/>
      <w:marRight w:val="0"/>
      <w:marTop w:val="0"/>
      <w:marBottom w:val="0"/>
      <w:divBdr>
        <w:top w:val="none" w:sz="0" w:space="0" w:color="auto"/>
        <w:left w:val="none" w:sz="0" w:space="0" w:color="auto"/>
        <w:bottom w:val="none" w:sz="0" w:space="0" w:color="auto"/>
        <w:right w:val="none" w:sz="0" w:space="0" w:color="auto"/>
      </w:divBdr>
    </w:div>
    <w:div w:id="161899475">
      <w:bodyDiv w:val="1"/>
      <w:marLeft w:val="0"/>
      <w:marRight w:val="0"/>
      <w:marTop w:val="0"/>
      <w:marBottom w:val="0"/>
      <w:divBdr>
        <w:top w:val="none" w:sz="0" w:space="0" w:color="auto"/>
        <w:left w:val="none" w:sz="0" w:space="0" w:color="auto"/>
        <w:bottom w:val="none" w:sz="0" w:space="0" w:color="auto"/>
        <w:right w:val="none" w:sz="0" w:space="0" w:color="auto"/>
      </w:divBdr>
    </w:div>
    <w:div w:id="162430207">
      <w:bodyDiv w:val="1"/>
      <w:marLeft w:val="0"/>
      <w:marRight w:val="0"/>
      <w:marTop w:val="0"/>
      <w:marBottom w:val="0"/>
      <w:divBdr>
        <w:top w:val="none" w:sz="0" w:space="0" w:color="auto"/>
        <w:left w:val="none" w:sz="0" w:space="0" w:color="auto"/>
        <w:bottom w:val="none" w:sz="0" w:space="0" w:color="auto"/>
        <w:right w:val="none" w:sz="0" w:space="0" w:color="auto"/>
      </w:divBdr>
    </w:div>
    <w:div w:id="162739768">
      <w:bodyDiv w:val="1"/>
      <w:marLeft w:val="0"/>
      <w:marRight w:val="0"/>
      <w:marTop w:val="0"/>
      <w:marBottom w:val="0"/>
      <w:divBdr>
        <w:top w:val="none" w:sz="0" w:space="0" w:color="auto"/>
        <w:left w:val="none" w:sz="0" w:space="0" w:color="auto"/>
        <w:bottom w:val="none" w:sz="0" w:space="0" w:color="auto"/>
        <w:right w:val="none" w:sz="0" w:space="0" w:color="auto"/>
      </w:divBdr>
    </w:div>
    <w:div w:id="163588890">
      <w:bodyDiv w:val="1"/>
      <w:marLeft w:val="0"/>
      <w:marRight w:val="0"/>
      <w:marTop w:val="0"/>
      <w:marBottom w:val="0"/>
      <w:divBdr>
        <w:top w:val="none" w:sz="0" w:space="0" w:color="auto"/>
        <w:left w:val="none" w:sz="0" w:space="0" w:color="auto"/>
        <w:bottom w:val="none" w:sz="0" w:space="0" w:color="auto"/>
        <w:right w:val="none" w:sz="0" w:space="0" w:color="auto"/>
      </w:divBdr>
    </w:div>
    <w:div w:id="163864308">
      <w:bodyDiv w:val="1"/>
      <w:marLeft w:val="0"/>
      <w:marRight w:val="0"/>
      <w:marTop w:val="0"/>
      <w:marBottom w:val="0"/>
      <w:divBdr>
        <w:top w:val="none" w:sz="0" w:space="0" w:color="auto"/>
        <w:left w:val="none" w:sz="0" w:space="0" w:color="auto"/>
        <w:bottom w:val="none" w:sz="0" w:space="0" w:color="auto"/>
        <w:right w:val="none" w:sz="0" w:space="0" w:color="auto"/>
      </w:divBdr>
    </w:div>
    <w:div w:id="164131494">
      <w:bodyDiv w:val="1"/>
      <w:marLeft w:val="0"/>
      <w:marRight w:val="0"/>
      <w:marTop w:val="0"/>
      <w:marBottom w:val="0"/>
      <w:divBdr>
        <w:top w:val="none" w:sz="0" w:space="0" w:color="auto"/>
        <w:left w:val="none" w:sz="0" w:space="0" w:color="auto"/>
        <w:bottom w:val="none" w:sz="0" w:space="0" w:color="auto"/>
        <w:right w:val="none" w:sz="0" w:space="0" w:color="auto"/>
      </w:divBdr>
    </w:div>
    <w:div w:id="164328113">
      <w:bodyDiv w:val="1"/>
      <w:marLeft w:val="0"/>
      <w:marRight w:val="0"/>
      <w:marTop w:val="0"/>
      <w:marBottom w:val="0"/>
      <w:divBdr>
        <w:top w:val="none" w:sz="0" w:space="0" w:color="auto"/>
        <w:left w:val="none" w:sz="0" w:space="0" w:color="auto"/>
        <w:bottom w:val="none" w:sz="0" w:space="0" w:color="auto"/>
        <w:right w:val="none" w:sz="0" w:space="0" w:color="auto"/>
      </w:divBdr>
    </w:div>
    <w:div w:id="164707325">
      <w:bodyDiv w:val="1"/>
      <w:marLeft w:val="0"/>
      <w:marRight w:val="0"/>
      <w:marTop w:val="0"/>
      <w:marBottom w:val="0"/>
      <w:divBdr>
        <w:top w:val="none" w:sz="0" w:space="0" w:color="auto"/>
        <w:left w:val="none" w:sz="0" w:space="0" w:color="auto"/>
        <w:bottom w:val="none" w:sz="0" w:space="0" w:color="auto"/>
        <w:right w:val="none" w:sz="0" w:space="0" w:color="auto"/>
      </w:divBdr>
    </w:div>
    <w:div w:id="164906281">
      <w:bodyDiv w:val="1"/>
      <w:marLeft w:val="0"/>
      <w:marRight w:val="0"/>
      <w:marTop w:val="0"/>
      <w:marBottom w:val="0"/>
      <w:divBdr>
        <w:top w:val="none" w:sz="0" w:space="0" w:color="auto"/>
        <w:left w:val="none" w:sz="0" w:space="0" w:color="auto"/>
        <w:bottom w:val="none" w:sz="0" w:space="0" w:color="auto"/>
        <w:right w:val="none" w:sz="0" w:space="0" w:color="auto"/>
      </w:divBdr>
    </w:div>
    <w:div w:id="165557467">
      <w:bodyDiv w:val="1"/>
      <w:marLeft w:val="0"/>
      <w:marRight w:val="0"/>
      <w:marTop w:val="0"/>
      <w:marBottom w:val="0"/>
      <w:divBdr>
        <w:top w:val="none" w:sz="0" w:space="0" w:color="auto"/>
        <w:left w:val="none" w:sz="0" w:space="0" w:color="auto"/>
        <w:bottom w:val="none" w:sz="0" w:space="0" w:color="auto"/>
        <w:right w:val="none" w:sz="0" w:space="0" w:color="auto"/>
      </w:divBdr>
    </w:div>
    <w:div w:id="166095429">
      <w:bodyDiv w:val="1"/>
      <w:marLeft w:val="0"/>
      <w:marRight w:val="0"/>
      <w:marTop w:val="0"/>
      <w:marBottom w:val="0"/>
      <w:divBdr>
        <w:top w:val="none" w:sz="0" w:space="0" w:color="auto"/>
        <w:left w:val="none" w:sz="0" w:space="0" w:color="auto"/>
        <w:bottom w:val="none" w:sz="0" w:space="0" w:color="auto"/>
        <w:right w:val="none" w:sz="0" w:space="0" w:color="auto"/>
      </w:divBdr>
    </w:div>
    <w:div w:id="166410585">
      <w:bodyDiv w:val="1"/>
      <w:marLeft w:val="0"/>
      <w:marRight w:val="0"/>
      <w:marTop w:val="0"/>
      <w:marBottom w:val="0"/>
      <w:divBdr>
        <w:top w:val="none" w:sz="0" w:space="0" w:color="auto"/>
        <w:left w:val="none" w:sz="0" w:space="0" w:color="auto"/>
        <w:bottom w:val="none" w:sz="0" w:space="0" w:color="auto"/>
        <w:right w:val="none" w:sz="0" w:space="0" w:color="auto"/>
      </w:divBdr>
    </w:div>
    <w:div w:id="167641184">
      <w:bodyDiv w:val="1"/>
      <w:marLeft w:val="0"/>
      <w:marRight w:val="0"/>
      <w:marTop w:val="0"/>
      <w:marBottom w:val="0"/>
      <w:divBdr>
        <w:top w:val="none" w:sz="0" w:space="0" w:color="auto"/>
        <w:left w:val="none" w:sz="0" w:space="0" w:color="auto"/>
        <w:bottom w:val="none" w:sz="0" w:space="0" w:color="auto"/>
        <w:right w:val="none" w:sz="0" w:space="0" w:color="auto"/>
      </w:divBdr>
    </w:div>
    <w:div w:id="168178756">
      <w:bodyDiv w:val="1"/>
      <w:marLeft w:val="0"/>
      <w:marRight w:val="0"/>
      <w:marTop w:val="0"/>
      <w:marBottom w:val="0"/>
      <w:divBdr>
        <w:top w:val="none" w:sz="0" w:space="0" w:color="auto"/>
        <w:left w:val="none" w:sz="0" w:space="0" w:color="auto"/>
        <w:bottom w:val="none" w:sz="0" w:space="0" w:color="auto"/>
        <w:right w:val="none" w:sz="0" w:space="0" w:color="auto"/>
      </w:divBdr>
    </w:div>
    <w:div w:id="168569919">
      <w:bodyDiv w:val="1"/>
      <w:marLeft w:val="0"/>
      <w:marRight w:val="0"/>
      <w:marTop w:val="0"/>
      <w:marBottom w:val="0"/>
      <w:divBdr>
        <w:top w:val="none" w:sz="0" w:space="0" w:color="auto"/>
        <w:left w:val="none" w:sz="0" w:space="0" w:color="auto"/>
        <w:bottom w:val="none" w:sz="0" w:space="0" w:color="auto"/>
        <w:right w:val="none" w:sz="0" w:space="0" w:color="auto"/>
      </w:divBdr>
    </w:div>
    <w:div w:id="168719671">
      <w:bodyDiv w:val="1"/>
      <w:marLeft w:val="0"/>
      <w:marRight w:val="0"/>
      <w:marTop w:val="0"/>
      <w:marBottom w:val="0"/>
      <w:divBdr>
        <w:top w:val="none" w:sz="0" w:space="0" w:color="auto"/>
        <w:left w:val="none" w:sz="0" w:space="0" w:color="auto"/>
        <w:bottom w:val="none" w:sz="0" w:space="0" w:color="auto"/>
        <w:right w:val="none" w:sz="0" w:space="0" w:color="auto"/>
      </w:divBdr>
    </w:div>
    <w:div w:id="168759046">
      <w:bodyDiv w:val="1"/>
      <w:marLeft w:val="0"/>
      <w:marRight w:val="0"/>
      <w:marTop w:val="0"/>
      <w:marBottom w:val="0"/>
      <w:divBdr>
        <w:top w:val="none" w:sz="0" w:space="0" w:color="auto"/>
        <w:left w:val="none" w:sz="0" w:space="0" w:color="auto"/>
        <w:bottom w:val="none" w:sz="0" w:space="0" w:color="auto"/>
        <w:right w:val="none" w:sz="0" w:space="0" w:color="auto"/>
      </w:divBdr>
    </w:div>
    <w:div w:id="170610259">
      <w:bodyDiv w:val="1"/>
      <w:marLeft w:val="0"/>
      <w:marRight w:val="0"/>
      <w:marTop w:val="0"/>
      <w:marBottom w:val="0"/>
      <w:divBdr>
        <w:top w:val="none" w:sz="0" w:space="0" w:color="auto"/>
        <w:left w:val="none" w:sz="0" w:space="0" w:color="auto"/>
        <w:bottom w:val="none" w:sz="0" w:space="0" w:color="auto"/>
        <w:right w:val="none" w:sz="0" w:space="0" w:color="auto"/>
      </w:divBdr>
    </w:div>
    <w:div w:id="170993937">
      <w:bodyDiv w:val="1"/>
      <w:marLeft w:val="0"/>
      <w:marRight w:val="0"/>
      <w:marTop w:val="0"/>
      <w:marBottom w:val="0"/>
      <w:divBdr>
        <w:top w:val="none" w:sz="0" w:space="0" w:color="auto"/>
        <w:left w:val="none" w:sz="0" w:space="0" w:color="auto"/>
        <w:bottom w:val="none" w:sz="0" w:space="0" w:color="auto"/>
        <w:right w:val="none" w:sz="0" w:space="0" w:color="auto"/>
      </w:divBdr>
    </w:div>
    <w:div w:id="171264463">
      <w:bodyDiv w:val="1"/>
      <w:marLeft w:val="0"/>
      <w:marRight w:val="0"/>
      <w:marTop w:val="0"/>
      <w:marBottom w:val="0"/>
      <w:divBdr>
        <w:top w:val="none" w:sz="0" w:space="0" w:color="auto"/>
        <w:left w:val="none" w:sz="0" w:space="0" w:color="auto"/>
        <w:bottom w:val="none" w:sz="0" w:space="0" w:color="auto"/>
        <w:right w:val="none" w:sz="0" w:space="0" w:color="auto"/>
      </w:divBdr>
    </w:div>
    <w:div w:id="171645581">
      <w:bodyDiv w:val="1"/>
      <w:marLeft w:val="0"/>
      <w:marRight w:val="0"/>
      <w:marTop w:val="0"/>
      <w:marBottom w:val="0"/>
      <w:divBdr>
        <w:top w:val="none" w:sz="0" w:space="0" w:color="auto"/>
        <w:left w:val="none" w:sz="0" w:space="0" w:color="auto"/>
        <w:bottom w:val="none" w:sz="0" w:space="0" w:color="auto"/>
        <w:right w:val="none" w:sz="0" w:space="0" w:color="auto"/>
      </w:divBdr>
    </w:div>
    <w:div w:id="171649328">
      <w:bodyDiv w:val="1"/>
      <w:marLeft w:val="0"/>
      <w:marRight w:val="0"/>
      <w:marTop w:val="0"/>
      <w:marBottom w:val="0"/>
      <w:divBdr>
        <w:top w:val="none" w:sz="0" w:space="0" w:color="auto"/>
        <w:left w:val="none" w:sz="0" w:space="0" w:color="auto"/>
        <w:bottom w:val="none" w:sz="0" w:space="0" w:color="auto"/>
        <w:right w:val="none" w:sz="0" w:space="0" w:color="auto"/>
      </w:divBdr>
    </w:div>
    <w:div w:id="171992296">
      <w:bodyDiv w:val="1"/>
      <w:marLeft w:val="0"/>
      <w:marRight w:val="0"/>
      <w:marTop w:val="0"/>
      <w:marBottom w:val="0"/>
      <w:divBdr>
        <w:top w:val="none" w:sz="0" w:space="0" w:color="auto"/>
        <w:left w:val="none" w:sz="0" w:space="0" w:color="auto"/>
        <w:bottom w:val="none" w:sz="0" w:space="0" w:color="auto"/>
        <w:right w:val="none" w:sz="0" w:space="0" w:color="auto"/>
      </w:divBdr>
    </w:div>
    <w:div w:id="173495035">
      <w:bodyDiv w:val="1"/>
      <w:marLeft w:val="0"/>
      <w:marRight w:val="0"/>
      <w:marTop w:val="0"/>
      <w:marBottom w:val="0"/>
      <w:divBdr>
        <w:top w:val="none" w:sz="0" w:space="0" w:color="auto"/>
        <w:left w:val="none" w:sz="0" w:space="0" w:color="auto"/>
        <w:bottom w:val="none" w:sz="0" w:space="0" w:color="auto"/>
        <w:right w:val="none" w:sz="0" w:space="0" w:color="auto"/>
      </w:divBdr>
    </w:div>
    <w:div w:id="174223865">
      <w:bodyDiv w:val="1"/>
      <w:marLeft w:val="0"/>
      <w:marRight w:val="0"/>
      <w:marTop w:val="0"/>
      <w:marBottom w:val="0"/>
      <w:divBdr>
        <w:top w:val="none" w:sz="0" w:space="0" w:color="auto"/>
        <w:left w:val="none" w:sz="0" w:space="0" w:color="auto"/>
        <w:bottom w:val="none" w:sz="0" w:space="0" w:color="auto"/>
        <w:right w:val="none" w:sz="0" w:space="0" w:color="auto"/>
      </w:divBdr>
    </w:div>
    <w:div w:id="174225609">
      <w:bodyDiv w:val="1"/>
      <w:marLeft w:val="0"/>
      <w:marRight w:val="0"/>
      <w:marTop w:val="0"/>
      <w:marBottom w:val="0"/>
      <w:divBdr>
        <w:top w:val="none" w:sz="0" w:space="0" w:color="auto"/>
        <w:left w:val="none" w:sz="0" w:space="0" w:color="auto"/>
        <w:bottom w:val="none" w:sz="0" w:space="0" w:color="auto"/>
        <w:right w:val="none" w:sz="0" w:space="0" w:color="auto"/>
      </w:divBdr>
    </w:div>
    <w:div w:id="175584297">
      <w:bodyDiv w:val="1"/>
      <w:marLeft w:val="0"/>
      <w:marRight w:val="0"/>
      <w:marTop w:val="0"/>
      <w:marBottom w:val="0"/>
      <w:divBdr>
        <w:top w:val="none" w:sz="0" w:space="0" w:color="auto"/>
        <w:left w:val="none" w:sz="0" w:space="0" w:color="auto"/>
        <w:bottom w:val="none" w:sz="0" w:space="0" w:color="auto"/>
        <w:right w:val="none" w:sz="0" w:space="0" w:color="auto"/>
      </w:divBdr>
    </w:div>
    <w:div w:id="176047939">
      <w:bodyDiv w:val="1"/>
      <w:marLeft w:val="0"/>
      <w:marRight w:val="0"/>
      <w:marTop w:val="0"/>
      <w:marBottom w:val="0"/>
      <w:divBdr>
        <w:top w:val="none" w:sz="0" w:space="0" w:color="auto"/>
        <w:left w:val="none" w:sz="0" w:space="0" w:color="auto"/>
        <w:bottom w:val="none" w:sz="0" w:space="0" w:color="auto"/>
        <w:right w:val="none" w:sz="0" w:space="0" w:color="auto"/>
      </w:divBdr>
    </w:div>
    <w:div w:id="176115031">
      <w:bodyDiv w:val="1"/>
      <w:marLeft w:val="0"/>
      <w:marRight w:val="0"/>
      <w:marTop w:val="0"/>
      <w:marBottom w:val="0"/>
      <w:divBdr>
        <w:top w:val="none" w:sz="0" w:space="0" w:color="auto"/>
        <w:left w:val="none" w:sz="0" w:space="0" w:color="auto"/>
        <w:bottom w:val="none" w:sz="0" w:space="0" w:color="auto"/>
        <w:right w:val="none" w:sz="0" w:space="0" w:color="auto"/>
      </w:divBdr>
    </w:div>
    <w:div w:id="176582272">
      <w:bodyDiv w:val="1"/>
      <w:marLeft w:val="0"/>
      <w:marRight w:val="0"/>
      <w:marTop w:val="0"/>
      <w:marBottom w:val="0"/>
      <w:divBdr>
        <w:top w:val="none" w:sz="0" w:space="0" w:color="auto"/>
        <w:left w:val="none" w:sz="0" w:space="0" w:color="auto"/>
        <w:bottom w:val="none" w:sz="0" w:space="0" w:color="auto"/>
        <w:right w:val="none" w:sz="0" w:space="0" w:color="auto"/>
      </w:divBdr>
    </w:div>
    <w:div w:id="176817178">
      <w:bodyDiv w:val="1"/>
      <w:marLeft w:val="0"/>
      <w:marRight w:val="0"/>
      <w:marTop w:val="0"/>
      <w:marBottom w:val="0"/>
      <w:divBdr>
        <w:top w:val="none" w:sz="0" w:space="0" w:color="auto"/>
        <w:left w:val="none" w:sz="0" w:space="0" w:color="auto"/>
        <w:bottom w:val="none" w:sz="0" w:space="0" w:color="auto"/>
        <w:right w:val="none" w:sz="0" w:space="0" w:color="auto"/>
      </w:divBdr>
    </w:div>
    <w:div w:id="177696017">
      <w:bodyDiv w:val="1"/>
      <w:marLeft w:val="0"/>
      <w:marRight w:val="0"/>
      <w:marTop w:val="0"/>
      <w:marBottom w:val="0"/>
      <w:divBdr>
        <w:top w:val="none" w:sz="0" w:space="0" w:color="auto"/>
        <w:left w:val="none" w:sz="0" w:space="0" w:color="auto"/>
        <w:bottom w:val="none" w:sz="0" w:space="0" w:color="auto"/>
        <w:right w:val="none" w:sz="0" w:space="0" w:color="auto"/>
      </w:divBdr>
    </w:div>
    <w:div w:id="178548286">
      <w:bodyDiv w:val="1"/>
      <w:marLeft w:val="0"/>
      <w:marRight w:val="0"/>
      <w:marTop w:val="0"/>
      <w:marBottom w:val="0"/>
      <w:divBdr>
        <w:top w:val="none" w:sz="0" w:space="0" w:color="auto"/>
        <w:left w:val="none" w:sz="0" w:space="0" w:color="auto"/>
        <w:bottom w:val="none" w:sz="0" w:space="0" w:color="auto"/>
        <w:right w:val="none" w:sz="0" w:space="0" w:color="auto"/>
      </w:divBdr>
    </w:div>
    <w:div w:id="178858433">
      <w:bodyDiv w:val="1"/>
      <w:marLeft w:val="0"/>
      <w:marRight w:val="0"/>
      <w:marTop w:val="0"/>
      <w:marBottom w:val="0"/>
      <w:divBdr>
        <w:top w:val="none" w:sz="0" w:space="0" w:color="auto"/>
        <w:left w:val="none" w:sz="0" w:space="0" w:color="auto"/>
        <w:bottom w:val="none" w:sz="0" w:space="0" w:color="auto"/>
        <w:right w:val="none" w:sz="0" w:space="0" w:color="auto"/>
      </w:divBdr>
    </w:div>
    <w:div w:id="179125243">
      <w:bodyDiv w:val="1"/>
      <w:marLeft w:val="0"/>
      <w:marRight w:val="0"/>
      <w:marTop w:val="0"/>
      <w:marBottom w:val="0"/>
      <w:divBdr>
        <w:top w:val="none" w:sz="0" w:space="0" w:color="auto"/>
        <w:left w:val="none" w:sz="0" w:space="0" w:color="auto"/>
        <w:bottom w:val="none" w:sz="0" w:space="0" w:color="auto"/>
        <w:right w:val="none" w:sz="0" w:space="0" w:color="auto"/>
      </w:divBdr>
    </w:div>
    <w:div w:id="179399085">
      <w:bodyDiv w:val="1"/>
      <w:marLeft w:val="0"/>
      <w:marRight w:val="0"/>
      <w:marTop w:val="0"/>
      <w:marBottom w:val="0"/>
      <w:divBdr>
        <w:top w:val="none" w:sz="0" w:space="0" w:color="auto"/>
        <w:left w:val="none" w:sz="0" w:space="0" w:color="auto"/>
        <w:bottom w:val="none" w:sz="0" w:space="0" w:color="auto"/>
        <w:right w:val="none" w:sz="0" w:space="0" w:color="auto"/>
      </w:divBdr>
    </w:div>
    <w:div w:id="179440281">
      <w:bodyDiv w:val="1"/>
      <w:marLeft w:val="0"/>
      <w:marRight w:val="0"/>
      <w:marTop w:val="0"/>
      <w:marBottom w:val="0"/>
      <w:divBdr>
        <w:top w:val="none" w:sz="0" w:space="0" w:color="auto"/>
        <w:left w:val="none" w:sz="0" w:space="0" w:color="auto"/>
        <w:bottom w:val="none" w:sz="0" w:space="0" w:color="auto"/>
        <w:right w:val="none" w:sz="0" w:space="0" w:color="auto"/>
      </w:divBdr>
    </w:div>
    <w:div w:id="179664809">
      <w:bodyDiv w:val="1"/>
      <w:marLeft w:val="0"/>
      <w:marRight w:val="0"/>
      <w:marTop w:val="0"/>
      <w:marBottom w:val="0"/>
      <w:divBdr>
        <w:top w:val="none" w:sz="0" w:space="0" w:color="auto"/>
        <w:left w:val="none" w:sz="0" w:space="0" w:color="auto"/>
        <w:bottom w:val="none" w:sz="0" w:space="0" w:color="auto"/>
        <w:right w:val="none" w:sz="0" w:space="0" w:color="auto"/>
      </w:divBdr>
    </w:div>
    <w:div w:id="181214079">
      <w:bodyDiv w:val="1"/>
      <w:marLeft w:val="0"/>
      <w:marRight w:val="0"/>
      <w:marTop w:val="0"/>
      <w:marBottom w:val="0"/>
      <w:divBdr>
        <w:top w:val="none" w:sz="0" w:space="0" w:color="auto"/>
        <w:left w:val="none" w:sz="0" w:space="0" w:color="auto"/>
        <w:bottom w:val="none" w:sz="0" w:space="0" w:color="auto"/>
        <w:right w:val="none" w:sz="0" w:space="0" w:color="auto"/>
      </w:divBdr>
    </w:div>
    <w:div w:id="181746840">
      <w:bodyDiv w:val="1"/>
      <w:marLeft w:val="0"/>
      <w:marRight w:val="0"/>
      <w:marTop w:val="0"/>
      <w:marBottom w:val="0"/>
      <w:divBdr>
        <w:top w:val="none" w:sz="0" w:space="0" w:color="auto"/>
        <w:left w:val="none" w:sz="0" w:space="0" w:color="auto"/>
        <w:bottom w:val="none" w:sz="0" w:space="0" w:color="auto"/>
        <w:right w:val="none" w:sz="0" w:space="0" w:color="auto"/>
      </w:divBdr>
    </w:div>
    <w:div w:id="182060798">
      <w:bodyDiv w:val="1"/>
      <w:marLeft w:val="0"/>
      <w:marRight w:val="0"/>
      <w:marTop w:val="0"/>
      <w:marBottom w:val="0"/>
      <w:divBdr>
        <w:top w:val="none" w:sz="0" w:space="0" w:color="auto"/>
        <w:left w:val="none" w:sz="0" w:space="0" w:color="auto"/>
        <w:bottom w:val="none" w:sz="0" w:space="0" w:color="auto"/>
        <w:right w:val="none" w:sz="0" w:space="0" w:color="auto"/>
      </w:divBdr>
    </w:div>
    <w:div w:id="182129758">
      <w:bodyDiv w:val="1"/>
      <w:marLeft w:val="0"/>
      <w:marRight w:val="0"/>
      <w:marTop w:val="0"/>
      <w:marBottom w:val="0"/>
      <w:divBdr>
        <w:top w:val="none" w:sz="0" w:space="0" w:color="auto"/>
        <w:left w:val="none" w:sz="0" w:space="0" w:color="auto"/>
        <w:bottom w:val="none" w:sz="0" w:space="0" w:color="auto"/>
        <w:right w:val="none" w:sz="0" w:space="0" w:color="auto"/>
      </w:divBdr>
    </w:div>
    <w:div w:id="182130592">
      <w:bodyDiv w:val="1"/>
      <w:marLeft w:val="0"/>
      <w:marRight w:val="0"/>
      <w:marTop w:val="0"/>
      <w:marBottom w:val="0"/>
      <w:divBdr>
        <w:top w:val="none" w:sz="0" w:space="0" w:color="auto"/>
        <w:left w:val="none" w:sz="0" w:space="0" w:color="auto"/>
        <w:bottom w:val="none" w:sz="0" w:space="0" w:color="auto"/>
        <w:right w:val="none" w:sz="0" w:space="0" w:color="auto"/>
      </w:divBdr>
    </w:div>
    <w:div w:id="183060863">
      <w:bodyDiv w:val="1"/>
      <w:marLeft w:val="0"/>
      <w:marRight w:val="0"/>
      <w:marTop w:val="0"/>
      <w:marBottom w:val="0"/>
      <w:divBdr>
        <w:top w:val="none" w:sz="0" w:space="0" w:color="auto"/>
        <w:left w:val="none" w:sz="0" w:space="0" w:color="auto"/>
        <w:bottom w:val="none" w:sz="0" w:space="0" w:color="auto"/>
        <w:right w:val="none" w:sz="0" w:space="0" w:color="auto"/>
      </w:divBdr>
    </w:div>
    <w:div w:id="183399004">
      <w:bodyDiv w:val="1"/>
      <w:marLeft w:val="0"/>
      <w:marRight w:val="0"/>
      <w:marTop w:val="0"/>
      <w:marBottom w:val="0"/>
      <w:divBdr>
        <w:top w:val="none" w:sz="0" w:space="0" w:color="auto"/>
        <w:left w:val="none" w:sz="0" w:space="0" w:color="auto"/>
        <w:bottom w:val="none" w:sz="0" w:space="0" w:color="auto"/>
        <w:right w:val="none" w:sz="0" w:space="0" w:color="auto"/>
      </w:divBdr>
    </w:div>
    <w:div w:id="183792588">
      <w:bodyDiv w:val="1"/>
      <w:marLeft w:val="0"/>
      <w:marRight w:val="0"/>
      <w:marTop w:val="0"/>
      <w:marBottom w:val="0"/>
      <w:divBdr>
        <w:top w:val="none" w:sz="0" w:space="0" w:color="auto"/>
        <w:left w:val="none" w:sz="0" w:space="0" w:color="auto"/>
        <w:bottom w:val="none" w:sz="0" w:space="0" w:color="auto"/>
        <w:right w:val="none" w:sz="0" w:space="0" w:color="auto"/>
      </w:divBdr>
    </w:div>
    <w:div w:id="183906006">
      <w:bodyDiv w:val="1"/>
      <w:marLeft w:val="0"/>
      <w:marRight w:val="0"/>
      <w:marTop w:val="0"/>
      <w:marBottom w:val="0"/>
      <w:divBdr>
        <w:top w:val="none" w:sz="0" w:space="0" w:color="auto"/>
        <w:left w:val="none" w:sz="0" w:space="0" w:color="auto"/>
        <w:bottom w:val="none" w:sz="0" w:space="0" w:color="auto"/>
        <w:right w:val="none" w:sz="0" w:space="0" w:color="auto"/>
      </w:divBdr>
    </w:div>
    <w:div w:id="184908797">
      <w:bodyDiv w:val="1"/>
      <w:marLeft w:val="0"/>
      <w:marRight w:val="0"/>
      <w:marTop w:val="0"/>
      <w:marBottom w:val="0"/>
      <w:divBdr>
        <w:top w:val="none" w:sz="0" w:space="0" w:color="auto"/>
        <w:left w:val="none" w:sz="0" w:space="0" w:color="auto"/>
        <w:bottom w:val="none" w:sz="0" w:space="0" w:color="auto"/>
        <w:right w:val="none" w:sz="0" w:space="0" w:color="auto"/>
      </w:divBdr>
    </w:div>
    <w:div w:id="185212312">
      <w:bodyDiv w:val="1"/>
      <w:marLeft w:val="0"/>
      <w:marRight w:val="0"/>
      <w:marTop w:val="0"/>
      <w:marBottom w:val="0"/>
      <w:divBdr>
        <w:top w:val="none" w:sz="0" w:space="0" w:color="auto"/>
        <w:left w:val="none" w:sz="0" w:space="0" w:color="auto"/>
        <w:bottom w:val="none" w:sz="0" w:space="0" w:color="auto"/>
        <w:right w:val="none" w:sz="0" w:space="0" w:color="auto"/>
      </w:divBdr>
    </w:div>
    <w:div w:id="185750790">
      <w:bodyDiv w:val="1"/>
      <w:marLeft w:val="0"/>
      <w:marRight w:val="0"/>
      <w:marTop w:val="0"/>
      <w:marBottom w:val="0"/>
      <w:divBdr>
        <w:top w:val="none" w:sz="0" w:space="0" w:color="auto"/>
        <w:left w:val="none" w:sz="0" w:space="0" w:color="auto"/>
        <w:bottom w:val="none" w:sz="0" w:space="0" w:color="auto"/>
        <w:right w:val="none" w:sz="0" w:space="0" w:color="auto"/>
      </w:divBdr>
    </w:div>
    <w:div w:id="186606827">
      <w:bodyDiv w:val="1"/>
      <w:marLeft w:val="0"/>
      <w:marRight w:val="0"/>
      <w:marTop w:val="0"/>
      <w:marBottom w:val="0"/>
      <w:divBdr>
        <w:top w:val="none" w:sz="0" w:space="0" w:color="auto"/>
        <w:left w:val="none" w:sz="0" w:space="0" w:color="auto"/>
        <w:bottom w:val="none" w:sz="0" w:space="0" w:color="auto"/>
        <w:right w:val="none" w:sz="0" w:space="0" w:color="auto"/>
      </w:divBdr>
    </w:div>
    <w:div w:id="187523781">
      <w:bodyDiv w:val="1"/>
      <w:marLeft w:val="0"/>
      <w:marRight w:val="0"/>
      <w:marTop w:val="0"/>
      <w:marBottom w:val="0"/>
      <w:divBdr>
        <w:top w:val="none" w:sz="0" w:space="0" w:color="auto"/>
        <w:left w:val="none" w:sz="0" w:space="0" w:color="auto"/>
        <w:bottom w:val="none" w:sz="0" w:space="0" w:color="auto"/>
        <w:right w:val="none" w:sz="0" w:space="0" w:color="auto"/>
      </w:divBdr>
    </w:div>
    <w:div w:id="188569875">
      <w:bodyDiv w:val="1"/>
      <w:marLeft w:val="0"/>
      <w:marRight w:val="0"/>
      <w:marTop w:val="0"/>
      <w:marBottom w:val="0"/>
      <w:divBdr>
        <w:top w:val="none" w:sz="0" w:space="0" w:color="auto"/>
        <w:left w:val="none" w:sz="0" w:space="0" w:color="auto"/>
        <w:bottom w:val="none" w:sz="0" w:space="0" w:color="auto"/>
        <w:right w:val="none" w:sz="0" w:space="0" w:color="auto"/>
      </w:divBdr>
    </w:div>
    <w:div w:id="188570721">
      <w:bodyDiv w:val="1"/>
      <w:marLeft w:val="0"/>
      <w:marRight w:val="0"/>
      <w:marTop w:val="0"/>
      <w:marBottom w:val="0"/>
      <w:divBdr>
        <w:top w:val="none" w:sz="0" w:space="0" w:color="auto"/>
        <w:left w:val="none" w:sz="0" w:space="0" w:color="auto"/>
        <w:bottom w:val="none" w:sz="0" w:space="0" w:color="auto"/>
        <w:right w:val="none" w:sz="0" w:space="0" w:color="auto"/>
      </w:divBdr>
    </w:div>
    <w:div w:id="188686049">
      <w:bodyDiv w:val="1"/>
      <w:marLeft w:val="0"/>
      <w:marRight w:val="0"/>
      <w:marTop w:val="0"/>
      <w:marBottom w:val="0"/>
      <w:divBdr>
        <w:top w:val="none" w:sz="0" w:space="0" w:color="auto"/>
        <w:left w:val="none" w:sz="0" w:space="0" w:color="auto"/>
        <w:bottom w:val="none" w:sz="0" w:space="0" w:color="auto"/>
        <w:right w:val="none" w:sz="0" w:space="0" w:color="auto"/>
      </w:divBdr>
    </w:div>
    <w:div w:id="189531095">
      <w:bodyDiv w:val="1"/>
      <w:marLeft w:val="0"/>
      <w:marRight w:val="0"/>
      <w:marTop w:val="0"/>
      <w:marBottom w:val="0"/>
      <w:divBdr>
        <w:top w:val="none" w:sz="0" w:space="0" w:color="auto"/>
        <w:left w:val="none" w:sz="0" w:space="0" w:color="auto"/>
        <w:bottom w:val="none" w:sz="0" w:space="0" w:color="auto"/>
        <w:right w:val="none" w:sz="0" w:space="0" w:color="auto"/>
      </w:divBdr>
    </w:div>
    <w:div w:id="190462954">
      <w:bodyDiv w:val="1"/>
      <w:marLeft w:val="0"/>
      <w:marRight w:val="0"/>
      <w:marTop w:val="0"/>
      <w:marBottom w:val="0"/>
      <w:divBdr>
        <w:top w:val="none" w:sz="0" w:space="0" w:color="auto"/>
        <w:left w:val="none" w:sz="0" w:space="0" w:color="auto"/>
        <w:bottom w:val="none" w:sz="0" w:space="0" w:color="auto"/>
        <w:right w:val="none" w:sz="0" w:space="0" w:color="auto"/>
      </w:divBdr>
    </w:div>
    <w:div w:id="191647452">
      <w:bodyDiv w:val="1"/>
      <w:marLeft w:val="0"/>
      <w:marRight w:val="0"/>
      <w:marTop w:val="0"/>
      <w:marBottom w:val="0"/>
      <w:divBdr>
        <w:top w:val="none" w:sz="0" w:space="0" w:color="auto"/>
        <w:left w:val="none" w:sz="0" w:space="0" w:color="auto"/>
        <w:bottom w:val="none" w:sz="0" w:space="0" w:color="auto"/>
        <w:right w:val="none" w:sz="0" w:space="0" w:color="auto"/>
      </w:divBdr>
    </w:div>
    <w:div w:id="192309332">
      <w:bodyDiv w:val="1"/>
      <w:marLeft w:val="0"/>
      <w:marRight w:val="0"/>
      <w:marTop w:val="0"/>
      <w:marBottom w:val="0"/>
      <w:divBdr>
        <w:top w:val="none" w:sz="0" w:space="0" w:color="auto"/>
        <w:left w:val="none" w:sz="0" w:space="0" w:color="auto"/>
        <w:bottom w:val="none" w:sz="0" w:space="0" w:color="auto"/>
        <w:right w:val="none" w:sz="0" w:space="0" w:color="auto"/>
      </w:divBdr>
    </w:div>
    <w:div w:id="195197386">
      <w:bodyDiv w:val="1"/>
      <w:marLeft w:val="0"/>
      <w:marRight w:val="0"/>
      <w:marTop w:val="0"/>
      <w:marBottom w:val="0"/>
      <w:divBdr>
        <w:top w:val="none" w:sz="0" w:space="0" w:color="auto"/>
        <w:left w:val="none" w:sz="0" w:space="0" w:color="auto"/>
        <w:bottom w:val="none" w:sz="0" w:space="0" w:color="auto"/>
        <w:right w:val="none" w:sz="0" w:space="0" w:color="auto"/>
      </w:divBdr>
    </w:div>
    <w:div w:id="196547983">
      <w:bodyDiv w:val="1"/>
      <w:marLeft w:val="0"/>
      <w:marRight w:val="0"/>
      <w:marTop w:val="0"/>
      <w:marBottom w:val="0"/>
      <w:divBdr>
        <w:top w:val="none" w:sz="0" w:space="0" w:color="auto"/>
        <w:left w:val="none" w:sz="0" w:space="0" w:color="auto"/>
        <w:bottom w:val="none" w:sz="0" w:space="0" w:color="auto"/>
        <w:right w:val="none" w:sz="0" w:space="0" w:color="auto"/>
      </w:divBdr>
    </w:div>
    <w:div w:id="196696091">
      <w:bodyDiv w:val="1"/>
      <w:marLeft w:val="0"/>
      <w:marRight w:val="0"/>
      <w:marTop w:val="0"/>
      <w:marBottom w:val="0"/>
      <w:divBdr>
        <w:top w:val="none" w:sz="0" w:space="0" w:color="auto"/>
        <w:left w:val="none" w:sz="0" w:space="0" w:color="auto"/>
        <w:bottom w:val="none" w:sz="0" w:space="0" w:color="auto"/>
        <w:right w:val="none" w:sz="0" w:space="0" w:color="auto"/>
      </w:divBdr>
    </w:div>
    <w:div w:id="197476243">
      <w:bodyDiv w:val="1"/>
      <w:marLeft w:val="0"/>
      <w:marRight w:val="0"/>
      <w:marTop w:val="0"/>
      <w:marBottom w:val="0"/>
      <w:divBdr>
        <w:top w:val="none" w:sz="0" w:space="0" w:color="auto"/>
        <w:left w:val="none" w:sz="0" w:space="0" w:color="auto"/>
        <w:bottom w:val="none" w:sz="0" w:space="0" w:color="auto"/>
        <w:right w:val="none" w:sz="0" w:space="0" w:color="auto"/>
      </w:divBdr>
    </w:div>
    <w:div w:id="197546053">
      <w:bodyDiv w:val="1"/>
      <w:marLeft w:val="0"/>
      <w:marRight w:val="0"/>
      <w:marTop w:val="0"/>
      <w:marBottom w:val="0"/>
      <w:divBdr>
        <w:top w:val="none" w:sz="0" w:space="0" w:color="auto"/>
        <w:left w:val="none" w:sz="0" w:space="0" w:color="auto"/>
        <w:bottom w:val="none" w:sz="0" w:space="0" w:color="auto"/>
        <w:right w:val="none" w:sz="0" w:space="0" w:color="auto"/>
      </w:divBdr>
    </w:div>
    <w:div w:id="198275152">
      <w:bodyDiv w:val="1"/>
      <w:marLeft w:val="0"/>
      <w:marRight w:val="0"/>
      <w:marTop w:val="0"/>
      <w:marBottom w:val="0"/>
      <w:divBdr>
        <w:top w:val="none" w:sz="0" w:space="0" w:color="auto"/>
        <w:left w:val="none" w:sz="0" w:space="0" w:color="auto"/>
        <w:bottom w:val="none" w:sz="0" w:space="0" w:color="auto"/>
        <w:right w:val="none" w:sz="0" w:space="0" w:color="auto"/>
      </w:divBdr>
    </w:div>
    <w:div w:id="198973766">
      <w:bodyDiv w:val="1"/>
      <w:marLeft w:val="0"/>
      <w:marRight w:val="0"/>
      <w:marTop w:val="0"/>
      <w:marBottom w:val="0"/>
      <w:divBdr>
        <w:top w:val="none" w:sz="0" w:space="0" w:color="auto"/>
        <w:left w:val="none" w:sz="0" w:space="0" w:color="auto"/>
        <w:bottom w:val="none" w:sz="0" w:space="0" w:color="auto"/>
        <w:right w:val="none" w:sz="0" w:space="0" w:color="auto"/>
      </w:divBdr>
    </w:div>
    <w:div w:id="198981836">
      <w:bodyDiv w:val="1"/>
      <w:marLeft w:val="0"/>
      <w:marRight w:val="0"/>
      <w:marTop w:val="0"/>
      <w:marBottom w:val="0"/>
      <w:divBdr>
        <w:top w:val="none" w:sz="0" w:space="0" w:color="auto"/>
        <w:left w:val="none" w:sz="0" w:space="0" w:color="auto"/>
        <w:bottom w:val="none" w:sz="0" w:space="0" w:color="auto"/>
        <w:right w:val="none" w:sz="0" w:space="0" w:color="auto"/>
      </w:divBdr>
    </w:div>
    <w:div w:id="200632053">
      <w:bodyDiv w:val="1"/>
      <w:marLeft w:val="0"/>
      <w:marRight w:val="0"/>
      <w:marTop w:val="0"/>
      <w:marBottom w:val="0"/>
      <w:divBdr>
        <w:top w:val="none" w:sz="0" w:space="0" w:color="auto"/>
        <w:left w:val="none" w:sz="0" w:space="0" w:color="auto"/>
        <w:bottom w:val="none" w:sz="0" w:space="0" w:color="auto"/>
        <w:right w:val="none" w:sz="0" w:space="0" w:color="auto"/>
      </w:divBdr>
    </w:div>
    <w:div w:id="200947506">
      <w:bodyDiv w:val="1"/>
      <w:marLeft w:val="0"/>
      <w:marRight w:val="0"/>
      <w:marTop w:val="0"/>
      <w:marBottom w:val="0"/>
      <w:divBdr>
        <w:top w:val="none" w:sz="0" w:space="0" w:color="auto"/>
        <w:left w:val="none" w:sz="0" w:space="0" w:color="auto"/>
        <w:bottom w:val="none" w:sz="0" w:space="0" w:color="auto"/>
        <w:right w:val="none" w:sz="0" w:space="0" w:color="auto"/>
      </w:divBdr>
    </w:div>
    <w:div w:id="201017873">
      <w:bodyDiv w:val="1"/>
      <w:marLeft w:val="0"/>
      <w:marRight w:val="0"/>
      <w:marTop w:val="0"/>
      <w:marBottom w:val="0"/>
      <w:divBdr>
        <w:top w:val="none" w:sz="0" w:space="0" w:color="auto"/>
        <w:left w:val="none" w:sz="0" w:space="0" w:color="auto"/>
        <w:bottom w:val="none" w:sz="0" w:space="0" w:color="auto"/>
        <w:right w:val="none" w:sz="0" w:space="0" w:color="auto"/>
      </w:divBdr>
    </w:div>
    <w:div w:id="201135595">
      <w:bodyDiv w:val="1"/>
      <w:marLeft w:val="0"/>
      <w:marRight w:val="0"/>
      <w:marTop w:val="0"/>
      <w:marBottom w:val="0"/>
      <w:divBdr>
        <w:top w:val="none" w:sz="0" w:space="0" w:color="auto"/>
        <w:left w:val="none" w:sz="0" w:space="0" w:color="auto"/>
        <w:bottom w:val="none" w:sz="0" w:space="0" w:color="auto"/>
        <w:right w:val="none" w:sz="0" w:space="0" w:color="auto"/>
      </w:divBdr>
    </w:div>
    <w:div w:id="201555299">
      <w:bodyDiv w:val="1"/>
      <w:marLeft w:val="0"/>
      <w:marRight w:val="0"/>
      <w:marTop w:val="0"/>
      <w:marBottom w:val="0"/>
      <w:divBdr>
        <w:top w:val="none" w:sz="0" w:space="0" w:color="auto"/>
        <w:left w:val="none" w:sz="0" w:space="0" w:color="auto"/>
        <w:bottom w:val="none" w:sz="0" w:space="0" w:color="auto"/>
        <w:right w:val="none" w:sz="0" w:space="0" w:color="auto"/>
      </w:divBdr>
    </w:div>
    <w:div w:id="203248947">
      <w:bodyDiv w:val="1"/>
      <w:marLeft w:val="0"/>
      <w:marRight w:val="0"/>
      <w:marTop w:val="0"/>
      <w:marBottom w:val="0"/>
      <w:divBdr>
        <w:top w:val="none" w:sz="0" w:space="0" w:color="auto"/>
        <w:left w:val="none" w:sz="0" w:space="0" w:color="auto"/>
        <w:bottom w:val="none" w:sz="0" w:space="0" w:color="auto"/>
        <w:right w:val="none" w:sz="0" w:space="0" w:color="auto"/>
      </w:divBdr>
    </w:div>
    <w:div w:id="203716875">
      <w:bodyDiv w:val="1"/>
      <w:marLeft w:val="0"/>
      <w:marRight w:val="0"/>
      <w:marTop w:val="0"/>
      <w:marBottom w:val="0"/>
      <w:divBdr>
        <w:top w:val="none" w:sz="0" w:space="0" w:color="auto"/>
        <w:left w:val="none" w:sz="0" w:space="0" w:color="auto"/>
        <w:bottom w:val="none" w:sz="0" w:space="0" w:color="auto"/>
        <w:right w:val="none" w:sz="0" w:space="0" w:color="auto"/>
      </w:divBdr>
    </w:div>
    <w:div w:id="204026599">
      <w:bodyDiv w:val="1"/>
      <w:marLeft w:val="0"/>
      <w:marRight w:val="0"/>
      <w:marTop w:val="0"/>
      <w:marBottom w:val="0"/>
      <w:divBdr>
        <w:top w:val="none" w:sz="0" w:space="0" w:color="auto"/>
        <w:left w:val="none" w:sz="0" w:space="0" w:color="auto"/>
        <w:bottom w:val="none" w:sz="0" w:space="0" w:color="auto"/>
        <w:right w:val="none" w:sz="0" w:space="0" w:color="auto"/>
      </w:divBdr>
    </w:div>
    <w:div w:id="204562002">
      <w:bodyDiv w:val="1"/>
      <w:marLeft w:val="0"/>
      <w:marRight w:val="0"/>
      <w:marTop w:val="0"/>
      <w:marBottom w:val="0"/>
      <w:divBdr>
        <w:top w:val="none" w:sz="0" w:space="0" w:color="auto"/>
        <w:left w:val="none" w:sz="0" w:space="0" w:color="auto"/>
        <w:bottom w:val="none" w:sz="0" w:space="0" w:color="auto"/>
        <w:right w:val="none" w:sz="0" w:space="0" w:color="auto"/>
      </w:divBdr>
    </w:div>
    <w:div w:id="204609456">
      <w:bodyDiv w:val="1"/>
      <w:marLeft w:val="0"/>
      <w:marRight w:val="0"/>
      <w:marTop w:val="0"/>
      <w:marBottom w:val="0"/>
      <w:divBdr>
        <w:top w:val="none" w:sz="0" w:space="0" w:color="auto"/>
        <w:left w:val="none" w:sz="0" w:space="0" w:color="auto"/>
        <w:bottom w:val="none" w:sz="0" w:space="0" w:color="auto"/>
        <w:right w:val="none" w:sz="0" w:space="0" w:color="auto"/>
      </w:divBdr>
    </w:div>
    <w:div w:id="205872939">
      <w:bodyDiv w:val="1"/>
      <w:marLeft w:val="0"/>
      <w:marRight w:val="0"/>
      <w:marTop w:val="0"/>
      <w:marBottom w:val="0"/>
      <w:divBdr>
        <w:top w:val="none" w:sz="0" w:space="0" w:color="auto"/>
        <w:left w:val="none" w:sz="0" w:space="0" w:color="auto"/>
        <w:bottom w:val="none" w:sz="0" w:space="0" w:color="auto"/>
        <w:right w:val="none" w:sz="0" w:space="0" w:color="auto"/>
      </w:divBdr>
    </w:div>
    <w:div w:id="206992471">
      <w:bodyDiv w:val="1"/>
      <w:marLeft w:val="0"/>
      <w:marRight w:val="0"/>
      <w:marTop w:val="0"/>
      <w:marBottom w:val="0"/>
      <w:divBdr>
        <w:top w:val="none" w:sz="0" w:space="0" w:color="auto"/>
        <w:left w:val="none" w:sz="0" w:space="0" w:color="auto"/>
        <w:bottom w:val="none" w:sz="0" w:space="0" w:color="auto"/>
        <w:right w:val="none" w:sz="0" w:space="0" w:color="auto"/>
      </w:divBdr>
    </w:div>
    <w:div w:id="209730364">
      <w:bodyDiv w:val="1"/>
      <w:marLeft w:val="0"/>
      <w:marRight w:val="0"/>
      <w:marTop w:val="0"/>
      <w:marBottom w:val="0"/>
      <w:divBdr>
        <w:top w:val="none" w:sz="0" w:space="0" w:color="auto"/>
        <w:left w:val="none" w:sz="0" w:space="0" w:color="auto"/>
        <w:bottom w:val="none" w:sz="0" w:space="0" w:color="auto"/>
        <w:right w:val="none" w:sz="0" w:space="0" w:color="auto"/>
      </w:divBdr>
    </w:div>
    <w:div w:id="211310729">
      <w:bodyDiv w:val="1"/>
      <w:marLeft w:val="0"/>
      <w:marRight w:val="0"/>
      <w:marTop w:val="0"/>
      <w:marBottom w:val="0"/>
      <w:divBdr>
        <w:top w:val="none" w:sz="0" w:space="0" w:color="auto"/>
        <w:left w:val="none" w:sz="0" w:space="0" w:color="auto"/>
        <w:bottom w:val="none" w:sz="0" w:space="0" w:color="auto"/>
        <w:right w:val="none" w:sz="0" w:space="0" w:color="auto"/>
      </w:divBdr>
    </w:div>
    <w:div w:id="211432511">
      <w:bodyDiv w:val="1"/>
      <w:marLeft w:val="0"/>
      <w:marRight w:val="0"/>
      <w:marTop w:val="0"/>
      <w:marBottom w:val="0"/>
      <w:divBdr>
        <w:top w:val="none" w:sz="0" w:space="0" w:color="auto"/>
        <w:left w:val="none" w:sz="0" w:space="0" w:color="auto"/>
        <w:bottom w:val="none" w:sz="0" w:space="0" w:color="auto"/>
        <w:right w:val="none" w:sz="0" w:space="0" w:color="auto"/>
      </w:divBdr>
    </w:div>
    <w:div w:id="211502145">
      <w:bodyDiv w:val="1"/>
      <w:marLeft w:val="0"/>
      <w:marRight w:val="0"/>
      <w:marTop w:val="0"/>
      <w:marBottom w:val="0"/>
      <w:divBdr>
        <w:top w:val="none" w:sz="0" w:space="0" w:color="auto"/>
        <w:left w:val="none" w:sz="0" w:space="0" w:color="auto"/>
        <w:bottom w:val="none" w:sz="0" w:space="0" w:color="auto"/>
        <w:right w:val="none" w:sz="0" w:space="0" w:color="auto"/>
      </w:divBdr>
    </w:div>
    <w:div w:id="212547490">
      <w:bodyDiv w:val="1"/>
      <w:marLeft w:val="0"/>
      <w:marRight w:val="0"/>
      <w:marTop w:val="0"/>
      <w:marBottom w:val="0"/>
      <w:divBdr>
        <w:top w:val="none" w:sz="0" w:space="0" w:color="auto"/>
        <w:left w:val="none" w:sz="0" w:space="0" w:color="auto"/>
        <w:bottom w:val="none" w:sz="0" w:space="0" w:color="auto"/>
        <w:right w:val="none" w:sz="0" w:space="0" w:color="auto"/>
      </w:divBdr>
    </w:div>
    <w:div w:id="212549520">
      <w:bodyDiv w:val="1"/>
      <w:marLeft w:val="0"/>
      <w:marRight w:val="0"/>
      <w:marTop w:val="0"/>
      <w:marBottom w:val="0"/>
      <w:divBdr>
        <w:top w:val="none" w:sz="0" w:space="0" w:color="auto"/>
        <w:left w:val="none" w:sz="0" w:space="0" w:color="auto"/>
        <w:bottom w:val="none" w:sz="0" w:space="0" w:color="auto"/>
        <w:right w:val="none" w:sz="0" w:space="0" w:color="auto"/>
      </w:divBdr>
    </w:div>
    <w:div w:id="212931835">
      <w:bodyDiv w:val="1"/>
      <w:marLeft w:val="0"/>
      <w:marRight w:val="0"/>
      <w:marTop w:val="0"/>
      <w:marBottom w:val="0"/>
      <w:divBdr>
        <w:top w:val="none" w:sz="0" w:space="0" w:color="auto"/>
        <w:left w:val="none" w:sz="0" w:space="0" w:color="auto"/>
        <w:bottom w:val="none" w:sz="0" w:space="0" w:color="auto"/>
        <w:right w:val="none" w:sz="0" w:space="0" w:color="auto"/>
      </w:divBdr>
    </w:div>
    <w:div w:id="213004246">
      <w:bodyDiv w:val="1"/>
      <w:marLeft w:val="0"/>
      <w:marRight w:val="0"/>
      <w:marTop w:val="0"/>
      <w:marBottom w:val="0"/>
      <w:divBdr>
        <w:top w:val="none" w:sz="0" w:space="0" w:color="auto"/>
        <w:left w:val="none" w:sz="0" w:space="0" w:color="auto"/>
        <w:bottom w:val="none" w:sz="0" w:space="0" w:color="auto"/>
        <w:right w:val="none" w:sz="0" w:space="0" w:color="auto"/>
      </w:divBdr>
    </w:div>
    <w:div w:id="214128059">
      <w:bodyDiv w:val="1"/>
      <w:marLeft w:val="0"/>
      <w:marRight w:val="0"/>
      <w:marTop w:val="0"/>
      <w:marBottom w:val="0"/>
      <w:divBdr>
        <w:top w:val="none" w:sz="0" w:space="0" w:color="auto"/>
        <w:left w:val="none" w:sz="0" w:space="0" w:color="auto"/>
        <w:bottom w:val="none" w:sz="0" w:space="0" w:color="auto"/>
        <w:right w:val="none" w:sz="0" w:space="0" w:color="auto"/>
      </w:divBdr>
    </w:div>
    <w:div w:id="214199188">
      <w:bodyDiv w:val="1"/>
      <w:marLeft w:val="0"/>
      <w:marRight w:val="0"/>
      <w:marTop w:val="0"/>
      <w:marBottom w:val="0"/>
      <w:divBdr>
        <w:top w:val="none" w:sz="0" w:space="0" w:color="auto"/>
        <w:left w:val="none" w:sz="0" w:space="0" w:color="auto"/>
        <w:bottom w:val="none" w:sz="0" w:space="0" w:color="auto"/>
        <w:right w:val="none" w:sz="0" w:space="0" w:color="auto"/>
      </w:divBdr>
    </w:div>
    <w:div w:id="214658114">
      <w:bodyDiv w:val="1"/>
      <w:marLeft w:val="0"/>
      <w:marRight w:val="0"/>
      <w:marTop w:val="0"/>
      <w:marBottom w:val="0"/>
      <w:divBdr>
        <w:top w:val="none" w:sz="0" w:space="0" w:color="auto"/>
        <w:left w:val="none" w:sz="0" w:space="0" w:color="auto"/>
        <w:bottom w:val="none" w:sz="0" w:space="0" w:color="auto"/>
        <w:right w:val="none" w:sz="0" w:space="0" w:color="auto"/>
      </w:divBdr>
    </w:div>
    <w:div w:id="215358274">
      <w:bodyDiv w:val="1"/>
      <w:marLeft w:val="0"/>
      <w:marRight w:val="0"/>
      <w:marTop w:val="0"/>
      <w:marBottom w:val="0"/>
      <w:divBdr>
        <w:top w:val="none" w:sz="0" w:space="0" w:color="auto"/>
        <w:left w:val="none" w:sz="0" w:space="0" w:color="auto"/>
        <w:bottom w:val="none" w:sz="0" w:space="0" w:color="auto"/>
        <w:right w:val="none" w:sz="0" w:space="0" w:color="auto"/>
      </w:divBdr>
    </w:div>
    <w:div w:id="215967625">
      <w:bodyDiv w:val="1"/>
      <w:marLeft w:val="0"/>
      <w:marRight w:val="0"/>
      <w:marTop w:val="0"/>
      <w:marBottom w:val="0"/>
      <w:divBdr>
        <w:top w:val="none" w:sz="0" w:space="0" w:color="auto"/>
        <w:left w:val="none" w:sz="0" w:space="0" w:color="auto"/>
        <w:bottom w:val="none" w:sz="0" w:space="0" w:color="auto"/>
        <w:right w:val="none" w:sz="0" w:space="0" w:color="auto"/>
      </w:divBdr>
    </w:div>
    <w:div w:id="216165502">
      <w:bodyDiv w:val="1"/>
      <w:marLeft w:val="0"/>
      <w:marRight w:val="0"/>
      <w:marTop w:val="0"/>
      <w:marBottom w:val="0"/>
      <w:divBdr>
        <w:top w:val="none" w:sz="0" w:space="0" w:color="auto"/>
        <w:left w:val="none" w:sz="0" w:space="0" w:color="auto"/>
        <w:bottom w:val="none" w:sz="0" w:space="0" w:color="auto"/>
        <w:right w:val="none" w:sz="0" w:space="0" w:color="auto"/>
      </w:divBdr>
    </w:div>
    <w:div w:id="216627189">
      <w:bodyDiv w:val="1"/>
      <w:marLeft w:val="0"/>
      <w:marRight w:val="0"/>
      <w:marTop w:val="0"/>
      <w:marBottom w:val="0"/>
      <w:divBdr>
        <w:top w:val="none" w:sz="0" w:space="0" w:color="auto"/>
        <w:left w:val="none" w:sz="0" w:space="0" w:color="auto"/>
        <w:bottom w:val="none" w:sz="0" w:space="0" w:color="auto"/>
        <w:right w:val="none" w:sz="0" w:space="0" w:color="auto"/>
      </w:divBdr>
    </w:div>
    <w:div w:id="216672251">
      <w:bodyDiv w:val="1"/>
      <w:marLeft w:val="0"/>
      <w:marRight w:val="0"/>
      <w:marTop w:val="0"/>
      <w:marBottom w:val="0"/>
      <w:divBdr>
        <w:top w:val="none" w:sz="0" w:space="0" w:color="auto"/>
        <w:left w:val="none" w:sz="0" w:space="0" w:color="auto"/>
        <w:bottom w:val="none" w:sz="0" w:space="0" w:color="auto"/>
        <w:right w:val="none" w:sz="0" w:space="0" w:color="auto"/>
      </w:divBdr>
    </w:div>
    <w:div w:id="216747696">
      <w:bodyDiv w:val="1"/>
      <w:marLeft w:val="0"/>
      <w:marRight w:val="0"/>
      <w:marTop w:val="0"/>
      <w:marBottom w:val="0"/>
      <w:divBdr>
        <w:top w:val="none" w:sz="0" w:space="0" w:color="auto"/>
        <w:left w:val="none" w:sz="0" w:space="0" w:color="auto"/>
        <w:bottom w:val="none" w:sz="0" w:space="0" w:color="auto"/>
        <w:right w:val="none" w:sz="0" w:space="0" w:color="auto"/>
      </w:divBdr>
    </w:div>
    <w:div w:id="217013523">
      <w:bodyDiv w:val="1"/>
      <w:marLeft w:val="0"/>
      <w:marRight w:val="0"/>
      <w:marTop w:val="0"/>
      <w:marBottom w:val="0"/>
      <w:divBdr>
        <w:top w:val="none" w:sz="0" w:space="0" w:color="auto"/>
        <w:left w:val="none" w:sz="0" w:space="0" w:color="auto"/>
        <w:bottom w:val="none" w:sz="0" w:space="0" w:color="auto"/>
        <w:right w:val="none" w:sz="0" w:space="0" w:color="auto"/>
      </w:divBdr>
    </w:div>
    <w:div w:id="217395940">
      <w:bodyDiv w:val="1"/>
      <w:marLeft w:val="0"/>
      <w:marRight w:val="0"/>
      <w:marTop w:val="0"/>
      <w:marBottom w:val="0"/>
      <w:divBdr>
        <w:top w:val="none" w:sz="0" w:space="0" w:color="auto"/>
        <w:left w:val="none" w:sz="0" w:space="0" w:color="auto"/>
        <w:bottom w:val="none" w:sz="0" w:space="0" w:color="auto"/>
        <w:right w:val="none" w:sz="0" w:space="0" w:color="auto"/>
      </w:divBdr>
    </w:div>
    <w:div w:id="217403491">
      <w:bodyDiv w:val="1"/>
      <w:marLeft w:val="0"/>
      <w:marRight w:val="0"/>
      <w:marTop w:val="0"/>
      <w:marBottom w:val="0"/>
      <w:divBdr>
        <w:top w:val="none" w:sz="0" w:space="0" w:color="auto"/>
        <w:left w:val="none" w:sz="0" w:space="0" w:color="auto"/>
        <w:bottom w:val="none" w:sz="0" w:space="0" w:color="auto"/>
        <w:right w:val="none" w:sz="0" w:space="0" w:color="auto"/>
      </w:divBdr>
    </w:div>
    <w:div w:id="218513616">
      <w:bodyDiv w:val="1"/>
      <w:marLeft w:val="0"/>
      <w:marRight w:val="0"/>
      <w:marTop w:val="0"/>
      <w:marBottom w:val="0"/>
      <w:divBdr>
        <w:top w:val="none" w:sz="0" w:space="0" w:color="auto"/>
        <w:left w:val="none" w:sz="0" w:space="0" w:color="auto"/>
        <w:bottom w:val="none" w:sz="0" w:space="0" w:color="auto"/>
        <w:right w:val="none" w:sz="0" w:space="0" w:color="auto"/>
      </w:divBdr>
    </w:div>
    <w:div w:id="218562800">
      <w:bodyDiv w:val="1"/>
      <w:marLeft w:val="0"/>
      <w:marRight w:val="0"/>
      <w:marTop w:val="0"/>
      <w:marBottom w:val="0"/>
      <w:divBdr>
        <w:top w:val="none" w:sz="0" w:space="0" w:color="auto"/>
        <w:left w:val="none" w:sz="0" w:space="0" w:color="auto"/>
        <w:bottom w:val="none" w:sz="0" w:space="0" w:color="auto"/>
        <w:right w:val="none" w:sz="0" w:space="0" w:color="auto"/>
      </w:divBdr>
    </w:div>
    <w:div w:id="219024265">
      <w:bodyDiv w:val="1"/>
      <w:marLeft w:val="0"/>
      <w:marRight w:val="0"/>
      <w:marTop w:val="0"/>
      <w:marBottom w:val="0"/>
      <w:divBdr>
        <w:top w:val="none" w:sz="0" w:space="0" w:color="auto"/>
        <w:left w:val="none" w:sz="0" w:space="0" w:color="auto"/>
        <w:bottom w:val="none" w:sz="0" w:space="0" w:color="auto"/>
        <w:right w:val="none" w:sz="0" w:space="0" w:color="auto"/>
      </w:divBdr>
    </w:div>
    <w:div w:id="220947054">
      <w:bodyDiv w:val="1"/>
      <w:marLeft w:val="0"/>
      <w:marRight w:val="0"/>
      <w:marTop w:val="0"/>
      <w:marBottom w:val="0"/>
      <w:divBdr>
        <w:top w:val="none" w:sz="0" w:space="0" w:color="auto"/>
        <w:left w:val="none" w:sz="0" w:space="0" w:color="auto"/>
        <w:bottom w:val="none" w:sz="0" w:space="0" w:color="auto"/>
        <w:right w:val="none" w:sz="0" w:space="0" w:color="auto"/>
      </w:divBdr>
    </w:div>
    <w:div w:id="221137314">
      <w:bodyDiv w:val="1"/>
      <w:marLeft w:val="0"/>
      <w:marRight w:val="0"/>
      <w:marTop w:val="0"/>
      <w:marBottom w:val="0"/>
      <w:divBdr>
        <w:top w:val="none" w:sz="0" w:space="0" w:color="auto"/>
        <w:left w:val="none" w:sz="0" w:space="0" w:color="auto"/>
        <w:bottom w:val="none" w:sz="0" w:space="0" w:color="auto"/>
        <w:right w:val="none" w:sz="0" w:space="0" w:color="auto"/>
      </w:divBdr>
    </w:div>
    <w:div w:id="221216733">
      <w:bodyDiv w:val="1"/>
      <w:marLeft w:val="0"/>
      <w:marRight w:val="0"/>
      <w:marTop w:val="0"/>
      <w:marBottom w:val="0"/>
      <w:divBdr>
        <w:top w:val="none" w:sz="0" w:space="0" w:color="auto"/>
        <w:left w:val="none" w:sz="0" w:space="0" w:color="auto"/>
        <w:bottom w:val="none" w:sz="0" w:space="0" w:color="auto"/>
        <w:right w:val="none" w:sz="0" w:space="0" w:color="auto"/>
      </w:divBdr>
    </w:div>
    <w:div w:id="221256771">
      <w:bodyDiv w:val="1"/>
      <w:marLeft w:val="0"/>
      <w:marRight w:val="0"/>
      <w:marTop w:val="0"/>
      <w:marBottom w:val="0"/>
      <w:divBdr>
        <w:top w:val="none" w:sz="0" w:space="0" w:color="auto"/>
        <w:left w:val="none" w:sz="0" w:space="0" w:color="auto"/>
        <w:bottom w:val="none" w:sz="0" w:space="0" w:color="auto"/>
        <w:right w:val="none" w:sz="0" w:space="0" w:color="auto"/>
      </w:divBdr>
    </w:div>
    <w:div w:id="222911419">
      <w:bodyDiv w:val="1"/>
      <w:marLeft w:val="0"/>
      <w:marRight w:val="0"/>
      <w:marTop w:val="0"/>
      <w:marBottom w:val="0"/>
      <w:divBdr>
        <w:top w:val="none" w:sz="0" w:space="0" w:color="auto"/>
        <w:left w:val="none" w:sz="0" w:space="0" w:color="auto"/>
        <w:bottom w:val="none" w:sz="0" w:space="0" w:color="auto"/>
        <w:right w:val="none" w:sz="0" w:space="0" w:color="auto"/>
      </w:divBdr>
    </w:div>
    <w:div w:id="223298070">
      <w:bodyDiv w:val="1"/>
      <w:marLeft w:val="0"/>
      <w:marRight w:val="0"/>
      <w:marTop w:val="0"/>
      <w:marBottom w:val="0"/>
      <w:divBdr>
        <w:top w:val="none" w:sz="0" w:space="0" w:color="auto"/>
        <w:left w:val="none" w:sz="0" w:space="0" w:color="auto"/>
        <w:bottom w:val="none" w:sz="0" w:space="0" w:color="auto"/>
        <w:right w:val="none" w:sz="0" w:space="0" w:color="auto"/>
      </w:divBdr>
    </w:div>
    <w:div w:id="223376073">
      <w:bodyDiv w:val="1"/>
      <w:marLeft w:val="0"/>
      <w:marRight w:val="0"/>
      <w:marTop w:val="0"/>
      <w:marBottom w:val="0"/>
      <w:divBdr>
        <w:top w:val="none" w:sz="0" w:space="0" w:color="auto"/>
        <w:left w:val="none" w:sz="0" w:space="0" w:color="auto"/>
        <w:bottom w:val="none" w:sz="0" w:space="0" w:color="auto"/>
        <w:right w:val="none" w:sz="0" w:space="0" w:color="auto"/>
      </w:divBdr>
    </w:div>
    <w:div w:id="223495806">
      <w:bodyDiv w:val="1"/>
      <w:marLeft w:val="0"/>
      <w:marRight w:val="0"/>
      <w:marTop w:val="0"/>
      <w:marBottom w:val="0"/>
      <w:divBdr>
        <w:top w:val="none" w:sz="0" w:space="0" w:color="auto"/>
        <w:left w:val="none" w:sz="0" w:space="0" w:color="auto"/>
        <w:bottom w:val="none" w:sz="0" w:space="0" w:color="auto"/>
        <w:right w:val="none" w:sz="0" w:space="0" w:color="auto"/>
      </w:divBdr>
    </w:div>
    <w:div w:id="224031838">
      <w:bodyDiv w:val="1"/>
      <w:marLeft w:val="0"/>
      <w:marRight w:val="0"/>
      <w:marTop w:val="0"/>
      <w:marBottom w:val="0"/>
      <w:divBdr>
        <w:top w:val="none" w:sz="0" w:space="0" w:color="auto"/>
        <w:left w:val="none" w:sz="0" w:space="0" w:color="auto"/>
        <w:bottom w:val="none" w:sz="0" w:space="0" w:color="auto"/>
        <w:right w:val="none" w:sz="0" w:space="0" w:color="auto"/>
      </w:divBdr>
    </w:div>
    <w:div w:id="224485889">
      <w:bodyDiv w:val="1"/>
      <w:marLeft w:val="0"/>
      <w:marRight w:val="0"/>
      <w:marTop w:val="0"/>
      <w:marBottom w:val="0"/>
      <w:divBdr>
        <w:top w:val="none" w:sz="0" w:space="0" w:color="auto"/>
        <w:left w:val="none" w:sz="0" w:space="0" w:color="auto"/>
        <w:bottom w:val="none" w:sz="0" w:space="0" w:color="auto"/>
        <w:right w:val="none" w:sz="0" w:space="0" w:color="auto"/>
      </w:divBdr>
    </w:div>
    <w:div w:id="225381253">
      <w:bodyDiv w:val="1"/>
      <w:marLeft w:val="0"/>
      <w:marRight w:val="0"/>
      <w:marTop w:val="0"/>
      <w:marBottom w:val="0"/>
      <w:divBdr>
        <w:top w:val="none" w:sz="0" w:space="0" w:color="auto"/>
        <w:left w:val="none" w:sz="0" w:space="0" w:color="auto"/>
        <w:bottom w:val="none" w:sz="0" w:space="0" w:color="auto"/>
        <w:right w:val="none" w:sz="0" w:space="0" w:color="auto"/>
      </w:divBdr>
    </w:div>
    <w:div w:id="225452901">
      <w:bodyDiv w:val="1"/>
      <w:marLeft w:val="0"/>
      <w:marRight w:val="0"/>
      <w:marTop w:val="0"/>
      <w:marBottom w:val="0"/>
      <w:divBdr>
        <w:top w:val="none" w:sz="0" w:space="0" w:color="auto"/>
        <w:left w:val="none" w:sz="0" w:space="0" w:color="auto"/>
        <w:bottom w:val="none" w:sz="0" w:space="0" w:color="auto"/>
        <w:right w:val="none" w:sz="0" w:space="0" w:color="auto"/>
      </w:divBdr>
    </w:div>
    <w:div w:id="226380530">
      <w:bodyDiv w:val="1"/>
      <w:marLeft w:val="0"/>
      <w:marRight w:val="0"/>
      <w:marTop w:val="0"/>
      <w:marBottom w:val="0"/>
      <w:divBdr>
        <w:top w:val="none" w:sz="0" w:space="0" w:color="auto"/>
        <w:left w:val="none" w:sz="0" w:space="0" w:color="auto"/>
        <w:bottom w:val="none" w:sz="0" w:space="0" w:color="auto"/>
        <w:right w:val="none" w:sz="0" w:space="0" w:color="auto"/>
      </w:divBdr>
    </w:div>
    <w:div w:id="226691644">
      <w:bodyDiv w:val="1"/>
      <w:marLeft w:val="0"/>
      <w:marRight w:val="0"/>
      <w:marTop w:val="0"/>
      <w:marBottom w:val="0"/>
      <w:divBdr>
        <w:top w:val="none" w:sz="0" w:space="0" w:color="auto"/>
        <w:left w:val="none" w:sz="0" w:space="0" w:color="auto"/>
        <w:bottom w:val="none" w:sz="0" w:space="0" w:color="auto"/>
        <w:right w:val="none" w:sz="0" w:space="0" w:color="auto"/>
      </w:divBdr>
    </w:div>
    <w:div w:id="227617017">
      <w:bodyDiv w:val="1"/>
      <w:marLeft w:val="0"/>
      <w:marRight w:val="0"/>
      <w:marTop w:val="0"/>
      <w:marBottom w:val="0"/>
      <w:divBdr>
        <w:top w:val="none" w:sz="0" w:space="0" w:color="auto"/>
        <w:left w:val="none" w:sz="0" w:space="0" w:color="auto"/>
        <w:bottom w:val="none" w:sz="0" w:space="0" w:color="auto"/>
        <w:right w:val="none" w:sz="0" w:space="0" w:color="auto"/>
      </w:divBdr>
    </w:div>
    <w:div w:id="228537023">
      <w:bodyDiv w:val="1"/>
      <w:marLeft w:val="0"/>
      <w:marRight w:val="0"/>
      <w:marTop w:val="0"/>
      <w:marBottom w:val="0"/>
      <w:divBdr>
        <w:top w:val="none" w:sz="0" w:space="0" w:color="auto"/>
        <w:left w:val="none" w:sz="0" w:space="0" w:color="auto"/>
        <w:bottom w:val="none" w:sz="0" w:space="0" w:color="auto"/>
        <w:right w:val="none" w:sz="0" w:space="0" w:color="auto"/>
      </w:divBdr>
    </w:div>
    <w:div w:id="228930035">
      <w:bodyDiv w:val="1"/>
      <w:marLeft w:val="0"/>
      <w:marRight w:val="0"/>
      <w:marTop w:val="0"/>
      <w:marBottom w:val="0"/>
      <w:divBdr>
        <w:top w:val="none" w:sz="0" w:space="0" w:color="auto"/>
        <w:left w:val="none" w:sz="0" w:space="0" w:color="auto"/>
        <w:bottom w:val="none" w:sz="0" w:space="0" w:color="auto"/>
        <w:right w:val="none" w:sz="0" w:space="0" w:color="auto"/>
      </w:divBdr>
    </w:div>
    <w:div w:id="229117284">
      <w:bodyDiv w:val="1"/>
      <w:marLeft w:val="0"/>
      <w:marRight w:val="0"/>
      <w:marTop w:val="0"/>
      <w:marBottom w:val="0"/>
      <w:divBdr>
        <w:top w:val="none" w:sz="0" w:space="0" w:color="auto"/>
        <w:left w:val="none" w:sz="0" w:space="0" w:color="auto"/>
        <w:bottom w:val="none" w:sz="0" w:space="0" w:color="auto"/>
        <w:right w:val="none" w:sz="0" w:space="0" w:color="auto"/>
      </w:divBdr>
    </w:div>
    <w:div w:id="229274601">
      <w:bodyDiv w:val="1"/>
      <w:marLeft w:val="0"/>
      <w:marRight w:val="0"/>
      <w:marTop w:val="0"/>
      <w:marBottom w:val="0"/>
      <w:divBdr>
        <w:top w:val="none" w:sz="0" w:space="0" w:color="auto"/>
        <w:left w:val="none" w:sz="0" w:space="0" w:color="auto"/>
        <w:bottom w:val="none" w:sz="0" w:space="0" w:color="auto"/>
        <w:right w:val="none" w:sz="0" w:space="0" w:color="auto"/>
      </w:divBdr>
    </w:div>
    <w:div w:id="229585150">
      <w:bodyDiv w:val="1"/>
      <w:marLeft w:val="0"/>
      <w:marRight w:val="0"/>
      <w:marTop w:val="0"/>
      <w:marBottom w:val="0"/>
      <w:divBdr>
        <w:top w:val="none" w:sz="0" w:space="0" w:color="auto"/>
        <w:left w:val="none" w:sz="0" w:space="0" w:color="auto"/>
        <w:bottom w:val="none" w:sz="0" w:space="0" w:color="auto"/>
        <w:right w:val="none" w:sz="0" w:space="0" w:color="auto"/>
      </w:divBdr>
    </w:div>
    <w:div w:id="229772612">
      <w:bodyDiv w:val="1"/>
      <w:marLeft w:val="0"/>
      <w:marRight w:val="0"/>
      <w:marTop w:val="0"/>
      <w:marBottom w:val="0"/>
      <w:divBdr>
        <w:top w:val="none" w:sz="0" w:space="0" w:color="auto"/>
        <w:left w:val="none" w:sz="0" w:space="0" w:color="auto"/>
        <w:bottom w:val="none" w:sz="0" w:space="0" w:color="auto"/>
        <w:right w:val="none" w:sz="0" w:space="0" w:color="auto"/>
      </w:divBdr>
    </w:div>
    <w:div w:id="230389421">
      <w:bodyDiv w:val="1"/>
      <w:marLeft w:val="0"/>
      <w:marRight w:val="0"/>
      <w:marTop w:val="0"/>
      <w:marBottom w:val="0"/>
      <w:divBdr>
        <w:top w:val="none" w:sz="0" w:space="0" w:color="auto"/>
        <w:left w:val="none" w:sz="0" w:space="0" w:color="auto"/>
        <w:bottom w:val="none" w:sz="0" w:space="0" w:color="auto"/>
        <w:right w:val="none" w:sz="0" w:space="0" w:color="auto"/>
      </w:divBdr>
    </w:div>
    <w:div w:id="231015000">
      <w:bodyDiv w:val="1"/>
      <w:marLeft w:val="0"/>
      <w:marRight w:val="0"/>
      <w:marTop w:val="0"/>
      <w:marBottom w:val="0"/>
      <w:divBdr>
        <w:top w:val="none" w:sz="0" w:space="0" w:color="auto"/>
        <w:left w:val="none" w:sz="0" w:space="0" w:color="auto"/>
        <w:bottom w:val="none" w:sz="0" w:space="0" w:color="auto"/>
        <w:right w:val="none" w:sz="0" w:space="0" w:color="auto"/>
      </w:divBdr>
    </w:div>
    <w:div w:id="231427988">
      <w:bodyDiv w:val="1"/>
      <w:marLeft w:val="0"/>
      <w:marRight w:val="0"/>
      <w:marTop w:val="0"/>
      <w:marBottom w:val="0"/>
      <w:divBdr>
        <w:top w:val="none" w:sz="0" w:space="0" w:color="auto"/>
        <w:left w:val="none" w:sz="0" w:space="0" w:color="auto"/>
        <w:bottom w:val="none" w:sz="0" w:space="0" w:color="auto"/>
        <w:right w:val="none" w:sz="0" w:space="0" w:color="auto"/>
      </w:divBdr>
    </w:div>
    <w:div w:id="231741602">
      <w:bodyDiv w:val="1"/>
      <w:marLeft w:val="0"/>
      <w:marRight w:val="0"/>
      <w:marTop w:val="0"/>
      <w:marBottom w:val="0"/>
      <w:divBdr>
        <w:top w:val="none" w:sz="0" w:space="0" w:color="auto"/>
        <w:left w:val="none" w:sz="0" w:space="0" w:color="auto"/>
        <w:bottom w:val="none" w:sz="0" w:space="0" w:color="auto"/>
        <w:right w:val="none" w:sz="0" w:space="0" w:color="auto"/>
      </w:divBdr>
    </w:div>
    <w:div w:id="232207031">
      <w:bodyDiv w:val="1"/>
      <w:marLeft w:val="0"/>
      <w:marRight w:val="0"/>
      <w:marTop w:val="0"/>
      <w:marBottom w:val="0"/>
      <w:divBdr>
        <w:top w:val="none" w:sz="0" w:space="0" w:color="auto"/>
        <w:left w:val="none" w:sz="0" w:space="0" w:color="auto"/>
        <w:bottom w:val="none" w:sz="0" w:space="0" w:color="auto"/>
        <w:right w:val="none" w:sz="0" w:space="0" w:color="auto"/>
      </w:divBdr>
    </w:div>
    <w:div w:id="233324047">
      <w:bodyDiv w:val="1"/>
      <w:marLeft w:val="0"/>
      <w:marRight w:val="0"/>
      <w:marTop w:val="0"/>
      <w:marBottom w:val="0"/>
      <w:divBdr>
        <w:top w:val="none" w:sz="0" w:space="0" w:color="auto"/>
        <w:left w:val="none" w:sz="0" w:space="0" w:color="auto"/>
        <w:bottom w:val="none" w:sz="0" w:space="0" w:color="auto"/>
        <w:right w:val="none" w:sz="0" w:space="0" w:color="auto"/>
      </w:divBdr>
    </w:div>
    <w:div w:id="233518281">
      <w:bodyDiv w:val="1"/>
      <w:marLeft w:val="0"/>
      <w:marRight w:val="0"/>
      <w:marTop w:val="0"/>
      <w:marBottom w:val="0"/>
      <w:divBdr>
        <w:top w:val="none" w:sz="0" w:space="0" w:color="auto"/>
        <w:left w:val="none" w:sz="0" w:space="0" w:color="auto"/>
        <w:bottom w:val="none" w:sz="0" w:space="0" w:color="auto"/>
        <w:right w:val="none" w:sz="0" w:space="0" w:color="auto"/>
      </w:divBdr>
    </w:div>
    <w:div w:id="234246845">
      <w:bodyDiv w:val="1"/>
      <w:marLeft w:val="0"/>
      <w:marRight w:val="0"/>
      <w:marTop w:val="0"/>
      <w:marBottom w:val="0"/>
      <w:divBdr>
        <w:top w:val="none" w:sz="0" w:space="0" w:color="auto"/>
        <w:left w:val="none" w:sz="0" w:space="0" w:color="auto"/>
        <w:bottom w:val="none" w:sz="0" w:space="0" w:color="auto"/>
        <w:right w:val="none" w:sz="0" w:space="0" w:color="auto"/>
      </w:divBdr>
    </w:div>
    <w:div w:id="234247924">
      <w:bodyDiv w:val="1"/>
      <w:marLeft w:val="0"/>
      <w:marRight w:val="0"/>
      <w:marTop w:val="0"/>
      <w:marBottom w:val="0"/>
      <w:divBdr>
        <w:top w:val="none" w:sz="0" w:space="0" w:color="auto"/>
        <w:left w:val="none" w:sz="0" w:space="0" w:color="auto"/>
        <w:bottom w:val="none" w:sz="0" w:space="0" w:color="auto"/>
        <w:right w:val="none" w:sz="0" w:space="0" w:color="auto"/>
      </w:divBdr>
    </w:div>
    <w:div w:id="235366104">
      <w:bodyDiv w:val="1"/>
      <w:marLeft w:val="0"/>
      <w:marRight w:val="0"/>
      <w:marTop w:val="0"/>
      <w:marBottom w:val="0"/>
      <w:divBdr>
        <w:top w:val="none" w:sz="0" w:space="0" w:color="auto"/>
        <w:left w:val="none" w:sz="0" w:space="0" w:color="auto"/>
        <w:bottom w:val="none" w:sz="0" w:space="0" w:color="auto"/>
        <w:right w:val="none" w:sz="0" w:space="0" w:color="auto"/>
      </w:divBdr>
    </w:div>
    <w:div w:id="235823913">
      <w:bodyDiv w:val="1"/>
      <w:marLeft w:val="0"/>
      <w:marRight w:val="0"/>
      <w:marTop w:val="0"/>
      <w:marBottom w:val="0"/>
      <w:divBdr>
        <w:top w:val="none" w:sz="0" w:space="0" w:color="auto"/>
        <w:left w:val="none" w:sz="0" w:space="0" w:color="auto"/>
        <w:bottom w:val="none" w:sz="0" w:space="0" w:color="auto"/>
        <w:right w:val="none" w:sz="0" w:space="0" w:color="auto"/>
      </w:divBdr>
    </w:div>
    <w:div w:id="236328380">
      <w:bodyDiv w:val="1"/>
      <w:marLeft w:val="0"/>
      <w:marRight w:val="0"/>
      <w:marTop w:val="0"/>
      <w:marBottom w:val="0"/>
      <w:divBdr>
        <w:top w:val="none" w:sz="0" w:space="0" w:color="auto"/>
        <w:left w:val="none" w:sz="0" w:space="0" w:color="auto"/>
        <w:bottom w:val="none" w:sz="0" w:space="0" w:color="auto"/>
        <w:right w:val="none" w:sz="0" w:space="0" w:color="auto"/>
      </w:divBdr>
    </w:div>
    <w:div w:id="236550986">
      <w:bodyDiv w:val="1"/>
      <w:marLeft w:val="0"/>
      <w:marRight w:val="0"/>
      <w:marTop w:val="0"/>
      <w:marBottom w:val="0"/>
      <w:divBdr>
        <w:top w:val="none" w:sz="0" w:space="0" w:color="auto"/>
        <w:left w:val="none" w:sz="0" w:space="0" w:color="auto"/>
        <w:bottom w:val="none" w:sz="0" w:space="0" w:color="auto"/>
        <w:right w:val="none" w:sz="0" w:space="0" w:color="auto"/>
      </w:divBdr>
    </w:div>
    <w:div w:id="237981572">
      <w:bodyDiv w:val="1"/>
      <w:marLeft w:val="0"/>
      <w:marRight w:val="0"/>
      <w:marTop w:val="0"/>
      <w:marBottom w:val="0"/>
      <w:divBdr>
        <w:top w:val="none" w:sz="0" w:space="0" w:color="auto"/>
        <w:left w:val="none" w:sz="0" w:space="0" w:color="auto"/>
        <w:bottom w:val="none" w:sz="0" w:space="0" w:color="auto"/>
        <w:right w:val="none" w:sz="0" w:space="0" w:color="auto"/>
      </w:divBdr>
    </w:div>
    <w:div w:id="239950712">
      <w:bodyDiv w:val="1"/>
      <w:marLeft w:val="0"/>
      <w:marRight w:val="0"/>
      <w:marTop w:val="0"/>
      <w:marBottom w:val="0"/>
      <w:divBdr>
        <w:top w:val="none" w:sz="0" w:space="0" w:color="auto"/>
        <w:left w:val="none" w:sz="0" w:space="0" w:color="auto"/>
        <w:bottom w:val="none" w:sz="0" w:space="0" w:color="auto"/>
        <w:right w:val="none" w:sz="0" w:space="0" w:color="auto"/>
      </w:divBdr>
    </w:div>
    <w:div w:id="240069185">
      <w:bodyDiv w:val="1"/>
      <w:marLeft w:val="0"/>
      <w:marRight w:val="0"/>
      <w:marTop w:val="0"/>
      <w:marBottom w:val="0"/>
      <w:divBdr>
        <w:top w:val="none" w:sz="0" w:space="0" w:color="auto"/>
        <w:left w:val="none" w:sz="0" w:space="0" w:color="auto"/>
        <w:bottom w:val="none" w:sz="0" w:space="0" w:color="auto"/>
        <w:right w:val="none" w:sz="0" w:space="0" w:color="auto"/>
      </w:divBdr>
    </w:div>
    <w:div w:id="240331125">
      <w:bodyDiv w:val="1"/>
      <w:marLeft w:val="0"/>
      <w:marRight w:val="0"/>
      <w:marTop w:val="0"/>
      <w:marBottom w:val="0"/>
      <w:divBdr>
        <w:top w:val="none" w:sz="0" w:space="0" w:color="auto"/>
        <w:left w:val="none" w:sz="0" w:space="0" w:color="auto"/>
        <w:bottom w:val="none" w:sz="0" w:space="0" w:color="auto"/>
        <w:right w:val="none" w:sz="0" w:space="0" w:color="auto"/>
      </w:divBdr>
    </w:div>
    <w:div w:id="240797538">
      <w:bodyDiv w:val="1"/>
      <w:marLeft w:val="0"/>
      <w:marRight w:val="0"/>
      <w:marTop w:val="0"/>
      <w:marBottom w:val="0"/>
      <w:divBdr>
        <w:top w:val="none" w:sz="0" w:space="0" w:color="auto"/>
        <w:left w:val="none" w:sz="0" w:space="0" w:color="auto"/>
        <w:bottom w:val="none" w:sz="0" w:space="0" w:color="auto"/>
        <w:right w:val="none" w:sz="0" w:space="0" w:color="auto"/>
      </w:divBdr>
    </w:div>
    <w:div w:id="240876672">
      <w:bodyDiv w:val="1"/>
      <w:marLeft w:val="0"/>
      <w:marRight w:val="0"/>
      <w:marTop w:val="0"/>
      <w:marBottom w:val="0"/>
      <w:divBdr>
        <w:top w:val="none" w:sz="0" w:space="0" w:color="auto"/>
        <w:left w:val="none" w:sz="0" w:space="0" w:color="auto"/>
        <w:bottom w:val="none" w:sz="0" w:space="0" w:color="auto"/>
        <w:right w:val="none" w:sz="0" w:space="0" w:color="auto"/>
      </w:divBdr>
    </w:div>
    <w:div w:id="240990067">
      <w:bodyDiv w:val="1"/>
      <w:marLeft w:val="0"/>
      <w:marRight w:val="0"/>
      <w:marTop w:val="0"/>
      <w:marBottom w:val="0"/>
      <w:divBdr>
        <w:top w:val="none" w:sz="0" w:space="0" w:color="auto"/>
        <w:left w:val="none" w:sz="0" w:space="0" w:color="auto"/>
        <w:bottom w:val="none" w:sz="0" w:space="0" w:color="auto"/>
        <w:right w:val="none" w:sz="0" w:space="0" w:color="auto"/>
      </w:divBdr>
    </w:div>
    <w:div w:id="241566767">
      <w:bodyDiv w:val="1"/>
      <w:marLeft w:val="0"/>
      <w:marRight w:val="0"/>
      <w:marTop w:val="0"/>
      <w:marBottom w:val="0"/>
      <w:divBdr>
        <w:top w:val="none" w:sz="0" w:space="0" w:color="auto"/>
        <w:left w:val="none" w:sz="0" w:space="0" w:color="auto"/>
        <w:bottom w:val="none" w:sz="0" w:space="0" w:color="auto"/>
        <w:right w:val="none" w:sz="0" w:space="0" w:color="auto"/>
      </w:divBdr>
    </w:div>
    <w:div w:id="241763278">
      <w:bodyDiv w:val="1"/>
      <w:marLeft w:val="0"/>
      <w:marRight w:val="0"/>
      <w:marTop w:val="0"/>
      <w:marBottom w:val="0"/>
      <w:divBdr>
        <w:top w:val="none" w:sz="0" w:space="0" w:color="auto"/>
        <w:left w:val="none" w:sz="0" w:space="0" w:color="auto"/>
        <w:bottom w:val="none" w:sz="0" w:space="0" w:color="auto"/>
        <w:right w:val="none" w:sz="0" w:space="0" w:color="auto"/>
      </w:divBdr>
    </w:div>
    <w:div w:id="242761591">
      <w:bodyDiv w:val="1"/>
      <w:marLeft w:val="0"/>
      <w:marRight w:val="0"/>
      <w:marTop w:val="0"/>
      <w:marBottom w:val="0"/>
      <w:divBdr>
        <w:top w:val="none" w:sz="0" w:space="0" w:color="auto"/>
        <w:left w:val="none" w:sz="0" w:space="0" w:color="auto"/>
        <w:bottom w:val="none" w:sz="0" w:space="0" w:color="auto"/>
        <w:right w:val="none" w:sz="0" w:space="0" w:color="auto"/>
      </w:divBdr>
    </w:div>
    <w:div w:id="243614750">
      <w:bodyDiv w:val="1"/>
      <w:marLeft w:val="0"/>
      <w:marRight w:val="0"/>
      <w:marTop w:val="0"/>
      <w:marBottom w:val="0"/>
      <w:divBdr>
        <w:top w:val="none" w:sz="0" w:space="0" w:color="auto"/>
        <w:left w:val="none" w:sz="0" w:space="0" w:color="auto"/>
        <w:bottom w:val="none" w:sz="0" w:space="0" w:color="auto"/>
        <w:right w:val="none" w:sz="0" w:space="0" w:color="auto"/>
      </w:divBdr>
    </w:div>
    <w:div w:id="245042432">
      <w:bodyDiv w:val="1"/>
      <w:marLeft w:val="0"/>
      <w:marRight w:val="0"/>
      <w:marTop w:val="0"/>
      <w:marBottom w:val="0"/>
      <w:divBdr>
        <w:top w:val="none" w:sz="0" w:space="0" w:color="auto"/>
        <w:left w:val="none" w:sz="0" w:space="0" w:color="auto"/>
        <w:bottom w:val="none" w:sz="0" w:space="0" w:color="auto"/>
        <w:right w:val="none" w:sz="0" w:space="0" w:color="auto"/>
      </w:divBdr>
    </w:div>
    <w:div w:id="245386443">
      <w:bodyDiv w:val="1"/>
      <w:marLeft w:val="0"/>
      <w:marRight w:val="0"/>
      <w:marTop w:val="0"/>
      <w:marBottom w:val="0"/>
      <w:divBdr>
        <w:top w:val="none" w:sz="0" w:space="0" w:color="auto"/>
        <w:left w:val="none" w:sz="0" w:space="0" w:color="auto"/>
        <w:bottom w:val="none" w:sz="0" w:space="0" w:color="auto"/>
        <w:right w:val="none" w:sz="0" w:space="0" w:color="auto"/>
      </w:divBdr>
    </w:div>
    <w:div w:id="245574066">
      <w:bodyDiv w:val="1"/>
      <w:marLeft w:val="0"/>
      <w:marRight w:val="0"/>
      <w:marTop w:val="0"/>
      <w:marBottom w:val="0"/>
      <w:divBdr>
        <w:top w:val="none" w:sz="0" w:space="0" w:color="auto"/>
        <w:left w:val="none" w:sz="0" w:space="0" w:color="auto"/>
        <w:bottom w:val="none" w:sz="0" w:space="0" w:color="auto"/>
        <w:right w:val="none" w:sz="0" w:space="0" w:color="auto"/>
      </w:divBdr>
    </w:div>
    <w:div w:id="246690558">
      <w:bodyDiv w:val="1"/>
      <w:marLeft w:val="0"/>
      <w:marRight w:val="0"/>
      <w:marTop w:val="0"/>
      <w:marBottom w:val="0"/>
      <w:divBdr>
        <w:top w:val="none" w:sz="0" w:space="0" w:color="auto"/>
        <w:left w:val="none" w:sz="0" w:space="0" w:color="auto"/>
        <w:bottom w:val="none" w:sz="0" w:space="0" w:color="auto"/>
        <w:right w:val="none" w:sz="0" w:space="0" w:color="auto"/>
      </w:divBdr>
    </w:div>
    <w:div w:id="246815931">
      <w:bodyDiv w:val="1"/>
      <w:marLeft w:val="0"/>
      <w:marRight w:val="0"/>
      <w:marTop w:val="0"/>
      <w:marBottom w:val="0"/>
      <w:divBdr>
        <w:top w:val="none" w:sz="0" w:space="0" w:color="auto"/>
        <w:left w:val="none" w:sz="0" w:space="0" w:color="auto"/>
        <w:bottom w:val="none" w:sz="0" w:space="0" w:color="auto"/>
        <w:right w:val="none" w:sz="0" w:space="0" w:color="auto"/>
      </w:divBdr>
    </w:div>
    <w:div w:id="247429445">
      <w:bodyDiv w:val="1"/>
      <w:marLeft w:val="0"/>
      <w:marRight w:val="0"/>
      <w:marTop w:val="0"/>
      <w:marBottom w:val="0"/>
      <w:divBdr>
        <w:top w:val="none" w:sz="0" w:space="0" w:color="auto"/>
        <w:left w:val="none" w:sz="0" w:space="0" w:color="auto"/>
        <w:bottom w:val="none" w:sz="0" w:space="0" w:color="auto"/>
        <w:right w:val="none" w:sz="0" w:space="0" w:color="auto"/>
      </w:divBdr>
    </w:div>
    <w:div w:id="248150968">
      <w:bodyDiv w:val="1"/>
      <w:marLeft w:val="0"/>
      <w:marRight w:val="0"/>
      <w:marTop w:val="0"/>
      <w:marBottom w:val="0"/>
      <w:divBdr>
        <w:top w:val="none" w:sz="0" w:space="0" w:color="auto"/>
        <w:left w:val="none" w:sz="0" w:space="0" w:color="auto"/>
        <w:bottom w:val="none" w:sz="0" w:space="0" w:color="auto"/>
        <w:right w:val="none" w:sz="0" w:space="0" w:color="auto"/>
      </w:divBdr>
    </w:div>
    <w:div w:id="248855598">
      <w:bodyDiv w:val="1"/>
      <w:marLeft w:val="0"/>
      <w:marRight w:val="0"/>
      <w:marTop w:val="0"/>
      <w:marBottom w:val="0"/>
      <w:divBdr>
        <w:top w:val="none" w:sz="0" w:space="0" w:color="auto"/>
        <w:left w:val="none" w:sz="0" w:space="0" w:color="auto"/>
        <w:bottom w:val="none" w:sz="0" w:space="0" w:color="auto"/>
        <w:right w:val="none" w:sz="0" w:space="0" w:color="auto"/>
      </w:divBdr>
    </w:div>
    <w:div w:id="250478996">
      <w:bodyDiv w:val="1"/>
      <w:marLeft w:val="0"/>
      <w:marRight w:val="0"/>
      <w:marTop w:val="0"/>
      <w:marBottom w:val="0"/>
      <w:divBdr>
        <w:top w:val="none" w:sz="0" w:space="0" w:color="auto"/>
        <w:left w:val="none" w:sz="0" w:space="0" w:color="auto"/>
        <w:bottom w:val="none" w:sz="0" w:space="0" w:color="auto"/>
        <w:right w:val="none" w:sz="0" w:space="0" w:color="auto"/>
      </w:divBdr>
    </w:div>
    <w:div w:id="251398592">
      <w:bodyDiv w:val="1"/>
      <w:marLeft w:val="0"/>
      <w:marRight w:val="0"/>
      <w:marTop w:val="0"/>
      <w:marBottom w:val="0"/>
      <w:divBdr>
        <w:top w:val="none" w:sz="0" w:space="0" w:color="auto"/>
        <w:left w:val="none" w:sz="0" w:space="0" w:color="auto"/>
        <w:bottom w:val="none" w:sz="0" w:space="0" w:color="auto"/>
        <w:right w:val="none" w:sz="0" w:space="0" w:color="auto"/>
      </w:divBdr>
    </w:div>
    <w:div w:id="252596734">
      <w:bodyDiv w:val="1"/>
      <w:marLeft w:val="0"/>
      <w:marRight w:val="0"/>
      <w:marTop w:val="0"/>
      <w:marBottom w:val="0"/>
      <w:divBdr>
        <w:top w:val="none" w:sz="0" w:space="0" w:color="auto"/>
        <w:left w:val="none" w:sz="0" w:space="0" w:color="auto"/>
        <w:bottom w:val="none" w:sz="0" w:space="0" w:color="auto"/>
        <w:right w:val="none" w:sz="0" w:space="0" w:color="auto"/>
      </w:divBdr>
    </w:div>
    <w:div w:id="252711883">
      <w:bodyDiv w:val="1"/>
      <w:marLeft w:val="0"/>
      <w:marRight w:val="0"/>
      <w:marTop w:val="0"/>
      <w:marBottom w:val="0"/>
      <w:divBdr>
        <w:top w:val="none" w:sz="0" w:space="0" w:color="auto"/>
        <w:left w:val="none" w:sz="0" w:space="0" w:color="auto"/>
        <w:bottom w:val="none" w:sz="0" w:space="0" w:color="auto"/>
        <w:right w:val="none" w:sz="0" w:space="0" w:color="auto"/>
      </w:divBdr>
    </w:div>
    <w:div w:id="252858807">
      <w:bodyDiv w:val="1"/>
      <w:marLeft w:val="0"/>
      <w:marRight w:val="0"/>
      <w:marTop w:val="0"/>
      <w:marBottom w:val="0"/>
      <w:divBdr>
        <w:top w:val="none" w:sz="0" w:space="0" w:color="auto"/>
        <w:left w:val="none" w:sz="0" w:space="0" w:color="auto"/>
        <w:bottom w:val="none" w:sz="0" w:space="0" w:color="auto"/>
        <w:right w:val="none" w:sz="0" w:space="0" w:color="auto"/>
      </w:divBdr>
    </w:div>
    <w:div w:id="253244817">
      <w:bodyDiv w:val="1"/>
      <w:marLeft w:val="0"/>
      <w:marRight w:val="0"/>
      <w:marTop w:val="0"/>
      <w:marBottom w:val="0"/>
      <w:divBdr>
        <w:top w:val="none" w:sz="0" w:space="0" w:color="auto"/>
        <w:left w:val="none" w:sz="0" w:space="0" w:color="auto"/>
        <w:bottom w:val="none" w:sz="0" w:space="0" w:color="auto"/>
        <w:right w:val="none" w:sz="0" w:space="0" w:color="auto"/>
      </w:divBdr>
    </w:div>
    <w:div w:id="254093928">
      <w:bodyDiv w:val="1"/>
      <w:marLeft w:val="0"/>
      <w:marRight w:val="0"/>
      <w:marTop w:val="0"/>
      <w:marBottom w:val="0"/>
      <w:divBdr>
        <w:top w:val="none" w:sz="0" w:space="0" w:color="auto"/>
        <w:left w:val="none" w:sz="0" w:space="0" w:color="auto"/>
        <w:bottom w:val="none" w:sz="0" w:space="0" w:color="auto"/>
        <w:right w:val="none" w:sz="0" w:space="0" w:color="auto"/>
      </w:divBdr>
    </w:div>
    <w:div w:id="254360009">
      <w:bodyDiv w:val="1"/>
      <w:marLeft w:val="0"/>
      <w:marRight w:val="0"/>
      <w:marTop w:val="0"/>
      <w:marBottom w:val="0"/>
      <w:divBdr>
        <w:top w:val="none" w:sz="0" w:space="0" w:color="auto"/>
        <w:left w:val="none" w:sz="0" w:space="0" w:color="auto"/>
        <w:bottom w:val="none" w:sz="0" w:space="0" w:color="auto"/>
        <w:right w:val="none" w:sz="0" w:space="0" w:color="auto"/>
      </w:divBdr>
    </w:div>
    <w:div w:id="254483620">
      <w:bodyDiv w:val="1"/>
      <w:marLeft w:val="0"/>
      <w:marRight w:val="0"/>
      <w:marTop w:val="0"/>
      <w:marBottom w:val="0"/>
      <w:divBdr>
        <w:top w:val="none" w:sz="0" w:space="0" w:color="auto"/>
        <w:left w:val="none" w:sz="0" w:space="0" w:color="auto"/>
        <w:bottom w:val="none" w:sz="0" w:space="0" w:color="auto"/>
        <w:right w:val="none" w:sz="0" w:space="0" w:color="auto"/>
      </w:divBdr>
    </w:div>
    <w:div w:id="255014848">
      <w:bodyDiv w:val="1"/>
      <w:marLeft w:val="0"/>
      <w:marRight w:val="0"/>
      <w:marTop w:val="0"/>
      <w:marBottom w:val="0"/>
      <w:divBdr>
        <w:top w:val="none" w:sz="0" w:space="0" w:color="auto"/>
        <w:left w:val="none" w:sz="0" w:space="0" w:color="auto"/>
        <w:bottom w:val="none" w:sz="0" w:space="0" w:color="auto"/>
        <w:right w:val="none" w:sz="0" w:space="0" w:color="auto"/>
      </w:divBdr>
    </w:div>
    <w:div w:id="255137419">
      <w:bodyDiv w:val="1"/>
      <w:marLeft w:val="0"/>
      <w:marRight w:val="0"/>
      <w:marTop w:val="0"/>
      <w:marBottom w:val="0"/>
      <w:divBdr>
        <w:top w:val="none" w:sz="0" w:space="0" w:color="auto"/>
        <w:left w:val="none" w:sz="0" w:space="0" w:color="auto"/>
        <w:bottom w:val="none" w:sz="0" w:space="0" w:color="auto"/>
        <w:right w:val="none" w:sz="0" w:space="0" w:color="auto"/>
      </w:divBdr>
    </w:div>
    <w:div w:id="256252015">
      <w:bodyDiv w:val="1"/>
      <w:marLeft w:val="0"/>
      <w:marRight w:val="0"/>
      <w:marTop w:val="0"/>
      <w:marBottom w:val="0"/>
      <w:divBdr>
        <w:top w:val="none" w:sz="0" w:space="0" w:color="auto"/>
        <w:left w:val="none" w:sz="0" w:space="0" w:color="auto"/>
        <w:bottom w:val="none" w:sz="0" w:space="0" w:color="auto"/>
        <w:right w:val="none" w:sz="0" w:space="0" w:color="auto"/>
      </w:divBdr>
    </w:div>
    <w:div w:id="256443742">
      <w:bodyDiv w:val="1"/>
      <w:marLeft w:val="0"/>
      <w:marRight w:val="0"/>
      <w:marTop w:val="0"/>
      <w:marBottom w:val="0"/>
      <w:divBdr>
        <w:top w:val="none" w:sz="0" w:space="0" w:color="auto"/>
        <w:left w:val="none" w:sz="0" w:space="0" w:color="auto"/>
        <w:bottom w:val="none" w:sz="0" w:space="0" w:color="auto"/>
        <w:right w:val="none" w:sz="0" w:space="0" w:color="auto"/>
      </w:divBdr>
    </w:div>
    <w:div w:id="256791805">
      <w:bodyDiv w:val="1"/>
      <w:marLeft w:val="0"/>
      <w:marRight w:val="0"/>
      <w:marTop w:val="0"/>
      <w:marBottom w:val="0"/>
      <w:divBdr>
        <w:top w:val="none" w:sz="0" w:space="0" w:color="auto"/>
        <w:left w:val="none" w:sz="0" w:space="0" w:color="auto"/>
        <w:bottom w:val="none" w:sz="0" w:space="0" w:color="auto"/>
        <w:right w:val="none" w:sz="0" w:space="0" w:color="auto"/>
      </w:divBdr>
    </w:div>
    <w:div w:id="257252087">
      <w:bodyDiv w:val="1"/>
      <w:marLeft w:val="0"/>
      <w:marRight w:val="0"/>
      <w:marTop w:val="0"/>
      <w:marBottom w:val="0"/>
      <w:divBdr>
        <w:top w:val="none" w:sz="0" w:space="0" w:color="auto"/>
        <w:left w:val="none" w:sz="0" w:space="0" w:color="auto"/>
        <w:bottom w:val="none" w:sz="0" w:space="0" w:color="auto"/>
        <w:right w:val="none" w:sz="0" w:space="0" w:color="auto"/>
      </w:divBdr>
    </w:div>
    <w:div w:id="257640776">
      <w:bodyDiv w:val="1"/>
      <w:marLeft w:val="0"/>
      <w:marRight w:val="0"/>
      <w:marTop w:val="0"/>
      <w:marBottom w:val="0"/>
      <w:divBdr>
        <w:top w:val="none" w:sz="0" w:space="0" w:color="auto"/>
        <w:left w:val="none" w:sz="0" w:space="0" w:color="auto"/>
        <w:bottom w:val="none" w:sz="0" w:space="0" w:color="auto"/>
        <w:right w:val="none" w:sz="0" w:space="0" w:color="auto"/>
      </w:divBdr>
    </w:div>
    <w:div w:id="259064450">
      <w:bodyDiv w:val="1"/>
      <w:marLeft w:val="0"/>
      <w:marRight w:val="0"/>
      <w:marTop w:val="0"/>
      <w:marBottom w:val="0"/>
      <w:divBdr>
        <w:top w:val="none" w:sz="0" w:space="0" w:color="auto"/>
        <w:left w:val="none" w:sz="0" w:space="0" w:color="auto"/>
        <w:bottom w:val="none" w:sz="0" w:space="0" w:color="auto"/>
        <w:right w:val="none" w:sz="0" w:space="0" w:color="auto"/>
      </w:divBdr>
    </w:div>
    <w:div w:id="259677417">
      <w:bodyDiv w:val="1"/>
      <w:marLeft w:val="0"/>
      <w:marRight w:val="0"/>
      <w:marTop w:val="0"/>
      <w:marBottom w:val="0"/>
      <w:divBdr>
        <w:top w:val="none" w:sz="0" w:space="0" w:color="auto"/>
        <w:left w:val="none" w:sz="0" w:space="0" w:color="auto"/>
        <w:bottom w:val="none" w:sz="0" w:space="0" w:color="auto"/>
        <w:right w:val="none" w:sz="0" w:space="0" w:color="auto"/>
      </w:divBdr>
    </w:div>
    <w:div w:id="260844635">
      <w:bodyDiv w:val="1"/>
      <w:marLeft w:val="0"/>
      <w:marRight w:val="0"/>
      <w:marTop w:val="0"/>
      <w:marBottom w:val="0"/>
      <w:divBdr>
        <w:top w:val="none" w:sz="0" w:space="0" w:color="auto"/>
        <w:left w:val="none" w:sz="0" w:space="0" w:color="auto"/>
        <w:bottom w:val="none" w:sz="0" w:space="0" w:color="auto"/>
        <w:right w:val="none" w:sz="0" w:space="0" w:color="auto"/>
      </w:divBdr>
    </w:div>
    <w:div w:id="261375501">
      <w:bodyDiv w:val="1"/>
      <w:marLeft w:val="0"/>
      <w:marRight w:val="0"/>
      <w:marTop w:val="0"/>
      <w:marBottom w:val="0"/>
      <w:divBdr>
        <w:top w:val="none" w:sz="0" w:space="0" w:color="auto"/>
        <w:left w:val="none" w:sz="0" w:space="0" w:color="auto"/>
        <w:bottom w:val="none" w:sz="0" w:space="0" w:color="auto"/>
        <w:right w:val="none" w:sz="0" w:space="0" w:color="auto"/>
      </w:divBdr>
    </w:div>
    <w:div w:id="262344371">
      <w:bodyDiv w:val="1"/>
      <w:marLeft w:val="0"/>
      <w:marRight w:val="0"/>
      <w:marTop w:val="0"/>
      <w:marBottom w:val="0"/>
      <w:divBdr>
        <w:top w:val="none" w:sz="0" w:space="0" w:color="auto"/>
        <w:left w:val="none" w:sz="0" w:space="0" w:color="auto"/>
        <w:bottom w:val="none" w:sz="0" w:space="0" w:color="auto"/>
        <w:right w:val="none" w:sz="0" w:space="0" w:color="auto"/>
      </w:divBdr>
    </w:div>
    <w:div w:id="262416147">
      <w:bodyDiv w:val="1"/>
      <w:marLeft w:val="0"/>
      <w:marRight w:val="0"/>
      <w:marTop w:val="0"/>
      <w:marBottom w:val="0"/>
      <w:divBdr>
        <w:top w:val="none" w:sz="0" w:space="0" w:color="auto"/>
        <w:left w:val="none" w:sz="0" w:space="0" w:color="auto"/>
        <w:bottom w:val="none" w:sz="0" w:space="0" w:color="auto"/>
        <w:right w:val="none" w:sz="0" w:space="0" w:color="auto"/>
      </w:divBdr>
    </w:div>
    <w:div w:id="263224576">
      <w:bodyDiv w:val="1"/>
      <w:marLeft w:val="0"/>
      <w:marRight w:val="0"/>
      <w:marTop w:val="0"/>
      <w:marBottom w:val="0"/>
      <w:divBdr>
        <w:top w:val="none" w:sz="0" w:space="0" w:color="auto"/>
        <w:left w:val="none" w:sz="0" w:space="0" w:color="auto"/>
        <w:bottom w:val="none" w:sz="0" w:space="0" w:color="auto"/>
        <w:right w:val="none" w:sz="0" w:space="0" w:color="auto"/>
      </w:divBdr>
    </w:div>
    <w:div w:id="263345698">
      <w:bodyDiv w:val="1"/>
      <w:marLeft w:val="0"/>
      <w:marRight w:val="0"/>
      <w:marTop w:val="0"/>
      <w:marBottom w:val="0"/>
      <w:divBdr>
        <w:top w:val="none" w:sz="0" w:space="0" w:color="auto"/>
        <w:left w:val="none" w:sz="0" w:space="0" w:color="auto"/>
        <w:bottom w:val="none" w:sz="0" w:space="0" w:color="auto"/>
        <w:right w:val="none" w:sz="0" w:space="0" w:color="auto"/>
      </w:divBdr>
    </w:div>
    <w:div w:id="263535850">
      <w:bodyDiv w:val="1"/>
      <w:marLeft w:val="0"/>
      <w:marRight w:val="0"/>
      <w:marTop w:val="0"/>
      <w:marBottom w:val="0"/>
      <w:divBdr>
        <w:top w:val="none" w:sz="0" w:space="0" w:color="auto"/>
        <w:left w:val="none" w:sz="0" w:space="0" w:color="auto"/>
        <w:bottom w:val="none" w:sz="0" w:space="0" w:color="auto"/>
        <w:right w:val="none" w:sz="0" w:space="0" w:color="auto"/>
      </w:divBdr>
    </w:div>
    <w:div w:id="263920419">
      <w:bodyDiv w:val="1"/>
      <w:marLeft w:val="0"/>
      <w:marRight w:val="0"/>
      <w:marTop w:val="0"/>
      <w:marBottom w:val="0"/>
      <w:divBdr>
        <w:top w:val="none" w:sz="0" w:space="0" w:color="auto"/>
        <w:left w:val="none" w:sz="0" w:space="0" w:color="auto"/>
        <w:bottom w:val="none" w:sz="0" w:space="0" w:color="auto"/>
        <w:right w:val="none" w:sz="0" w:space="0" w:color="auto"/>
      </w:divBdr>
    </w:div>
    <w:div w:id="264003271">
      <w:bodyDiv w:val="1"/>
      <w:marLeft w:val="0"/>
      <w:marRight w:val="0"/>
      <w:marTop w:val="0"/>
      <w:marBottom w:val="0"/>
      <w:divBdr>
        <w:top w:val="none" w:sz="0" w:space="0" w:color="auto"/>
        <w:left w:val="none" w:sz="0" w:space="0" w:color="auto"/>
        <w:bottom w:val="none" w:sz="0" w:space="0" w:color="auto"/>
        <w:right w:val="none" w:sz="0" w:space="0" w:color="auto"/>
      </w:divBdr>
    </w:div>
    <w:div w:id="264045487">
      <w:bodyDiv w:val="1"/>
      <w:marLeft w:val="0"/>
      <w:marRight w:val="0"/>
      <w:marTop w:val="0"/>
      <w:marBottom w:val="0"/>
      <w:divBdr>
        <w:top w:val="none" w:sz="0" w:space="0" w:color="auto"/>
        <w:left w:val="none" w:sz="0" w:space="0" w:color="auto"/>
        <w:bottom w:val="none" w:sz="0" w:space="0" w:color="auto"/>
        <w:right w:val="none" w:sz="0" w:space="0" w:color="auto"/>
      </w:divBdr>
    </w:div>
    <w:div w:id="264117294">
      <w:bodyDiv w:val="1"/>
      <w:marLeft w:val="0"/>
      <w:marRight w:val="0"/>
      <w:marTop w:val="0"/>
      <w:marBottom w:val="0"/>
      <w:divBdr>
        <w:top w:val="none" w:sz="0" w:space="0" w:color="auto"/>
        <w:left w:val="none" w:sz="0" w:space="0" w:color="auto"/>
        <w:bottom w:val="none" w:sz="0" w:space="0" w:color="auto"/>
        <w:right w:val="none" w:sz="0" w:space="0" w:color="auto"/>
      </w:divBdr>
    </w:div>
    <w:div w:id="266621449">
      <w:bodyDiv w:val="1"/>
      <w:marLeft w:val="0"/>
      <w:marRight w:val="0"/>
      <w:marTop w:val="0"/>
      <w:marBottom w:val="0"/>
      <w:divBdr>
        <w:top w:val="none" w:sz="0" w:space="0" w:color="auto"/>
        <w:left w:val="none" w:sz="0" w:space="0" w:color="auto"/>
        <w:bottom w:val="none" w:sz="0" w:space="0" w:color="auto"/>
        <w:right w:val="none" w:sz="0" w:space="0" w:color="auto"/>
      </w:divBdr>
    </w:div>
    <w:div w:id="266741915">
      <w:bodyDiv w:val="1"/>
      <w:marLeft w:val="0"/>
      <w:marRight w:val="0"/>
      <w:marTop w:val="0"/>
      <w:marBottom w:val="0"/>
      <w:divBdr>
        <w:top w:val="none" w:sz="0" w:space="0" w:color="auto"/>
        <w:left w:val="none" w:sz="0" w:space="0" w:color="auto"/>
        <w:bottom w:val="none" w:sz="0" w:space="0" w:color="auto"/>
        <w:right w:val="none" w:sz="0" w:space="0" w:color="auto"/>
      </w:divBdr>
    </w:div>
    <w:div w:id="266813244">
      <w:bodyDiv w:val="1"/>
      <w:marLeft w:val="0"/>
      <w:marRight w:val="0"/>
      <w:marTop w:val="0"/>
      <w:marBottom w:val="0"/>
      <w:divBdr>
        <w:top w:val="none" w:sz="0" w:space="0" w:color="auto"/>
        <w:left w:val="none" w:sz="0" w:space="0" w:color="auto"/>
        <w:bottom w:val="none" w:sz="0" w:space="0" w:color="auto"/>
        <w:right w:val="none" w:sz="0" w:space="0" w:color="auto"/>
      </w:divBdr>
    </w:div>
    <w:div w:id="266934883">
      <w:bodyDiv w:val="1"/>
      <w:marLeft w:val="0"/>
      <w:marRight w:val="0"/>
      <w:marTop w:val="0"/>
      <w:marBottom w:val="0"/>
      <w:divBdr>
        <w:top w:val="none" w:sz="0" w:space="0" w:color="auto"/>
        <w:left w:val="none" w:sz="0" w:space="0" w:color="auto"/>
        <w:bottom w:val="none" w:sz="0" w:space="0" w:color="auto"/>
        <w:right w:val="none" w:sz="0" w:space="0" w:color="auto"/>
      </w:divBdr>
    </w:div>
    <w:div w:id="266936108">
      <w:bodyDiv w:val="1"/>
      <w:marLeft w:val="0"/>
      <w:marRight w:val="0"/>
      <w:marTop w:val="0"/>
      <w:marBottom w:val="0"/>
      <w:divBdr>
        <w:top w:val="none" w:sz="0" w:space="0" w:color="auto"/>
        <w:left w:val="none" w:sz="0" w:space="0" w:color="auto"/>
        <w:bottom w:val="none" w:sz="0" w:space="0" w:color="auto"/>
        <w:right w:val="none" w:sz="0" w:space="0" w:color="auto"/>
      </w:divBdr>
    </w:div>
    <w:div w:id="268121376">
      <w:bodyDiv w:val="1"/>
      <w:marLeft w:val="0"/>
      <w:marRight w:val="0"/>
      <w:marTop w:val="0"/>
      <w:marBottom w:val="0"/>
      <w:divBdr>
        <w:top w:val="none" w:sz="0" w:space="0" w:color="auto"/>
        <w:left w:val="none" w:sz="0" w:space="0" w:color="auto"/>
        <w:bottom w:val="none" w:sz="0" w:space="0" w:color="auto"/>
        <w:right w:val="none" w:sz="0" w:space="0" w:color="auto"/>
      </w:divBdr>
    </w:div>
    <w:div w:id="268703650">
      <w:bodyDiv w:val="1"/>
      <w:marLeft w:val="0"/>
      <w:marRight w:val="0"/>
      <w:marTop w:val="0"/>
      <w:marBottom w:val="0"/>
      <w:divBdr>
        <w:top w:val="none" w:sz="0" w:space="0" w:color="auto"/>
        <w:left w:val="none" w:sz="0" w:space="0" w:color="auto"/>
        <w:bottom w:val="none" w:sz="0" w:space="0" w:color="auto"/>
        <w:right w:val="none" w:sz="0" w:space="0" w:color="auto"/>
      </w:divBdr>
    </w:div>
    <w:div w:id="268704727">
      <w:bodyDiv w:val="1"/>
      <w:marLeft w:val="0"/>
      <w:marRight w:val="0"/>
      <w:marTop w:val="0"/>
      <w:marBottom w:val="0"/>
      <w:divBdr>
        <w:top w:val="none" w:sz="0" w:space="0" w:color="auto"/>
        <w:left w:val="none" w:sz="0" w:space="0" w:color="auto"/>
        <w:bottom w:val="none" w:sz="0" w:space="0" w:color="auto"/>
        <w:right w:val="none" w:sz="0" w:space="0" w:color="auto"/>
      </w:divBdr>
    </w:div>
    <w:div w:id="268705333">
      <w:bodyDiv w:val="1"/>
      <w:marLeft w:val="0"/>
      <w:marRight w:val="0"/>
      <w:marTop w:val="0"/>
      <w:marBottom w:val="0"/>
      <w:divBdr>
        <w:top w:val="none" w:sz="0" w:space="0" w:color="auto"/>
        <w:left w:val="none" w:sz="0" w:space="0" w:color="auto"/>
        <w:bottom w:val="none" w:sz="0" w:space="0" w:color="auto"/>
        <w:right w:val="none" w:sz="0" w:space="0" w:color="auto"/>
      </w:divBdr>
    </w:div>
    <w:div w:id="271867155">
      <w:bodyDiv w:val="1"/>
      <w:marLeft w:val="0"/>
      <w:marRight w:val="0"/>
      <w:marTop w:val="0"/>
      <w:marBottom w:val="0"/>
      <w:divBdr>
        <w:top w:val="none" w:sz="0" w:space="0" w:color="auto"/>
        <w:left w:val="none" w:sz="0" w:space="0" w:color="auto"/>
        <w:bottom w:val="none" w:sz="0" w:space="0" w:color="auto"/>
        <w:right w:val="none" w:sz="0" w:space="0" w:color="auto"/>
      </w:divBdr>
    </w:div>
    <w:div w:id="272134571">
      <w:bodyDiv w:val="1"/>
      <w:marLeft w:val="0"/>
      <w:marRight w:val="0"/>
      <w:marTop w:val="0"/>
      <w:marBottom w:val="0"/>
      <w:divBdr>
        <w:top w:val="none" w:sz="0" w:space="0" w:color="auto"/>
        <w:left w:val="none" w:sz="0" w:space="0" w:color="auto"/>
        <w:bottom w:val="none" w:sz="0" w:space="0" w:color="auto"/>
        <w:right w:val="none" w:sz="0" w:space="0" w:color="auto"/>
      </w:divBdr>
    </w:div>
    <w:div w:id="273638986">
      <w:bodyDiv w:val="1"/>
      <w:marLeft w:val="0"/>
      <w:marRight w:val="0"/>
      <w:marTop w:val="0"/>
      <w:marBottom w:val="0"/>
      <w:divBdr>
        <w:top w:val="none" w:sz="0" w:space="0" w:color="auto"/>
        <w:left w:val="none" w:sz="0" w:space="0" w:color="auto"/>
        <w:bottom w:val="none" w:sz="0" w:space="0" w:color="auto"/>
        <w:right w:val="none" w:sz="0" w:space="0" w:color="auto"/>
      </w:divBdr>
    </w:div>
    <w:div w:id="274025950">
      <w:bodyDiv w:val="1"/>
      <w:marLeft w:val="0"/>
      <w:marRight w:val="0"/>
      <w:marTop w:val="0"/>
      <w:marBottom w:val="0"/>
      <w:divBdr>
        <w:top w:val="none" w:sz="0" w:space="0" w:color="auto"/>
        <w:left w:val="none" w:sz="0" w:space="0" w:color="auto"/>
        <w:bottom w:val="none" w:sz="0" w:space="0" w:color="auto"/>
        <w:right w:val="none" w:sz="0" w:space="0" w:color="auto"/>
      </w:divBdr>
    </w:div>
    <w:div w:id="275017113">
      <w:bodyDiv w:val="1"/>
      <w:marLeft w:val="0"/>
      <w:marRight w:val="0"/>
      <w:marTop w:val="0"/>
      <w:marBottom w:val="0"/>
      <w:divBdr>
        <w:top w:val="none" w:sz="0" w:space="0" w:color="auto"/>
        <w:left w:val="none" w:sz="0" w:space="0" w:color="auto"/>
        <w:bottom w:val="none" w:sz="0" w:space="0" w:color="auto"/>
        <w:right w:val="none" w:sz="0" w:space="0" w:color="auto"/>
      </w:divBdr>
    </w:div>
    <w:div w:id="275260850">
      <w:bodyDiv w:val="1"/>
      <w:marLeft w:val="0"/>
      <w:marRight w:val="0"/>
      <w:marTop w:val="0"/>
      <w:marBottom w:val="0"/>
      <w:divBdr>
        <w:top w:val="none" w:sz="0" w:space="0" w:color="auto"/>
        <w:left w:val="none" w:sz="0" w:space="0" w:color="auto"/>
        <w:bottom w:val="none" w:sz="0" w:space="0" w:color="auto"/>
        <w:right w:val="none" w:sz="0" w:space="0" w:color="auto"/>
      </w:divBdr>
    </w:div>
    <w:div w:id="275872170">
      <w:bodyDiv w:val="1"/>
      <w:marLeft w:val="0"/>
      <w:marRight w:val="0"/>
      <w:marTop w:val="0"/>
      <w:marBottom w:val="0"/>
      <w:divBdr>
        <w:top w:val="none" w:sz="0" w:space="0" w:color="auto"/>
        <w:left w:val="none" w:sz="0" w:space="0" w:color="auto"/>
        <w:bottom w:val="none" w:sz="0" w:space="0" w:color="auto"/>
        <w:right w:val="none" w:sz="0" w:space="0" w:color="auto"/>
      </w:divBdr>
    </w:div>
    <w:div w:id="278147679">
      <w:bodyDiv w:val="1"/>
      <w:marLeft w:val="0"/>
      <w:marRight w:val="0"/>
      <w:marTop w:val="0"/>
      <w:marBottom w:val="0"/>
      <w:divBdr>
        <w:top w:val="none" w:sz="0" w:space="0" w:color="auto"/>
        <w:left w:val="none" w:sz="0" w:space="0" w:color="auto"/>
        <w:bottom w:val="none" w:sz="0" w:space="0" w:color="auto"/>
        <w:right w:val="none" w:sz="0" w:space="0" w:color="auto"/>
      </w:divBdr>
    </w:div>
    <w:div w:id="280578318">
      <w:bodyDiv w:val="1"/>
      <w:marLeft w:val="0"/>
      <w:marRight w:val="0"/>
      <w:marTop w:val="0"/>
      <w:marBottom w:val="0"/>
      <w:divBdr>
        <w:top w:val="none" w:sz="0" w:space="0" w:color="auto"/>
        <w:left w:val="none" w:sz="0" w:space="0" w:color="auto"/>
        <w:bottom w:val="none" w:sz="0" w:space="0" w:color="auto"/>
        <w:right w:val="none" w:sz="0" w:space="0" w:color="auto"/>
      </w:divBdr>
    </w:div>
    <w:div w:id="281033436">
      <w:bodyDiv w:val="1"/>
      <w:marLeft w:val="0"/>
      <w:marRight w:val="0"/>
      <w:marTop w:val="0"/>
      <w:marBottom w:val="0"/>
      <w:divBdr>
        <w:top w:val="none" w:sz="0" w:space="0" w:color="auto"/>
        <w:left w:val="none" w:sz="0" w:space="0" w:color="auto"/>
        <w:bottom w:val="none" w:sz="0" w:space="0" w:color="auto"/>
        <w:right w:val="none" w:sz="0" w:space="0" w:color="auto"/>
      </w:divBdr>
    </w:div>
    <w:div w:id="282272889">
      <w:bodyDiv w:val="1"/>
      <w:marLeft w:val="0"/>
      <w:marRight w:val="0"/>
      <w:marTop w:val="0"/>
      <w:marBottom w:val="0"/>
      <w:divBdr>
        <w:top w:val="none" w:sz="0" w:space="0" w:color="auto"/>
        <w:left w:val="none" w:sz="0" w:space="0" w:color="auto"/>
        <w:bottom w:val="none" w:sz="0" w:space="0" w:color="auto"/>
        <w:right w:val="none" w:sz="0" w:space="0" w:color="auto"/>
      </w:divBdr>
    </w:div>
    <w:div w:id="282343155">
      <w:bodyDiv w:val="1"/>
      <w:marLeft w:val="0"/>
      <w:marRight w:val="0"/>
      <w:marTop w:val="0"/>
      <w:marBottom w:val="0"/>
      <w:divBdr>
        <w:top w:val="none" w:sz="0" w:space="0" w:color="auto"/>
        <w:left w:val="none" w:sz="0" w:space="0" w:color="auto"/>
        <w:bottom w:val="none" w:sz="0" w:space="0" w:color="auto"/>
        <w:right w:val="none" w:sz="0" w:space="0" w:color="auto"/>
      </w:divBdr>
    </w:div>
    <w:div w:id="283662796">
      <w:bodyDiv w:val="1"/>
      <w:marLeft w:val="0"/>
      <w:marRight w:val="0"/>
      <w:marTop w:val="0"/>
      <w:marBottom w:val="0"/>
      <w:divBdr>
        <w:top w:val="none" w:sz="0" w:space="0" w:color="auto"/>
        <w:left w:val="none" w:sz="0" w:space="0" w:color="auto"/>
        <w:bottom w:val="none" w:sz="0" w:space="0" w:color="auto"/>
        <w:right w:val="none" w:sz="0" w:space="0" w:color="auto"/>
      </w:divBdr>
    </w:div>
    <w:div w:id="284195402">
      <w:bodyDiv w:val="1"/>
      <w:marLeft w:val="0"/>
      <w:marRight w:val="0"/>
      <w:marTop w:val="0"/>
      <w:marBottom w:val="0"/>
      <w:divBdr>
        <w:top w:val="none" w:sz="0" w:space="0" w:color="auto"/>
        <w:left w:val="none" w:sz="0" w:space="0" w:color="auto"/>
        <w:bottom w:val="none" w:sz="0" w:space="0" w:color="auto"/>
        <w:right w:val="none" w:sz="0" w:space="0" w:color="auto"/>
      </w:divBdr>
    </w:div>
    <w:div w:id="284652913">
      <w:bodyDiv w:val="1"/>
      <w:marLeft w:val="0"/>
      <w:marRight w:val="0"/>
      <w:marTop w:val="0"/>
      <w:marBottom w:val="0"/>
      <w:divBdr>
        <w:top w:val="none" w:sz="0" w:space="0" w:color="auto"/>
        <w:left w:val="none" w:sz="0" w:space="0" w:color="auto"/>
        <w:bottom w:val="none" w:sz="0" w:space="0" w:color="auto"/>
        <w:right w:val="none" w:sz="0" w:space="0" w:color="auto"/>
      </w:divBdr>
      <w:divsChild>
        <w:div w:id="348337575">
          <w:marLeft w:val="0"/>
          <w:marRight w:val="0"/>
          <w:marTop w:val="0"/>
          <w:marBottom w:val="0"/>
          <w:divBdr>
            <w:top w:val="none" w:sz="0" w:space="0" w:color="auto"/>
            <w:left w:val="none" w:sz="0" w:space="0" w:color="auto"/>
            <w:bottom w:val="none" w:sz="0" w:space="0" w:color="auto"/>
            <w:right w:val="none" w:sz="0" w:space="0" w:color="auto"/>
          </w:divBdr>
        </w:div>
        <w:div w:id="1225726231">
          <w:marLeft w:val="0"/>
          <w:marRight w:val="0"/>
          <w:marTop w:val="0"/>
          <w:marBottom w:val="0"/>
          <w:divBdr>
            <w:top w:val="none" w:sz="0" w:space="0" w:color="auto"/>
            <w:left w:val="none" w:sz="0" w:space="0" w:color="auto"/>
            <w:bottom w:val="none" w:sz="0" w:space="0" w:color="auto"/>
            <w:right w:val="none" w:sz="0" w:space="0" w:color="auto"/>
          </w:divBdr>
          <w:divsChild>
            <w:div w:id="1343584054">
              <w:marLeft w:val="0"/>
              <w:marRight w:val="0"/>
              <w:marTop w:val="0"/>
              <w:marBottom w:val="0"/>
              <w:divBdr>
                <w:top w:val="none" w:sz="0" w:space="0" w:color="auto"/>
                <w:left w:val="none" w:sz="0" w:space="0" w:color="auto"/>
                <w:bottom w:val="none" w:sz="0" w:space="0" w:color="auto"/>
                <w:right w:val="none" w:sz="0" w:space="0" w:color="auto"/>
              </w:divBdr>
            </w:div>
            <w:div w:id="1382092015">
              <w:marLeft w:val="0"/>
              <w:marRight w:val="0"/>
              <w:marTop w:val="0"/>
              <w:marBottom w:val="0"/>
              <w:divBdr>
                <w:top w:val="none" w:sz="0" w:space="0" w:color="auto"/>
                <w:left w:val="none" w:sz="0" w:space="0" w:color="auto"/>
                <w:bottom w:val="none" w:sz="0" w:space="0" w:color="auto"/>
                <w:right w:val="none" w:sz="0" w:space="0" w:color="auto"/>
              </w:divBdr>
            </w:div>
            <w:div w:id="1902331157">
              <w:marLeft w:val="0"/>
              <w:marRight w:val="0"/>
              <w:marTop w:val="0"/>
              <w:marBottom w:val="0"/>
              <w:divBdr>
                <w:top w:val="none" w:sz="0" w:space="0" w:color="auto"/>
                <w:left w:val="none" w:sz="0" w:space="0" w:color="auto"/>
                <w:bottom w:val="none" w:sz="0" w:space="0" w:color="auto"/>
                <w:right w:val="none" w:sz="0" w:space="0" w:color="auto"/>
              </w:divBdr>
            </w:div>
          </w:divsChild>
        </w:div>
        <w:div w:id="1862089052">
          <w:marLeft w:val="0"/>
          <w:marRight w:val="0"/>
          <w:marTop w:val="0"/>
          <w:marBottom w:val="0"/>
          <w:divBdr>
            <w:top w:val="none" w:sz="0" w:space="0" w:color="auto"/>
            <w:left w:val="none" w:sz="0" w:space="0" w:color="auto"/>
            <w:bottom w:val="none" w:sz="0" w:space="0" w:color="auto"/>
            <w:right w:val="none" w:sz="0" w:space="0" w:color="auto"/>
          </w:divBdr>
        </w:div>
        <w:div w:id="1864787373">
          <w:marLeft w:val="0"/>
          <w:marRight w:val="0"/>
          <w:marTop w:val="0"/>
          <w:marBottom w:val="0"/>
          <w:divBdr>
            <w:top w:val="none" w:sz="0" w:space="0" w:color="auto"/>
            <w:left w:val="none" w:sz="0" w:space="0" w:color="auto"/>
            <w:bottom w:val="none" w:sz="0" w:space="0" w:color="auto"/>
            <w:right w:val="none" w:sz="0" w:space="0" w:color="auto"/>
          </w:divBdr>
        </w:div>
      </w:divsChild>
    </w:div>
    <w:div w:id="285740187">
      <w:bodyDiv w:val="1"/>
      <w:marLeft w:val="0"/>
      <w:marRight w:val="0"/>
      <w:marTop w:val="0"/>
      <w:marBottom w:val="0"/>
      <w:divBdr>
        <w:top w:val="none" w:sz="0" w:space="0" w:color="auto"/>
        <w:left w:val="none" w:sz="0" w:space="0" w:color="auto"/>
        <w:bottom w:val="none" w:sz="0" w:space="0" w:color="auto"/>
        <w:right w:val="none" w:sz="0" w:space="0" w:color="auto"/>
      </w:divBdr>
    </w:div>
    <w:div w:id="286206349">
      <w:bodyDiv w:val="1"/>
      <w:marLeft w:val="0"/>
      <w:marRight w:val="0"/>
      <w:marTop w:val="0"/>
      <w:marBottom w:val="0"/>
      <w:divBdr>
        <w:top w:val="none" w:sz="0" w:space="0" w:color="auto"/>
        <w:left w:val="none" w:sz="0" w:space="0" w:color="auto"/>
        <w:bottom w:val="none" w:sz="0" w:space="0" w:color="auto"/>
        <w:right w:val="none" w:sz="0" w:space="0" w:color="auto"/>
      </w:divBdr>
    </w:div>
    <w:div w:id="287008021">
      <w:bodyDiv w:val="1"/>
      <w:marLeft w:val="0"/>
      <w:marRight w:val="0"/>
      <w:marTop w:val="0"/>
      <w:marBottom w:val="0"/>
      <w:divBdr>
        <w:top w:val="none" w:sz="0" w:space="0" w:color="auto"/>
        <w:left w:val="none" w:sz="0" w:space="0" w:color="auto"/>
        <w:bottom w:val="none" w:sz="0" w:space="0" w:color="auto"/>
        <w:right w:val="none" w:sz="0" w:space="0" w:color="auto"/>
      </w:divBdr>
    </w:div>
    <w:div w:id="288442769">
      <w:bodyDiv w:val="1"/>
      <w:marLeft w:val="0"/>
      <w:marRight w:val="0"/>
      <w:marTop w:val="0"/>
      <w:marBottom w:val="0"/>
      <w:divBdr>
        <w:top w:val="none" w:sz="0" w:space="0" w:color="auto"/>
        <w:left w:val="none" w:sz="0" w:space="0" w:color="auto"/>
        <w:bottom w:val="none" w:sz="0" w:space="0" w:color="auto"/>
        <w:right w:val="none" w:sz="0" w:space="0" w:color="auto"/>
      </w:divBdr>
    </w:div>
    <w:div w:id="289557842">
      <w:bodyDiv w:val="1"/>
      <w:marLeft w:val="0"/>
      <w:marRight w:val="0"/>
      <w:marTop w:val="0"/>
      <w:marBottom w:val="0"/>
      <w:divBdr>
        <w:top w:val="none" w:sz="0" w:space="0" w:color="auto"/>
        <w:left w:val="none" w:sz="0" w:space="0" w:color="auto"/>
        <w:bottom w:val="none" w:sz="0" w:space="0" w:color="auto"/>
        <w:right w:val="none" w:sz="0" w:space="0" w:color="auto"/>
      </w:divBdr>
    </w:div>
    <w:div w:id="291443896">
      <w:bodyDiv w:val="1"/>
      <w:marLeft w:val="0"/>
      <w:marRight w:val="0"/>
      <w:marTop w:val="0"/>
      <w:marBottom w:val="0"/>
      <w:divBdr>
        <w:top w:val="none" w:sz="0" w:space="0" w:color="auto"/>
        <w:left w:val="none" w:sz="0" w:space="0" w:color="auto"/>
        <w:bottom w:val="none" w:sz="0" w:space="0" w:color="auto"/>
        <w:right w:val="none" w:sz="0" w:space="0" w:color="auto"/>
      </w:divBdr>
    </w:div>
    <w:div w:id="291601360">
      <w:bodyDiv w:val="1"/>
      <w:marLeft w:val="0"/>
      <w:marRight w:val="0"/>
      <w:marTop w:val="0"/>
      <w:marBottom w:val="0"/>
      <w:divBdr>
        <w:top w:val="none" w:sz="0" w:space="0" w:color="auto"/>
        <w:left w:val="none" w:sz="0" w:space="0" w:color="auto"/>
        <w:bottom w:val="none" w:sz="0" w:space="0" w:color="auto"/>
        <w:right w:val="none" w:sz="0" w:space="0" w:color="auto"/>
      </w:divBdr>
    </w:div>
    <w:div w:id="292635728">
      <w:bodyDiv w:val="1"/>
      <w:marLeft w:val="0"/>
      <w:marRight w:val="0"/>
      <w:marTop w:val="0"/>
      <w:marBottom w:val="0"/>
      <w:divBdr>
        <w:top w:val="none" w:sz="0" w:space="0" w:color="auto"/>
        <w:left w:val="none" w:sz="0" w:space="0" w:color="auto"/>
        <w:bottom w:val="none" w:sz="0" w:space="0" w:color="auto"/>
        <w:right w:val="none" w:sz="0" w:space="0" w:color="auto"/>
      </w:divBdr>
    </w:div>
    <w:div w:id="293491341">
      <w:bodyDiv w:val="1"/>
      <w:marLeft w:val="0"/>
      <w:marRight w:val="0"/>
      <w:marTop w:val="0"/>
      <w:marBottom w:val="0"/>
      <w:divBdr>
        <w:top w:val="none" w:sz="0" w:space="0" w:color="auto"/>
        <w:left w:val="none" w:sz="0" w:space="0" w:color="auto"/>
        <w:bottom w:val="none" w:sz="0" w:space="0" w:color="auto"/>
        <w:right w:val="none" w:sz="0" w:space="0" w:color="auto"/>
      </w:divBdr>
    </w:div>
    <w:div w:id="293604606">
      <w:bodyDiv w:val="1"/>
      <w:marLeft w:val="0"/>
      <w:marRight w:val="0"/>
      <w:marTop w:val="0"/>
      <w:marBottom w:val="0"/>
      <w:divBdr>
        <w:top w:val="none" w:sz="0" w:space="0" w:color="auto"/>
        <w:left w:val="none" w:sz="0" w:space="0" w:color="auto"/>
        <w:bottom w:val="none" w:sz="0" w:space="0" w:color="auto"/>
        <w:right w:val="none" w:sz="0" w:space="0" w:color="auto"/>
      </w:divBdr>
    </w:div>
    <w:div w:id="294147140">
      <w:bodyDiv w:val="1"/>
      <w:marLeft w:val="0"/>
      <w:marRight w:val="0"/>
      <w:marTop w:val="0"/>
      <w:marBottom w:val="0"/>
      <w:divBdr>
        <w:top w:val="none" w:sz="0" w:space="0" w:color="auto"/>
        <w:left w:val="none" w:sz="0" w:space="0" w:color="auto"/>
        <w:bottom w:val="none" w:sz="0" w:space="0" w:color="auto"/>
        <w:right w:val="none" w:sz="0" w:space="0" w:color="auto"/>
      </w:divBdr>
    </w:div>
    <w:div w:id="294334544">
      <w:bodyDiv w:val="1"/>
      <w:marLeft w:val="0"/>
      <w:marRight w:val="0"/>
      <w:marTop w:val="0"/>
      <w:marBottom w:val="0"/>
      <w:divBdr>
        <w:top w:val="none" w:sz="0" w:space="0" w:color="auto"/>
        <w:left w:val="none" w:sz="0" w:space="0" w:color="auto"/>
        <w:bottom w:val="none" w:sz="0" w:space="0" w:color="auto"/>
        <w:right w:val="none" w:sz="0" w:space="0" w:color="auto"/>
      </w:divBdr>
    </w:div>
    <w:div w:id="295336498">
      <w:bodyDiv w:val="1"/>
      <w:marLeft w:val="0"/>
      <w:marRight w:val="0"/>
      <w:marTop w:val="0"/>
      <w:marBottom w:val="0"/>
      <w:divBdr>
        <w:top w:val="none" w:sz="0" w:space="0" w:color="auto"/>
        <w:left w:val="none" w:sz="0" w:space="0" w:color="auto"/>
        <w:bottom w:val="none" w:sz="0" w:space="0" w:color="auto"/>
        <w:right w:val="none" w:sz="0" w:space="0" w:color="auto"/>
      </w:divBdr>
    </w:div>
    <w:div w:id="296373310">
      <w:bodyDiv w:val="1"/>
      <w:marLeft w:val="0"/>
      <w:marRight w:val="0"/>
      <w:marTop w:val="0"/>
      <w:marBottom w:val="0"/>
      <w:divBdr>
        <w:top w:val="none" w:sz="0" w:space="0" w:color="auto"/>
        <w:left w:val="none" w:sz="0" w:space="0" w:color="auto"/>
        <w:bottom w:val="none" w:sz="0" w:space="0" w:color="auto"/>
        <w:right w:val="none" w:sz="0" w:space="0" w:color="auto"/>
      </w:divBdr>
    </w:div>
    <w:div w:id="296380988">
      <w:bodyDiv w:val="1"/>
      <w:marLeft w:val="0"/>
      <w:marRight w:val="0"/>
      <w:marTop w:val="0"/>
      <w:marBottom w:val="0"/>
      <w:divBdr>
        <w:top w:val="none" w:sz="0" w:space="0" w:color="auto"/>
        <w:left w:val="none" w:sz="0" w:space="0" w:color="auto"/>
        <w:bottom w:val="none" w:sz="0" w:space="0" w:color="auto"/>
        <w:right w:val="none" w:sz="0" w:space="0" w:color="auto"/>
      </w:divBdr>
    </w:div>
    <w:div w:id="298653343">
      <w:bodyDiv w:val="1"/>
      <w:marLeft w:val="0"/>
      <w:marRight w:val="0"/>
      <w:marTop w:val="0"/>
      <w:marBottom w:val="0"/>
      <w:divBdr>
        <w:top w:val="none" w:sz="0" w:space="0" w:color="auto"/>
        <w:left w:val="none" w:sz="0" w:space="0" w:color="auto"/>
        <w:bottom w:val="none" w:sz="0" w:space="0" w:color="auto"/>
        <w:right w:val="none" w:sz="0" w:space="0" w:color="auto"/>
      </w:divBdr>
    </w:div>
    <w:div w:id="300113739">
      <w:bodyDiv w:val="1"/>
      <w:marLeft w:val="0"/>
      <w:marRight w:val="0"/>
      <w:marTop w:val="0"/>
      <w:marBottom w:val="0"/>
      <w:divBdr>
        <w:top w:val="none" w:sz="0" w:space="0" w:color="auto"/>
        <w:left w:val="none" w:sz="0" w:space="0" w:color="auto"/>
        <w:bottom w:val="none" w:sz="0" w:space="0" w:color="auto"/>
        <w:right w:val="none" w:sz="0" w:space="0" w:color="auto"/>
      </w:divBdr>
    </w:div>
    <w:div w:id="301159928">
      <w:bodyDiv w:val="1"/>
      <w:marLeft w:val="0"/>
      <w:marRight w:val="0"/>
      <w:marTop w:val="0"/>
      <w:marBottom w:val="0"/>
      <w:divBdr>
        <w:top w:val="none" w:sz="0" w:space="0" w:color="auto"/>
        <w:left w:val="none" w:sz="0" w:space="0" w:color="auto"/>
        <w:bottom w:val="none" w:sz="0" w:space="0" w:color="auto"/>
        <w:right w:val="none" w:sz="0" w:space="0" w:color="auto"/>
      </w:divBdr>
    </w:div>
    <w:div w:id="304893566">
      <w:bodyDiv w:val="1"/>
      <w:marLeft w:val="0"/>
      <w:marRight w:val="0"/>
      <w:marTop w:val="0"/>
      <w:marBottom w:val="0"/>
      <w:divBdr>
        <w:top w:val="none" w:sz="0" w:space="0" w:color="auto"/>
        <w:left w:val="none" w:sz="0" w:space="0" w:color="auto"/>
        <w:bottom w:val="none" w:sz="0" w:space="0" w:color="auto"/>
        <w:right w:val="none" w:sz="0" w:space="0" w:color="auto"/>
      </w:divBdr>
    </w:div>
    <w:div w:id="305356608">
      <w:bodyDiv w:val="1"/>
      <w:marLeft w:val="0"/>
      <w:marRight w:val="0"/>
      <w:marTop w:val="0"/>
      <w:marBottom w:val="0"/>
      <w:divBdr>
        <w:top w:val="none" w:sz="0" w:space="0" w:color="auto"/>
        <w:left w:val="none" w:sz="0" w:space="0" w:color="auto"/>
        <w:bottom w:val="none" w:sz="0" w:space="0" w:color="auto"/>
        <w:right w:val="none" w:sz="0" w:space="0" w:color="auto"/>
      </w:divBdr>
    </w:div>
    <w:div w:id="305595258">
      <w:bodyDiv w:val="1"/>
      <w:marLeft w:val="0"/>
      <w:marRight w:val="0"/>
      <w:marTop w:val="0"/>
      <w:marBottom w:val="0"/>
      <w:divBdr>
        <w:top w:val="none" w:sz="0" w:space="0" w:color="auto"/>
        <w:left w:val="none" w:sz="0" w:space="0" w:color="auto"/>
        <w:bottom w:val="none" w:sz="0" w:space="0" w:color="auto"/>
        <w:right w:val="none" w:sz="0" w:space="0" w:color="auto"/>
      </w:divBdr>
    </w:div>
    <w:div w:id="306592411">
      <w:bodyDiv w:val="1"/>
      <w:marLeft w:val="0"/>
      <w:marRight w:val="0"/>
      <w:marTop w:val="0"/>
      <w:marBottom w:val="0"/>
      <w:divBdr>
        <w:top w:val="none" w:sz="0" w:space="0" w:color="auto"/>
        <w:left w:val="none" w:sz="0" w:space="0" w:color="auto"/>
        <w:bottom w:val="none" w:sz="0" w:space="0" w:color="auto"/>
        <w:right w:val="none" w:sz="0" w:space="0" w:color="auto"/>
      </w:divBdr>
    </w:div>
    <w:div w:id="308634905">
      <w:bodyDiv w:val="1"/>
      <w:marLeft w:val="0"/>
      <w:marRight w:val="0"/>
      <w:marTop w:val="0"/>
      <w:marBottom w:val="0"/>
      <w:divBdr>
        <w:top w:val="none" w:sz="0" w:space="0" w:color="auto"/>
        <w:left w:val="none" w:sz="0" w:space="0" w:color="auto"/>
        <w:bottom w:val="none" w:sz="0" w:space="0" w:color="auto"/>
        <w:right w:val="none" w:sz="0" w:space="0" w:color="auto"/>
      </w:divBdr>
    </w:div>
    <w:div w:id="309336201">
      <w:bodyDiv w:val="1"/>
      <w:marLeft w:val="0"/>
      <w:marRight w:val="0"/>
      <w:marTop w:val="0"/>
      <w:marBottom w:val="0"/>
      <w:divBdr>
        <w:top w:val="none" w:sz="0" w:space="0" w:color="auto"/>
        <w:left w:val="none" w:sz="0" w:space="0" w:color="auto"/>
        <w:bottom w:val="none" w:sz="0" w:space="0" w:color="auto"/>
        <w:right w:val="none" w:sz="0" w:space="0" w:color="auto"/>
      </w:divBdr>
    </w:div>
    <w:div w:id="309486690">
      <w:bodyDiv w:val="1"/>
      <w:marLeft w:val="0"/>
      <w:marRight w:val="0"/>
      <w:marTop w:val="0"/>
      <w:marBottom w:val="0"/>
      <w:divBdr>
        <w:top w:val="none" w:sz="0" w:space="0" w:color="auto"/>
        <w:left w:val="none" w:sz="0" w:space="0" w:color="auto"/>
        <w:bottom w:val="none" w:sz="0" w:space="0" w:color="auto"/>
        <w:right w:val="none" w:sz="0" w:space="0" w:color="auto"/>
      </w:divBdr>
    </w:div>
    <w:div w:id="310062079">
      <w:bodyDiv w:val="1"/>
      <w:marLeft w:val="0"/>
      <w:marRight w:val="0"/>
      <w:marTop w:val="0"/>
      <w:marBottom w:val="0"/>
      <w:divBdr>
        <w:top w:val="none" w:sz="0" w:space="0" w:color="auto"/>
        <w:left w:val="none" w:sz="0" w:space="0" w:color="auto"/>
        <w:bottom w:val="none" w:sz="0" w:space="0" w:color="auto"/>
        <w:right w:val="none" w:sz="0" w:space="0" w:color="auto"/>
      </w:divBdr>
    </w:div>
    <w:div w:id="310721945">
      <w:bodyDiv w:val="1"/>
      <w:marLeft w:val="0"/>
      <w:marRight w:val="0"/>
      <w:marTop w:val="0"/>
      <w:marBottom w:val="0"/>
      <w:divBdr>
        <w:top w:val="none" w:sz="0" w:space="0" w:color="auto"/>
        <w:left w:val="none" w:sz="0" w:space="0" w:color="auto"/>
        <w:bottom w:val="none" w:sz="0" w:space="0" w:color="auto"/>
        <w:right w:val="none" w:sz="0" w:space="0" w:color="auto"/>
      </w:divBdr>
    </w:div>
    <w:div w:id="310789119">
      <w:bodyDiv w:val="1"/>
      <w:marLeft w:val="0"/>
      <w:marRight w:val="0"/>
      <w:marTop w:val="0"/>
      <w:marBottom w:val="0"/>
      <w:divBdr>
        <w:top w:val="none" w:sz="0" w:space="0" w:color="auto"/>
        <w:left w:val="none" w:sz="0" w:space="0" w:color="auto"/>
        <w:bottom w:val="none" w:sz="0" w:space="0" w:color="auto"/>
        <w:right w:val="none" w:sz="0" w:space="0" w:color="auto"/>
      </w:divBdr>
    </w:div>
    <w:div w:id="311061612">
      <w:bodyDiv w:val="1"/>
      <w:marLeft w:val="0"/>
      <w:marRight w:val="0"/>
      <w:marTop w:val="0"/>
      <w:marBottom w:val="0"/>
      <w:divBdr>
        <w:top w:val="none" w:sz="0" w:space="0" w:color="auto"/>
        <w:left w:val="none" w:sz="0" w:space="0" w:color="auto"/>
        <w:bottom w:val="none" w:sz="0" w:space="0" w:color="auto"/>
        <w:right w:val="none" w:sz="0" w:space="0" w:color="auto"/>
      </w:divBdr>
    </w:div>
    <w:div w:id="311105528">
      <w:bodyDiv w:val="1"/>
      <w:marLeft w:val="0"/>
      <w:marRight w:val="0"/>
      <w:marTop w:val="0"/>
      <w:marBottom w:val="0"/>
      <w:divBdr>
        <w:top w:val="none" w:sz="0" w:space="0" w:color="auto"/>
        <w:left w:val="none" w:sz="0" w:space="0" w:color="auto"/>
        <w:bottom w:val="none" w:sz="0" w:space="0" w:color="auto"/>
        <w:right w:val="none" w:sz="0" w:space="0" w:color="auto"/>
      </w:divBdr>
    </w:div>
    <w:div w:id="312419324">
      <w:bodyDiv w:val="1"/>
      <w:marLeft w:val="0"/>
      <w:marRight w:val="0"/>
      <w:marTop w:val="0"/>
      <w:marBottom w:val="0"/>
      <w:divBdr>
        <w:top w:val="none" w:sz="0" w:space="0" w:color="auto"/>
        <w:left w:val="none" w:sz="0" w:space="0" w:color="auto"/>
        <w:bottom w:val="none" w:sz="0" w:space="0" w:color="auto"/>
        <w:right w:val="none" w:sz="0" w:space="0" w:color="auto"/>
      </w:divBdr>
    </w:div>
    <w:div w:id="312948273">
      <w:bodyDiv w:val="1"/>
      <w:marLeft w:val="0"/>
      <w:marRight w:val="0"/>
      <w:marTop w:val="0"/>
      <w:marBottom w:val="0"/>
      <w:divBdr>
        <w:top w:val="none" w:sz="0" w:space="0" w:color="auto"/>
        <w:left w:val="none" w:sz="0" w:space="0" w:color="auto"/>
        <w:bottom w:val="none" w:sz="0" w:space="0" w:color="auto"/>
        <w:right w:val="none" w:sz="0" w:space="0" w:color="auto"/>
      </w:divBdr>
    </w:div>
    <w:div w:id="313603398">
      <w:bodyDiv w:val="1"/>
      <w:marLeft w:val="0"/>
      <w:marRight w:val="0"/>
      <w:marTop w:val="0"/>
      <w:marBottom w:val="0"/>
      <w:divBdr>
        <w:top w:val="none" w:sz="0" w:space="0" w:color="auto"/>
        <w:left w:val="none" w:sz="0" w:space="0" w:color="auto"/>
        <w:bottom w:val="none" w:sz="0" w:space="0" w:color="auto"/>
        <w:right w:val="none" w:sz="0" w:space="0" w:color="auto"/>
      </w:divBdr>
    </w:div>
    <w:div w:id="314333764">
      <w:bodyDiv w:val="1"/>
      <w:marLeft w:val="0"/>
      <w:marRight w:val="0"/>
      <w:marTop w:val="0"/>
      <w:marBottom w:val="0"/>
      <w:divBdr>
        <w:top w:val="none" w:sz="0" w:space="0" w:color="auto"/>
        <w:left w:val="none" w:sz="0" w:space="0" w:color="auto"/>
        <w:bottom w:val="none" w:sz="0" w:space="0" w:color="auto"/>
        <w:right w:val="none" w:sz="0" w:space="0" w:color="auto"/>
      </w:divBdr>
    </w:div>
    <w:div w:id="315257814">
      <w:bodyDiv w:val="1"/>
      <w:marLeft w:val="0"/>
      <w:marRight w:val="0"/>
      <w:marTop w:val="0"/>
      <w:marBottom w:val="0"/>
      <w:divBdr>
        <w:top w:val="none" w:sz="0" w:space="0" w:color="auto"/>
        <w:left w:val="none" w:sz="0" w:space="0" w:color="auto"/>
        <w:bottom w:val="none" w:sz="0" w:space="0" w:color="auto"/>
        <w:right w:val="none" w:sz="0" w:space="0" w:color="auto"/>
      </w:divBdr>
    </w:div>
    <w:div w:id="315457502">
      <w:bodyDiv w:val="1"/>
      <w:marLeft w:val="0"/>
      <w:marRight w:val="0"/>
      <w:marTop w:val="0"/>
      <w:marBottom w:val="0"/>
      <w:divBdr>
        <w:top w:val="none" w:sz="0" w:space="0" w:color="auto"/>
        <w:left w:val="none" w:sz="0" w:space="0" w:color="auto"/>
        <w:bottom w:val="none" w:sz="0" w:space="0" w:color="auto"/>
        <w:right w:val="none" w:sz="0" w:space="0" w:color="auto"/>
      </w:divBdr>
    </w:div>
    <w:div w:id="316031546">
      <w:bodyDiv w:val="1"/>
      <w:marLeft w:val="0"/>
      <w:marRight w:val="0"/>
      <w:marTop w:val="0"/>
      <w:marBottom w:val="0"/>
      <w:divBdr>
        <w:top w:val="none" w:sz="0" w:space="0" w:color="auto"/>
        <w:left w:val="none" w:sz="0" w:space="0" w:color="auto"/>
        <w:bottom w:val="none" w:sz="0" w:space="0" w:color="auto"/>
        <w:right w:val="none" w:sz="0" w:space="0" w:color="auto"/>
      </w:divBdr>
    </w:div>
    <w:div w:id="317653070">
      <w:bodyDiv w:val="1"/>
      <w:marLeft w:val="0"/>
      <w:marRight w:val="0"/>
      <w:marTop w:val="0"/>
      <w:marBottom w:val="0"/>
      <w:divBdr>
        <w:top w:val="none" w:sz="0" w:space="0" w:color="auto"/>
        <w:left w:val="none" w:sz="0" w:space="0" w:color="auto"/>
        <w:bottom w:val="none" w:sz="0" w:space="0" w:color="auto"/>
        <w:right w:val="none" w:sz="0" w:space="0" w:color="auto"/>
      </w:divBdr>
    </w:div>
    <w:div w:id="317999023">
      <w:bodyDiv w:val="1"/>
      <w:marLeft w:val="0"/>
      <w:marRight w:val="0"/>
      <w:marTop w:val="0"/>
      <w:marBottom w:val="0"/>
      <w:divBdr>
        <w:top w:val="none" w:sz="0" w:space="0" w:color="auto"/>
        <w:left w:val="none" w:sz="0" w:space="0" w:color="auto"/>
        <w:bottom w:val="none" w:sz="0" w:space="0" w:color="auto"/>
        <w:right w:val="none" w:sz="0" w:space="0" w:color="auto"/>
      </w:divBdr>
    </w:div>
    <w:div w:id="318114832">
      <w:bodyDiv w:val="1"/>
      <w:marLeft w:val="0"/>
      <w:marRight w:val="0"/>
      <w:marTop w:val="0"/>
      <w:marBottom w:val="0"/>
      <w:divBdr>
        <w:top w:val="none" w:sz="0" w:space="0" w:color="auto"/>
        <w:left w:val="none" w:sz="0" w:space="0" w:color="auto"/>
        <w:bottom w:val="none" w:sz="0" w:space="0" w:color="auto"/>
        <w:right w:val="none" w:sz="0" w:space="0" w:color="auto"/>
      </w:divBdr>
    </w:div>
    <w:div w:id="318580307">
      <w:bodyDiv w:val="1"/>
      <w:marLeft w:val="0"/>
      <w:marRight w:val="0"/>
      <w:marTop w:val="0"/>
      <w:marBottom w:val="0"/>
      <w:divBdr>
        <w:top w:val="none" w:sz="0" w:space="0" w:color="auto"/>
        <w:left w:val="none" w:sz="0" w:space="0" w:color="auto"/>
        <w:bottom w:val="none" w:sz="0" w:space="0" w:color="auto"/>
        <w:right w:val="none" w:sz="0" w:space="0" w:color="auto"/>
      </w:divBdr>
    </w:div>
    <w:div w:id="318656373">
      <w:bodyDiv w:val="1"/>
      <w:marLeft w:val="0"/>
      <w:marRight w:val="0"/>
      <w:marTop w:val="0"/>
      <w:marBottom w:val="0"/>
      <w:divBdr>
        <w:top w:val="none" w:sz="0" w:space="0" w:color="auto"/>
        <w:left w:val="none" w:sz="0" w:space="0" w:color="auto"/>
        <w:bottom w:val="none" w:sz="0" w:space="0" w:color="auto"/>
        <w:right w:val="none" w:sz="0" w:space="0" w:color="auto"/>
      </w:divBdr>
    </w:div>
    <w:div w:id="318733876">
      <w:bodyDiv w:val="1"/>
      <w:marLeft w:val="0"/>
      <w:marRight w:val="0"/>
      <w:marTop w:val="0"/>
      <w:marBottom w:val="0"/>
      <w:divBdr>
        <w:top w:val="none" w:sz="0" w:space="0" w:color="auto"/>
        <w:left w:val="none" w:sz="0" w:space="0" w:color="auto"/>
        <w:bottom w:val="none" w:sz="0" w:space="0" w:color="auto"/>
        <w:right w:val="none" w:sz="0" w:space="0" w:color="auto"/>
      </w:divBdr>
    </w:div>
    <w:div w:id="318850293">
      <w:bodyDiv w:val="1"/>
      <w:marLeft w:val="0"/>
      <w:marRight w:val="0"/>
      <w:marTop w:val="0"/>
      <w:marBottom w:val="0"/>
      <w:divBdr>
        <w:top w:val="none" w:sz="0" w:space="0" w:color="auto"/>
        <w:left w:val="none" w:sz="0" w:space="0" w:color="auto"/>
        <w:bottom w:val="none" w:sz="0" w:space="0" w:color="auto"/>
        <w:right w:val="none" w:sz="0" w:space="0" w:color="auto"/>
      </w:divBdr>
    </w:div>
    <w:div w:id="318924236">
      <w:bodyDiv w:val="1"/>
      <w:marLeft w:val="0"/>
      <w:marRight w:val="0"/>
      <w:marTop w:val="0"/>
      <w:marBottom w:val="0"/>
      <w:divBdr>
        <w:top w:val="none" w:sz="0" w:space="0" w:color="auto"/>
        <w:left w:val="none" w:sz="0" w:space="0" w:color="auto"/>
        <w:bottom w:val="none" w:sz="0" w:space="0" w:color="auto"/>
        <w:right w:val="none" w:sz="0" w:space="0" w:color="auto"/>
      </w:divBdr>
    </w:div>
    <w:div w:id="320306760">
      <w:bodyDiv w:val="1"/>
      <w:marLeft w:val="0"/>
      <w:marRight w:val="0"/>
      <w:marTop w:val="0"/>
      <w:marBottom w:val="0"/>
      <w:divBdr>
        <w:top w:val="none" w:sz="0" w:space="0" w:color="auto"/>
        <w:left w:val="none" w:sz="0" w:space="0" w:color="auto"/>
        <w:bottom w:val="none" w:sz="0" w:space="0" w:color="auto"/>
        <w:right w:val="none" w:sz="0" w:space="0" w:color="auto"/>
      </w:divBdr>
    </w:div>
    <w:div w:id="321088682">
      <w:bodyDiv w:val="1"/>
      <w:marLeft w:val="0"/>
      <w:marRight w:val="0"/>
      <w:marTop w:val="0"/>
      <w:marBottom w:val="0"/>
      <w:divBdr>
        <w:top w:val="none" w:sz="0" w:space="0" w:color="auto"/>
        <w:left w:val="none" w:sz="0" w:space="0" w:color="auto"/>
        <w:bottom w:val="none" w:sz="0" w:space="0" w:color="auto"/>
        <w:right w:val="none" w:sz="0" w:space="0" w:color="auto"/>
      </w:divBdr>
    </w:div>
    <w:div w:id="321934586">
      <w:bodyDiv w:val="1"/>
      <w:marLeft w:val="0"/>
      <w:marRight w:val="0"/>
      <w:marTop w:val="0"/>
      <w:marBottom w:val="0"/>
      <w:divBdr>
        <w:top w:val="none" w:sz="0" w:space="0" w:color="auto"/>
        <w:left w:val="none" w:sz="0" w:space="0" w:color="auto"/>
        <w:bottom w:val="none" w:sz="0" w:space="0" w:color="auto"/>
        <w:right w:val="none" w:sz="0" w:space="0" w:color="auto"/>
      </w:divBdr>
    </w:div>
    <w:div w:id="322244412">
      <w:bodyDiv w:val="1"/>
      <w:marLeft w:val="0"/>
      <w:marRight w:val="0"/>
      <w:marTop w:val="0"/>
      <w:marBottom w:val="0"/>
      <w:divBdr>
        <w:top w:val="none" w:sz="0" w:space="0" w:color="auto"/>
        <w:left w:val="none" w:sz="0" w:space="0" w:color="auto"/>
        <w:bottom w:val="none" w:sz="0" w:space="0" w:color="auto"/>
        <w:right w:val="none" w:sz="0" w:space="0" w:color="auto"/>
      </w:divBdr>
    </w:div>
    <w:div w:id="322441223">
      <w:bodyDiv w:val="1"/>
      <w:marLeft w:val="0"/>
      <w:marRight w:val="0"/>
      <w:marTop w:val="0"/>
      <w:marBottom w:val="0"/>
      <w:divBdr>
        <w:top w:val="none" w:sz="0" w:space="0" w:color="auto"/>
        <w:left w:val="none" w:sz="0" w:space="0" w:color="auto"/>
        <w:bottom w:val="none" w:sz="0" w:space="0" w:color="auto"/>
        <w:right w:val="none" w:sz="0" w:space="0" w:color="auto"/>
      </w:divBdr>
    </w:div>
    <w:div w:id="322708054">
      <w:bodyDiv w:val="1"/>
      <w:marLeft w:val="0"/>
      <w:marRight w:val="0"/>
      <w:marTop w:val="0"/>
      <w:marBottom w:val="0"/>
      <w:divBdr>
        <w:top w:val="none" w:sz="0" w:space="0" w:color="auto"/>
        <w:left w:val="none" w:sz="0" w:space="0" w:color="auto"/>
        <w:bottom w:val="none" w:sz="0" w:space="0" w:color="auto"/>
        <w:right w:val="none" w:sz="0" w:space="0" w:color="auto"/>
      </w:divBdr>
    </w:div>
    <w:div w:id="322927444">
      <w:bodyDiv w:val="1"/>
      <w:marLeft w:val="0"/>
      <w:marRight w:val="0"/>
      <w:marTop w:val="0"/>
      <w:marBottom w:val="0"/>
      <w:divBdr>
        <w:top w:val="none" w:sz="0" w:space="0" w:color="auto"/>
        <w:left w:val="none" w:sz="0" w:space="0" w:color="auto"/>
        <w:bottom w:val="none" w:sz="0" w:space="0" w:color="auto"/>
        <w:right w:val="none" w:sz="0" w:space="0" w:color="auto"/>
      </w:divBdr>
    </w:div>
    <w:div w:id="323779938">
      <w:bodyDiv w:val="1"/>
      <w:marLeft w:val="0"/>
      <w:marRight w:val="0"/>
      <w:marTop w:val="0"/>
      <w:marBottom w:val="0"/>
      <w:divBdr>
        <w:top w:val="none" w:sz="0" w:space="0" w:color="auto"/>
        <w:left w:val="none" w:sz="0" w:space="0" w:color="auto"/>
        <w:bottom w:val="none" w:sz="0" w:space="0" w:color="auto"/>
        <w:right w:val="none" w:sz="0" w:space="0" w:color="auto"/>
      </w:divBdr>
    </w:div>
    <w:div w:id="323896261">
      <w:bodyDiv w:val="1"/>
      <w:marLeft w:val="0"/>
      <w:marRight w:val="0"/>
      <w:marTop w:val="0"/>
      <w:marBottom w:val="0"/>
      <w:divBdr>
        <w:top w:val="none" w:sz="0" w:space="0" w:color="auto"/>
        <w:left w:val="none" w:sz="0" w:space="0" w:color="auto"/>
        <w:bottom w:val="none" w:sz="0" w:space="0" w:color="auto"/>
        <w:right w:val="none" w:sz="0" w:space="0" w:color="auto"/>
      </w:divBdr>
    </w:div>
    <w:div w:id="324019161">
      <w:bodyDiv w:val="1"/>
      <w:marLeft w:val="0"/>
      <w:marRight w:val="0"/>
      <w:marTop w:val="0"/>
      <w:marBottom w:val="0"/>
      <w:divBdr>
        <w:top w:val="none" w:sz="0" w:space="0" w:color="auto"/>
        <w:left w:val="none" w:sz="0" w:space="0" w:color="auto"/>
        <w:bottom w:val="none" w:sz="0" w:space="0" w:color="auto"/>
        <w:right w:val="none" w:sz="0" w:space="0" w:color="auto"/>
      </w:divBdr>
    </w:div>
    <w:div w:id="324281264">
      <w:bodyDiv w:val="1"/>
      <w:marLeft w:val="0"/>
      <w:marRight w:val="0"/>
      <w:marTop w:val="0"/>
      <w:marBottom w:val="0"/>
      <w:divBdr>
        <w:top w:val="none" w:sz="0" w:space="0" w:color="auto"/>
        <w:left w:val="none" w:sz="0" w:space="0" w:color="auto"/>
        <w:bottom w:val="none" w:sz="0" w:space="0" w:color="auto"/>
        <w:right w:val="none" w:sz="0" w:space="0" w:color="auto"/>
      </w:divBdr>
    </w:div>
    <w:div w:id="324824870">
      <w:bodyDiv w:val="1"/>
      <w:marLeft w:val="0"/>
      <w:marRight w:val="0"/>
      <w:marTop w:val="0"/>
      <w:marBottom w:val="0"/>
      <w:divBdr>
        <w:top w:val="none" w:sz="0" w:space="0" w:color="auto"/>
        <w:left w:val="none" w:sz="0" w:space="0" w:color="auto"/>
        <w:bottom w:val="none" w:sz="0" w:space="0" w:color="auto"/>
        <w:right w:val="none" w:sz="0" w:space="0" w:color="auto"/>
      </w:divBdr>
    </w:div>
    <w:div w:id="326129459">
      <w:bodyDiv w:val="1"/>
      <w:marLeft w:val="0"/>
      <w:marRight w:val="0"/>
      <w:marTop w:val="0"/>
      <w:marBottom w:val="0"/>
      <w:divBdr>
        <w:top w:val="none" w:sz="0" w:space="0" w:color="auto"/>
        <w:left w:val="none" w:sz="0" w:space="0" w:color="auto"/>
        <w:bottom w:val="none" w:sz="0" w:space="0" w:color="auto"/>
        <w:right w:val="none" w:sz="0" w:space="0" w:color="auto"/>
      </w:divBdr>
    </w:div>
    <w:div w:id="327173510">
      <w:bodyDiv w:val="1"/>
      <w:marLeft w:val="0"/>
      <w:marRight w:val="0"/>
      <w:marTop w:val="0"/>
      <w:marBottom w:val="0"/>
      <w:divBdr>
        <w:top w:val="none" w:sz="0" w:space="0" w:color="auto"/>
        <w:left w:val="none" w:sz="0" w:space="0" w:color="auto"/>
        <w:bottom w:val="none" w:sz="0" w:space="0" w:color="auto"/>
        <w:right w:val="none" w:sz="0" w:space="0" w:color="auto"/>
      </w:divBdr>
    </w:div>
    <w:div w:id="327365674">
      <w:bodyDiv w:val="1"/>
      <w:marLeft w:val="0"/>
      <w:marRight w:val="0"/>
      <w:marTop w:val="0"/>
      <w:marBottom w:val="0"/>
      <w:divBdr>
        <w:top w:val="none" w:sz="0" w:space="0" w:color="auto"/>
        <w:left w:val="none" w:sz="0" w:space="0" w:color="auto"/>
        <w:bottom w:val="none" w:sz="0" w:space="0" w:color="auto"/>
        <w:right w:val="none" w:sz="0" w:space="0" w:color="auto"/>
      </w:divBdr>
    </w:div>
    <w:div w:id="328560420">
      <w:bodyDiv w:val="1"/>
      <w:marLeft w:val="0"/>
      <w:marRight w:val="0"/>
      <w:marTop w:val="0"/>
      <w:marBottom w:val="0"/>
      <w:divBdr>
        <w:top w:val="none" w:sz="0" w:space="0" w:color="auto"/>
        <w:left w:val="none" w:sz="0" w:space="0" w:color="auto"/>
        <w:bottom w:val="none" w:sz="0" w:space="0" w:color="auto"/>
        <w:right w:val="none" w:sz="0" w:space="0" w:color="auto"/>
      </w:divBdr>
    </w:div>
    <w:div w:id="329020019">
      <w:bodyDiv w:val="1"/>
      <w:marLeft w:val="0"/>
      <w:marRight w:val="0"/>
      <w:marTop w:val="0"/>
      <w:marBottom w:val="0"/>
      <w:divBdr>
        <w:top w:val="none" w:sz="0" w:space="0" w:color="auto"/>
        <w:left w:val="none" w:sz="0" w:space="0" w:color="auto"/>
        <w:bottom w:val="none" w:sz="0" w:space="0" w:color="auto"/>
        <w:right w:val="none" w:sz="0" w:space="0" w:color="auto"/>
      </w:divBdr>
    </w:div>
    <w:div w:id="330380113">
      <w:bodyDiv w:val="1"/>
      <w:marLeft w:val="0"/>
      <w:marRight w:val="0"/>
      <w:marTop w:val="0"/>
      <w:marBottom w:val="0"/>
      <w:divBdr>
        <w:top w:val="none" w:sz="0" w:space="0" w:color="auto"/>
        <w:left w:val="none" w:sz="0" w:space="0" w:color="auto"/>
        <w:bottom w:val="none" w:sz="0" w:space="0" w:color="auto"/>
        <w:right w:val="none" w:sz="0" w:space="0" w:color="auto"/>
      </w:divBdr>
    </w:div>
    <w:div w:id="331183556">
      <w:bodyDiv w:val="1"/>
      <w:marLeft w:val="0"/>
      <w:marRight w:val="0"/>
      <w:marTop w:val="0"/>
      <w:marBottom w:val="0"/>
      <w:divBdr>
        <w:top w:val="none" w:sz="0" w:space="0" w:color="auto"/>
        <w:left w:val="none" w:sz="0" w:space="0" w:color="auto"/>
        <w:bottom w:val="none" w:sz="0" w:space="0" w:color="auto"/>
        <w:right w:val="none" w:sz="0" w:space="0" w:color="auto"/>
      </w:divBdr>
    </w:div>
    <w:div w:id="332222672">
      <w:bodyDiv w:val="1"/>
      <w:marLeft w:val="0"/>
      <w:marRight w:val="0"/>
      <w:marTop w:val="0"/>
      <w:marBottom w:val="0"/>
      <w:divBdr>
        <w:top w:val="none" w:sz="0" w:space="0" w:color="auto"/>
        <w:left w:val="none" w:sz="0" w:space="0" w:color="auto"/>
        <w:bottom w:val="none" w:sz="0" w:space="0" w:color="auto"/>
        <w:right w:val="none" w:sz="0" w:space="0" w:color="auto"/>
      </w:divBdr>
    </w:div>
    <w:div w:id="333076778">
      <w:bodyDiv w:val="1"/>
      <w:marLeft w:val="0"/>
      <w:marRight w:val="0"/>
      <w:marTop w:val="0"/>
      <w:marBottom w:val="0"/>
      <w:divBdr>
        <w:top w:val="none" w:sz="0" w:space="0" w:color="auto"/>
        <w:left w:val="none" w:sz="0" w:space="0" w:color="auto"/>
        <w:bottom w:val="none" w:sz="0" w:space="0" w:color="auto"/>
        <w:right w:val="none" w:sz="0" w:space="0" w:color="auto"/>
      </w:divBdr>
    </w:div>
    <w:div w:id="333730522">
      <w:bodyDiv w:val="1"/>
      <w:marLeft w:val="0"/>
      <w:marRight w:val="0"/>
      <w:marTop w:val="0"/>
      <w:marBottom w:val="0"/>
      <w:divBdr>
        <w:top w:val="none" w:sz="0" w:space="0" w:color="auto"/>
        <w:left w:val="none" w:sz="0" w:space="0" w:color="auto"/>
        <w:bottom w:val="none" w:sz="0" w:space="0" w:color="auto"/>
        <w:right w:val="none" w:sz="0" w:space="0" w:color="auto"/>
      </w:divBdr>
    </w:div>
    <w:div w:id="334038742">
      <w:bodyDiv w:val="1"/>
      <w:marLeft w:val="0"/>
      <w:marRight w:val="0"/>
      <w:marTop w:val="0"/>
      <w:marBottom w:val="0"/>
      <w:divBdr>
        <w:top w:val="none" w:sz="0" w:space="0" w:color="auto"/>
        <w:left w:val="none" w:sz="0" w:space="0" w:color="auto"/>
        <w:bottom w:val="none" w:sz="0" w:space="0" w:color="auto"/>
        <w:right w:val="none" w:sz="0" w:space="0" w:color="auto"/>
      </w:divBdr>
    </w:div>
    <w:div w:id="336811735">
      <w:bodyDiv w:val="1"/>
      <w:marLeft w:val="0"/>
      <w:marRight w:val="0"/>
      <w:marTop w:val="0"/>
      <w:marBottom w:val="0"/>
      <w:divBdr>
        <w:top w:val="none" w:sz="0" w:space="0" w:color="auto"/>
        <w:left w:val="none" w:sz="0" w:space="0" w:color="auto"/>
        <w:bottom w:val="none" w:sz="0" w:space="0" w:color="auto"/>
        <w:right w:val="none" w:sz="0" w:space="0" w:color="auto"/>
      </w:divBdr>
    </w:div>
    <w:div w:id="337542606">
      <w:bodyDiv w:val="1"/>
      <w:marLeft w:val="0"/>
      <w:marRight w:val="0"/>
      <w:marTop w:val="0"/>
      <w:marBottom w:val="0"/>
      <w:divBdr>
        <w:top w:val="none" w:sz="0" w:space="0" w:color="auto"/>
        <w:left w:val="none" w:sz="0" w:space="0" w:color="auto"/>
        <w:bottom w:val="none" w:sz="0" w:space="0" w:color="auto"/>
        <w:right w:val="none" w:sz="0" w:space="0" w:color="auto"/>
      </w:divBdr>
    </w:div>
    <w:div w:id="337780830">
      <w:bodyDiv w:val="1"/>
      <w:marLeft w:val="0"/>
      <w:marRight w:val="0"/>
      <w:marTop w:val="0"/>
      <w:marBottom w:val="0"/>
      <w:divBdr>
        <w:top w:val="none" w:sz="0" w:space="0" w:color="auto"/>
        <w:left w:val="none" w:sz="0" w:space="0" w:color="auto"/>
        <w:bottom w:val="none" w:sz="0" w:space="0" w:color="auto"/>
        <w:right w:val="none" w:sz="0" w:space="0" w:color="auto"/>
      </w:divBdr>
    </w:div>
    <w:div w:id="338168307">
      <w:bodyDiv w:val="1"/>
      <w:marLeft w:val="0"/>
      <w:marRight w:val="0"/>
      <w:marTop w:val="0"/>
      <w:marBottom w:val="0"/>
      <w:divBdr>
        <w:top w:val="none" w:sz="0" w:space="0" w:color="auto"/>
        <w:left w:val="none" w:sz="0" w:space="0" w:color="auto"/>
        <w:bottom w:val="none" w:sz="0" w:space="0" w:color="auto"/>
        <w:right w:val="none" w:sz="0" w:space="0" w:color="auto"/>
      </w:divBdr>
    </w:div>
    <w:div w:id="338970472">
      <w:bodyDiv w:val="1"/>
      <w:marLeft w:val="0"/>
      <w:marRight w:val="0"/>
      <w:marTop w:val="0"/>
      <w:marBottom w:val="0"/>
      <w:divBdr>
        <w:top w:val="none" w:sz="0" w:space="0" w:color="auto"/>
        <w:left w:val="none" w:sz="0" w:space="0" w:color="auto"/>
        <w:bottom w:val="none" w:sz="0" w:space="0" w:color="auto"/>
        <w:right w:val="none" w:sz="0" w:space="0" w:color="auto"/>
      </w:divBdr>
    </w:div>
    <w:div w:id="339090876">
      <w:bodyDiv w:val="1"/>
      <w:marLeft w:val="0"/>
      <w:marRight w:val="0"/>
      <w:marTop w:val="0"/>
      <w:marBottom w:val="0"/>
      <w:divBdr>
        <w:top w:val="none" w:sz="0" w:space="0" w:color="auto"/>
        <w:left w:val="none" w:sz="0" w:space="0" w:color="auto"/>
        <w:bottom w:val="none" w:sz="0" w:space="0" w:color="auto"/>
        <w:right w:val="none" w:sz="0" w:space="0" w:color="auto"/>
      </w:divBdr>
    </w:div>
    <w:div w:id="339091347">
      <w:bodyDiv w:val="1"/>
      <w:marLeft w:val="0"/>
      <w:marRight w:val="0"/>
      <w:marTop w:val="0"/>
      <w:marBottom w:val="0"/>
      <w:divBdr>
        <w:top w:val="none" w:sz="0" w:space="0" w:color="auto"/>
        <w:left w:val="none" w:sz="0" w:space="0" w:color="auto"/>
        <w:bottom w:val="none" w:sz="0" w:space="0" w:color="auto"/>
        <w:right w:val="none" w:sz="0" w:space="0" w:color="auto"/>
      </w:divBdr>
    </w:div>
    <w:div w:id="339745608">
      <w:bodyDiv w:val="1"/>
      <w:marLeft w:val="0"/>
      <w:marRight w:val="0"/>
      <w:marTop w:val="0"/>
      <w:marBottom w:val="0"/>
      <w:divBdr>
        <w:top w:val="none" w:sz="0" w:space="0" w:color="auto"/>
        <w:left w:val="none" w:sz="0" w:space="0" w:color="auto"/>
        <w:bottom w:val="none" w:sz="0" w:space="0" w:color="auto"/>
        <w:right w:val="none" w:sz="0" w:space="0" w:color="auto"/>
      </w:divBdr>
    </w:div>
    <w:div w:id="340158226">
      <w:bodyDiv w:val="1"/>
      <w:marLeft w:val="0"/>
      <w:marRight w:val="0"/>
      <w:marTop w:val="0"/>
      <w:marBottom w:val="0"/>
      <w:divBdr>
        <w:top w:val="none" w:sz="0" w:space="0" w:color="auto"/>
        <w:left w:val="none" w:sz="0" w:space="0" w:color="auto"/>
        <w:bottom w:val="none" w:sz="0" w:space="0" w:color="auto"/>
        <w:right w:val="none" w:sz="0" w:space="0" w:color="auto"/>
      </w:divBdr>
    </w:div>
    <w:div w:id="340206118">
      <w:bodyDiv w:val="1"/>
      <w:marLeft w:val="0"/>
      <w:marRight w:val="0"/>
      <w:marTop w:val="0"/>
      <w:marBottom w:val="0"/>
      <w:divBdr>
        <w:top w:val="none" w:sz="0" w:space="0" w:color="auto"/>
        <w:left w:val="none" w:sz="0" w:space="0" w:color="auto"/>
        <w:bottom w:val="none" w:sz="0" w:space="0" w:color="auto"/>
        <w:right w:val="none" w:sz="0" w:space="0" w:color="auto"/>
      </w:divBdr>
    </w:div>
    <w:div w:id="340938720">
      <w:bodyDiv w:val="1"/>
      <w:marLeft w:val="0"/>
      <w:marRight w:val="0"/>
      <w:marTop w:val="0"/>
      <w:marBottom w:val="0"/>
      <w:divBdr>
        <w:top w:val="none" w:sz="0" w:space="0" w:color="auto"/>
        <w:left w:val="none" w:sz="0" w:space="0" w:color="auto"/>
        <w:bottom w:val="none" w:sz="0" w:space="0" w:color="auto"/>
        <w:right w:val="none" w:sz="0" w:space="0" w:color="auto"/>
      </w:divBdr>
    </w:div>
    <w:div w:id="341081742">
      <w:bodyDiv w:val="1"/>
      <w:marLeft w:val="0"/>
      <w:marRight w:val="0"/>
      <w:marTop w:val="0"/>
      <w:marBottom w:val="0"/>
      <w:divBdr>
        <w:top w:val="none" w:sz="0" w:space="0" w:color="auto"/>
        <w:left w:val="none" w:sz="0" w:space="0" w:color="auto"/>
        <w:bottom w:val="none" w:sz="0" w:space="0" w:color="auto"/>
        <w:right w:val="none" w:sz="0" w:space="0" w:color="auto"/>
      </w:divBdr>
    </w:div>
    <w:div w:id="342440161">
      <w:bodyDiv w:val="1"/>
      <w:marLeft w:val="0"/>
      <w:marRight w:val="0"/>
      <w:marTop w:val="0"/>
      <w:marBottom w:val="0"/>
      <w:divBdr>
        <w:top w:val="none" w:sz="0" w:space="0" w:color="auto"/>
        <w:left w:val="none" w:sz="0" w:space="0" w:color="auto"/>
        <w:bottom w:val="none" w:sz="0" w:space="0" w:color="auto"/>
        <w:right w:val="none" w:sz="0" w:space="0" w:color="auto"/>
      </w:divBdr>
    </w:div>
    <w:div w:id="342780941">
      <w:bodyDiv w:val="1"/>
      <w:marLeft w:val="0"/>
      <w:marRight w:val="0"/>
      <w:marTop w:val="0"/>
      <w:marBottom w:val="0"/>
      <w:divBdr>
        <w:top w:val="none" w:sz="0" w:space="0" w:color="auto"/>
        <w:left w:val="none" w:sz="0" w:space="0" w:color="auto"/>
        <w:bottom w:val="none" w:sz="0" w:space="0" w:color="auto"/>
        <w:right w:val="none" w:sz="0" w:space="0" w:color="auto"/>
      </w:divBdr>
    </w:div>
    <w:div w:id="342903808">
      <w:bodyDiv w:val="1"/>
      <w:marLeft w:val="0"/>
      <w:marRight w:val="0"/>
      <w:marTop w:val="0"/>
      <w:marBottom w:val="0"/>
      <w:divBdr>
        <w:top w:val="none" w:sz="0" w:space="0" w:color="auto"/>
        <w:left w:val="none" w:sz="0" w:space="0" w:color="auto"/>
        <w:bottom w:val="none" w:sz="0" w:space="0" w:color="auto"/>
        <w:right w:val="none" w:sz="0" w:space="0" w:color="auto"/>
      </w:divBdr>
    </w:div>
    <w:div w:id="343744930">
      <w:bodyDiv w:val="1"/>
      <w:marLeft w:val="0"/>
      <w:marRight w:val="0"/>
      <w:marTop w:val="0"/>
      <w:marBottom w:val="0"/>
      <w:divBdr>
        <w:top w:val="none" w:sz="0" w:space="0" w:color="auto"/>
        <w:left w:val="none" w:sz="0" w:space="0" w:color="auto"/>
        <w:bottom w:val="none" w:sz="0" w:space="0" w:color="auto"/>
        <w:right w:val="none" w:sz="0" w:space="0" w:color="auto"/>
      </w:divBdr>
    </w:div>
    <w:div w:id="343745780">
      <w:bodyDiv w:val="1"/>
      <w:marLeft w:val="0"/>
      <w:marRight w:val="0"/>
      <w:marTop w:val="0"/>
      <w:marBottom w:val="0"/>
      <w:divBdr>
        <w:top w:val="none" w:sz="0" w:space="0" w:color="auto"/>
        <w:left w:val="none" w:sz="0" w:space="0" w:color="auto"/>
        <w:bottom w:val="none" w:sz="0" w:space="0" w:color="auto"/>
        <w:right w:val="none" w:sz="0" w:space="0" w:color="auto"/>
      </w:divBdr>
    </w:div>
    <w:div w:id="344670863">
      <w:bodyDiv w:val="1"/>
      <w:marLeft w:val="0"/>
      <w:marRight w:val="0"/>
      <w:marTop w:val="0"/>
      <w:marBottom w:val="0"/>
      <w:divBdr>
        <w:top w:val="none" w:sz="0" w:space="0" w:color="auto"/>
        <w:left w:val="none" w:sz="0" w:space="0" w:color="auto"/>
        <w:bottom w:val="none" w:sz="0" w:space="0" w:color="auto"/>
        <w:right w:val="none" w:sz="0" w:space="0" w:color="auto"/>
      </w:divBdr>
    </w:div>
    <w:div w:id="344720691">
      <w:bodyDiv w:val="1"/>
      <w:marLeft w:val="0"/>
      <w:marRight w:val="0"/>
      <w:marTop w:val="0"/>
      <w:marBottom w:val="0"/>
      <w:divBdr>
        <w:top w:val="none" w:sz="0" w:space="0" w:color="auto"/>
        <w:left w:val="none" w:sz="0" w:space="0" w:color="auto"/>
        <w:bottom w:val="none" w:sz="0" w:space="0" w:color="auto"/>
        <w:right w:val="none" w:sz="0" w:space="0" w:color="auto"/>
      </w:divBdr>
    </w:div>
    <w:div w:id="345639026">
      <w:bodyDiv w:val="1"/>
      <w:marLeft w:val="0"/>
      <w:marRight w:val="0"/>
      <w:marTop w:val="0"/>
      <w:marBottom w:val="0"/>
      <w:divBdr>
        <w:top w:val="none" w:sz="0" w:space="0" w:color="auto"/>
        <w:left w:val="none" w:sz="0" w:space="0" w:color="auto"/>
        <w:bottom w:val="none" w:sz="0" w:space="0" w:color="auto"/>
        <w:right w:val="none" w:sz="0" w:space="0" w:color="auto"/>
      </w:divBdr>
    </w:div>
    <w:div w:id="345862349">
      <w:bodyDiv w:val="1"/>
      <w:marLeft w:val="0"/>
      <w:marRight w:val="0"/>
      <w:marTop w:val="0"/>
      <w:marBottom w:val="0"/>
      <w:divBdr>
        <w:top w:val="none" w:sz="0" w:space="0" w:color="auto"/>
        <w:left w:val="none" w:sz="0" w:space="0" w:color="auto"/>
        <w:bottom w:val="none" w:sz="0" w:space="0" w:color="auto"/>
        <w:right w:val="none" w:sz="0" w:space="0" w:color="auto"/>
      </w:divBdr>
    </w:div>
    <w:div w:id="346365862">
      <w:bodyDiv w:val="1"/>
      <w:marLeft w:val="0"/>
      <w:marRight w:val="0"/>
      <w:marTop w:val="0"/>
      <w:marBottom w:val="0"/>
      <w:divBdr>
        <w:top w:val="none" w:sz="0" w:space="0" w:color="auto"/>
        <w:left w:val="none" w:sz="0" w:space="0" w:color="auto"/>
        <w:bottom w:val="none" w:sz="0" w:space="0" w:color="auto"/>
        <w:right w:val="none" w:sz="0" w:space="0" w:color="auto"/>
      </w:divBdr>
    </w:div>
    <w:div w:id="346834186">
      <w:bodyDiv w:val="1"/>
      <w:marLeft w:val="0"/>
      <w:marRight w:val="0"/>
      <w:marTop w:val="0"/>
      <w:marBottom w:val="0"/>
      <w:divBdr>
        <w:top w:val="none" w:sz="0" w:space="0" w:color="auto"/>
        <w:left w:val="none" w:sz="0" w:space="0" w:color="auto"/>
        <w:bottom w:val="none" w:sz="0" w:space="0" w:color="auto"/>
        <w:right w:val="none" w:sz="0" w:space="0" w:color="auto"/>
      </w:divBdr>
    </w:div>
    <w:div w:id="347753183">
      <w:bodyDiv w:val="1"/>
      <w:marLeft w:val="0"/>
      <w:marRight w:val="0"/>
      <w:marTop w:val="0"/>
      <w:marBottom w:val="0"/>
      <w:divBdr>
        <w:top w:val="none" w:sz="0" w:space="0" w:color="auto"/>
        <w:left w:val="none" w:sz="0" w:space="0" w:color="auto"/>
        <w:bottom w:val="none" w:sz="0" w:space="0" w:color="auto"/>
        <w:right w:val="none" w:sz="0" w:space="0" w:color="auto"/>
      </w:divBdr>
    </w:div>
    <w:div w:id="348916379">
      <w:bodyDiv w:val="1"/>
      <w:marLeft w:val="0"/>
      <w:marRight w:val="0"/>
      <w:marTop w:val="0"/>
      <w:marBottom w:val="0"/>
      <w:divBdr>
        <w:top w:val="none" w:sz="0" w:space="0" w:color="auto"/>
        <w:left w:val="none" w:sz="0" w:space="0" w:color="auto"/>
        <w:bottom w:val="none" w:sz="0" w:space="0" w:color="auto"/>
        <w:right w:val="none" w:sz="0" w:space="0" w:color="auto"/>
      </w:divBdr>
    </w:div>
    <w:div w:id="349070275">
      <w:bodyDiv w:val="1"/>
      <w:marLeft w:val="0"/>
      <w:marRight w:val="0"/>
      <w:marTop w:val="0"/>
      <w:marBottom w:val="0"/>
      <w:divBdr>
        <w:top w:val="none" w:sz="0" w:space="0" w:color="auto"/>
        <w:left w:val="none" w:sz="0" w:space="0" w:color="auto"/>
        <w:bottom w:val="none" w:sz="0" w:space="0" w:color="auto"/>
        <w:right w:val="none" w:sz="0" w:space="0" w:color="auto"/>
      </w:divBdr>
    </w:div>
    <w:div w:id="350108791">
      <w:bodyDiv w:val="1"/>
      <w:marLeft w:val="0"/>
      <w:marRight w:val="0"/>
      <w:marTop w:val="0"/>
      <w:marBottom w:val="0"/>
      <w:divBdr>
        <w:top w:val="none" w:sz="0" w:space="0" w:color="auto"/>
        <w:left w:val="none" w:sz="0" w:space="0" w:color="auto"/>
        <w:bottom w:val="none" w:sz="0" w:space="0" w:color="auto"/>
        <w:right w:val="none" w:sz="0" w:space="0" w:color="auto"/>
      </w:divBdr>
    </w:div>
    <w:div w:id="350423740">
      <w:bodyDiv w:val="1"/>
      <w:marLeft w:val="0"/>
      <w:marRight w:val="0"/>
      <w:marTop w:val="0"/>
      <w:marBottom w:val="0"/>
      <w:divBdr>
        <w:top w:val="none" w:sz="0" w:space="0" w:color="auto"/>
        <w:left w:val="none" w:sz="0" w:space="0" w:color="auto"/>
        <w:bottom w:val="none" w:sz="0" w:space="0" w:color="auto"/>
        <w:right w:val="none" w:sz="0" w:space="0" w:color="auto"/>
      </w:divBdr>
    </w:div>
    <w:div w:id="351882998">
      <w:bodyDiv w:val="1"/>
      <w:marLeft w:val="0"/>
      <w:marRight w:val="0"/>
      <w:marTop w:val="0"/>
      <w:marBottom w:val="0"/>
      <w:divBdr>
        <w:top w:val="none" w:sz="0" w:space="0" w:color="auto"/>
        <w:left w:val="none" w:sz="0" w:space="0" w:color="auto"/>
        <w:bottom w:val="none" w:sz="0" w:space="0" w:color="auto"/>
        <w:right w:val="none" w:sz="0" w:space="0" w:color="auto"/>
      </w:divBdr>
    </w:div>
    <w:div w:id="352191137">
      <w:bodyDiv w:val="1"/>
      <w:marLeft w:val="0"/>
      <w:marRight w:val="0"/>
      <w:marTop w:val="0"/>
      <w:marBottom w:val="0"/>
      <w:divBdr>
        <w:top w:val="none" w:sz="0" w:space="0" w:color="auto"/>
        <w:left w:val="none" w:sz="0" w:space="0" w:color="auto"/>
        <w:bottom w:val="none" w:sz="0" w:space="0" w:color="auto"/>
        <w:right w:val="none" w:sz="0" w:space="0" w:color="auto"/>
      </w:divBdr>
    </w:div>
    <w:div w:id="352223169">
      <w:bodyDiv w:val="1"/>
      <w:marLeft w:val="0"/>
      <w:marRight w:val="0"/>
      <w:marTop w:val="0"/>
      <w:marBottom w:val="0"/>
      <w:divBdr>
        <w:top w:val="none" w:sz="0" w:space="0" w:color="auto"/>
        <w:left w:val="none" w:sz="0" w:space="0" w:color="auto"/>
        <w:bottom w:val="none" w:sz="0" w:space="0" w:color="auto"/>
        <w:right w:val="none" w:sz="0" w:space="0" w:color="auto"/>
      </w:divBdr>
    </w:div>
    <w:div w:id="352271770">
      <w:bodyDiv w:val="1"/>
      <w:marLeft w:val="0"/>
      <w:marRight w:val="0"/>
      <w:marTop w:val="0"/>
      <w:marBottom w:val="0"/>
      <w:divBdr>
        <w:top w:val="none" w:sz="0" w:space="0" w:color="auto"/>
        <w:left w:val="none" w:sz="0" w:space="0" w:color="auto"/>
        <w:bottom w:val="none" w:sz="0" w:space="0" w:color="auto"/>
        <w:right w:val="none" w:sz="0" w:space="0" w:color="auto"/>
      </w:divBdr>
    </w:div>
    <w:div w:id="352345431">
      <w:bodyDiv w:val="1"/>
      <w:marLeft w:val="0"/>
      <w:marRight w:val="0"/>
      <w:marTop w:val="0"/>
      <w:marBottom w:val="0"/>
      <w:divBdr>
        <w:top w:val="none" w:sz="0" w:space="0" w:color="auto"/>
        <w:left w:val="none" w:sz="0" w:space="0" w:color="auto"/>
        <w:bottom w:val="none" w:sz="0" w:space="0" w:color="auto"/>
        <w:right w:val="none" w:sz="0" w:space="0" w:color="auto"/>
      </w:divBdr>
    </w:div>
    <w:div w:id="353069648">
      <w:bodyDiv w:val="1"/>
      <w:marLeft w:val="0"/>
      <w:marRight w:val="0"/>
      <w:marTop w:val="0"/>
      <w:marBottom w:val="0"/>
      <w:divBdr>
        <w:top w:val="none" w:sz="0" w:space="0" w:color="auto"/>
        <w:left w:val="none" w:sz="0" w:space="0" w:color="auto"/>
        <w:bottom w:val="none" w:sz="0" w:space="0" w:color="auto"/>
        <w:right w:val="none" w:sz="0" w:space="0" w:color="auto"/>
      </w:divBdr>
    </w:div>
    <w:div w:id="353387767">
      <w:bodyDiv w:val="1"/>
      <w:marLeft w:val="0"/>
      <w:marRight w:val="0"/>
      <w:marTop w:val="0"/>
      <w:marBottom w:val="0"/>
      <w:divBdr>
        <w:top w:val="none" w:sz="0" w:space="0" w:color="auto"/>
        <w:left w:val="none" w:sz="0" w:space="0" w:color="auto"/>
        <w:bottom w:val="none" w:sz="0" w:space="0" w:color="auto"/>
        <w:right w:val="none" w:sz="0" w:space="0" w:color="auto"/>
      </w:divBdr>
    </w:div>
    <w:div w:id="353698698">
      <w:bodyDiv w:val="1"/>
      <w:marLeft w:val="0"/>
      <w:marRight w:val="0"/>
      <w:marTop w:val="0"/>
      <w:marBottom w:val="0"/>
      <w:divBdr>
        <w:top w:val="none" w:sz="0" w:space="0" w:color="auto"/>
        <w:left w:val="none" w:sz="0" w:space="0" w:color="auto"/>
        <w:bottom w:val="none" w:sz="0" w:space="0" w:color="auto"/>
        <w:right w:val="none" w:sz="0" w:space="0" w:color="auto"/>
      </w:divBdr>
    </w:div>
    <w:div w:id="354159286">
      <w:bodyDiv w:val="1"/>
      <w:marLeft w:val="0"/>
      <w:marRight w:val="0"/>
      <w:marTop w:val="0"/>
      <w:marBottom w:val="0"/>
      <w:divBdr>
        <w:top w:val="none" w:sz="0" w:space="0" w:color="auto"/>
        <w:left w:val="none" w:sz="0" w:space="0" w:color="auto"/>
        <w:bottom w:val="none" w:sz="0" w:space="0" w:color="auto"/>
        <w:right w:val="none" w:sz="0" w:space="0" w:color="auto"/>
      </w:divBdr>
    </w:div>
    <w:div w:id="354310665">
      <w:bodyDiv w:val="1"/>
      <w:marLeft w:val="0"/>
      <w:marRight w:val="0"/>
      <w:marTop w:val="0"/>
      <w:marBottom w:val="0"/>
      <w:divBdr>
        <w:top w:val="none" w:sz="0" w:space="0" w:color="auto"/>
        <w:left w:val="none" w:sz="0" w:space="0" w:color="auto"/>
        <w:bottom w:val="none" w:sz="0" w:space="0" w:color="auto"/>
        <w:right w:val="none" w:sz="0" w:space="0" w:color="auto"/>
      </w:divBdr>
    </w:div>
    <w:div w:id="355205298">
      <w:bodyDiv w:val="1"/>
      <w:marLeft w:val="0"/>
      <w:marRight w:val="0"/>
      <w:marTop w:val="0"/>
      <w:marBottom w:val="0"/>
      <w:divBdr>
        <w:top w:val="none" w:sz="0" w:space="0" w:color="auto"/>
        <w:left w:val="none" w:sz="0" w:space="0" w:color="auto"/>
        <w:bottom w:val="none" w:sz="0" w:space="0" w:color="auto"/>
        <w:right w:val="none" w:sz="0" w:space="0" w:color="auto"/>
      </w:divBdr>
    </w:div>
    <w:div w:id="356542931">
      <w:bodyDiv w:val="1"/>
      <w:marLeft w:val="0"/>
      <w:marRight w:val="0"/>
      <w:marTop w:val="0"/>
      <w:marBottom w:val="0"/>
      <w:divBdr>
        <w:top w:val="none" w:sz="0" w:space="0" w:color="auto"/>
        <w:left w:val="none" w:sz="0" w:space="0" w:color="auto"/>
        <w:bottom w:val="none" w:sz="0" w:space="0" w:color="auto"/>
        <w:right w:val="none" w:sz="0" w:space="0" w:color="auto"/>
      </w:divBdr>
    </w:div>
    <w:div w:id="357123043">
      <w:bodyDiv w:val="1"/>
      <w:marLeft w:val="0"/>
      <w:marRight w:val="0"/>
      <w:marTop w:val="0"/>
      <w:marBottom w:val="0"/>
      <w:divBdr>
        <w:top w:val="none" w:sz="0" w:space="0" w:color="auto"/>
        <w:left w:val="none" w:sz="0" w:space="0" w:color="auto"/>
        <w:bottom w:val="none" w:sz="0" w:space="0" w:color="auto"/>
        <w:right w:val="none" w:sz="0" w:space="0" w:color="auto"/>
      </w:divBdr>
    </w:div>
    <w:div w:id="358165134">
      <w:bodyDiv w:val="1"/>
      <w:marLeft w:val="0"/>
      <w:marRight w:val="0"/>
      <w:marTop w:val="0"/>
      <w:marBottom w:val="0"/>
      <w:divBdr>
        <w:top w:val="none" w:sz="0" w:space="0" w:color="auto"/>
        <w:left w:val="none" w:sz="0" w:space="0" w:color="auto"/>
        <w:bottom w:val="none" w:sz="0" w:space="0" w:color="auto"/>
        <w:right w:val="none" w:sz="0" w:space="0" w:color="auto"/>
      </w:divBdr>
    </w:div>
    <w:div w:id="358236962">
      <w:bodyDiv w:val="1"/>
      <w:marLeft w:val="0"/>
      <w:marRight w:val="0"/>
      <w:marTop w:val="0"/>
      <w:marBottom w:val="0"/>
      <w:divBdr>
        <w:top w:val="none" w:sz="0" w:space="0" w:color="auto"/>
        <w:left w:val="none" w:sz="0" w:space="0" w:color="auto"/>
        <w:bottom w:val="none" w:sz="0" w:space="0" w:color="auto"/>
        <w:right w:val="none" w:sz="0" w:space="0" w:color="auto"/>
      </w:divBdr>
    </w:div>
    <w:div w:id="358286967">
      <w:bodyDiv w:val="1"/>
      <w:marLeft w:val="0"/>
      <w:marRight w:val="0"/>
      <w:marTop w:val="0"/>
      <w:marBottom w:val="0"/>
      <w:divBdr>
        <w:top w:val="none" w:sz="0" w:space="0" w:color="auto"/>
        <w:left w:val="none" w:sz="0" w:space="0" w:color="auto"/>
        <w:bottom w:val="none" w:sz="0" w:space="0" w:color="auto"/>
        <w:right w:val="none" w:sz="0" w:space="0" w:color="auto"/>
      </w:divBdr>
    </w:div>
    <w:div w:id="358509983">
      <w:bodyDiv w:val="1"/>
      <w:marLeft w:val="0"/>
      <w:marRight w:val="0"/>
      <w:marTop w:val="0"/>
      <w:marBottom w:val="0"/>
      <w:divBdr>
        <w:top w:val="none" w:sz="0" w:space="0" w:color="auto"/>
        <w:left w:val="none" w:sz="0" w:space="0" w:color="auto"/>
        <w:bottom w:val="none" w:sz="0" w:space="0" w:color="auto"/>
        <w:right w:val="none" w:sz="0" w:space="0" w:color="auto"/>
      </w:divBdr>
    </w:div>
    <w:div w:id="359740845">
      <w:bodyDiv w:val="1"/>
      <w:marLeft w:val="0"/>
      <w:marRight w:val="0"/>
      <w:marTop w:val="0"/>
      <w:marBottom w:val="0"/>
      <w:divBdr>
        <w:top w:val="none" w:sz="0" w:space="0" w:color="auto"/>
        <w:left w:val="none" w:sz="0" w:space="0" w:color="auto"/>
        <w:bottom w:val="none" w:sz="0" w:space="0" w:color="auto"/>
        <w:right w:val="none" w:sz="0" w:space="0" w:color="auto"/>
      </w:divBdr>
    </w:div>
    <w:div w:id="359933839">
      <w:bodyDiv w:val="1"/>
      <w:marLeft w:val="0"/>
      <w:marRight w:val="0"/>
      <w:marTop w:val="0"/>
      <w:marBottom w:val="0"/>
      <w:divBdr>
        <w:top w:val="none" w:sz="0" w:space="0" w:color="auto"/>
        <w:left w:val="none" w:sz="0" w:space="0" w:color="auto"/>
        <w:bottom w:val="none" w:sz="0" w:space="0" w:color="auto"/>
        <w:right w:val="none" w:sz="0" w:space="0" w:color="auto"/>
      </w:divBdr>
    </w:div>
    <w:div w:id="360404044">
      <w:bodyDiv w:val="1"/>
      <w:marLeft w:val="0"/>
      <w:marRight w:val="0"/>
      <w:marTop w:val="0"/>
      <w:marBottom w:val="0"/>
      <w:divBdr>
        <w:top w:val="none" w:sz="0" w:space="0" w:color="auto"/>
        <w:left w:val="none" w:sz="0" w:space="0" w:color="auto"/>
        <w:bottom w:val="none" w:sz="0" w:space="0" w:color="auto"/>
        <w:right w:val="none" w:sz="0" w:space="0" w:color="auto"/>
      </w:divBdr>
    </w:div>
    <w:div w:id="362286725">
      <w:bodyDiv w:val="1"/>
      <w:marLeft w:val="0"/>
      <w:marRight w:val="0"/>
      <w:marTop w:val="0"/>
      <w:marBottom w:val="0"/>
      <w:divBdr>
        <w:top w:val="none" w:sz="0" w:space="0" w:color="auto"/>
        <w:left w:val="none" w:sz="0" w:space="0" w:color="auto"/>
        <w:bottom w:val="none" w:sz="0" w:space="0" w:color="auto"/>
        <w:right w:val="none" w:sz="0" w:space="0" w:color="auto"/>
      </w:divBdr>
    </w:div>
    <w:div w:id="362944275">
      <w:bodyDiv w:val="1"/>
      <w:marLeft w:val="0"/>
      <w:marRight w:val="0"/>
      <w:marTop w:val="0"/>
      <w:marBottom w:val="0"/>
      <w:divBdr>
        <w:top w:val="none" w:sz="0" w:space="0" w:color="auto"/>
        <w:left w:val="none" w:sz="0" w:space="0" w:color="auto"/>
        <w:bottom w:val="none" w:sz="0" w:space="0" w:color="auto"/>
        <w:right w:val="none" w:sz="0" w:space="0" w:color="auto"/>
      </w:divBdr>
    </w:div>
    <w:div w:id="363407974">
      <w:bodyDiv w:val="1"/>
      <w:marLeft w:val="0"/>
      <w:marRight w:val="0"/>
      <w:marTop w:val="0"/>
      <w:marBottom w:val="0"/>
      <w:divBdr>
        <w:top w:val="none" w:sz="0" w:space="0" w:color="auto"/>
        <w:left w:val="none" w:sz="0" w:space="0" w:color="auto"/>
        <w:bottom w:val="none" w:sz="0" w:space="0" w:color="auto"/>
        <w:right w:val="none" w:sz="0" w:space="0" w:color="auto"/>
      </w:divBdr>
    </w:div>
    <w:div w:id="363753758">
      <w:bodyDiv w:val="1"/>
      <w:marLeft w:val="0"/>
      <w:marRight w:val="0"/>
      <w:marTop w:val="0"/>
      <w:marBottom w:val="0"/>
      <w:divBdr>
        <w:top w:val="none" w:sz="0" w:space="0" w:color="auto"/>
        <w:left w:val="none" w:sz="0" w:space="0" w:color="auto"/>
        <w:bottom w:val="none" w:sz="0" w:space="0" w:color="auto"/>
        <w:right w:val="none" w:sz="0" w:space="0" w:color="auto"/>
      </w:divBdr>
    </w:div>
    <w:div w:id="363755383">
      <w:bodyDiv w:val="1"/>
      <w:marLeft w:val="0"/>
      <w:marRight w:val="0"/>
      <w:marTop w:val="0"/>
      <w:marBottom w:val="0"/>
      <w:divBdr>
        <w:top w:val="none" w:sz="0" w:space="0" w:color="auto"/>
        <w:left w:val="none" w:sz="0" w:space="0" w:color="auto"/>
        <w:bottom w:val="none" w:sz="0" w:space="0" w:color="auto"/>
        <w:right w:val="none" w:sz="0" w:space="0" w:color="auto"/>
      </w:divBdr>
    </w:div>
    <w:div w:id="364332763">
      <w:bodyDiv w:val="1"/>
      <w:marLeft w:val="0"/>
      <w:marRight w:val="0"/>
      <w:marTop w:val="0"/>
      <w:marBottom w:val="0"/>
      <w:divBdr>
        <w:top w:val="none" w:sz="0" w:space="0" w:color="auto"/>
        <w:left w:val="none" w:sz="0" w:space="0" w:color="auto"/>
        <w:bottom w:val="none" w:sz="0" w:space="0" w:color="auto"/>
        <w:right w:val="none" w:sz="0" w:space="0" w:color="auto"/>
      </w:divBdr>
    </w:div>
    <w:div w:id="365525750">
      <w:bodyDiv w:val="1"/>
      <w:marLeft w:val="0"/>
      <w:marRight w:val="0"/>
      <w:marTop w:val="0"/>
      <w:marBottom w:val="0"/>
      <w:divBdr>
        <w:top w:val="none" w:sz="0" w:space="0" w:color="auto"/>
        <w:left w:val="none" w:sz="0" w:space="0" w:color="auto"/>
        <w:bottom w:val="none" w:sz="0" w:space="0" w:color="auto"/>
        <w:right w:val="none" w:sz="0" w:space="0" w:color="auto"/>
      </w:divBdr>
    </w:div>
    <w:div w:id="365565127">
      <w:bodyDiv w:val="1"/>
      <w:marLeft w:val="0"/>
      <w:marRight w:val="0"/>
      <w:marTop w:val="0"/>
      <w:marBottom w:val="0"/>
      <w:divBdr>
        <w:top w:val="none" w:sz="0" w:space="0" w:color="auto"/>
        <w:left w:val="none" w:sz="0" w:space="0" w:color="auto"/>
        <w:bottom w:val="none" w:sz="0" w:space="0" w:color="auto"/>
        <w:right w:val="none" w:sz="0" w:space="0" w:color="auto"/>
      </w:divBdr>
    </w:div>
    <w:div w:id="367023347">
      <w:bodyDiv w:val="1"/>
      <w:marLeft w:val="0"/>
      <w:marRight w:val="0"/>
      <w:marTop w:val="0"/>
      <w:marBottom w:val="0"/>
      <w:divBdr>
        <w:top w:val="none" w:sz="0" w:space="0" w:color="auto"/>
        <w:left w:val="none" w:sz="0" w:space="0" w:color="auto"/>
        <w:bottom w:val="none" w:sz="0" w:space="0" w:color="auto"/>
        <w:right w:val="none" w:sz="0" w:space="0" w:color="auto"/>
      </w:divBdr>
    </w:div>
    <w:div w:id="367142031">
      <w:bodyDiv w:val="1"/>
      <w:marLeft w:val="0"/>
      <w:marRight w:val="0"/>
      <w:marTop w:val="0"/>
      <w:marBottom w:val="0"/>
      <w:divBdr>
        <w:top w:val="none" w:sz="0" w:space="0" w:color="auto"/>
        <w:left w:val="none" w:sz="0" w:space="0" w:color="auto"/>
        <w:bottom w:val="none" w:sz="0" w:space="0" w:color="auto"/>
        <w:right w:val="none" w:sz="0" w:space="0" w:color="auto"/>
      </w:divBdr>
    </w:div>
    <w:div w:id="367871817">
      <w:bodyDiv w:val="1"/>
      <w:marLeft w:val="0"/>
      <w:marRight w:val="0"/>
      <w:marTop w:val="0"/>
      <w:marBottom w:val="0"/>
      <w:divBdr>
        <w:top w:val="none" w:sz="0" w:space="0" w:color="auto"/>
        <w:left w:val="none" w:sz="0" w:space="0" w:color="auto"/>
        <w:bottom w:val="none" w:sz="0" w:space="0" w:color="auto"/>
        <w:right w:val="none" w:sz="0" w:space="0" w:color="auto"/>
      </w:divBdr>
    </w:div>
    <w:div w:id="368140343">
      <w:bodyDiv w:val="1"/>
      <w:marLeft w:val="0"/>
      <w:marRight w:val="0"/>
      <w:marTop w:val="0"/>
      <w:marBottom w:val="0"/>
      <w:divBdr>
        <w:top w:val="none" w:sz="0" w:space="0" w:color="auto"/>
        <w:left w:val="none" w:sz="0" w:space="0" w:color="auto"/>
        <w:bottom w:val="none" w:sz="0" w:space="0" w:color="auto"/>
        <w:right w:val="none" w:sz="0" w:space="0" w:color="auto"/>
      </w:divBdr>
    </w:div>
    <w:div w:id="368140841">
      <w:bodyDiv w:val="1"/>
      <w:marLeft w:val="0"/>
      <w:marRight w:val="0"/>
      <w:marTop w:val="0"/>
      <w:marBottom w:val="0"/>
      <w:divBdr>
        <w:top w:val="none" w:sz="0" w:space="0" w:color="auto"/>
        <w:left w:val="none" w:sz="0" w:space="0" w:color="auto"/>
        <w:bottom w:val="none" w:sz="0" w:space="0" w:color="auto"/>
        <w:right w:val="none" w:sz="0" w:space="0" w:color="auto"/>
      </w:divBdr>
    </w:div>
    <w:div w:id="368998250">
      <w:bodyDiv w:val="1"/>
      <w:marLeft w:val="0"/>
      <w:marRight w:val="0"/>
      <w:marTop w:val="0"/>
      <w:marBottom w:val="0"/>
      <w:divBdr>
        <w:top w:val="none" w:sz="0" w:space="0" w:color="auto"/>
        <w:left w:val="none" w:sz="0" w:space="0" w:color="auto"/>
        <w:bottom w:val="none" w:sz="0" w:space="0" w:color="auto"/>
        <w:right w:val="none" w:sz="0" w:space="0" w:color="auto"/>
      </w:divBdr>
    </w:div>
    <w:div w:id="369838244">
      <w:bodyDiv w:val="1"/>
      <w:marLeft w:val="0"/>
      <w:marRight w:val="0"/>
      <w:marTop w:val="0"/>
      <w:marBottom w:val="0"/>
      <w:divBdr>
        <w:top w:val="none" w:sz="0" w:space="0" w:color="auto"/>
        <w:left w:val="none" w:sz="0" w:space="0" w:color="auto"/>
        <w:bottom w:val="none" w:sz="0" w:space="0" w:color="auto"/>
        <w:right w:val="none" w:sz="0" w:space="0" w:color="auto"/>
      </w:divBdr>
    </w:div>
    <w:div w:id="370349060">
      <w:bodyDiv w:val="1"/>
      <w:marLeft w:val="0"/>
      <w:marRight w:val="0"/>
      <w:marTop w:val="0"/>
      <w:marBottom w:val="0"/>
      <w:divBdr>
        <w:top w:val="none" w:sz="0" w:space="0" w:color="auto"/>
        <w:left w:val="none" w:sz="0" w:space="0" w:color="auto"/>
        <w:bottom w:val="none" w:sz="0" w:space="0" w:color="auto"/>
        <w:right w:val="none" w:sz="0" w:space="0" w:color="auto"/>
      </w:divBdr>
    </w:div>
    <w:div w:id="370612369">
      <w:bodyDiv w:val="1"/>
      <w:marLeft w:val="0"/>
      <w:marRight w:val="0"/>
      <w:marTop w:val="0"/>
      <w:marBottom w:val="0"/>
      <w:divBdr>
        <w:top w:val="none" w:sz="0" w:space="0" w:color="auto"/>
        <w:left w:val="none" w:sz="0" w:space="0" w:color="auto"/>
        <w:bottom w:val="none" w:sz="0" w:space="0" w:color="auto"/>
        <w:right w:val="none" w:sz="0" w:space="0" w:color="auto"/>
      </w:divBdr>
    </w:div>
    <w:div w:id="371003768">
      <w:bodyDiv w:val="1"/>
      <w:marLeft w:val="0"/>
      <w:marRight w:val="0"/>
      <w:marTop w:val="0"/>
      <w:marBottom w:val="0"/>
      <w:divBdr>
        <w:top w:val="none" w:sz="0" w:space="0" w:color="auto"/>
        <w:left w:val="none" w:sz="0" w:space="0" w:color="auto"/>
        <w:bottom w:val="none" w:sz="0" w:space="0" w:color="auto"/>
        <w:right w:val="none" w:sz="0" w:space="0" w:color="auto"/>
      </w:divBdr>
    </w:div>
    <w:div w:id="371540259">
      <w:bodyDiv w:val="1"/>
      <w:marLeft w:val="0"/>
      <w:marRight w:val="0"/>
      <w:marTop w:val="0"/>
      <w:marBottom w:val="0"/>
      <w:divBdr>
        <w:top w:val="none" w:sz="0" w:space="0" w:color="auto"/>
        <w:left w:val="none" w:sz="0" w:space="0" w:color="auto"/>
        <w:bottom w:val="none" w:sz="0" w:space="0" w:color="auto"/>
        <w:right w:val="none" w:sz="0" w:space="0" w:color="auto"/>
      </w:divBdr>
    </w:div>
    <w:div w:id="372001655">
      <w:bodyDiv w:val="1"/>
      <w:marLeft w:val="0"/>
      <w:marRight w:val="0"/>
      <w:marTop w:val="0"/>
      <w:marBottom w:val="0"/>
      <w:divBdr>
        <w:top w:val="none" w:sz="0" w:space="0" w:color="auto"/>
        <w:left w:val="none" w:sz="0" w:space="0" w:color="auto"/>
        <w:bottom w:val="none" w:sz="0" w:space="0" w:color="auto"/>
        <w:right w:val="none" w:sz="0" w:space="0" w:color="auto"/>
      </w:divBdr>
    </w:div>
    <w:div w:id="373431274">
      <w:bodyDiv w:val="1"/>
      <w:marLeft w:val="0"/>
      <w:marRight w:val="0"/>
      <w:marTop w:val="0"/>
      <w:marBottom w:val="0"/>
      <w:divBdr>
        <w:top w:val="none" w:sz="0" w:space="0" w:color="auto"/>
        <w:left w:val="none" w:sz="0" w:space="0" w:color="auto"/>
        <w:bottom w:val="none" w:sz="0" w:space="0" w:color="auto"/>
        <w:right w:val="none" w:sz="0" w:space="0" w:color="auto"/>
      </w:divBdr>
    </w:div>
    <w:div w:id="375472557">
      <w:bodyDiv w:val="1"/>
      <w:marLeft w:val="0"/>
      <w:marRight w:val="0"/>
      <w:marTop w:val="0"/>
      <w:marBottom w:val="0"/>
      <w:divBdr>
        <w:top w:val="none" w:sz="0" w:space="0" w:color="auto"/>
        <w:left w:val="none" w:sz="0" w:space="0" w:color="auto"/>
        <w:bottom w:val="none" w:sz="0" w:space="0" w:color="auto"/>
        <w:right w:val="none" w:sz="0" w:space="0" w:color="auto"/>
      </w:divBdr>
    </w:div>
    <w:div w:id="376049969">
      <w:bodyDiv w:val="1"/>
      <w:marLeft w:val="0"/>
      <w:marRight w:val="0"/>
      <w:marTop w:val="0"/>
      <w:marBottom w:val="0"/>
      <w:divBdr>
        <w:top w:val="none" w:sz="0" w:space="0" w:color="auto"/>
        <w:left w:val="none" w:sz="0" w:space="0" w:color="auto"/>
        <w:bottom w:val="none" w:sz="0" w:space="0" w:color="auto"/>
        <w:right w:val="none" w:sz="0" w:space="0" w:color="auto"/>
      </w:divBdr>
    </w:div>
    <w:div w:id="376441826">
      <w:bodyDiv w:val="1"/>
      <w:marLeft w:val="0"/>
      <w:marRight w:val="0"/>
      <w:marTop w:val="0"/>
      <w:marBottom w:val="0"/>
      <w:divBdr>
        <w:top w:val="none" w:sz="0" w:space="0" w:color="auto"/>
        <w:left w:val="none" w:sz="0" w:space="0" w:color="auto"/>
        <w:bottom w:val="none" w:sz="0" w:space="0" w:color="auto"/>
        <w:right w:val="none" w:sz="0" w:space="0" w:color="auto"/>
      </w:divBdr>
    </w:div>
    <w:div w:id="376511369">
      <w:bodyDiv w:val="1"/>
      <w:marLeft w:val="0"/>
      <w:marRight w:val="0"/>
      <w:marTop w:val="0"/>
      <w:marBottom w:val="0"/>
      <w:divBdr>
        <w:top w:val="none" w:sz="0" w:space="0" w:color="auto"/>
        <w:left w:val="none" w:sz="0" w:space="0" w:color="auto"/>
        <w:bottom w:val="none" w:sz="0" w:space="0" w:color="auto"/>
        <w:right w:val="none" w:sz="0" w:space="0" w:color="auto"/>
      </w:divBdr>
    </w:div>
    <w:div w:id="377166936">
      <w:bodyDiv w:val="1"/>
      <w:marLeft w:val="0"/>
      <w:marRight w:val="0"/>
      <w:marTop w:val="0"/>
      <w:marBottom w:val="0"/>
      <w:divBdr>
        <w:top w:val="none" w:sz="0" w:space="0" w:color="auto"/>
        <w:left w:val="none" w:sz="0" w:space="0" w:color="auto"/>
        <w:bottom w:val="none" w:sz="0" w:space="0" w:color="auto"/>
        <w:right w:val="none" w:sz="0" w:space="0" w:color="auto"/>
      </w:divBdr>
    </w:div>
    <w:div w:id="377438571">
      <w:bodyDiv w:val="1"/>
      <w:marLeft w:val="0"/>
      <w:marRight w:val="0"/>
      <w:marTop w:val="0"/>
      <w:marBottom w:val="0"/>
      <w:divBdr>
        <w:top w:val="none" w:sz="0" w:space="0" w:color="auto"/>
        <w:left w:val="none" w:sz="0" w:space="0" w:color="auto"/>
        <w:bottom w:val="none" w:sz="0" w:space="0" w:color="auto"/>
        <w:right w:val="none" w:sz="0" w:space="0" w:color="auto"/>
      </w:divBdr>
    </w:div>
    <w:div w:id="377970284">
      <w:bodyDiv w:val="1"/>
      <w:marLeft w:val="0"/>
      <w:marRight w:val="0"/>
      <w:marTop w:val="0"/>
      <w:marBottom w:val="0"/>
      <w:divBdr>
        <w:top w:val="none" w:sz="0" w:space="0" w:color="auto"/>
        <w:left w:val="none" w:sz="0" w:space="0" w:color="auto"/>
        <w:bottom w:val="none" w:sz="0" w:space="0" w:color="auto"/>
        <w:right w:val="none" w:sz="0" w:space="0" w:color="auto"/>
      </w:divBdr>
    </w:div>
    <w:div w:id="377975800">
      <w:bodyDiv w:val="1"/>
      <w:marLeft w:val="0"/>
      <w:marRight w:val="0"/>
      <w:marTop w:val="0"/>
      <w:marBottom w:val="0"/>
      <w:divBdr>
        <w:top w:val="none" w:sz="0" w:space="0" w:color="auto"/>
        <w:left w:val="none" w:sz="0" w:space="0" w:color="auto"/>
        <w:bottom w:val="none" w:sz="0" w:space="0" w:color="auto"/>
        <w:right w:val="none" w:sz="0" w:space="0" w:color="auto"/>
      </w:divBdr>
    </w:div>
    <w:div w:id="378017222">
      <w:bodyDiv w:val="1"/>
      <w:marLeft w:val="0"/>
      <w:marRight w:val="0"/>
      <w:marTop w:val="0"/>
      <w:marBottom w:val="0"/>
      <w:divBdr>
        <w:top w:val="none" w:sz="0" w:space="0" w:color="auto"/>
        <w:left w:val="none" w:sz="0" w:space="0" w:color="auto"/>
        <w:bottom w:val="none" w:sz="0" w:space="0" w:color="auto"/>
        <w:right w:val="none" w:sz="0" w:space="0" w:color="auto"/>
      </w:divBdr>
    </w:div>
    <w:div w:id="381293719">
      <w:bodyDiv w:val="1"/>
      <w:marLeft w:val="0"/>
      <w:marRight w:val="0"/>
      <w:marTop w:val="0"/>
      <w:marBottom w:val="0"/>
      <w:divBdr>
        <w:top w:val="none" w:sz="0" w:space="0" w:color="auto"/>
        <w:left w:val="none" w:sz="0" w:space="0" w:color="auto"/>
        <w:bottom w:val="none" w:sz="0" w:space="0" w:color="auto"/>
        <w:right w:val="none" w:sz="0" w:space="0" w:color="auto"/>
      </w:divBdr>
    </w:div>
    <w:div w:id="381633664">
      <w:bodyDiv w:val="1"/>
      <w:marLeft w:val="0"/>
      <w:marRight w:val="0"/>
      <w:marTop w:val="0"/>
      <w:marBottom w:val="0"/>
      <w:divBdr>
        <w:top w:val="none" w:sz="0" w:space="0" w:color="auto"/>
        <w:left w:val="none" w:sz="0" w:space="0" w:color="auto"/>
        <w:bottom w:val="none" w:sz="0" w:space="0" w:color="auto"/>
        <w:right w:val="none" w:sz="0" w:space="0" w:color="auto"/>
      </w:divBdr>
    </w:div>
    <w:div w:id="382099645">
      <w:bodyDiv w:val="1"/>
      <w:marLeft w:val="0"/>
      <w:marRight w:val="0"/>
      <w:marTop w:val="0"/>
      <w:marBottom w:val="0"/>
      <w:divBdr>
        <w:top w:val="none" w:sz="0" w:space="0" w:color="auto"/>
        <w:left w:val="none" w:sz="0" w:space="0" w:color="auto"/>
        <w:bottom w:val="none" w:sz="0" w:space="0" w:color="auto"/>
        <w:right w:val="none" w:sz="0" w:space="0" w:color="auto"/>
      </w:divBdr>
    </w:div>
    <w:div w:id="383060848">
      <w:bodyDiv w:val="1"/>
      <w:marLeft w:val="0"/>
      <w:marRight w:val="0"/>
      <w:marTop w:val="0"/>
      <w:marBottom w:val="0"/>
      <w:divBdr>
        <w:top w:val="none" w:sz="0" w:space="0" w:color="auto"/>
        <w:left w:val="none" w:sz="0" w:space="0" w:color="auto"/>
        <w:bottom w:val="none" w:sz="0" w:space="0" w:color="auto"/>
        <w:right w:val="none" w:sz="0" w:space="0" w:color="auto"/>
      </w:divBdr>
    </w:div>
    <w:div w:id="384060395">
      <w:bodyDiv w:val="1"/>
      <w:marLeft w:val="0"/>
      <w:marRight w:val="0"/>
      <w:marTop w:val="0"/>
      <w:marBottom w:val="0"/>
      <w:divBdr>
        <w:top w:val="none" w:sz="0" w:space="0" w:color="auto"/>
        <w:left w:val="none" w:sz="0" w:space="0" w:color="auto"/>
        <w:bottom w:val="none" w:sz="0" w:space="0" w:color="auto"/>
        <w:right w:val="none" w:sz="0" w:space="0" w:color="auto"/>
      </w:divBdr>
    </w:div>
    <w:div w:id="384066404">
      <w:bodyDiv w:val="1"/>
      <w:marLeft w:val="0"/>
      <w:marRight w:val="0"/>
      <w:marTop w:val="0"/>
      <w:marBottom w:val="0"/>
      <w:divBdr>
        <w:top w:val="none" w:sz="0" w:space="0" w:color="auto"/>
        <w:left w:val="none" w:sz="0" w:space="0" w:color="auto"/>
        <w:bottom w:val="none" w:sz="0" w:space="0" w:color="auto"/>
        <w:right w:val="none" w:sz="0" w:space="0" w:color="auto"/>
      </w:divBdr>
    </w:div>
    <w:div w:id="384109411">
      <w:bodyDiv w:val="1"/>
      <w:marLeft w:val="0"/>
      <w:marRight w:val="0"/>
      <w:marTop w:val="0"/>
      <w:marBottom w:val="0"/>
      <w:divBdr>
        <w:top w:val="none" w:sz="0" w:space="0" w:color="auto"/>
        <w:left w:val="none" w:sz="0" w:space="0" w:color="auto"/>
        <w:bottom w:val="none" w:sz="0" w:space="0" w:color="auto"/>
        <w:right w:val="none" w:sz="0" w:space="0" w:color="auto"/>
      </w:divBdr>
    </w:div>
    <w:div w:id="384380805">
      <w:bodyDiv w:val="1"/>
      <w:marLeft w:val="0"/>
      <w:marRight w:val="0"/>
      <w:marTop w:val="0"/>
      <w:marBottom w:val="0"/>
      <w:divBdr>
        <w:top w:val="none" w:sz="0" w:space="0" w:color="auto"/>
        <w:left w:val="none" w:sz="0" w:space="0" w:color="auto"/>
        <w:bottom w:val="none" w:sz="0" w:space="0" w:color="auto"/>
        <w:right w:val="none" w:sz="0" w:space="0" w:color="auto"/>
      </w:divBdr>
    </w:div>
    <w:div w:id="384448078">
      <w:bodyDiv w:val="1"/>
      <w:marLeft w:val="0"/>
      <w:marRight w:val="0"/>
      <w:marTop w:val="0"/>
      <w:marBottom w:val="0"/>
      <w:divBdr>
        <w:top w:val="none" w:sz="0" w:space="0" w:color="auto"/>
        <w:left w:val="none" w:sz="0" w:space="0" w:color="auto"/>
        <w:bottom w:val="none" w:sz="0" w:space="0" w:color="auto"/>
        <w:right w:val="none" w:sz="0" w:space="0" w:color="auto"/>
      </w:divBdr>
    </w:div>
    <w:div w:id="385225234">
      <w:bodyDiv w:val="1"/>
      <w:marLeft w:val="0"/>
      <w:marRight w:val="0"/>
      <w:marTop w:val="0"/>
      <w:marBottom w:val="0"/>
      <w:divBdr>
        <w:top w:val="none" w:sz="0" w:space="0" w:color="auto"/>
        <w:left w:val="none" w:sz="0" w:space="0" w:color="auto"/>
        <w:bottom w:val="none" w:sz="0" w:space="0" w:color="auto"/>
        <w:right w:val="none" w:sz="0" w:space="0" w:color="auto"/>
      </w:divBdr>
    </w:div>
    <w:div w:id="385644529">
      <w:bodyDiv w:val="1"/>
      <w:marLeft w:val="0"/>
      <w:marRight w:val="0"/>
      <w:marTop w:val="0"/>
      <w:marBottom w:val="0"/>
      <w:divBdr>
        <w:top w:val="none" w:sz="0" w:space="0" w:color="auto"/>
        <w:left w:val="none" w:sz="0" w:space="0" w:color="auto"/>
        <w:bottom w:val="none" w:sz="0" w:space="0" w:color="auto"/>
        <w:right w:val="none" w:sz="0" w:space="0" w:color="auto"/>
      </w:divBdr>
    </w:div>
    <w:div w:id="385833711">
      <w:bodyDiv w:val="1"/>
      <w:marLeft w:val="0"/>
      <w:marRight w:val="0"/>
      <w:marTop w:val="0"/>
      <w:marBottom w:val="0"/>
      <w:divBdr>
        <w:top w:val="none" w:sz="0" w:space="0" w:color="auto"/>
        <w:left w:val="none" w:sz="0" w:space="0" w:color="auto"/>
        <w:bottom w:val="none" w:sz="0" w:space="0" w:color="auto"/>
        <w:right w:val="none" w:sz="0" w:space="0" w:color="auto"/>
      </w:divBdr>
    </w:div>
    <w:div w:id="386614914">
      <w:bodyDiv w:val="1"/>
      <w:marLeft w:val="0"/>
      <w:marRight w:val="0"/>
      <w:marTop w:val="0"/>
      <w:marBottom w:val="0"/>
      <w:divBdr>
        <w:top w:val="none" w:sz="0" w:space="0" w:color="auto"/>
        <w:left w:val="none" w:sz="0" w:space="0" w:color="auto"/>
        <w:bottom w:val="none" w:sz="0" w:space="0" w:color="auto"/>
        <w:right w:val="none" w:sz="0" w:space="0" w:color="auto"/>
      </w:divBdr>
    </w:div>
    <w:div w:id="387802964">
      <w:bodyDiv w:val="1"/>
      <w:marLeft w:val="0"/>
      <w:marRight w:val="0"/>
      <w:marTop w:val="0"/>
      <w:marBottom w:val="0"/>
      <w:divBdr>
        <w:top w:val="none" w:sz="0" w:space="0" w:color="auto"/>
        <w:left w:val="none" w:sz="0" w:space="0" w:color="auto"/>
        <w:bottom w:val="none" w:sz="0" w:space="0" w:color="auto"/>
        <w:right w:val="none" w:sz="0" w:space="0" w:color="auto"/>
      </w:divBdr>
    </w:div>
    <w:div w:id="388112609">
      <w:bodyDiv w:val="1"/>
      <w:marLeft w:val="0"/>
      <w:marRight w:val="0"/>
      <w:marTop w:val="0"/>
      <w:marBottom w:val="0"/>
      <w:divBdr>
        <w:top w:val="none" w:sz="0" w:space="0" w:color="auto"/>
        <w:left w:val="none" w:sz="0" w:space="0" w:color="auto"/>
        <w:bottom w:val="none" w:sz="0" w:space="0" w:color="auto"/>
        <w:right w:val="none" w:sz="0" w:space="0" w:color="auto"/>
      </w:divBdr>
    </w:div>
    <w:div w:id="388455051">
      <w:bodyDiv w:val="1"/>
      <w:marLeft w:val="0"/>
      <w:marRight w:val="0"/>
      <w:marTop w:val="0"/>
      <w:marBottom w:val="0"/>
      <w:divBdr>
        <w:top w:val="none" w:sz="0" w:space="0" w:color="auto"/>
        <w:left w:val="none" w:sz="0" w:space="0" w:color="auto"/>
        <w:bottom w:val="none" w:sz="0" w:space="0" w:color="auto"/>
        <w:right w:val="none" w:sz="0" w:space="0" w:color="auto"/>
      </w:divBdr>
    </w:div>
    <w:div w:id="389112461">
      <w:bodyDiv w:val="1"/>
      <w:marLeft w:val="0"/>
      <w:marRight w:val="0"/>
      <w:marTop w:val="0"/>
      <w:marBottom w:val="0"/>
      <w:divBdr>
        <w:top w:val="none" w:sz="0" w:space="0" w:color="auto"/>
        <w:left w:val="none" w:sz="0" w:space="0" w:color="auto"/>
        <w:bottom w:val="none" w:sz="0" w:space="0" w:color="auto"/>
        <w:right w:val="none" w:sz="0" w:space="0" w:color="auto"/>
      </w:divBdr>
    </w:div>
    <w:div w:id="389308161">
      <w:bodyDiv w:val="1"/>
      <w:marLeft w:val="0"/>
      <w:marRight w:val="0"/>
      <w:marTop w:val="0"/>
      <w:marBottom w:val="0"/>
      <w:divBdr>
        <w:top w:val="none" w:sz="0" w:space="0" w:color="auto"/>
        <w:left w:val="none" w:sz="0" w:space="0" w:color="auto"/>
        <w:bottom w:val="none" w:sz="0" w:space="0" w:color="auto"/>
        <w:right w:val="none" w:sz="0" w:space="0" w:color="auto"/>
      </w:divBdr>
    </w:div>
    <w:div w:id="389380284">
      <w:bodyDiv w:val="1"/>
      <w:marLeft w:val="0"/>
      <w:marRight w:val="0"/>
      <w:marTop w:val="0"/>
      <w:marBottom w:val="0"/>
      <w:divBdr>
        <w:top w:val="none" w:sz="0" w:space="0" w:color="auto"/>
        <w:left w:val="none" w:sz="0" w:space="0" w:color="auto"/>
        <w:bottom w:val="none" w:sz="0" w:space="0" w:color="auto"/>
        <w:right w:val="none" w:sz="0" w:space="0" w:color="auto"/>
      </w:divBdr>
    </w:div>
    <w:div w:id="389884560">
      <w:bodyDiv w:val="1"/>
      <w:marLeft w:val="0"/>
      <w:marRight w:val="0"/>
      <w:marTop w:val="0"/>
      <w:marBottom w:val="0"/>
      <w:divBdr>
        <w:top w:val="none" w:sz="0" w:space="0" w:color="auto"/>
        <w:left w:val="none" w:sz="0" w:space="0" w:color="auto"/>
        <w:bottom w:val="none" w:sz="0" w:space="0" w:color="auto"/>
        <w:right w:val="none" w:sz="0" w:space="0" w:color="auto"/>
      </w:divBdr>
    </w:div>
    <w:div w:id="391194201">
      <w:bodyDiv w:val="1"/>
      <w:marLeft w:val="0"/>
      <w:marRight w:val="0"/>
      <w:marTop w:val="0"/>
      <w:marBottom w:val="0"/>
      <w:divBdr>
        <w:top w:val="none" w:sz="0" w:space="0" w:color="auto"/>
        <w:left w:val="none" w:sz="0" w:space="0" w:color="auto"/>
        <w:bottom w:val="none" w:sz="0" w:space="0" w:color="auto"/>
        <w:right w:val="none" w:sz="0" w:space="0" w:color="auto"/>
      </w:divBdr>
    </w:div>
    <w:div w:id="391469782">
      <w:bodyDiv w:val="1"/>
      <w:marLeft w:val="0"/>
      <w:marRight w:val="0"/>
      <w:marTop w:val="0"/>
      <w:marBottom w:val="0"/>
      <w:divBdr>
        <w:top w:val="none" w:sz="0" w:space="0" w:color="auto"/>
        <w:left w:val="none" w:sz="0" w:space="0" w:color="auto"/>
        <w:bottom w:val="none" w:sz="0" w:space="0" w:color="auto"/>
        <w:right w:val="none" w:sz="0" w:space="0" w:color="auto"/>
      </w:divBdr>
    </w:div>
    <w:div w:id="391656474">
      <w:bodyDiv w:val="1"/>
      <w:marLeft w:val="0"/>
      <w:marRight w:val="0"/>
      <w:marTop w:val="0"/>
      <w:marBottom w:val="0"/>
      <w:divBdr>
        <w:top w:val="none" w:sz="0" w:space="0" w:color="auto"/>
        <w:left w:val="none" w:sz="0" w:space="0" w:color="auto"/>
        <w:bottom w:val="none" w:sz="0" w:space="0" w:color="auto"/>
        <w:right w:val="none" w:sz="0" w:space="0" w:color="auto"/>
      </w:divBdr>
    </w:div>
    <w:div w:id="391929082">
      <w:bodyDiv w:val="1"/>
      <w:marLeft w:val="0"/>
      <w:marRight w:val="0"/>
      <w:marTop w:val="0"/>
      <w:marBottom w:val="0"/>
      <w:divBdr>
        <w:top w:val="none" w:sz="0" w:space="0" w:color="auto"/>
        <w:left w:val="none" w:sz="0" w:space="0" w:color="auto"/>
        <w:bottom w:val="none" w:sz="0" w:space="0" w:color="auto"/>
        <w:right w:val="none" w:sz="0" w:space="0" w:color="auto"/>
      </w:divBdr>
    </w:div>
    <w:div w:id="392051016">
      <w:bodyDiv w:val="1"/>
      <w:marLeft w:val="0"/>
      <w:marRight w:val="0"/>
      <w:marTop w:val="0"/>
      <w:marBottom w:val="0"/>
      <w:divBdr>
        <w:top w:val="none" w:sz="0" w:space="0" w:color="auto"/>
        <w:left w:val="none" w:sz="0" w:space="0" w:color="auto"/>
        <w:bottom w:val="none" w:sz="0" w:space="0" w:color="auto"/>
        <w:right w:val="none" w:sz="0" w:space="0" w:color="auto"/>
      </w:divBdr>
    </w:div>
    <w:div w:id="392432016">
      <w:bodyDiv w:val="1"/>
      <w:marLeft w:val="0"/>
      <w:marRight w:val="0"/>
      <w:marTop w:val="0"/>
      <w:marBottom w:val="0"/>
      <w:divBdr>
        <w:top w:val="none" w:sz="0" w:space="0" w:color="auto"/>
        <w:left w:val="none" w:sz="0" w:space="0" w:color="auto"/>
        <w:bottom w:val="none" w:sz="0" w:space="0" w:color="auto"/>
        <w:right w:val="none" w:sz="0" w:space="0" w:color="auto"/>
      </w:divBdr>
    </w:div>
    <w:div w:id="393284997">
      <w:bodyDiv w:val="1"/>
      <w:marLeft w:val="0"/>
      <w:marRight w:val="0"/>
      <w:marTop w:val="0"/>
      <w:marBottom w:val="0"/>
      <w:divBdr>
        <w:top w:val="none" w:sz="0" w:space="0" w:color="auto"/>
        <w:left w:val="none" w:sz="0" w:space="0" w:color="auto"/>
        <w:bottom w:val="none" w:sz="0" w:space="0" w:color="auto"/>
        <w:right w:val="none" w:sz="0" w:space="0" w:color="auto"/>
      </w:divBdr>
    </w:div>
    <w:div w:id="393622092">
      <w:bodyDiv w:val="1"/>
      <w:marLeft w:val="0"/>
      <w:marRight w:val="0"/>
      <w:marTop w:val="0"/>
      <w:marBottom w:val="0"/>
      <w:divBdr>
        <w:top w:val="none" w:sz="0" w:space="0" w:color="auto"/>
        <w:left w:val="none" w:sz="0" w:space="0" w:color="auto"/>
        <w:bottom w:val="none" w:sz="0" w:space="0" w:color="auto"/>
        <w:right w:val="none" w:sz="0" w:space="0" w:color="auto"/>
      </w:divBdr>
    </w:div>
    <w:div w:id="394550905">
      <w:bodyDiv w:val="1"/>
      <w:marLeft w:val="0"/>
      <w:marRight w:val="0"/>
      <w:marTop w:val="0"/>
      <w:marBottom w:val="0"/>
      <w:divBdr>
        <w:top w:val="none" w:sz="0" w:space="0" w:color="auto"/>
        <w:left w:val="none" w:sz="0" w:space="0" w:color="auto"/>
        <w:bottom w:val="none" w:sz="0" w:space="0" w:color="auto"/>
        <w:right w:val="none" w:sz="0" w:space="0" w:color="auto"/>
      </w:divBdr>
    </w:div>
    <w:div w:id="394820272">
      <w:bodyDiv w:val="1"/>
      <w:marLeft w:val="0"/>
      <w:marRight w:val="0"/>
      <w:marTop w:val="0"/>
      <w:marBottom w:val="0"/>
      <w:divBdr>
        <w:top w:val="none" w:sz="0" w:space="0" w:color="auto"/>
        <w:left w:val="none" w:sz="0" w:space="0" w:color="auto"/>
        <w:bottom w:val="none" w:sz="0" w:space="0" w:color="auto"/>
        <w:right w:val="none" w:sz="0" w:space="0" w:color="auto"/>
      </w:divBdr>
    </w:div>
    <w:div w:id="394856361">
      <w:bodyDiv w:val="1"/>
      <w:marLeft w:val="0"/>
      <w:marRight w:val="0"/>
      <w:marTop w:val="0"/>
      <w:marBottom w:val="0"/>
      <w:divBdr>
        <w:top w:val="none" w:sz="0" w:space="0" w:color="auto"/>
        <w:left w:val="none" w:sz="0" w:space="0" w:color="auto"/>
        <w:bottom w:val="none" w:sz="0" w:space="0" w:color="auto"/>
        <w:right w:val="none" w:sz="0" w:space="0" w:color="auto"/>
      </w:divBdr>
    </w:div>
    <w:div w:id="395444749">
      <w:bodyDiv w:val="1"/>
      <w:marLeft w:val="0"/>
      <w:marRight w:val="0"/>
      <w:marTop w:val="0"/>
      <w:marBottom w:val="0"/>
      <w:divBdr>
        <w:top w:val="none" w:sz="0" w:space="0" w:color="auto"/>
        <w:left w:val="none" w:sz="0" w:space="0" w:color="auto"/>
        <w:bottom w:val="none" w:sz="0" w:space="0" w:color="auto"/>
        <w:right w:val="none" w:sz="0" w:space="0" w:color="auto"/>
      </w:divBdr>
    </w:div>
    <w:div w:id="395476071">
      <w:bodyDiv w:val="1"/>
      <w:marLeft w:val="0"/>
      <w:marRight w:val="0"/>
      <w:marTop w:val="0"/>
      <w:marBottom w:val="0"/>
      <w:divBdr>
        <w:top w:val="none" w:sz="0" w:space="0" w:color="auto"/>
        <w:left w:val="none" w:sz="0" w:space="0" w:color="auto"/>
        <w:bottom w:val="none" w:sz="0" w:space="0" w:color="auto"/>
        <w:right w:val="none" w:sz="0" w:space="0" w:color="auto"/>
      </w:divBdr>
    </w:div>
    <w:div w:id="396900142">
      <w:bodyDiv w:val="1"/>
      <w:marLeft w:val="0"/>
      <w:marRight w:val="0"/>
      <w:marTop w:val="0"/>
      <w:marBottom w:val="0"/>
      <w:divBdr>
        <w:top w:val="none" w:sz="0" w:space="0" w:color="auto"/>
        <w:left w:val="none" w:sz="0" w:space="0" w:color="auto"/>
        <w:bottom w:val="none" w:sz="0" w:space="0" w:color="auto"/>
        <w:right w:val="none" w:sz="0" w:space="0" w:color="auto"/>
      </w:divBdr>
    </w:div>
    <w:div w:id="397410568">
      <w:bodyDiv w:val="1"/>
      <w:marLeft w:val="0"/>
      <w:marRight w:val="0"/>
      <w:marTop w:val="0"/>
      <w:marBottom w:val="0"/>
      <w:divBdr>
        <w:top w:val="none" w:sz="0" w:space="0" w:color="auto"/>
        <w:left w:val="none" w:sz="0" w:space="0" w:color="auto"/>
        <w:bottom w:val="none" w:sz="0" w:space="0" w:color="auto"/>
        <w:right w:val="none" w:sz="0" w:space="0" w:color="auto"/>
      </w:divBdr>
    </w:div>
    <w:div w:id="398409326">
      <w:bodyDiv w:val="1"/>
      <w:marLeft w:val="0"/>
      <w:marRight w:val="0"/>
      <w:marTop w:val="0"/>
      <w:marBottom w:val="0"/>
      <w:divBdr>
        <w:top w:val="none" w:sz="0" w:space="0" w:color="auto"/>
        <w:left w:val="none" w:sz="0" w:space="0" w:color="auto"/>
        <w:bottom w:val="none" w:sz="0" w:space="0" w:color="auto"/>
        <w:right w:val="none" w:sz="0" w:space="0" w:color="auto"/>
      </w:divBdr>
    </w:div>
    <w:div w:id="398485000">
      <w:bodyDiv w:val="1"/>
      <w:marLeft w:val="0"/>
      <w:marRight w:val="0"/>
      <w:marTop w:val="0"/>
      <w:marBottom w:val="0"/>
      <w:divBdr>
        <w:top w:val="none" w:sz="0" w:space="0" w:color="auto"/>
        <w:left w:val="none" w:sz="0" w:space="0" w:color="auto"/>
        <w:bottom w:val="none" w:sz="0" w:space="0" w:color="auto"/>
        <w:right w:val="none" w:sz="0" w:space="0" w:color="auto"/>
      </w:divBdr>
    </w:div>
    <w:div w:id="399180496">
      <w:bodyDiv w:val="1"/>
      <w:marLeft w:val="0"/>
      <w:marRight w:val="0"/>
      <w:marTop w:val="0"/>
      <w:marBottom w:val="0"/>
      <w:divBdr>
        <w:top w:val="none" w:sz="0" w:space="0" w:color="auto"/>
        <w:left w:val="none" w:sz="0" w:space="0" w:color="auto"/>
        <w:bottom w:val="none" w:sz="0" w:space="0" w:color="auto"/>
        <w:right w:val="none" w:sz="0" w:space="0" w:color="auto"/>
      </w:divBdr>
    </w:div>
    <w:div w:id="399600345">
      <w:bodyDiv w:val="1"/>
      <w:marLeft w:val="0"/>
      <w:marRight w:val="0"/>
      <w:marTop w:val="0"/>
      <w:marBottom w:val="0"/>
      <w:divBdr>
        <w:top w:val="none" w:sz="0" w:space="0" w:color="auto"/>
        <w:left w:val="none" w:sz="0" w:space="0" w:color="auto"/>
        <w:bottom w:val="none" w:sz="0" w:space="0" w:color="auto"/>
        <w:right w:val="none" w:sz="0" w:space="0" w:color="auto"/>
      </w:divBdr>
    </w:div>
    <w:div w:id="399669845">
      <w:bodyDiv w:val="1"/>
      <w:marLeft w:val="0"/>
      <w:marRight w:val="0"/>
      <w:marTop w:val="0"/>
      <w:marBottom w:val="0"/>
      <w:divBdr>
        <w:top w:val="none" w:sz="0" w:space="0" w:color="auto"/>
        <w:left w:val="none" w:sz="0" w:space="0" w:color="auto"/>
        <w:bottom w:val="none" w:sz="0" w:space="0" w:color="auto"/>
        <w:right w:val="none" w:sz="0" w:space="0" w:color="auto"/>
      </w:divBdr>
    </w:div>
    <w:div w:id="400369796">
      <w:bodyDiv w:val="1"/>
      <w:marLeft w:val="0"/>
      <w:marRight w:val="0"/>
      <w:marTop w:val="0"/>
      <w:marBottom w:val="0"/>
      <w:divBdr>
        <w:top w:val="none" w:sz="0" w:space="0" w:color="auto"/>
        <w:left w:val="none" w:sz="0" w:space="0" w:color="auto"/>
        <w:bottom w:val="none" w:sz="0" w:space="0" w:color="auto"/>
        <w:right w:val="none" w:sz="0" w:space="0" w:color="auto"/>
      </w:divBdr>
    </w:div>
    <w:div w:id="400911332">
      <w:bodyDiv w:val="1"/>
      <w:marLeft w:val="0"/>
      <w:marRight w:val="0"/>
      <w:marTop w:val="0"/>
      <w:marBottom w:val="0"/>
      <w:divBdr>
        <w:top w:val="none" w:sz="0" w:space="0" w:color="auto"/>
        <w:left w:val="none" w:sz="0" w:space="0" w:color="auto"/>
        <w:bottom w:val="none" w:sz="0" w:space="0" w:color="auto"/>
        <w:right w:val="none" w:sz="0" w:space="0" w:color="auto"/>
      </w:divBdr>
    </w:div>
    <w:div w:id="402334263">
      <w:bodyDiv w:val="1"/>
      <w:marLeft w:val="0"/>
      <w:marRight w:val="0"/>
      <w:marTop w:val="0"/>
      <w:marBottom w:val="0"/>
      <w:divBdr>
        <w:top w:val="none" w:sz="0" w:space="0" w:color="auto"/>
        <w:left w:val="none" w:sz="0" w:space="0" w:color="auto"/>
        <w:bottom w:val="none" w:sz="0" w:space="0" w:color="auto"/>
        <w:right w:val="none" w:sz="0" w:space="0" w:color="auto"/>
      </w:divBdr>
    </w:div>
    <w:div w:id="403726019">
      <w:bodyDiv w:val="1"/>
      <w:marLeft w:val="0"/>
      <w:marRight w:val="0"/>
      <w:marTop w:val="0"/>
      <w:marBottom w:val="0"/>
      <w:divBdr>
        <w:top w:val="none" w:sz="0" w:space="0" w:color="auto"/>
        <w:left w:val="none" w:sz="0" w:space="0" w:color="auto"/>
        <w:bottom w:val="none" w:sz="0" w:space="0" w:color="auto"/>
        <w:right w:val="none" w:sz="0" w:space="0" w:color="auto"/>
      </w:divBdr>
    </w:div>
    <w:div w:id="404108719">
      <w:bodyDiv w:val="1"/>
      <w:marLeft w:val="0"/>
      <w:marRight w:val="0"/>
      <w:marTop w:val="0"/>
      <w:marBottom w:val="0"/>
      <w:divBdr>
        <w:top w:val="none" w:sz="0" w:space="0" w:color="auto"/>
        <w:left w:val="none" w:sz="0" w:space="0" w:color="auto"/>
        <w:bottom w:val="none" w:sz="0" w:space="0" w:color="auto"/>
        <w:right w:val="none" w:sz="0" w:space="0" w:color="auto"/>
      </w:divBdr>
    </w:div>
    <w:div w:id="404841321">
      <w:bodyDiv w:val="1"/>
      <w:marLeft w:val="0"/>
      <w:marRight w:val="0"/>
      <w:marTop w:val="0"/>
      <w:marBottom w:val="0"/>
      <w:divBdr>
        <w:top w:val="none" w:sz="0" w:space="0" w:color="auto"/>
        <w:left w:val="none" w:sz="0" w:space="0" w:color="auto"/>
        <w:bottom w:val="none" w:sz="0" w:space="0" w:color="auto"/>
        <w:right w:val="none" w:sz="0" w:space="0" w:color="auto"/>
      </w:divBdr>
    </w:div>
    <w:div w:id="405304596">
      <w:bodyDiv w:val="1"/>
      <w:marLeft w:val="0"/>
      <w:marRight w:val="0"/>
      <w:marTop w:val="0"/>
      <w:marBottom w:val="0"/>
      <w:divBdr>
        <w:top w:val="none" w:sz="0" w:space="0" w:color="auto"/>
        <w:left w:val="none" w:sz="0" w:space="0" w:color="auto"/>
        <w:bottom w:val="none" w:sz="0" w:space="0" w:color="auto"/>
        <w:right w:val="none" w:sz="0" w:space="0" w:color="auto"/>
      </w:divBdr>
    </w:div>
    <w:div w:id="406070685">
      <w:bodyDiv w:val="1"/>
      <w:marLeft w:val="0"/>
      <w:marRight w:val="0"/>
      <w:marTop w:val="0"/>
      <w:marBottom w:val="0"/>
      <w:divBdr>
        <w:top w:val="none" w:sz="0" w:space="0" w:color="auto"/>
        <w:left w:val="none" w:sz="0" w:space="0" w:color="auto"/>
        <w:bottom w:val="none" w:sz="0" w:space="0" w:color="auto"/>
        <w:right w:val="none" w:sz="0" w:space="0" w:color="auto"/>
      </w:divBdr>
    </w:div>
    <w:div w:id="406848109">
      <w:bodyDiv w:val="1"/>
      <w:marLeft w:val="0"/>
      <w:marRight w:val="0"/>
      <w:marTop w:val="0"/>
      <w:marBottom w:val="0"/>
      <w:divBdr>
        <w:top w:val="none" w:sz="0" w:space="0" w:color="auto"/>
        <w:left w:val="none" w:sz="0" w:space="0" w:color="auto"/>
        <w:bottom w:val="none" w:sz="0" w:space="0" w:color="auto"/>
        <w:right w:val="none" w:sz="0" w:space="0" w:color="auto"/>
      </w:divBdr>
    </w:div>
    <w:div w:id="407307056">
      <w:bodyDiv w:val="1"/>
      <w:marLeft w:val="0"/>
      <w:marRight w:val="0"/>
      <w:marTop w:val="0"/>
      <w:marBottom w:val="0"/>
      <w:divBdr>
        <w:top w:val="none" w:sz="0" w:space="0" w:color="auto"/>
        <w:left w:val="none" w:sz="0" w:space="0" w:color="auto"/>
        <w:bottom w:val="none" w:sz="0" w:space="0" w:color="auto"/>
        <w:right w:val="none" w:sz="0" w:space="0" w:color="auto"/>
      </w:divBdr>
    </w:div>
    <w:div w:id="407701460">
      <w:bodyDiv w:val="1"/>
      <w:marLeft w:val="0"/>
      <w:marRight w:val="0"/>
      <w:marTop w:val="0"/>
      <w:marBottom w:val="0"/>
      <w:divBdr>
        <w:top w:val="none" w:sz="0" w:space="0" w:color="auto"/>
        <w:left w:val="none" w:sz="0" w:space="0" w:color="auto"/>
        <w:bottom w:val="none" w:sz="0" w:space="0" w:color="auto"/>
        <w:right w:val="none" w:sz="0" w:space="0" w:color="auto"/>
      </w:divBdr>
    </w:div>
    <w:div w:id="408624820">
      <w:bodyDiv w:val="1"/>
      <w:marLeft w:val="0"/>
      <w:marRight w:val="0"/>
      <w:marTop w:val="0"/>
      <w:marBottom w:val="0"/>
      <w:divBdr>
        <w:top w:val="none" w:sz="0" w:space="0" w:color="auto"/>
        <w:left w:val="none" w:sz="0" w:space="0" w:color="auto"/>
        <w:bottom w:val="none" w:sz="0" w:space="0" w:color="auto"/>
        <w:right w:val="none" w:sz="0" w:space="0" w:color="auto"/>
      </w:divBdr>
    </w:div>
    <w:div w:id="409041581">
      <w:bodyDiv w:val="1"/>
      <w:marLeft w:val="0"/>
      <w:marRight w:val="0"/>
      <w:marTop w:val="0"/>
      <w:marBottom w:val="0"/>
      <w:divBdr>
        <w:top w:val="none" w:sz="0" w:space="0" w:color="auto"/>
        <w:left w:val="none" w:sz="0" w:space="0" w:color="auto"/>
        <w:bottom w:val="none" w:sz="0" w:space="0" w:color="auto"/>
        <w:right w:val="none" w:sz="0" w:space="0" w:color="auto"/>
      </w:divBdr>
    </w:div>
    <w:div w:id="409734462">
      <w:bodyDiv w:val="1"/>
      <w:marLeft w:val="0"/>
      <w:marRight w:val="0"/>
      <w:marTop w:val="0"/>
      <w:marBottom w:val="0"/>
      <w:divBdr>
        <w:top w:val="none" w:sz="0" w:space="0" w:color="auto"/>
        <w:left w:val="none" w:sz="0" w:space="0" w:color="auto"/>
        <w:bottom w:val="none" w:sz="0" w:space="0" w:color="auto"/>
        <w:right w:val="none" w:sz="0" w:space="0" w:color="auto"/>
      </w:divBdr>
    </w:div>
    <w:div w:id="409884388">
      <w:bodyDiv w:val="1"/>
      <w:marLeft w:val="0"/>
      <w:marRight w:val="0"/>
      <w:marTop w:val="0"/>
      <w:marBottom w:val="0"/>
      <w:divBdr>
        <w:top w:val="none" w:sz="0" w:space="0" w:color="auto"/>
        <w:left w:val="none" w:sz="0" w:space="0" w:color="auto"/>
        <w:bottom w:val="none" w:sz="0" w:space="0" w:color="auto"/>
        <w:right w:val="none" w:sz="0" w:space="0" w:color="auto"/>
      </w:divBdr>
    </w:div>
    <w:div w:id="410540781">
      <w:bodyDiv w:val="1"/>
      <w:marLeft w:val="0"/>
      <w:marRight w:val="0"/>
      <w:marTop w:val="0"/>
      <w:marBottom w:val="0"/>
      <w:divBdr>
        <w:top w:val="none" w:sz="0" w:space="0" w:color="auto"/>
        <w:left w:val="none" w:sz="0" w:space="0" w:color="auto"/>
        <w:bottom w:val="none" w:sz="0" w:space="0" w:color="auto"/>
        <w:right w:val="none" w:sz="0" w:space="0" w:color="auto"/>
      </w:divBdr>
    </w:div>
    <w:div w:id="410663966">
      <w:bodyDiv w:val="1"/>
      <w:marLeft w:val="0"/>
      <w:marRight w:val="0"/>
      <w:marTop w:val="0"/>
      <w:marBottom w:val="0"/>
      <w:divBdr>
        <w:top w:val="none" w:sz="0" w:space="0" w:color="auto"/>
        <w:left w:val="none" w:sz="0" w:space="0" w:color="auto"/>
        <w:bottom w:val="none" w:sz="0" w:space="0" w:color="auto"/>
        <w:right w:val="none" w:sz="0" w:space="0" w:color="auto"/>
      </w:divBdr>
    </w:div>
    <w:div w:id="411124393">
      <w:bodyDiv w:val="1"/>
      <w:marLeft w:val="0"/>
      <w:marRight w:val="0"/>
      <w:marTop w:val="0"/>
      <w:marBottom w:val="0"/>
      <w:divBdr>
        <w:top w:val="none" w:sz="0" w:space="0" w:color="auto"/>
        <w:left w:val="none" w:sz="0" w:space="0" w:color="auto"/>
        <w:bottom w:val="none" w:sz="0" w:space="0" w:color="auto"/>
        <w:right w:val="none" w:sz="0" w:space="0" w:color="auto"/>
      </w:divBdr>
    </w:div>
    <w:div w:id="412046044">
      <w:bodyDiv w:val="1"/>
      <w:marLeft w:val="0"/>
      <w:marRight w:val="0"/>
      <w:marTop w:val="0"/>
      <w:marBottom w:val="0"/>
      <w:divBdr>
        <w:top w:val="none" w:sz="0" w:space="0" w:color="auto"/>
        <w:left w:val="none" w:sz="0" w:space="0" w:color="auto"/>
        <w:bottom w:val="none" w:sz="0" w:space="0" w:color="auto"/>
        <w:right w:val="none" w:sz="0" w:space="0" w:color="auto"/>
      </w:divBdr>
    </w:div>
    <w:div w:id="412242381">
      <w:bodyDiv w:val="1"/>
      <w:marLeft w:val="0"/>
      <w:marRight w:val="0"/>
      <w:marTop w:val="0"/>
      <w:marBottom w:val="0"/>
      <w:divBdr>
        <w:top w:val="none" w:sz="0" w:space="0" w:color="auto"/>
        <w:left w:val="none" w:sz="0" w:space="0" w:color="auto"/>
        <w:bottom w:val="none" w:sz="0" w:space="0" w:color="auto"/>
        <w:right w:val="none" w:sz="0" w:space="0" w:color="auto"/>
      </w:divBdr>
    </w:div>
    <w:div w:id="412628487">
      <w:bodyDiv w:val="1"/>
      <w:marLeft w:val="0"/>
      <w:marRight w:val="0"/>
      <w:marTop w:val="0"/>
      <w:marBottom w:val="0"/>
      <w:divBdr>
        <w:top w:val="none" w:sz="0" w:space="0" w:color="auto"/>
        <w:left w:val="none" w:sz="0" w:space="0" w:color="auto"/>
        <w:bottom w:val="none" w:sz="0" w:space="0" w:color="auto"/>
        <w:right w:val="none" w:sz="0" w:space="0" w:color="auto"/>
      </w:divBdr>
    </w:div>
    <w:div w:id="412974082">
      <w:bodyDiv w:val="1"/>
      <w:marLeft w:val="0"/>
      <w:marRight w:val="0"/>
      <w:marTop w:val="0"/>
      <w:marBottom w:val="0"/>
      <w:divBdr>
        <w:top w:val="none" w:sz="0" w:space="0" w:color="auto"/>
        <w:left w:val="none" w:sz="0" w:space="0" w:color="auto"/>
        <w:bottom w:val="none" w:sz="0" w:space="0" w:color="auto"/>
        <w:right w:val="none" w:sz="0" w:space="0" w:color="auto"/>
      </w:divBdr>
    </w:div>
    <w:div w:id="413362530">
      <w:bodyDiv w:val="1"/>
      <w:marLeft w:val="0"/>
      <w:marRight w:val="0"/>
      <w:marTop w:val="0"/>
      <w:marBottom w:val="0"/>
      <w:divBdr>
        <w:top w:val="none" w:sz="0" w:space="0" w:color="auto"/>
        <w:left w:val="none" w:sz="0" w:space="0" w:color="auto"/>
        <w:bottom w:val="none" w:sz="0" w:space="0" w:color="auto"/>
        <w:right w:val="none" w:sz="0" w:space="0" w:color="auto"/>
      </w:divBdr>
    </w:div>
    <w:div w:id="413431840">
      <w:bodyDiv w:val="1"/>
      <w:marLeft w:val="0"/>
      <w:marRight w:val="0"/>
      <w:marTop w:val="0"/>
      <w:marBottom w:val="0"/>
      <w:divBdr>
        <w:top w:val="none" w:sz="0" w:space="0" w:color="auto"/>
        <w:left w:val="none" w:sz="0" w:space="0" w:color="auto"/>
        <w:bottom w:val="none" w:sz="0" w:space="0" w:color="auto"/>
        <w:right w:val="none" w:sz="0" w:space="0" w:color="auto"/>
      </w:divBdr>
    </w:div>
    <w:div w:id="413668897">
      <w:bodyDiv w:val="1"/>
      <w:marLeft w:val="0"/>
      <w:marRight w:val="0"/>
      <w:marTop w:val="0"/>
      <w:marBottom w:val="0"/>
      <w:divBdr>
        <w:top w:val="none" w:sz="0" w:space="0" w:color="auto"/>
        <w:left w:val="none" w:sz="0" w:space="0" w:color="auto"/>
        <w:bottom w:val="none" w:sz="0" w:space="0" w:color="auto"/>
        <w:right w:val="none" w:sz="0" w:space="0" w:color="auto"/>
      </w:divBdr>
    </w:div>
    <w:div w:id="416054651">
      <w:bodyDiv w:val="1"/>
      <w:marLeft w:val="0"/>
      <w:marRight w:val="0"/>
      <w:marTop w:val="0"/>
      <w:marBottom w:val="0"/>
      <w:divBdr>
        <w:top w:val="none" w:sz="0" w:space="0" w:color="auto"/>
        <w:left w:val="none" w:sz="0" w:space="0" w:color="auto"/>
        <w:bottom w:val="none" w:sz="0" w:space="0" w:color="auto"/>
        <w:right w:val="none" w:sz="0" w:space="0" w:color="auto"/>
      </w:divBdr>
    </w:div>
    <w:div w:id="416754153">
      <w:bodyDiv w:val="1"/>
      <w:marLeft w:val="0"/>
      <w:marRight w:val="0"/>
      <w:marTop w:val="0"/>
      <w:marBottom w:val="0"/>
      <w:divBdr>
        <w:top w:val="none" w:sz="0" w:space="0" w:color="auto"/>
        <w:left w:val="none" w:sz="0" w:space="0" w:color="auto"/>
        <w:bottom w:val="none" w:sz="0" w:space="0" w:color="auto"/>
        <w:right w:val="none" w:sz="0" w:space="0" w:color="auto"/>
      </w:divBdr>
    </w:div>
    <w:div w:id="416757791">
      <w:bodyDiv w:val="1"/>
      <w:marLeft w:val="0"/>
      <w:marRight w:val="0"/>
      <w:marTop w:val="0"/>
      <w:marBottom w:val="0"/>
      <w:divBdr>
        <w:top w:val="none" w:sz="0" w:space="0" w:color="auto"/>
        <w:left w:val="none" w:sz="0" w:space="0" w:color="auto"/>
        <w:bottom w:val="none" w:sz="0" w:space="0" w:color="auto"/>
        <w:right w:val="none" w:sz="0" w:space="0" w:color="auto"/>
      </w:divBdr>
    </w:div>
    <w:div w:id="418448721">
      <w:bodyDiv w:val="1"/>
      <w:marLeft w:val="0"/>
      <w:marRight w:val="0"/>
      <w:marTop w:val="0"/>
      <w:marBottom w:val="0"/>
      <w:divBdr>
        <w:top w:val="none" w:sz="0" w:space="0" w:color="auto"/>
        <w:left w:val="none" w:sz="0" w:space="0" w:color="auto"/>
        <w:bottom w:val="none" w:sz="0" w:space="0" w:color="auto"/>
        <w:right w:val="none" w:sz="0" w:space="0" w:color="auto"/>
      </w:divBdr>
    </w:div>
    <w:div w:id="419763265">
      <w:bodyDiv w:val="1"/>
      <w:marLeft w:val="0"/>
      <w:marRight w:val="0"/>
      <w:marTop w:val="0"/>
      <w:marBottom w:val="0"/>
      <w:divBdr>
        <w:top w:val="none" w:sz="0" w:space="0" w:color="auto"/>
        <w:left w:val="none" w:sz="0" w:space="0" w:color="auto"/>
        <w:bottom w:val="none" w:sz="0" w:space="0" w:color="auto"/>
        <w:right w:val="none" w:sz="0" w:space="0" w:color="auto"/>
      </w:divBdr>
    </w:div>
    <w:div w:id="420176855">
      <w:bodyDiv w:val="1"/>
      <w:marLeft w:val="0"/>
      <w:marRight w:val="0"/>
      <w:marTop w:val="0"/>
      <w:marBottom w:val="0"/>
      <w:divBdr>
        <w:top w:val="none" w:sz="0" w:space="0" w:color="auto"/>
        <w:left w:val="none" w:sz="0" w:space="0" w:color="auto"/>
        <w:bottom w:val="none" w:sz="0" w:space="0" w:color="auto"/>
        <w:right w:val="none" w:sz="0" w:space="0" w:color="auto"/>
      </w:divBdr>
    </w:div>
    <w:div w:id="421143042">
      <w:bodyDiv w:val="1"/>
      <w:marLeft w:val="0"/>
      <w:marRight w:val="0"/>
      <w:marTop w:val="0"/>
      <w:marBottom w:val="0"/>
      <w:divBdr>
        <w:top w:val="none" w:sz="0" w:space="0" w:color="auto"/>
        <w:left w:val="none" w:sz="0" w:space="0" w:color="auto"/>
        <w:bottom w:val="none" w:sz="0" w:space="0" w:color="auto"/>
        <w:right w:val="none" w:sz="0" w:space="0" w:color="auto"/>
      </w:divBdr>
    </w:div>
    <w:div w:id="422000108">
      <w:bodyDiv w:val="1"/>
      <w:marLeft w:val="0"/>
      <w:marRight w:val="0"/>
      <w:marTop w:val="0"/>
      <w:marBottom w:val="0"/>
      <w:divBdr>
        <w:top w:val="none" w:sz="0" w:space="0" w:color="auto"/>
        <w:left w:val="none" w:sz="0" w:space="0" w:color="auto"/>
        <w:bottom w:val="none" w:sz="0" w:space="0" w:color="auto"/>
        <w:right w:val="none" w:sz="0" w:space="0" w:color="auto"/>
      </w:divBdr>
    </w:div>
    <w:div w:id="422847852">
      <w:bodyDiv w:val="1"/>
      <w:marLeft w:val="0"/>
      <w:marRight w:val="0"/>
      <w:marTop w:val="0"/>
      <w:marBottom w:val="0"/>
      <w:divBdr>
        <w:top w:val="none" w:sz="0" w:space="0" w:color="auto"/>
        <w:left w:val="none" w:sz="0" w:space="0" w:color="auto"/>
        <w:bottom w:val="none" w:sz="0" w:space="0" w:color="auto"/>
        <w:right w:val="none" w:sz="0" w:space="0" w:color="auto"/>
      </w:divBdr>
    </w:div>
    <w:div w:id="423037746">
      <w:bodyDiv w:val="1"/>
      <w:marLeft w:val="0"/>
      <w:marRight w:val="0"/>
      <w:marTop w:val="0"/>
      <w:marBottom w:val="0"/>
      <w:divBdr>
        <w:top w:val="none" w:sz="0" w:space="0" w:color="auto"/>
        <w:left w:val="none" w:sz="0" w:space="0" w:color="auto"/>
        <w:bottom w:val="none" w:sz="0" w:space="0" w:color="auto"/>
        <w:right w:val="none" w:sz="0" w:space="0" w:color="auto"/>
      </w:divBdr>
    </w:div>
    <w:div w:id="423771091">
      <w:bodyDiv w:val="1"/>
      <w:marLeft w:val="0"/>
      <w:marRight w:val="0"/>
      <w:marTop w:val="0"/>
      <w:marBottom w:val="0"/>
      <w:divBdr>
        <w:top w:val="none" w:sz="0" w:space="0" w:color="auto"/>
        <w:left w:val="none" w:sz="0" w:space="0" w:color="auto"/>
        <w:bottom w:val="none" w:sz="0" w:space="0" w:color="auto"/>
        <w:right w:val="none" w:sz="0" w:space="0" w:color="auto"/>
      </w:divBdr>
    </w:div>
    <w:div w:id="423963531">
      <w:bodyDiv w:val="1"/>
      <w:marLeft w:val="0"/>
      <w:marRight w:val="0"/>
      <w:marTop w:val="0"/>
      <w:marBottom w:val="0"/>
      <w:divBdr>
        <w:top w:val="none" w:sz="0" w:space="0" w:color="auto"/>
        <w:left w:val="none" w:sz="0" w:space="0" w:color="auto"/>
        <w:bottom w:val="none" w:sz="0" w:space="0" w:color="auto"/>
        <w:right w:val="none" w:sz="0" w:space="0" w:color="auto"/>
      </w:divBdr>
    </w:div>
    <w:div w:id="424302468">
      <w:bodyDiv w:val="1"/>
      <w:marLeft w:val="0"/>
      <w:marRight w:val="0"/>
      <w:marTop w:val="0"/>
      <w:marBottom w:val="0"/>
      <w:divBdr>
        <w:top w:val="none" w:sz="0" w:space="0" w:color="auto"/>
        <w:left w:val="none" w:sz="0" w:space="0" w:color="auto"/>
        <w:bottom w:val="none" w:sz="0" w:space="0" w:color="auto"/>
        <w:right w:val="none" w:sz="0" w:space="0" w:color="auto"/>
      </w:divBdr>
    </w:div>
    <w:div w:id="425922918">
      <w:bodyDiv w:val="1"/>
      <w:marLeft w:val="0"/>
      <w:marRight w:val="0"/>
      <w:marTop w:val="0"/>
      <w:marBottom w:val="0"/>
      <w:divBdr>
        <w:top w:val="none" w:sz="0" w:space="0" w:color="auto"/>
        <w:left w:val="none" w:sz="0" w:space="0" w:color="auto"/>
        <w:bottom w:val="none" w:sz="0" w:space="0" w:color="auto"/>
        <w:right w:val="none" w:sz="0" w:space="0" w:color="auto"/>
      </w:divBdr>
    </w:div>
    <w:div w:id="426929791">
      <w:bodyDiv w:val="1"/>
      <w:marLeft w:val="0"/>
      <w:marRight w:val="0"/>
      <w:marTop w:val="0"/>
      <w:marBottom w:val="0"/>
      <w:divBdr>
        <w:top w:val="none" w:sz="0" w:space="0" w:color="auto"/>
        <w:left w:val="none" w:sz="0" w:space="0" w:color="auto"/>
        <w:bottom w:val="none" w:sz="0" w:space="0" w:color="auto"/>
        <w:right w:val="none" w:sz="0" w:space="0" w:color="auto"/>
      </w:divBdr>
    </w:div>
    <w:div w:id="427121163">
      <w:bodyDiv w:val="1"/>
      <w:marLeft w:val="0"/>
      <w:marRight w:val="0"/>
      <w:marTop w:val="0"/>
      <w:marBottom w:val="0"/>
      <w:divBdr>
        <w:top w:val="none" w:sz="0" w:space="0" w:color="auto"/>
        <w:left w:val="none" w:sz="0" w:space="0" w:color="auto"/>
        <w:bottom w:val="none" w:sz="0" w:space="0" w:color="auto"/>
        <w:right w:val="none" w:sz="0" w:space="0" w:color="auto"/>
      </w:divBdr>
    </w:div>
    <w:div w:id="428043136">
      <w:bodyDiv w:val="1"/>
      <w:marLeft w:val="0"/>
      <w:marRight w:val="0"/>
      <w:marTop w:val="0"/>
      <w:marBottom w:val="0"/>
      <w:divBdr>
        <w:top w:val="none" w:sz="0" w:space="0" w:color="auto"/>
        <w:left w:val="none" w:sz="0" w:space="0" w:color="auto"/>
        <w:bottom w:val="none" w:sz="0" w:space="0" w:color="auto"/>
        <w:right w:val="none" w:sz="0" w:space="0" w:color="auto"/>
      </w:divBdr>
    </w:div>
    <w:div w:id="430588395">
      <w:bodyDiv w:val="1"/>
      <w:marLeft w:val="0"/>
      <w:marRight w:val="0"/>
      <w:marTop w:val="0"/>
      <w:marBottom w:val="0"/>
      <w:divBdr>
        <w:top w:val="none" w:sz="0" w:space="0" w:color="auto"/>
        <w:left w:val="none" w:sz="0" w:space="0" w:color="auto"/>
        <w:bottom w:val="none" w:sz="0" w:space="0" w:color="auto"/>
        <w:right w:val="none" w:sz="0" w:space="0" w:color="auto"/>
      </w:divBdr>
    </w:div>
    <w:div w:id="430931029">
      <w:bodyDiv w:val="1"/>
      <w:marLeft w:val="0"/>
      <w:marRight w:val="0"/>
      <w:marTop w:val="0"/>
      <w:marBottom w:val="0"/>
      <w:divBdr>
        <w:top w:val="none" w:sz="0" w:space="0" w:color="auto"/>
        <w:left w:val="none" w:sz="0" w:space="0" w:color="auto"/>
        <w:bottom w:val="none" w:sz="0" w:space="0" w:color="auto"/>
        <w:right w:val="none" w:sz="0" w:space="0" w:color="auto"/>
      </w:divBdr>
    </w:div>
    <w:div w:id="431048510">
      <w:bodyDiv w:val="1"/>
      <w:marLeft w:val="0"/>
      <w:marRight w:val="0"/>
      <w:marTop w:val="0"/>
      <w:marBottom w:val="0"/>
      <w:divBdr>
        <w:top w:val="none" w:sz="0" w:space="0" w:color="auto"/>
        <w:left w:val="none" w:sz="0" w:space="0" w:color="auto"/>
        <w:bottom w:val="none" w:sz="0" w:space="0" w:color="auto"/>
        <w:right w:val="none" w:sz="0" w:space="0" w:color="auto"/>
      </w:divBdr>
    </w:div>
    <w:div w:id="431708793">
      <w:bodyDiv w:val="1"/>
      <w:marLeft w:val="0"/>
      <w:marRight w:val="0"/>
      <w:marTop w:val="0"/>
      <w:marBottom w:val="0"/>
      <w:divBdr>
        <w:top w:val="none" w:sz="0" w:space="0" w:color="auto"/>
        <w:left w:val="none" w:sz="0" w:space="0" w:color="auto"/>
        <w:bottom w:val="none" w:sz="0" w:space="0" w:color="auto"/>
        <w:right w:val="none" w:sz="0" w:space="0" w:color="auto"/>
      </w:divBdr>
    </w:div>
    <w:div w:id="431783345">
      <w:bodyDiv w:val="1"/>
      <w:marLeft w:val="0"/>
      <w:marRight w:val="0"/>
      <w:marTop w:val="0"/>
      <w:marBottom w:val="0"/>
      <w:divBdr>
        <w:top w:val="none" w:sz="0" w:space="0" w:color="auto"/>
        <w:left w:val="none" w:sz="0" w:space="0" w:color="auto"/>
        <w:bottom w:val="none" w:sz="0" w:space="0" w:color="auto"/>
        <w:right w:val="none" w:sz="0" w:space="0" w:color="auto"/>
      </w:divBdr>
    </w:div>
    <w:div w:id="432169532">
      <w:bodyDiv w:val="1"/>
      <w:marLeft w:val="0"/>
      <w:marRight w:val="0"/>
      <w:marTop w:val="0"/>
      <w:marBottom w:val="0"/>
      <w:divBdr>
        <w:top w:val="none" w:sz="0" w:space="0" w:color="auto"/>
        <w:left w:val="none" w:sz="0" w:space="0" w:color="auto"/>
        <w:bottom w:val="none" w:sz="0" w:space="0" w:color="auto"/>
        <w:right w:val="none" w:sz="0" w:space="0" w:color="auto"/>
      </w:divBdr>
    </w:div>
    <w:div w:id="432239001">
      <w:bodyDiv w:val="1"/>
      <w:marLeft w:val="0"/>
      <w:marRight w:val="0"/>
      <w:marTop w:val="0"/>
      <w:marBottom w:val="0"/>
      <w:divBdr>
        <w:top w:val="none" w:sz="0" w:space="0" w:color="auto"/>
        <w:left w:val="none" w:sz="0" w:space="0" w:color="auto"/>
        <w:bottom w:val="none" w:sz="0" w:space="0" w:color="auto"/>
        <w:right w:val="none" w:sz="0" w:space="0" w:color="auto"/>
      </w:divBdr>
    </w:div>
    <w:div w:id="432479027">
      <w:bodyDiv w:val="1"/>
      <w:marLeft w:val="0"/>
      <w:marRight w:val="0"/>
      <w:marTop w:val="0"/>
      <w:marBottom w:val="0"/>
      <w:divBdr>
        <w:top w:val="none" w:sz="0" w:space="0" w:color="auto"/>
        <w:left w:val="none" w:sz="0" w:space="0" w:color="auto"/>
        <w:bottom w:val="none" w:sz="0" w:space="0" w:color="auto"/>
        <w:right w:val="none" w:sz="0" w:space="0" w:color="auto"/>
      </w:divBdr>
    </w:div>
    <w:div w:id="432752226">
      <w:bodyDiv w:val="1"/>
      <w:marLeft w:val="0"/>
      <w:marRight w:val="0"/>
      <w:marTop w:val="0"/>
      <w:marBottom w:val="0"/>
      <w:divBdr>
        <w:top w:val="none" w:sz="0" w:space="0" w:color="auto"/>
        <w:left w:val="none" w:sz="0" w:space="0" w:color="auto"/>
        <w:bottom w:val="none" w:sz="0" w:space="0" w:color="auto"/>
        <w:right w:val="none" w:sz="0" w:space="0" w:color="auto"/>
      </w:divBdr>
    </w:div>
    <w:div w:id="434060531">
      <w:bodyDiv w:val="1"/>
      <w:marLeft w:val="0"/>
      <w:marRight w:val="0"/>
      <w:marTop w:val="0"/>
      <w:marBottom w:val="0"/>
      <w:divBdr>
        <w:top w:val="none" w:sz="0" w:space="0" w:color="auto"/>
        <w:left w:val="none" w:sz="0" w:space="0" w:color="auto"/>
        <w:bottom w:val="none" w:sz="0" w:space="0" w:color="auto"/>
        <w:right w:val="none" w:sz="0" w:space="0" w:color="auto"/>
      </w:divBdr>
    </w:div>
    <w:div w:id="434636738">
      <w:bodyDiv w:val="1"/>
      <w:marLeft w:val="0"/>
      <w:marRight w:val="0"/>
      <w:marTop w:val="0"/>
      <w:marBottom w:val="0"/>
      <w:divBdr>
        <w:top w:val="none" w:sz="0" w:space="0" w:color="auto"/>
        <w:left w:val="none" w:sz="0" w:space="0" w:color="auto"/>
        <w:bottom w:val="none" w:sz="0" w:space="0" w:color="auto"/>
        <w:right w:val="none" w:sz="0" w:space="0" w:color="auto"/>
      </w:divBdr>
    </w:div>
    <w:div w:id="435366537">
      <w:bodyDiv w:val="1"/>
      <w:marLeft w:val="0"/>
      <w:marRight w:val="0"/>
      <w:marTop w:val="0"/>
      <w:marBottom w:val="0"/>
      <w:divBdr>
        <w:top w:val="none" w:sz="0" w:space="0" w:color="auto"/>
        <w:left w:val="none" w:sz="0" w:space="0" w:color="auto"/>
        <w:bottom w:val="none" w:sz="0" w:space="0" w:color="auto"/>
        <w:right w:val="none" w:sz="0" w:space="0" w:color="auto"/>
      </w:divBdr>
    </w:div>
    <w:div w:id="435486839">
      <w:bodyDiv w:val="1"/>
      <w:marLeft w:val="0"/>
      <w:marRight w:val="0"/>
      <w:marTop w:val="0"/>
      <w:marBottom w:val="0"/>
      <w:divBdr>
        <w:top w:val="none" w:sz="0" w:space="0" w:color="auto"/>
        <w:left w:val="none" w:sz="0" w:space="0" w:color="auto"/>
        <w:bottom w:val="none" w:sz="0" w:space="0" w:color="auto"/>
        <w:right w:val="none" w:sz="0" w:space="0" w:color="auto"/>
      </w:divBdr>
    </w:div>
    <w:div w:id="435908668">
      <w:bodyDiv w:val="1"/>
      <w:marLeft w:val="0"/>
      <w:marRight w:val="0"/>
      <w:marTop w:val="0"/>
      <w:marBottom w:val="0"/>
      <w:divBdr>
        <w:top w:val="none" w:sz="0" w:space="0" w:color="auto"/>
        <w:left w:val="none" w:sz="0" w:space="0" w:color="auto"/>
        <w:bottom w:val="none" w:sz="0" w:space="0" w:color="auto"/>
        <w:right w:val="none" w:sz="0" w:space="0" w:color="auto"/>
      </w:divBdr>
    </w:div>
    <w:div w:id="436095188">
      <w:bodyDiv w:val="1"/>
      <w:marLeft w:val="0"/>
      <w:marRight w:val="0"/>
      <w:marTop w:val="0"/>
      <w:marBottom w:val="0"/>
      <w:divBdr>
        <w:top w:val="none" w:sz="0" w:space="0" w:color="auto"/>
        <w:left w:val="none" w:sz="0" w:space="0" w:color="auto"/>
        <w:bottom w:val="none" w:sz="0" w:space="0" w:color="auto"/>
        <w:right w:val="none" w:sz="0" w:space="0" w:color="auto"/>
      </w:divBdr>
    </w:div>
    <w:div w:id="436413683">
      <w:bodyDiv w:val="1"/>
      <w:marLeft w:val="0"/>
      <w:marRight w:val="0"/>
      <w:marTop w:val="0"/>
      <w:marBottom w:val="0"/>
      <w:divBdr>
        <w:top w:val="none" w:sz="0" w:space="0" w:color="auto"/>
        <w:left w:val="none" w:sz="0" w:space="0" w:color="auto"/>
        <w:bottom w:val="none" w:sz="0" w:space="0" w:color="auto"/>
        <w:right w:val="none" w:sz="0" w:space="0" w:color="auto"/>
      </w:divBdr>
    </w:div>
    <w:div w:id="437792304">
      <w:bodyDiv w:val="1"/>
      <w:marLeft w:val="0"/>
      <w:marRight w:val="0"/>
      <w:marTop w:val="0"/>
      <w:marBottom w:val="0"/>
      <w:divBdr>
        <w:top w:val="none" w:sz="0" w:space="0" w:color="auto"/>
        <w:left w:val="none" w:sz="0" w:space="0" w:color="auto"/>
        <w:bottom w:val="none" w:sz="0" w:space="0" w:color="auto"/>
        <w:right w:val="none" w:sz="0" w:space="0" w:color="auto"/>
      </w:divBdr>
    </w:div>
    <w:div w:id="438180361">
      <w:bodyDiv w:val="1"/>
      <w:marLeft w:val="0"/>
      <w:marRight w:val="0"/>
      <w:marTop w:val="0"/>
      <w:marBottom w:val="0"/>
      <w:divBdr>
        <w:top w:val="none" w:sz="0" w:space="0" w:color="auto"/>
        <w:left w:val="none" w:sz="0" w:space="0" w:color="auto"/>
        <w:bottom w:val="none" w:sz="0" w:space="0" w:color="auto"/>
        <w:right w:val="none" w:sz="0" w:space="0" w:color="auto"/>
      </w:divBdr>
    </w:div>
    <w:div w:id="438455258">
      <w:bodyDiv w:val="1"/>
      <w:marLeft w:val="0"/>
      <w:marRight w:val="0"/>
      <w:marTop w:val="0"/>
      <w:marBottom w:val="0"/>
      <w:divBdr>
        <w:top w:val="none" w:sz="0" w:space="0" w:color="auto"/>
        <w:left w:val="none" w:sz="0" w:space="0" w:color="auto"/>
        <w:bottom w:val="none" w:sz="0" w:space="0" w:color="auto"/>
        <w:right w:val="none" w:sz="0" w:space="0" w:color="auto"/>
      </w:divBdr>
    </w:div>
    <w:div w:id="438839586">
      <w:bodyDiv w:val="1"/>
      <w:marLeft w:val="0"/>
      <w:marRight w:val="0"/>
      <w:marTop w:val="0"/>
      <w:marBottom w:val="0"/>
      <w:divBdr>
        <w:top w:val="none" w:sz="0" w:space="0" w:color="auto"/>
        <w:left w:val="none" w:sz="0" w:space="0" w:color="auto"/>
        <w:bottom w:val="none" w:sz="0" w:space="0" w:color="auto"/>
        <w:right w:val="none" w:sz="0" w:space="0" w:color="auto"/>
      </w:divBdr>
    </w:div>
    <w:div w:id="440926566">
      <w:bodyDiv w:val="1"/>
      <w:marLeft w:val="0"/>
      <w:marRight w:val="0"/>
      <w:marTop w:val="0"/>
      <w:marBottom w:val="0"/>
      <w:divBdr>
        <w:top w:val="none" w:sz="0" w:space="0" w:color="auto"/>
        <w:left w:val="none" w:sz="0" w:space="0" w:color="auto"/>
        <w:bottom w:val="none" w:sz="0" w:space="0" w:color="auto"/>
        <w:right w:val="none" w:sz="0" w:space="0" w:color="auto"/>
      </w:divBdr>
    </w:div>
    <w:div w:id="442117123">
      <w:bodyDiv w:val="1"/>
      <w:marLeft w:val="0"/>
      <w:marRight w:val="0"/>
      <w:marTop w:val="0"/>
      <w:marBottom w:val="0"/>
      <w:divBdr>
        <w:top w:val="none" w:sz="0" w:space="0" w:color="auto"/>
        <w:left w:val="none" w:sz="0" w:space="0" w:color="auto"/>
        <w:bottom w:val="none" w:sz="0" w:space="0" w:color="auto"/>
        <w:right w:val="none" w:sz="0" w:space="0" w:color="auto"/>
      </w:divBdr>
    </w:div>
    <w:div w:id="442386017">
      <w:bodyDiv w:val="1"/>
      <w:marLeft w:val="0"/>
      <w:marRight w:val="0"/>
      <w:marTop w:val="0"/>
      <w:marBottom w:val="0"/>
      <w:divBdr>
        <w:top w:val="none" w:sz="0" w:space="0" w:color="auto"/>
        <w:left w:val="none" w:sz="0" w:space="0" w:color="auto"/>
        <w:bottom w:val="none" w:sz="0" w:space="0" w:color="auto"/>
        <w:right w:val="none" w:sz="0" w:space="0" w:color="auto"/>
      </w:divBdr>
    </w:div>
    <w:div w:id="443234236">
      <w:bodyDiv w:val="1"/>
      <w:marLeft w:val="0"/>
      <w:marRight w:val="0"/>
      <w:marTop w:val="0"/>
      <w:marBottom w:val="0"/>
      <w:divBdr>
        <w:top w:val="none" w:sz="0" w:space="0" w:color="auto"/>
        <w:left w:val="none" w:sz="0" w:space="0" w:color="auto"/>
        <w:bottom w:val="none" w:sz="0" w:space="0" w:color="auto"/>
        <w:right w:val="none" w:sz="0" w:space="0" w:color="auto"/>
      </w:divBdr>
    </w:div>
    <w:div w:id="443841071">
      <w:bodyDiv w:val="1"/>
      <w:marLeft w:val="0"/>
      <w:marRight w:val="0"/>
      <w:marTop w:val="0"/>
      <w:marBottom w:val="0"/>
      <w:divBdr>
        <w:top w:val="none" w:sz="0" w:space="0" w:color="auto"/>
        <w:left w:val="none" w:sz="0" w:space="0" w:color="auto"/>
        <w:bottom w:val="none" w:sz="0" w:space="0" w:color="auto"/>
        <w:right w:val="none" w:sz="0" w:space="0" w:color="auto"/>
      </w:divBdr>
    </w:div>
    <w:div w:id="444420657">
      <w:bodyDiv w:val="1"/>
      <w:marLeft w:val="0"/>
      <w:marRight w:val="0"/>
      <w:marTop w:val="0"/>
      <w:marBottom w:val="0"/>
      <w:divBdr>
        <w:top w:val="none" w:sz="0" w:space="0" w:color="auto"/>
        <w:left w:val="none" w:sz="0" w:space="0" w:color="auto"/>
        <w:bottom w:val="none" w:sz="0" w:space="0" w:color="auto"/>
        <w:right w:val="none" w:sz="0" w:space="0" w:color="auto"/>
      </w:divBdr>
    </w:div>
    <w:div w:id="444694373">
      <w:bodyDiv w:val="1"/>
      <w:marLeft w:val="0"/>
      <w:marRight w:val="0"/>
      <w:marTop w:val="0"/>
      <w:marBottom w:val="0"/>
      <w:divBdr>
        <w:top w:val="none" w:sz="0" w:space="0" w:color="auto"/>
        <w:left w:val="none" w:sz="0" w:space="0" w:color="auto"/>
        <w:bottom w:val="none" w:sz="0" w:space="0" w:color="auto"/>
        <w:right w:val="none" w:sz="0" w:space="0" w:color="auto"/>
      </w:divBdr>
    </w:div>
    <w:div w:id="445008363">
      <w:bodyDiv w:val="1"/>
      <w:marLeft w:val="0"/>
      <w:marRight w:val="0"/>
      <w:marTop w:val="0"/>
      <w:marBottom w:val="0"/>
      <w:divBdr>
        <w:top w:val="none" w:sz="0" w:space="0" w:color="auto"/>
        <w:left w:val="none" w:sz="0" w:space="0" w:color="auto"/>
        <w:bottom w:val="none" w:sz="0" w:space="0" w:color="auto"/>
        <w:right w:val="none" w:sz="0" w:space="0" w:color="auto"/>
      </w:divBdr>
    </w:div>
    <w:div w:id="445581767">
      <w:bodyDiv w:val="1"/>
      <w:marLeft w:val="0"/>
      <w:marRight w:val="0"/>
      <w:marTop w:val="0"/>
      <w:marBottom w:val="0"/>
      <w:divBdr>
        <w:top w:val="none" w:sz="0" w:space="0" w:color="auto"/>
        <w:left w:val="none" w:sz="0" w:space="0" w:color="auto"/>
        <w:bottom w:val="none" w:sz="0" w:space="0" w:color="auto"/>
        <w:right w:val="none" w:sz="0" w:space="0" w:color="auto"/>
      </w:divBdr>
    </w:div>
    <w:div w:id="446970334">
      <w:bodyDiv w:val="1"/>
      <w:marLeft w:val="0"/>
      <w:marRight w:val="0"/>
      <w:marTop w:val="0"/>
      <w:marBottom w:val="0"/>
      <w:divBdr>
        <w:top w:val="none" w:sz="0" w:space="0" w:color="auto"/>
        <w:left w:val="none" w:sz="0" w:space="0" w:color="auto"/>
        <w:bottom w:val="none" w:sz="0" w:space="0" w:color="auto"/>
        <w:right w:val="none" w:sz="0" w:space="0" w:color="auto"/>
      </w:divBdr>
    </w:div>
    <w:div w:id="448010536">
      <w:bodyDiv w:val="1"/>
      <w:marLeft w:val="0"/>
      <w:marRight w:val="0"/>
      <w:marTop w:val="0"/>
      <w:marBottom w:val="0"/>
      <w:divBdr>
        <w:top w:val="none" w:sz="0" w:space="0" w:color="auto"/>
        <w:left w:val="none" w:sz="0" w:space="0" w:color="auto"/>
        <w:bottom w:val="none" w:sz="0" w:space="0" w:color="auto"/>
        <w:right w:val="none" w:sz="0" w:space="0" w:color="auto"/>
      </w:divBdr>
    </w:div>
    <w:div w:id="448167339">
      <w:bodyDiv w:val="1"/>
      <w:marLeft w:val="0"/>
      <w:marRight w:val="0"/>
      <w:marTop w:val="0"/>
      <w:marBottom w:val="0"/>
      <w:divBdr>
        <w:top w:val="none" w:sz="0" w:space="0" w:color="auto"/>
        <w:left w:val="none" w:sz="0" w:space="0" w:color="auto"/>
        <w:bottom w:val="none" w:sz="0" w:space="0" w:color="auto"/>
        <w:right w:val="none" w:sz="0" w:space="0" w:color="auto"/>
      </w:divBdr>
    </w:div>
    <w:div w:id="449202935">
      <w:bodyDiv w:val="1"/>
      <w:marLeft w:val="0"/>
      <w:marRight w:val="0"/>
      <w:marTop w:val="0"/>
      <w:marBottom w:val="0"/>
      <w:divBdr>
        <w:top w:val="none" w:sz="0" w:space="0" w:color="auto"/>
        <w:left w:val="none" w:sz="0" w:space="0" w:color="auto"/>
        <w:bottom w:val="none" w:sz="0" w:space="0" w:color="auto"/>
        <w:right w:val="none" w:sz="0" w:space="0" w:color="auto"/>
      </w:divBdr>
    </w:div>
    <w:div w:id="450172777">
      <w:bodyDiv w:val="1"/>
      <w:marLeft w:val="0"/>
      <w:marRight w:val="0"/>
      <w:marTop w:val="0"/>
      <w:marBottom w:val="0"/>
      <w:divBdr>
        <w:top w:val="none" w:sz="0" w:space="0" w:color="auto"/>
        <w:left w:val="none" w:sz="0" w:space="0" w:color="auto"/>
        <w:bottom w:val="none" w:sz="0" w:space="0" w:color="auto"/>
        <w:right w:val="none" w:sz="0" w:space="0" w:color="auto"/>
      </w:divBdr>
    </w:div>
    <w:div w:id="450589388">
      <w:bodyDiv w:val="1"/>
      <w:marLeft w:val="0"/>
      <w:marRight w:val="0"/>
      <w:marTop w:val="0"/>
      <w:marBottom w:val="0"/>
      <w:divBdr>
        <w:top w:val="none" w:sz="0" w:space="0" w:color="auto"/>
        <w:left w:val="none" w:sz="0" w:space="0" w:color="auto"/>
        <w:bottom w:val="none" w:sz="0" w:space="0" w:color="auto"/>
        <w:right w:val="none" w:sz="0" w:space="0" w:color="auto"/>
      </w:divBdr>
    </w:div>
    <w:div w:id="451242330">
      <w:bodyDiv w:val="1"/>
      <w:marLeft w:val="0"/>
      <w:marRight w:val="0"/>
      <w:marTop w:val="0"/>
      <w:marBottom w:val="0"/>
      <w:divBdr>
        <w:top w:val="none" w:sz="0" w:space="0" w:color="auto"/>
        <w:left w:val="none" w:sz="0" w:space="0" w:color="auto"/>
        <w:bottom w:val="none" w:sz="0" w:space="0" w:color="auto"/>
        <w:right w:val="none" w:sz="0" w:space="0" w:color="auto"/>
      </w:divBdr>
    </w:div>
    <w:div w:id="451483069">
      <w:bodyDiv w:val="1"/>
      <w:marLeft w:val="0"/>
      <w:marRight w:val="0"/>
      <w:marTop w:val="0"/>
      <w:marBottom w:val="0"/>
      <w:divBdr>
        <w:top w:val="none" w:sz="0" w:space="0" w:color="auto"/>
        <w:left w:val="none" w:sz="0" w:space="0" w:color="auto"/>
        <w:bottom w:val="none" w:sz="0" w:space="0" w:color="auto"/>
        <w:right w:val="none" w:sz="0" w:space="0" w:color="auto"/>
      </w:divBdr>
    </w:div>
    <w:div w:id="451753251">
      <w:bodyDiv w:val="1"/>
      <w:marLeft w:val="0"/>
      <w:marRight w:val="0"/>
      <w:marTop w:val="0"/>
      <w:marBottom w:val="0"/>
      <w:divBdr>
        <w:top w:val="none" w:sz="0" w:space="0" w:color="auto"/>
        <w:left w:val="none" w:sz="0" w:space="0" w:color="auto"/>
        <w:bottom w:val="none" w:sz="0" w:space="0" w:color="auto"/>
        <w:right w:val="none" w:sz="0" w:space="0" w:color="auto"/>
      </w:divBdr>
    </w:div>
    <w:div w:id="452482485">
      <w:bodyDiv w:val="1"/>
      <w:marLeft w:val="0"/>
      <w:marRight w:val="0"/>
      <w:marTop w:val="0"/>
      <w:marBottom w:val="0"/>
      <w:divBdr>
        <w:top w:val="none" w:sz="0" w:space="0" w:color="auto"/>
        <w:left w:val="none" w:sz="0" w:space="0" w:color="auto"/>
        <w:bottom w:val="none" w:sz="0" w:space="0" w:color="auto"/>
        <w:right w:val="none" w:sz="0" w:space="0" w:color="auto"/>
      </w:divBdr>
    </w:div>
    <w:div w:id="453594477">
      <w:bodyDiv w:val="1"/>
      <w:marLeft w:val="0"/>
      <w:marRight w:val="0"/>
      <w:marTop w:val="0"/>
      <w:marBottom w:val="0"/>
      <w:divBdr>
        <w:top w:val="none" w:sz="0" w:space="0" w:color="auto"/>
        <w:left w:val="none" w:sz="0" w:space="0" w:color="auto"/>
        <w:bottom w:val="none" w:sz="0" w:space="0" w:color="auto"/>
        <w:right w:val="none" w:sz="0" w:space="0" w:color="auto"/>
      </w:divBdr>
    </w:div>
    <w:div w:id="453597470">
      <w:bodyDiv w:val="1"/>
      <w:marLeft w:val="0"/>
      <w:marRight w:val="0"/>
      <w:marTop w:val="0"/>
      <w:marBottom w:val="0"/>
      <w:divBdr>
        <w:top w:val="none" w:sz="0" w:space="0" w:color="auto"/>
        <w:left w:val="none" w:sz="0" w:space="0" w:color="auto"/>
        <w:bottom w:val="none" w:sz="0" w:space="0" w:color="auto"/>
        <w:right w:val="none" w:sz="0" w:space="0" w:color="auto"/>
      </w:divBdr>
    </w:div>
    <w:div w:id="453987416">
      <w:bodyDiv w:val="1"/>
      <w:marLeft w:val="0"/>
      <w:marRight w:val="0"/>
      <w:marTop w:val="0"/>
      <w:marBottom w:val="0"/>
      <w:divBdr>
        <w:top w:val="none" w:sz="0" w:space="0" w:color="auto"/>
        <w:left w:val="none" w:sz="0" w:space="0" w:color="auto"/>
        <w:bottom w:val="none" w:sz="0" w:space="0" w:color="auto"/>
        <w:right w:val="none" w:sz="0" w:space="0" w:color="auto"/>
      </w:divBdr>
    </w:div>
    <w:div w:id="454367882">
      <w:bodyDiv w:val="1"/>
      <w:marLeft w:val="0"/>
      <w:marRight w:val="0"/>
      <w:marTop w:val="0"/>
      <w:marBottom w:val="0"/>
      <w:divBdr>
        <w:top w:val="none" w:sz="0" w:space="0" w:color="auto"/>
        <w:left w:val="none" w:sz="0" w:space="0" w:color="auto"/>
        <w:bottom w:val="none" w:sz="0" w:space="0" w:color="auto"/>
        <w:right w:val="none" w:sz="0" w:space="0" w:color="auto"/>
      </w:divBdr>
      <w:divsChild>
        <w:div w:id="920336135">
          <w:marLeft w:val="0"/>
          <w:marRight w:val="0"/>
          <w:marTop w:val="0"/>
          <w:marBottom w:val="0"/>
          <w:divBdr>
            <w:top w:val="none" w:sz="0" w:space="0" w:color="auto"/>
            <w:left w:val="none" w:sz="0" w:space="0" w:color="auto"/>
            <w:bottom w:val="none" w:sz="0" w:space="0" w:color="auto"/>
            <w:right w:val="none" w:sz="0" w:space="0" w:color="auto"/>
          </w:divBdr>
        </w:div>
      </w:divsChild>
    </w:div>
    <w:div w:id="455947713">
      <w:bodyDiv w:val="1"/>
      <w:marLeft w:val="0"/>
      <w:marRight w:val="0"/>
      <w:marTop w:val="0"/>
      <w:marBottom w:val="0"/>
      <w:divBdr>
        <w:top w:val="none" w:sz="0" w:space="0" w:color="auto"/>
        <w:left w:val="none" w:sz="0" w:space="0" w:color="auto"/>
        <w:bottom w:val="none" w:sz="0" w:space="0" w:color="auto"/>
        <w:right w:val="none" w:sz="0" w:space="0" w:color="auto"/>
      </w:divBdr>
    </w:div>
    <w:div w:id="456723813">
      <w:bodyDiv w:val="1"/>
      <w:marLeft w:val="0"/>
      <w:marRight w:val="0"/>
      <w:marTop w:val="0"/>
      <w:marBottom w:val="0"/>
      <w:divBdr>
        <w:top w:val="none" w:sz="0" w:space="0" w:color="auto"/>
        <w:left w:val="none" w:sz="0" w:space="0" w:color="auto"/>
        <w:bottom w:val="none" w:sz="0" w:space="0" w:color="auto"/>
        <w:right w:val="none" w:sz="0" w:space="0" w:color="auto"/>
      </w:divBdr>
    </w:div>
    <w:div w:id="456872527">
      <w:bodyDiv w:val="1"/>
      <w:marLeft w:val="0"/>
      <w:marRight w:val="0"/>
      <w:marTop w:val="0"/>
      <w:marBottom w:val="0"/>
      <w:divBdr>
        <w:top w:val="none" w:sz="0" w:space="0" w:color="auto"/>
        <w:left w:val="none" w:sz="0" w:space="0" w:color="auto"/>
        <w:bottom w:val="none" w:sz="0" w:space="0" w:color="auto"/>
        <w:right w:val="none" w:sz="0" w:space="0" w:color="auto"/>
      </w:divBdr>
    </w:div>
    <w:div w:id="457721501">
      <w:bodyDiv w:val="1"/>
      <w:marLeft w:val="0"/>
      <w:marRight w:val="0"/>
      <w:marTop w:val="0"/>
      <w:marBottom w:val="0"/>
      <w:divBdr>
        <w:top w:val="none" w:sz="0" w:space="0" w:color="auto"/>
        <w:left w:val="none" w:sz="0" w:space="0" w:color="auto"/>
        <w:bottom w:val="none" w:sz="0" w:space="0" w:color="auto"/>
        <w:right w:val="none" w:sz="0" w:space="0" w:color="auto"/>
      </w:divBdr>
    </w:div>
    <w:div w:id="458958300">
      <w:bodyDiv w:val="1"/>
      <w:marLeft w:val="0"/>
      <w:marRight w:val="0"/>
      <w:marTop w:val="0"/>
      <w:marBottom w:val="0"/>
      <w:divBdr>
        <w:top w:val="none" w:sz="0" w:space="0" w:color="auto"/>
        <w:left w:val="none" w:sz="0" w:space="0" w:color="auto"/>
        <w:bottom w:val="none" w:sz="0" w:space="0" w:color="auto"/>
        <w:right w:val="none" w:sz="0" w:space="0" w:color="auto"/>
      </w:divBdr>
    </w:div>
    <w:div w:id="459037312">
      <w:bodyDiv w:val="1"/>
      <w:marLeft w:val="0"/>
      <w:marRight w:val="0"/>
      <w:marTop w:val="0"/>
      <w:marBottom w:val="0"/>
      <w:divBdr>
        <w:top w:val="none" w:sz="0" w:space="0" w:color="auto"/>
        <w:left w:val="none" w:sz="0" w:space="0" w:color="auto"/>
        <w:bottom w:val="none" w:sz="0" w:space="0" w:color="auto"/>
        <w:right w:val="none" w:sz="0" w:space="0" w:color="auto"/>
      </w:divBdr>
    </w:div>
    <w:div w:id="459810962">
      <w:bodyDiv w:val="1"/>
      <w:marLeft w:val="0"/>
      <w:marRight w:val="0"/>
      <w:marTop w:val="0"/>
      <w:marBottom w:val="0"/>
      <w:divBdr>
        <w:top w:val="none" w:sz="0" w:space="0" w:color="auto"/>
        <w:left w:val="none" w:sz="0" w:space="0" w:color="auto"/>
        <w:bottom w:val="none" w:sz="0" w:space="0" w:color="auto"/>
        <w:right w:val="none" w:sz="0" w:space="0" w:color="auto"/>
      </w:divBdr>
    </w:div>
    <w:div w:id="460653686">
      <w:bodyDiv w:val="1"/>
      <w:marLeft w:val="0"/>
      <w:marRight w:val="0"/>
      <w:marTop w:val="0"/>
      <w:marBottom w:val="0"/>
      <w:divBdr>
        <w:top w:val="none" w:sz="0" w:space="0" w:color="auto"/>
        <w:left w:val="none" w:sz="0" w:space="0" w:color="auto"/>
        <w:bottom w:val="none" w:sz="0" w:space="0" w:color="auto"/>
        <w:right w:val="none" w:sz="0" w:space="0" w:color="auto"/>
      </w:divBdr>
    </w:div>
    <w:div w:id="461384431">
      <w:bodyDiv w:val="1"/>
      <w:marLeft w:val="0"/>
      <w:marRight w:val="0"/>
      <w:marTop w:val="0"/>
      <w:marBottom w:val="0"/>
      <w:divBdr>
        <w:top w:val="none" w:sz="0" w:space="0" w:color="auto"/>
        <w:left w:val="none" w:sz="0" w:space="0" w:color="auto"/>
        <w:bottom w:val="none" w:sz="0" w:space="0" w:color="auto"/>
        <w:right w:val="none" w:sz="0" w:space="0" w:color="auto"/>
      </w:divBdr>
    </w:div>
    <w:div w:id="462043774">
      <w:bodyDiv w:val="1"/>
      <w:marLeft w:val="0"/>
      <w:marRight w:val="0"/>
      <w:marTop w:val="0"/>
      <w:marBottom w:val="0"/>
      <w:divBdr>
        <w:top w:val="none" w:sz="0" w:space="0" w:color="auto"/>
        <w:left w:val="none" w:sz="0" w:space="0" w:color="auto"/>
        <w:bottom w:val="none" w:sz="0" w:space="0" w:color="auto"/>
        <w:right w:val="none" w:sz="0" w:space="0" w:color="auto"/>
      </w:divBdr>
    </w:div>
    <w:div w:id="465465116">
      <w:bodyDiv w:val="1"/>
      <w:marLeft w:val="0"/>
      <w:marRight w:val="0"/>
      <w:marTop w:val="0"/>
      <w:marBottom w:val="0"/>
      <w:divBdr>
        <w:top w:val="none" w:sz="0" w:space="0" w:color="auto"/>
        <w:left w:val="none" w:sz="0" w:space="0" w:color="auto"/>
        <w:bottom w:val="none" w:sz="0" w:space="0" w:color="auto"/>
        <w:right w:val="none" w:sz="0" w:space="0" w:color="auto"/>
      </w:divBdr>
    </w:div>
    <w:div w:id="465709026">
      <w:bodyDiv w:val="1"/>
      <w:marLeft w:val="0"/>
      <w:marRight w:val="0"/>
      <w:marTop w:val="0"/>
      <w:marBottom w:val="0"/>
      <w:divBdr>
        <w:top w:val="none" w:sz="0" w:space="0" w:color="auto"/>
        <w:left w:val="none" w:sz="0" w:space="0" w:color="auto"/>
        <w:bottom w:val="none" w:sz="0" w:space="0" w:color="auto"/>
        <w:right w:val="none" w:sz="0" w:space="0" w:color="auto"/>
      </w:divBdr>
    </w:div>
    <w:div w:id="465969705">
      <w:bodyDiv w:val="1"/>
      <w:marLeft w:val="0"/>
      <w:marRight w:val="0"/>
      <w:marTop w:val="0"/>
      <w:marBottom w:val="0"/>
      <w:divBdr>
        <w:top w:val="none" w:sz="0" w:space="0" w:color="auto"/>
        <w:left w:val="none" w:sz="0" w:space="0" w:color="auto"/>
        <w:bottom w:val="none" w:sz="0" w:space="0" w:color="auto"/>
        <w:right w:val="none" w:sz="0" w:space="0" w:color="auto"/>
      </w:divBdr>
    </w:div>
    <w:div w:id="466438311">
      <w:bodyDiv w:val="1"/>
      <w:marLeft w:val="0"/>
      <w:marRight w:val="0"/>
      <w:marTop w:val="0"/>
      <w:marBottom w:val="0"/>
      <w:divBdr>
        <w:top w:val="none" w:sz="0" w:space="0" w:color="auto"/>
        <w:left w:val="none" w:sz="0" w:space="0" w:color="auto"/>
        <w:bottom w:val="none" w:sz="0" w:space="0" w:color="auto"/>
        <w:right w:val="none" w:sz="0" w:space="0" w:color="auto"/>
      </w:divBdr>
    </w:div>
    <w:div w:id="468016524">
      <w:bodyDiv w:val="1"/>
      <w:marLeft w:val="0"/>
      <w:marRight w:val="0"/>
      <w:marTop w:val="0"/>
      <w:marBottom w:val="0"/>
      <w:divBdr>
        <w:top w:val="none" w:sz="0" w:space="0" w:color="auto"/>
        <w:left w:val="none" w:sz="0" w:space="0" w:color="auto"/>
        <w:bottom w:val="none" w:sz="0" w:space="0" w:color="auto"/>
        <w:right w:val="none" w:sz="0" w:space="0" w:color="auto"/>
      </w:divBdr>
    </w:div>
    <w:div w:id="468717163">
      <w:bodyDiv w:val="1"/>
      <w:marLeft w:val="0"/>
      <w:marRight w:val="0"/>
      <w:marTop w:val="0"/>
      <w:marBottom w:val="0"/>
      <w:divBdr>
        <w:top w:val="none" w:sz="0" w:space="0" w:color="auto"/>
        <w:left w:val="none" w:sz="0" w:space="0" w:color="auto"/>
        <w:bottom w:val="none" w:sz="0" w:space="0" w:color="auto"/>
        <w:right w:val="none" w:sz="0" w:space="0" w:color="auto"/>
      </w:divBdr>
    </w:div>
    <w:div w:id="468792425">
      <w:bodyDiv w:val="1"/>
      <w:marLeft w:val="0"/>
      <w:marRight w:val="0"/>
      <w:marTop w:val="0"/>
      <w:marBottom w:val="0"/>
      <w:divBdr>
        <w:top w:val="none" w:sz="0" w:space="0" w:color="auto"/>
        <w:left w:val="none" w:sz="0" w:space="0" w:color="auto"/>
        <w:bottom w:val="none" w:sz="0" w:space="0" w:color="auto"/>
        <w:right w:val="none" w:sz="0" w:space="0" w:color="auto"/>
      </w:divBdr>
    </w:div>
    <w:div w:id="468981898">
      <w:bodyDiv w:val="1"/>
      <w:marLeft w:val="0"/>
      <w:marRight w:val="0"/>
      <w:marTop w:val="0"/>
      <w:marBottom w:val="0"/>
      <w:divBdr>
        <w:top w:val="none" w:sz="0" w:space="0" w:color="auto"/>
        <w:left w:val="none" w:sz="0" w:space="0" w:color="auto"/>
        <w:bottom w:val="none" w:sz="0" w:space="0" w:color="auto"/>
        <w:right w:val="none" w:sz="0" w:space="0" w:color="auto"/>
      </w:divBdr>
    </w:div>
    <w:div w:id="469128507">
      <w:bodyDiv w:val="1"/>
      <w:marLeft w:val="0"/>
      <w:marRight w:val="0"/>
      <w:marTop w:val="0"/>
      <w:marBottom w:val="0"/>
      <w:divBdr>
        <w:top w:val="none" w:sz="0" w:space="0" w:color="auto"/>
        <w:left w:val="none" w:sz="0" w:space="0" w:color="auto"/>
        <w:bottom w:val="none" w:sz="0" w:space="0" w:color="auto"/>
        <w:right w:val="none" w:sz="0" w:space="0" w:color="auto"/>
      </w:divBdr>
    </w:div>
    <w:div w:id="469901857">
      <w:bodyDiv w:val="1"/>
      <w:marLeft w:val="0"/>
      <w:marRight w:val="0"/>
      <w:marTop w:val="0"/>
      <w:marBottom w:val="0"/>
      <w:divBdr>
        <w:top w:val="none" w:sz="0" w:space="0" w:color="auto"/>
        <w:left w:val="none" w:sz="0" w:space="0" w:color="auto"/>
        <w:bottom w:val="none" w:sz="0" w:space="0" w:color="auto"/>
        <w:right w:val="none" w:sz="0" w:space="0" w:color="auto"/>
      </w:divBdr>
    </w:div>
    <w:div w:id="471294472">
      <w:bodyDiv w:val="1"/>
      <w:marLeft w:val="0"/>
      <w:marRight w:val="0"/>
      <w:marTop w:val="0"/>
      <w:marBottom w:val="0"/>
      <w:divBdr>
        <w:top w:val="none" w:sz="0" w:space="0" w:color="auto"/>
        <w:left w:val="none" w:sz="0" w:space="0" w:color="auto"/>
        <w:bottom w:val="none" w:sz="0" w:space="0" w:color="auto"/>
        <w:right w:val="none" w:sz="0" w:space="0" w:color="auto"/>
      </w:divBdr>
    </w:div>
    <w:div w:id="471479762">
      <w:bodyDiv w:val="1"/>
      <w:marLeft w:val="0"/>
      <w:marRight w:val="0"/>
      <w:marTop w:val="0"/>
      <w:marBottom w:val="0"/>
      <w:divBdr>
        <w:top w:val="none" w:sz="0" w:space="0" w:color="auto"/>
        <w:left w:val="none" w:sz="0" w:space="0" w:color="auto"/>
        <w:bottom w:val="none" w:sz="0" w:space="0" w:color="auto"/>
        <w:right w:val="none" w:sz="0" w:space="0" w:color="auto"/>
      </w:divBdr>
    </w:div>
    <w:div w:id="471757292">
      <w:bodyDiv w:val="1"/>
      <w:marLeft w:val="0"/>
      <w:marRight w:val="0"/>
      <w:marTop w:val="0"/>
      <w:marBottom w:val="0"/>
      <w:divBdr>
        <w:top w:val="none" w:sz="0" w:space="0" w:color="auto"/>
        <w:left w:val="none" w:sz="0" w:space="0" w:color="auto"/>
        <w:bottom w:val="none" w:sz="0" w:space="0" w:color="auto"/>
        <w:right w:val="none" w:sz="0" w:space="0" w:color="auto"/>
      </w:divBdr>
    </w:div>
    <w:div w:id="471943784">
      <w:bodyDiv w:val="1"/>
      <w:marLeft w:val="0"/>
      <w:marRight w:val="0"/>
      <w:marTop w:val="0"/>
      <w:marBottom w:val="0"/>
      <w:divBdr>
        <w:top w:val="none" w:sz="0" w:space="0" w:color="auto"/>
        <w:left w:val="none" w:sz="0" w:space="0" w:color="auto"/>
        <w:bottom w:val="none" w:sz="0" w:space="0" w:color="auto"/>
        <w:right w:val="none" w:sz="0" w:space="0" w:color="auto"/>
      </w:divBdr>
    </w:div>
    <w:div w:id="472218167">
      <w:bodyDiv w:val="1"/>
      <w:marLeft w:val="0"/>
      <w:marRight w:val="0"/>
      <w:marTop w:val="0"/>
      <w:marBottom w:val="0"/>
      <w:divBdr>
        <w:top w:val="none" w:sz="0" w:space="0" w:color="auto"/>
        <w:left w:val="none" w:sz="0" w:space="0" w:color="auto"/>
        <w:bottom w:val="none" w:sz="0" w:space="0" w:color="auto"/>
        <w:right w:val="none" w:sz="0" w:space="0" w:color="auto"/>
      </w:divBdr>
    </w:div>
    <w:div w:id="473910235">
      <w:bodyDiv w:val="1"/>
      <w:marLeft w:val="0"/>
      <w:marRight w:val="0"/>
      <w:marTop w:val="0"/>
      <w:marBottom w:val="0"/>
      <w:divBdr>
        <w:top w:val="none" w:sz="0" w:space="0" w:color="auto"/>
        <w:left w:val="none" w:sz="0" w:space="0" w:color="auto"/>
        <w:bottom w:val="none" w:sz="0" w:space="0" w:color="auto"/>
        <w:right w:val="none" w:sz="0" w:space="0" w:color="auto"/>
      </w:divBdr>
    </w:div>
    <w:div w:id="474025278">
      <w:bodyDiv w:val="1"/>
      <w:marLeft w:val="0"/>
      <w:marRight w:val="0"/>
      <w:marTop w:val="0"/>
      <w:marBottom w:val="0"/>
      <w:divBdr>
        <w:top w:val="none" w:sz="0" w:space="0" w:color="auto"/>
        <w:left w:val="none" w:sz="0" w:space="0" w:color="auto"/>
        <w:bottom w:val="none" w:sz="0" w:space="0" w:color="auto"/>
        <w:right w:val="none" w:sz="0" w:space="0" w:color="auto"/>
      </w:divBdr>
    </w:div>
    <w:div w:id="475533120">
      <w:bodyDiv w:val="1"/>
      <w:marLeft w:val="0"/>
      <w:marRight w:val="0"/>
      <w:marTop w:val="0"/>
      <w:marBottom w:val="0"/>
      <w:divBdr>
        <w:top w:val="none" w:sz="0" w:space="0" w:color="auto"/>
        <w:left w:val="none" w:sz="0" w:space="0" w:color="auto"/>
        <w:bottom w:val="none" w:sz="0" w:space="0" w:color="auto"/>
        <w:right w:val="none" w:sz="0" w:space="0" w:color="auto"/>
      </w:divBdr>
    </w:div>
    <w:div w:id="476580518">
      <w:bodyDiv w:val="1"/>
      <w:marLeft w:val="0"/>
      <w:marRight w:val="0"/>
      <w:marTop w:val="0"/>
      <w:marBottom w:val="0"/>
      <w:divBdr>
        <w:top w:val="none" w:sz="0" w:space="0" w:color="auto"/>
        <w:left w:val="none" w:sz="0" w:space="0" w:color="auto"/>
        <w:bottom w:val="none" w:sz="0" w:space="0" w:color="auto"/>
        <w:right w:val="none" w:sz="0" w:space="0" w:color="auto"/>
      </w:divBdr>
    </w:div>
    <w:div w:id="477305633">
      <w:bodyDiv w:val="1"/>
      <w:marLeft w:val="0"/>
      <w:marRight w:val="0"/>
      <w:marTop w:val="0"/>
      <w:marBottom w:val="0"/>
      <w:divBdr>
        <w:top w:val="none" w:sz="0" w:space="0" w:color="auto"/>
        <w:left w:val="none" w:sz="0" w:space="0" w:color="auto"/>
        <w:bottom w:val="none" w:sz="0" w:space="0" w:color="auto"/>
        <w:right w:val="none" w:sz="0" w:space="0" w:color="auto"/>
      </w:divBdr>
    </w:div>
    <w:div w:id="477384242">
      <w:bodyDiv w:val="1"/>
      <w:marLeft w:val="0"/>
      <w:marRight w:val="0"/>
      <w:marTop w:val="0"/>
      <w:marBottom w:val="0"/>
      <w:divBdr>
        <w:top w:val="none" w:sz="0" w:space="0" w:color="auto"/>
        <w:left w:val="none" w:sz="0" w:space="0" w:color="auto"/>
        <w:bottom w:val="none" w:sz="0" w:space="0" w:color="auto"/>
        <w:right w:val="none" w:sz="0" w:space="0" w:color="auto"/>
      </w:divBdr>
    </w:div>
    <w:div w:id="478613743">
      <w:bodyDiv w:val="1"/>
      <w:marLeft w:val="0"/>
      <w:marRight w:val="0"/>
      <w:marTop w:val="0"/>
      <w:marBottom w:val="0"/>
      <w:divBdr>
        <w:top w:val="none" w:sz="0" w:space="0" w:color="auto"/>
        <w:left w:val="none" w:sz="0" w:space="0" w:color="auto"/>
        <w:bottom w:val="none" w:sz="0" w:space="0" w:color="auto"/>
        <w:right w:val="none" w:sz="0" w:space="0" w:color="auto"/>
      </w:divBdr>
    </w:div>
    <w:div w:id="478959291">
      <w:bodyDiv w:val="1"/>
      <w:marLeft w:val="0"/>
      <w:marRight w:val="0"/>
      <w:marTop w:val="0"/>
      <w:marBottom w:val="0"/>
      <w:divBdr>
        <w:top w:val="none" w:sz="0" w:space="0" w:color="auto"/>
        <w:left w:val="none" w:sz="0" w:space="0" w:color="auto"/>
        <w:bottom w:val="none" w:sz="0" w:space="0" w:color="auto"/>
        <w:right w:val="none" w:sz="0" w:space="0" w:color="auto"/>
      </w:divBdr>
    </w:div>
    <w:div w:id="479153096">
      <w:bodyDiv w:val="1"/>
      <w:marLeft w:val="0"/>
      <w:marRight w:val="0"/>
      <w:marTop w:val="0"/>
      <w:marBottom w:val="0"/>
      <w:divBdr>
        <w:top w:val="none" w:sz="0" w:space="0" w:color="auto"/>
        <w:left w:val="none" w:sz="0" w:space="0" w:color="auto"/>
        <w:bottom w:val="none" w:sz="0" w:space="0" w:color="auto"/>
        <w:right w:val="none" w:sz="0" w:space="0" w:color="auto"/>
      </w:divBdr>
    </w:div>
    <w:div w:id="479543313">
      <w:bodyDiv w:val="1"/>
      <w:marLeft w:val="0"/>
      <w:marRight w:val="0"/>
      <w:marTop w:val="0"/>
      <w:marBottom w:val="0"/>
      <w:divBdr>
        <w:top w:val="none" w:sz="0" w:space="0" w:color="auto"/>
        <w:left w:val="none" w:sz="0" w:space="0" w:color="auto"/>
        <w:bottom w:val="none" w:sz="0" w:space="0" w:color="auto"/>
        <w:right w:val="none" w:sz="0" w:space="0" w:color="auto"/>
      </w:divBdr>
    </w:div>
    <w:div w:id="480465672">
      <w:bodyDiv w:val="1"/>
      <w:marLeft w:val="0"/>
      <w:marRight w:val="0"/>
      <w:marTop w:val="0"/>
      <w:marBottom w:val="0"/>
      <w:divBdr>
        <w:top w:val="none" w:sz="0" w:space="0" w:color="auto"/>
        <w:left w:val="none" w:sz="0" w:space="0" w:color="auto"/>
        <w:bottom w:val="none" w:sz="0" w:space="0" w:color="auto"/>
        <w:right w:val="none" w:sz="0" w:space="0" w:color="auto"/>
      </w:divBdr>
    </w:div>
    <w:div w:id="481502504">
      <w:bodyDiv w:val="1"/>
      <w:marLeft w:val="0"/>
      <w:marRight w:val="0"/>
      <w:marTop w:val="0"/>
      <w:marBottom w:val="0"/>
      <w:divBdr>
        <w:top w:val="none" w:sz="0" w:space="0" w:color="auto"/>
        <w:left w:val="none" w:sz="0" w:space="0" w:color="auto"/>
        <w:bottom w:val="none" w:sz="0" w:space="0" w:color="auto"/>
        <w:right w:val="none" w:sz="0" w:space="0" w:color="auto"/>
      </w:divBdr>
    </w:div>
    <w:div w:id="482284484">
      <w:bodyDiv w:val="1"/>
      <w:marLeft w:val="0"/>
      <w:marRight w:val="0"/>
      <w:marTop w:val="0"/>
      <w:marBottom w:val="0"/>
      <w:divBdr>
        <w:top w:val="none" w:sz="0" w:space="0" w:color="auto"/>
        <w:left w:val="none" w:sz="0" w:space="0" w:color="auto"/>
        <w:bottom w:val="none" w:sz="0" w:space="0" w:color="auto"/>
        <w:right w:val="none" w:sz="0" w:space="0" w:color="auto"/>
      </w:divBdr>
    </w:div>
    <w:div w:id="482624354">
      <w:bodyDiv w:val="1"/>
      <w:marLeft w:val="0"/>
      <w:marRight w:val="0"/>
      <w:marTop w:val="0"/>
      <w:marBottom w:val="0"/>
      <w:divBdr>
        <w:top w:val="none" w:sz="0" w:space="0" w:color="auto"/>
        <w:left w:val="none" w:sz="0" w:space="0" w:color="auto"/>
        <w:bottom w:val="none" w:sz="0" w:space="0" w:color="auto"/>
        <w:right w:val="none" w:sz="0" w:space="0" w:color="auto"/>
      </w:divBdr>
    </w:div>
    <w:div w:id="483357512">
      <w:bodyDiv w:val="1"/>
      <w:marLeft w:val="0"/>
      <w:marRight w:val="0"/>
      <w:marTop w:val="0"/>
      <w:marBottom w:val="0"/>
      <w:divBdr>
        <w:top w:val="none" w:sz="0" w:space="0" w:color="auto"/>
        <w:left w:val="none" w:sz="0" w:space="0" w:color="auto"/>
        <w:bottom w:val="none" w:sz="0" w:space="0" w:color="auto"/>
        <w:right w:val="none" w:sz="0" w:space="0" w:color="auto"/>
      </w:divBdr>
    </w:div>
    <w:div w:id="483471729">
      <w:bodyDiv w:val="1"/>
      <w:marLeft w:val="0"/>
      <w:marRight w:val="0"/>
      <w:marTop w:val="0"/>
      <w:marBottom w:val="0"/>
      <w:divBdr>
        <w:top w:val="none" w:sz="0" w:space="0" w:color="auto"/>
        <w:left w:val="none" w:sz="0" w:space="0" w:color="auto"/>
        <w:bottom w:val="none" w:sz="0" w:space="0" w:color="auto"/>
        <w:right w:val="none" w:sz="0" w:space="0" w:color="auto"/>
      </w:divBdr>
    </w:div>
    <w:div w:id="483930658">
      <w:bodyDiv w:val="1"/>
      <w:marLeft w:val="0"/>
      <w:marRight w:val="0"/>
      <w:marTop w:val="0"/>
      <w:marBottom w:val="0"/>
      <w:divBdr>
        <w:top w:val="none" w:sz="0" w:space="0" w:color="auto"/>
        <w:left w:val="none" w:sz="0" w:space="0" w:color="auto"/>
        <w:bottom w:val="none" w:sz="0" w:space="0" w:color="auto"/>
        <w:right w:val="none" w:sz="0" w:space="0" w:color="auto"/>
      </w:divBdr>
    </w:div>
    <w:div w:id="485320384">
      <w:bodyDiv w:val="1"/>
      <w:marLeft w:val="0"/>
      <w:marRight w:val="0"/>
      <w:marTop w:val="0"/>
      <w:marBottom w:val="0"/>
      <w:divBdr>
        <w:top w:val="none" w:sz="0" w:space="0" w:color="auto"/>
        <w:left w:val="none" w:sz="0" w:space="0" w:color="auto"/>
        <w:bottom w:val="none" w:sz="0" w:space="0" w:color="auto"/>
        <w:right w:val="none" w:sz="0" w:space="0" w:color="auto"/>
      </w:divBdr>
    </w:div>
    <w:div w:id="485706586">
      <w:bodyDiv w:val="1"/>
      <w:marLeft w:val="0"/>
      <w:marRight w:val="0"/>
      <w:marTop w:val="0"/>
      <w:marBottom w:val="0"/>
      <w:divBdr>
        <w:top w:val="none" w:sz="0" w:space="0" w:color="auto"/>
        <w:left w:val="none" w:sz="0" w:space="0" w:color="auto"/>
        <w:bottom w:val="none" w:sz="0" w:space="0" w:color="auto"/>
        <w:right w:val="none" w:sz="0" w:space="0" w:color="auto"/>
      </w:divBdr>
    </w:div>
    <w:div w:id="486552207">
      <w:bodyDiv w:val="1"/>
      <w:marLeft w:val="0"/>
      <w:marRight w:val="0"/>
      <w:marTop w:val="0"/>
      <w:marBottom w:val="0"/>
      <w:divBdr>
        <w:top w:val="none" w:sz="0" w:space="0" w:color="auto"/>
        <w:left w:val="none" w:sz="0" w:space="0" w:color="auto"/>
        <w:bottom w:val="none" w:sz="0" w:space="0" w:color="auto"/>
        <w:right w:val="none" w:sz="0" w:space="0" w:color="auto"/>
      </w:divBdr>
    </w:div>
    <w:div w:id="487672498">
      <w:bodyDiv w:val="1"/>
      <w:marLeft w:val="0"/>
      <w:marRight w:val="0"/>
      <w:marTop w:val="0"/>
      <w:marBottom w:val="0"/>
      <w:divBdr>
        <w:top w:val="none" w:sz="0" w:space="0" w:color="auto"/>
        <w:left w:val="none" w:sz="0" w:space="0" w:color="auto"/>
        <w:bottom w:val="none" w:sz="0" w:space="0" w:color="auto"/>
        <w:right w:val="none" w:sz="0" w:space="0" w:color="auto"/>
      </w:divBdr>
    </w:div>
    <w:div w:id="487940683">
      <w:bodyDiv w:val="1"/>
      <w:marLeft w:val="0"/>
      <w:marRight w:val="0"/>
      <w:marTop w:val="0"/>
      <w:marBottom w:val="0"/>
      <w:divBdr>
        <w:top w:val="none" w:sz="0" w:space="0" w:color="auto"/>
        <w:left w:val="none" w:sz="0" w:space="0" w:color="auto"/>
        <w:bottom w:val="none" w:sz="0" w:space="0" w:color="auto"/>
        <w:right w:val="none" w:sz="0" w:space="0" w:color="auto"/>
      </w:divBdr>
    </w:div>
    <w:div w:id="488517499">
      <w:bodyDiv w:val="1"/>
      <w:marLeft w:val="0"/>
      <w:marRight w:val="0"/>
      <w:marTop w:val="0"/>
      <w:marBottom w:val="0"/>
      <w:divBdr>
        <w:top w:val="none" w:sz="0" w:space="0" w:color="auto"/>
        <w:left w:val="none" w:sz="0" w:space="0" w:color="auto"/>
        <w:bottom w:val="none" w:sz="0" w:space="0" w:color="auto"/>
        <w:right w:val="none" w:sz="0" w:space="0" w:color="auto"/>
      </w:divBdr>
    </w:div>
    <w:div w:id="488520674">
      <w:bodyDiv w:val="1"/>
      <w:marLeft w:val="0"/>
      <w:marRight w:val="0"/>
      <w:marTop w:val="0"/>
      <w:marBottom w:val="0"/>
      <w:divBdr>
        <w:top w:val="none" w:sz="0" w:space="0" w:color="auto"/>
        <w:left w:val="none" w:sz="0" w:space="0" w:color="auto"/>
        <w:bottom w:val="none" w:sz="0" w:space="0" w:color="auto"/>
        <w:right w:val="none" w:sz="0" w:space="0" w:color="auto"/>
      </w:divBdr>
    </w:div>
    <w:div w:id="488638156">
      <w:bodyDiv w:val="1"/>
      <w:marLeft w:val="0"/>
      <w:marRight w:val="0"/>
      <w:marTop w:val="0"/>
      <w:marBottom w:val="0"/>
      <w:divBdr>
        <w:top w:val="none" w:sz="0" w:space="0" w:color="auto"/>
        <w:left w:val="none" w:sz="0" w:space="0" w:color="auto"/>
        <w:bottom w:val="none" w:sz="0" w:space="0" w:color="auto"/>
        <w:right w:val="none" w:sz="0" w:space="0" w:color="auto"/>
      </w:divBdr>
    </w:div>
    <w:div w:id="488716880">
      <w:bodyDiv w:val="1"/>
      <w:marLeft w:val="0"/>
      <w:marRight w:val="0"/>
      <w:marTop w:val="0"/>
      <w:marBottom w:val="0"/>
      <w:divBdr>
        <w:top w:val="none" w:sz="0" w:space="0" w:color="auto"/>
        <w:left w:val="none" w:sz="0" w:space="0" w:color="auto"/>
        <w:bottom w:val="none" w:sz="0" w:space="0" w:color="auto"/>
        <w:right w:val="none" w:sz="0" w:space="0" w:color="auto"/>
      </w:divBdr>
    </w:div>
    <w:div w:id="489517956">
      <w:bodyDiv w:val="1"/>
      <w:marLeft w:val="0"/>
      <w:marRight w:val="0"/>
      <w:marTop w:val="0"/>
      <w:marBottom w:val="0"/>
      <w:divBdr>
        <w:top w:val="none" w:sz="0" w:space="0" w:color="auto"/>
        <w:left w:val="none" w:sz="0" w:space="0" w:color="auto"/>
        <w:bottom w:val="none" w:sz="0" w:space="0" w:color="auto"/>
        <w:right w:val="none" w:sz="0" w:space="0" w:color="auto"/>
      </w:divBdr>
    </w:div>
    <w:div w:id="489832980">
      <w:bodyDiv w:val="1"/>
      <w:marLeft w:val="0"/>
      <w:marRight w:val="0"/>
      <w:marTop w:val="0"/>
      <w:marBottom w:val="0"/>
      <w:divBdr>
        <w:top w:val="none" w:sz="0" w:space="0" w:color="auto"/>
        <w:left w:val="none" w:sz="0" w:space="0" w:color="auto"/>
        <w:bottom w:val="none" w:sz="0" w:space="0" w:color="auto"/>
        <w:right w:val="none" w:sz="0" w:space="0" w:color="auto"/>
      </w:divBdr>
    </w:div>
    <w:div w:id="490756970">
      <w:bodyDiv w:val="1"/>
      <w:marLeft w:val="0"/>
      <w:marRight w:val="0"/>
      <w:marTop w:val="0"/>
      <w:marBottom w:val="0"/>
      <w:divBdr>
        <w:top w:val="none" w:sz="0" w:space="0" w:color="auto"/>
        <w:left w:val="none" w:sz="0" w:space="0" w:color="auto"/>
        <w:bottom w:val="none" w:sz="0" w:space="0" w:color="auto"/>
        <w:right w:val="none" w:sz="0" w:space="0" w:color="auto"/>
      </w:divBdr>
    </w:div>
    <w:div w:id="492450479">
      <w:bodyDiv w:val="1"/>
      <w:marLeft w:val="0"/>
      <w:marRight w:val="0"/>
      <w:marTop w:val="0"/>
      <w:marBottom w:val="0"/>
      <w:divBdr>
        <w:top w:val="none" w:sz="0" w:space="0" w:color="auto"/>
        <w:left w:val="none" w:sz="0" w:space="0" w:color="auto"/>
        <w:bottom w:val="none" w:sz="0" w:space="0" w:color="auto"/>
        <w:right w:val="none" w:sz="0" w:space="0" w:color="auto"/>
      </w:divBdr>
    </w:div>
    <w:div w:id="492454055">
      <w:bodyDiv w:val="1"/>
      <w:marLeft w:val="0"/>
      <w:marRight w:val="0"/>
      <w:marTop w:val="0"/>
      <w:marBottom w:val="0"/>
      <w:divBdr>
        <w:top w:val="none" w:sz="0" w:space="0" w:color="auto"/>
        <w:left w:val="none" w:sz="0" w:space="0" w:color="auto"/>
        <w:bottom w:val="none" w:sz="0" w:space="0" w:color="auto"/>
        <w:right w:val="none" w:sz="0" w:space="0" w:color="auto"/>
      </w:divBdr>
    </w:div>
    <w:div w:id="492794008">
      <w:bodyDiv w:val="1"/>
      <w:marLeft w:val="0"/>
      <w:marRight w:val="0"/>
      <w:marTop w:val="0"/>
      <w:marBottom w:val="0"/>
      <w:divBdr>
        <w:top w:val="none" w:sz="0" w:space="0" w:color="auto"/>
        <w:left w:val="none" w:sz="0" w:space="0" w:color="auto"/>
        <w:bottom w:val="none" w:sz="0" w:space="0" w:color="auto"/>
        <w:right w:val="none" w:sz="0" w:space="0" w:color="auto"/>
      </w:divBdr>
    </w:div>
    <w:div w:id="492985633">
      <w:bodyDiv w:val="1"/>
      <w:marLeft w:val="0"/>
      <w:marRight w:val="0"/>
      <w:marTop w:val="0"/>
      <w:marBottom w:val="0"/>
      <w:divBdr>
        <w:top w:val="none" w:sz="0" w:space="0" w:color="auto"/>
        <w:left w:val="none" w:sz="0" w:space="0" w:color="auto"/>
        <w:bottom w:val="none" w:sz="0" w:space="0" w:color="auto"/>
        <w:right w:val="none" w:sz="0" w:space="0" w:color="auto"/>
      </w:divBdr>
    </w:div>
    <w:div w:id="493497165">
      <w:bodyDiv w:val="1"/>
      <w:marLeft w:val="0"/>
      <w:marRight w:val="0"/>
      <w:marTop w:val="0"/>
      <w:marBottom w:val="0"/>
      <w:divBdr>
        <w:top w:val="none" w:sz="0" w:space="0" w:color="auto"/>
        <w:left w:val="none" w:sz="0" w:space="0" w:color="auto"/>
        <w:bottom w:val="none" w:sz="0" w:space="0" w:color="auto"/>
        <w:right w:val="none" w:sz="0" w:space="0" w:color="auto"/>
      </w:divBdr>
    </w:div>
    <w:div w:id="494027610">
      <w:bodyDiv w:val="1"/>
      <w:marLeft w:val="0"/>
      <w:marRight w:val="0"/>
      <w:marTop w:val="0"/>
      <w:marBottom w:val="0"/>
      <w:divBdr>
        <w:top w:val="none" w:sz="0" w:space="0" w:color="auto"/>
        <w:left w:val="none" w:sz="0" w:space="0" w:color="auto"/>
        <w:bottom w:val="none" w:sz="0" w:space="0" w:color="auto"/>
        <w:right w:val="none" w:sz="0" w:space="0" w:color="auto"/>
      </w:divBdr>
    </w:div>
    <w:div w:id="494297926">
      <w:bodyDiv w:val="1"/>
      <w:marLeft w:val="0"/>
      <w:marRight w:val="0"/>
      <w:marTop w:val="0"/>
      <w:marBottom w:val="0"/>
      <w:divBdr>
        <w:top w:val="none" w:sz="0" w:space="0" w:color="auto"/>
        <w:left w:val="none" w:sz="0" w:space="0" w:color="auto"/>
        <w:bottom w:val="none" w:sz="0" w:space="0" w:color="auto"/>
        <w:right w:val="none" w:sz="0" w:space="0" w:color="auto"/>
      </w:divBdr>
    </w:div>
    <w:div w:id="494885132">
      <w:bodyDiv w:val="1"/>
      <w:marLeft w:val="0"/>
      <w:marRight w:val="0"/>
      <w:marTop w:val="0"/>
      <w:marBottom w:val="0"/>
      <w:divBdr>
        <w:top w:val="none" w:sz="0" w:space="0" w:color="auto"/>
        <w:left w:val="none" w:sz="0" w:space="0" w:color="auto"/>
        <w:bottom w:val="none" w:sz="0" w:space="0" w:color="auto"/>
        <w:right w:val="none" w:sz="0" w:space="0" w:color="auto"/>
      </w:divBdr>
    </w:div>
    <w:div w:id="495222326">
      <w:bodyDiv w:val="1"/>
      <w:marLeft w:val="0"/>
      <w:marRight w:val="0"/>
      <w:marTop w:val="0"/>
      <w:marBottom w:val="0"/>
      <w:divBdr>
        <w:top w:val="none" w:sz="0" w:space="0" w:color="auto"/>
        <w:left w:val="none" w:sz="0" w:space="0" w:color="auto"/>
        <w:bottom w:val="none" w:sz="0" w:space="0" w:color="auto"/>
        <w:right w:val="none" w:sz="0" w:space="0" w:color="auto"/>
      </w:divBdr>
    </w:div>
    <w:div w:id="495531246">
      <w:bodyDiv w:val="1"/>
      <w:marLeft w:val="0"/>
      <w:marRight w:val="0"/>
      <w:marTop w:val="0"/>
      <w:marBottom w:val="0"/>
      <w:divBdr>
        <w:top w:val="none" w:sz="0" w:space="0" w:color="auto"/>
        <w:left w:val="none" w:sz="0" w:space="0" w:color="auto"/>
        <w:bottom w:val="none" w:sz="0" w:space="0" w:color="auto"/>
        <w:right w:val="none" w:sz="0" w:space="0" w:color="auto"/>
      </w:divBdr>
    </w:div>
    <w:div w:id="495876927">
      <w:bodyDiv w:val="1"/>
      <w:marLeft w:val="0"/>
      <w:marRight w:val="0"/>
      <w:marTop w:val="0"/>
      <w:marBottom w:val="0"/>
      <w:divBdr>
        <w:top w:val="none" w:sz="0" w:space="0" w:color="auto"/>
        <w:left w:val="none" w:sz="0" w:space="0" w:color="auto"/>
        <w:bottom w:val="none" w:sz="0" w:space="0" w:color="auto"/>
        <w:right w:val="none" w:sz="0" w:space="0" w:color="auto"/>
      </w:divBdr>
    </w:div>
    <w:div w:id="496382724">
      <w:bodyDiv w:val="1"/>
      <w:marLeft w:val="0"/>
      <w:marRight w:val="0"/>
      <w:marTop w:val="0"/>
      <w:marBottom w:val="0"/>
      <w:divBdr>
        <w:top w:val="none" w:sz="0" w:space="0" w:color="auto"/>
        <w:left w:val="none" w:sz="0" w:space="0" w:color="auto"/>
        <w:bottom w:val="none" w:sz="0" w:space="0" w:color="auto"/>
        <w:right w:val="none" w:sz="0" w:space="0" w:color="auto"/>
      </w:divBdr>
    </w:div>
    <w:div w:id="496923434">
      <w:bodyDiv w:val="1"/>
      <w:marLeft w:val="0"/>
      <w:marRight w:val="0"/>
      <w:marTop w:val="0"/>
      <w:marBottom w:val="0"/>
      <w:divBdr>
        <w:top w:val="none" w:sz="0" w:space="0" w:color="auto"/>
        <w:left w:val="none" w:sz="0" w:space="0" w:color="auto"/>
        <w:bottom w:val="none" w:sz="0" w:space="0" w:color="auto"/>
        <w:right w:val="none" w:sz="0" w:space="0" w:color="auto"/>
      </w:divBdr>
    </w:div>
    <w:div w:id="498497045">
      <w:bodyDiv w:val="1"/>
      <w:marLeft w:val="0"/>
      <w:marRight w:val="0"/>
      <w:marTop w:val="0"/>
      <w:marBottom w:val="0"/>
      <w:divBdr>
        <w:top w:val="none" w:sz="0" w:space="0" w:color="auto"/>
        <w:left w:val="none" w:sz="0" w:space="0" w:color="auto"/>
        <w:bottom w:val="none" w:sz="0" w:space="0" w:color="auto"/>
        <w:right w:val="none" w:sz="0" w:space="0" w:color="auto"/>
      </w:divBdr>
    </w:div>
    <w:div w:id="499084723">
      <w:bodyDiv w:val="1"/>
      <w:marLeft w:val="0"/>
      <w:marRight w:val="0"/>
      <w:marTop w:val="0"/>
      <w:marBottom w:val="0"/>
      <w:divBdr>
        <w:top w:val="none" w:sz="0" w:space="0" w:color="auto"/>
        <w:left w:val="none" w:sz="0" w:space="0" w:color="auto"/>
        <w:bottom w:val="none" w:sz="0" w:space="0" w:color="auto"/>
        <w:right w:val="none" w:sz="0" w:space="0" w:color="auto"/>
      </w:divBdr>
    </w:div>
    <w:div w:id="500005595">
      <w:bodyDiv w:val="1"/>
      <w:marLeft w:val="0"/>
      <w:marRight w:val="0"/>
      <w:marTop w:val="0"/>
      <w:marBottom w:val="0"/>
      <w:divBdr>
        <w:top w:val="none" w:sz="0" w:space="0" w:color="auto"/>
        <w:left w:val="none" w:sz="0" w:space="0" w:color="auto"/>
        <w:bottom w:val="none" w:sz="0" w:space="0" w:color="auto"/>
        <w:right w:val="none" w:sz="0" w:space="0" w:color="auto"/>
      </w:divBdr>
    </w:div>
    <w:div w:id="501166117">
      <w:bodyDiv w:val="1"/>
      <w:marLeft w:val="0"/>
      <w:marRight w:val="0"/>
      <w:marTop w:val="0"/>
      <w:marBottom w:val="0"/>
      <w:divBdr>
        <w:top w:val="none" w:sz="0" w:space="0" w:color="auto"/>
        <w:left w:val="none" w:sz="0" w:space="0" w:color="auto"/>
        <w:bottom w:val="none" w:sz="0" w:space="0" w:color="auto"/>
        <w:right w:val="none" w:sz="0" w:space="0" w:color="auto"/>
      </w:divBdr>
    </w:div>
    <w:div w:id="501431053">
      <w:bodyDiv w:val="1"/>
      <w:marLeft w:val="0"/>
      <w:marRight w:val="0"/>
      <w:marTop w:val="0"/>
      <w:marBottom w:val="0"/>
      <w:divBdr>
        <w:top w:val="none" w:sz="0" w:space="0" w:color="auto"/>
        <w:left w:val="none" w:sz="0" w:space="0" w:color="auto"/>
        <w:bottom w:val="none" w:sz="0" w:space="0" w:color="auto"/>
        <w:right w:val="none" w:sz="0" w:space="0" w:color="auto"/>
      </w:divBdr>
    </w:div>
    <w:div w:id="501627742">
      <w:bodyDiv w:val="1"/>
      <w:marLeft w:val="0"/>
      <w:marRight w:val="0"/>
      <w:marTop w:val="0"/>
      <w:marBottom w:val="0"/>
      <w:divBdr>
        <w:top w:val="none" w:sz="0" w:space="0" w:color="auto"/>
        <w:left w:val="none" w:sz="0" w:space="0" w:color="auto"/>
        <w:bottom w:val="none" w:sz="0" w:space="0" w:color="auto"/>
        <w:right w:val="none" w:sz="0" w:space="0" w:color="auto"/>
      </w:divBdr>
    </w:div>
    <w:div w:id="501700617">
      <w:bodyDiv w:val="1"/>
      <w:marLeft w:val="0"/>
      <w:marRight w:val="0"/>
      <w:marTop w:val="0"/>
      <w:marBottom w:val="0"/>
      <w:divBdr>
        <w:top w:val="none" w:sz="0" w:space="0" w:color="auto"/>
        <w:left w:val="none" w:sz="0" w:space="0" w:color="auto"/>
        <w:bottom w:val="none" w:sz="0" w:space="0" w:color="auto"/>
        <w:right w:val="none" w:sz="0" w:space="0" w:color="auto"/>
      </w:divBdr>
    </w:div>
    <w:div w:id="502091319">
      <w:bodyDiv w:val="1"/>
      <w:marLeft w:val="0"/>
      <w:marRight w:val="0"/>
      <w:marTop w:val="0"/>
      <w:marBottom w:val="0"/>
      <w:divBdr>
        <w:top w:val="none" w:sz="0" w:space="0" w:color="auto"/>
        <w:left w:val="none" w:sz="0" w:space="0" w:color="auto"/>
        <w:bottom w:val="none" w:sz="0" w:space="0" w:color="auto"/>
        <w:right w:val="none" w:sz="0" w:space="0" w:color="auto"/>
      </w:divBdr>
    </w:div>
    <w:div w:id="503012546">
      <w:bodyDiv w:val="1"/>
      <w:marLeft w:val="0"/>
      <w:marRight w:val="0"/>
      <w:marTop w:val="0"/>
      <w:marBottom w:val="0"/>
      <w:divBdr>
        <w:top w:val="none" w:sz="0" w:space="0" w:color="auto"/>
        <w:left w:val="none" w:sz="0" w:space="0" w:color="auto"/>
        <w:bottom w:val="none" w:sz="0" w:space="0" w:color="auto"/>
        <w:right w:val="none" w:sz="0" w:space="0" w:color="auto"/>
      </w:divBdr>
    </w:div>
    <w:div w:id="503327729">
      <w:bodyDiv w:val="1"/>
      <w:marLeft w:val="0"/>
      <w:marRight w:val="0"/>
      <w:marTop w:val="0"/>
      <w:marBottom w:val="0"/>
      <w:divBdr>
        <w:top w:val="none" w:sz="0" w:space="0" w:color="auto"/>
        <w:left w:val="none" w:sz="0" w:space="0" w:color="auto"/>
        <w:bottom w:val="none" w:sz="0" w:space="0" w:color="auto"/>
        <w:right w:val="none" w:sz="0" w:space="0" w:color="auto"/>
      </w:divBdr>
    </w:div>
    <w:div w:id="503477679">
      <w:bodyDiv w:val="1"/>
      <w:marLeft w:val="0"/>
      <w:marRight w:val="0"/>
      <w:marTop w:val="0"/>
      <w:marBottom w:val="0"/>
      <w:divBdr>
        <w:top w:val="none" w:sz="0" w:space="0" w:color="auto"/>
        <w:left w:val="none" w:sz="0" w:space="0" w:color="auto"/>
        <w:bottom w:val="none" w:sz="0" w:space="0" w:color="auto"/>
        <w:right w:val="none" w:sz="0" w:space="0" w:color="auto"/>
      </w:divBdr>
    </w:div>
    <w:div w:id="504174943">
      <w:bodyDiv w:val="1"/>
      <w:marLeft w:val="0"/>
      <w:marRight w:val="0"/>
      <w:marTop w:val="0"/>
      <w:marBottom w:val="0"/>
      <w:divBdr>
        <w:top w:val="none" w:sz="0" w:space="0" w:color="auto"/>
        <w:left w:val="none" w:sz="0" w:space="0" w:color="auto"/>
        <w:bottom w:val="none" w:sz="0" w:space="0" w:color="auto"/>
        <w:right w:val="none" w:sz="0" w:space="0" w:color="auto"/>
      </w:divBdr>
    </w:div>
    <w:div w:id="504201160">
      <w:bodyDiv w:val="1"/>
      <w:marLeft w:val="0"/>
      <w:marRight w:val="0"/>
      <w:marTop w:val="0"/>
      <w:marBottom w:val="0"/>
      <w:divBdr>
        <w:top w:val="none" w:sz="0" w:space="0" w:color="auto"/>
        <w:left w:val="none" w:sz="0" w:space="0" w:color="auto"/>
        <w:bottom w:val="none" w:sz="0" w:space="0" w:color="auto"/>
        <w:right w:val="none" w:sz="0" w:space="0" w:color="auto"/>
      </w:divBdr>
    </w:div>
    <w:div w:id="504518193">
      <w:bodyDiv w:val="1"/>
      <w:marLeft w:val="0"/>
      <w:marRight w:val="0"/>
      <w:marTop w:val="0"/>
      <w:marBottom w:val="0"/>
      <w:divBdr>
        <w:top w:val="none" w:sz="0" w:space="0" w:color="auto"/>
        <w:left w:val="none" w:sz="0" w:space="0" w:color="auto"/>
        <w:bottom w:val="none" w:sz="0" w:space="0" w:color="auto"/>
        <w:right w:val="none" w:sz="0" w:space="0" w:color="auto"/>
      </w:divBdr>
    </w:div>
    <w:div w:id="504789320">
      <w:bodyDiv w:val="1"/>
      <w:marLeft w:val="0"/>
      <w:marRight w:val="0"/>
      <w:marTop w:val="0"/>
      <w:marBottom w:val="0"/>
      <w:divBdr>
        <w:top w:val="none" w:sz="0" w:space="0" w:color="auto"/>
        <w:left w:val="none" w:sz="0" w:space="0" w:color="auto"/>
        <w:bottom w:val="none" w:sz="0" w:space="0" w:color="auto"/>
        <w:right w:val="none" w:sz="0" w:space="0" w:color="auto"/>
      </w:divBdr>
    </w:div>
    <w:div w:id="505369730">
      <w:bodyDiv w:val="1"/>
      <w:marLeft w:val="0"/>
      <w:marRight w:val="0"/>
      <w:marTop w:val="0"/>
      <w:marBottom w:val="0"/>
      <w:divBdr>
        <w:top w:val="none" w:sz="0" w:space="0" w:color="auto"/>
        <w:left w:val="none" w:sz="0" w:space="0" w:color="auto"/>
        <w:bottom w:val="none" w:sz="0" w:space="0" w:color="auto"/>
        <w:right w:val="none" w:sz="0" w:space="0" w:color="auto"/>
      </w:divBdr>
    </w:div>
    <w:div w:id="505441870">
      <w:bodyDiv w:val="1"/>
      <w:marLeft w:val="0"/>
      <w:marRight w:val="0"/>
      <w:marTop w:val="0"/>
      <w:marBottom w:val="0"/>
      <w:divBdr>
        <w:top w:val="none" w:sz="0" w:space="0" w:color="auto"/>
        <w:left w:val="none" w:sz="0" w:space="0" w:color="auto"/>
        <w:bottom w:val="none" w:sz="0" w:space="0" w:color="auto"/>
        <w:right w:val="none" w:sz="0" w:space="0" w:color="auto"/>
      </w:divBdr>
    </w:div>
    <w:div w:id="505563227">
      <w:bodyDiv w:val="1"/>
      <w:marLeft w:val="0"/>
      <w:marRight w:val="0"/>
      <w:marTop w:val="0"/>
      <w:marBottom w:val="0"/>
      <w:divBdr>
        <w:top w:val="none" w:sz="0" w:space="0" w:color="auto"/>
        <w:left w:val="none" w:sz="0" w:space="0" w:color="auto"/>
        <w:bottom w:val="none" w:sz="0" w:space="0" w:color="auto"/>
        <w:right w:val="none" w:sz="0" w:space="0" w:color="auto"/>
      </w:divBdr>
    </w:div>
    <w:div w:id="505679106">
      <w:bodyDiv w:val="1"/>
      <w:marLeft w:val="0"/>
      <w:marRight w:val="0"/>
      <w:marTop w:val="0"/>
      <w:marBottom w:val="0"/>
      <w:divBdr>
        <w:top w:val="none" w:sz="0" w:space="0" w:color="auto"/>
        <w:left w:val="none" w:sz="0" w:space="0" w:color="auto"/>
        <w:bottom w:val="none" w:sz="0" w:space="0" w:color="auto"/>
        <w:right w:val="none" w:sz="0" w:space="0" w:color="auto"/>
      </w:divBdr>
    </w:div>
    <w:div w:id="505825858">
      <w:bodyDiv w:val="1"/>
      <w:marLeft w:val="0"/>
      <w:marRight w:val="0"/>
      <w:marTop w:val="0"/>
      <w:marBottom w:val="0"/>
      <w:divBdr>
        <w:top w:val="none" w:sz="0" w:space="0" w:color="auto"/>
        <w:left w:val="none" w:sz="0" w:space="0" w:color="auto"/>
        <w:bottom w:val="none" w:sz="0" w:space="0" w:color="auto"/>
        <w:right w:val="none" w:sz="0" w:space="0" w:color="auto"/>
      </w:divBdr>
    </w:div>
    <w:div w:id="505942594">
      <w:bodyDiv w:val="1"/>
      <w:marLeft w:val="0"/>
      <w:marRight w:val="0"/>
      <w:marTop w:val="0"/>
      <w:marBottom w:val="0"/>
      <w:divBdr>
        <w:top w:val="none" w:sz="0" w:space="0" w:color="auto"/>
        <w:left w:val="none" w:sz="0" w:space="0" w:color="auto"/>
        <w:bottom w:val="none" w:sz="0" w:space="0" w:color="auto"/>
        <w:right w:val="none" w:sz="0" w:space="0" w:color="auto"/>
      </w:divBdr>
    </w:div>
    <w:div w:id="508373326">
      <w:bodyDiv w:val="1"/>
      <w:marLeft w:val="0"/>
      <w:marRight w:val="0"/>
      <w:marTop w:val="0"/>
      <w:marBottom w:val="0"/>
      <w:divBdr>
        <w:top w:val="none" w:sz="0" w:space="0" w:color="auto"/>
        <w:left w:val="none" w:sz="0" w:space="0" w:color="auto"/>
        <w:bottom w:val="none" w:sz="0" w:space="0" w:color="auto"/>
        <w:right w:val="none" w:sz="0" w:space="0" w:color="auto"/>
      </w:divBdr>
    </w:div>
    <w:div w:id="508446773">
      <w:bodyDiv w:val="1"/>
      <w:marLeft w:val="0"/>
      <w:marRight w:val="0"/>
      <w:marTop w:val="0"/>
      <w:marBottom w:val="0"/>
      <w:divBdr>
        <w:top w:val="none" w:sz="0" w:space="0" w:color="auto"/>
        <w:left w:val="none" w:sz="0" w:space="0" w:color="auto"/>
        <w:bottom w:val="none" w:sz="0" w:space="0" w:color="auto"/>
        <w:right w:val="none" w:sz="0" w:space="0" w:color="auto"/>
      </w:divBdr>
    </w:div>
    <w:div w:id="510220330">
      <w:bodyDiv w:val="1"/>
      <w:marLeft w:val="0"/>
      <w:marRight w:val="0"/>
      <w:marTop w:val="0"/>
      <w:marBottom w:val="0"/>
      <w:divBdr>
        <w:top w:val="none" w:sz="0" w:space="0" w:color="auto"/>
        <w:left w:val="none" w:sz="0" w:space="0" w:color="auto"/>
        <w:bottom w:val="none" w:sz="0" w:space="0" w:color="auto"/>
        <w:right w:val="none" w:sz="0" w:space="0" w:color="auto"/>
      </w:divBdr>
    </w:div>
    <w:div w:id="513690878">
      <w:bodyDiv w:val="1"/>
      <w:marLeft w:val="0"/>
      <w:marRight w:val="0"/>
      <w:marTop w:val="0"/>
      <w:marBottom w:val="0"/>
      <w:divBdr>
        <w:top w:val="none" w:sz="0" w:space="0" w:color="auto"/>
        <w:left w:val="none" w:sz="0" w:space="0" w:color="auto"/>
        <w:bottom w:val="none" w:sz="0" w:space="0" w:color="auto"/>
        <w:right w:val="none" w:sz="0" w:space="0" w:color="auto"/>
      </w:divBdr>
    </w:div>
    <w:div w:id="514031009">
      <w:bodyDiv w:val="1"/>
      <w:marLeft w:val="0"/>
      <w:marRight w:val="0"/>
      <w:marTop w:val="0"/>
      <w:marBottom w:val="0"/>
      <w:divBdr>
        <w:top w:val="none" w:sz="0" w:space="0" w:color="auto"/>
        <w:left w:val="none" w:sz="0" w:space="0" w:color="auto"/>
        <w:bottom w:val="none" w:sz="0" w:space="0" w:color="auto"/>
        <w:right w:val="none" w:sz="0" w:space="0" w:color="auto"/>
      </w:divBdr>
    </w:div>
    <w:div w:id="514881613">
      <w:bodyDiv w:val="1"/>
      <w:marLeft w:val="0"/>
      <w:marRight w:val="0"/>
      <w:marTop w:val="0"/>
      <w:marBottom w:val="0"/>
      <w:divBdr>
        <w:top w:val="none" w:sz="0" w:space="0" w:color="auto"/>
        <w:left w:val="none" w:sz="0" w:space="0" w:color="auto"/>
        <w:bottom w:val="none" w:sz="0" w:space="0" w:color="auto"/>
        <w:right w:val="none" w:sz="0" w:space="0" w:color="auto"/>
      </w:divBdr>
    </w:div>
    <w:div w:id="514996538">
      <w:bodyDiv w:val="1"/>
      <w:marLeft w:val="0"/>
      <w:marRight w:val="0"/>
      <w:marTop w:val="0"/>
      <w:marBottom w:val="0"/>
      <w:divBdr>
        <w:top w:val="none" w:sz="0" w:space="0" w:color="auto"/>
        <w:left w:val="none" w:sz="0" w:space="0" w:color="auto"/>
        <w:bottom w:val="none" w:sz="0" w:space="0" w:color="auto"/>
        <w:right w:val="none" w:sz="0" w:space="0" w:color="auto"/>
      </w:divBdr>
    </w:div>
    <w:div w:id="515386713">
      <w:bodyDiv w:val="1"/>
      <w:marLeft w:val="0"/>
      <w:marRight w:val="0"/>
      <w:marTop w:val="0"/>
      <w:marBottom w:val="0"/>
      <w:divBdr>
        <w:top w:val="none" w:sz="0" w:space="0" w:color="auto"/>
        <w:left w:val="none" w:sz="0" w:space="0" w:color="auto"/>
        <w:bottom w:val="none" w:sz="0" w:space="0" w:color="auto"/>
        <w:right w:val="none" w:sz="0" w:space="0" w:color="auto"/>
      </w:divBdr>
    </w:div>
    <w:div w:id="515536439">
      <w:bodyDiv w:val="1"/>
      <w:marLeft w:val="0"/>
      <w:marRight w:val="0"/>
      <w:marTop w:val="0"/>
      <w:marBottom w:val="0"/>
      <w:divBdr>
        <w:top w:val="none" w:sz="0" w:space="0" w:color="auto"/>
        <w:left w:val="none" w:sz="0" w:space="0" w:color="auto"/>
        <w:bottom w:val="none" w:sz="0" w:space="0" w:color="auto"/>
        <w:right w:val="none" w:sz="0" w:space="0" w:color="auto"/>
      </w:divBdr>
    </w:div>
    <w:div w:id="515733961">
      <w:bodyDiv w:val="1"/>
      <w:marLeft w:val="0"/>
      <w:marRight w:val="0"/>
      <w:marTop w:val="0"/>
      <w:marBottom w:val="0"/>
      <w:divBdr>
        <w:top w:val="none" w:sz="0" w:space="0" w:color="auto"/>
        <w:left w:val="none" w:sz="0" w:space="0" w:color="auto"/>
        <w:bottom w:val="none" w:sz="0" w:space="0" w:color="auto"/>
        <w:right w:val="none" w:sz="0" w:space="0" w:color="auto"/>
      </w:divBdr>
    </w:div>
    <w:div w:id="515850445">
      <w:bodyDiv w:val="1"/>
      <w:marLeft w:val="0"/>
      <w:marRight w:val="0"/>
      <w:marTop w:val="0"/>
      <w:marBottom w:val="0"/>
      <w:divBdr>
        <w:top w:val="none" w:sz="0" w:space="0" w:color="auto"/>
        <w:left w:val="none" w:sz="0" w:space="0" w:color="auto"/>
        <w:bottom w:val="none" w:sz="0" w:space="0" w:color="auto"/>
        <w:right w:val="none" w:sz="0" w:space="0" w:color="auto"/>
      </w:divBdr>
    </w:div>
    <w:div w:id="517043863">
      <w:bodyDiv w:val="1"/>
      <w:marLeft w:val="0"/>
      <w:marRight w:val="0"/>
      <w:marTop w:val="0"/>
      <w:marBottom w:val="0"/>
      <w:divBdr>
        <w:top w:val="none" w:sz="0" w:space="0" w:color="auto"/>
        <w:left w:val="none" w:sz="0" w:space="0" w:color="auto"/>
        <w:bottom w:val="none" w:sz="0" w:space="0" w:color="auto"/>
        <w:right w:val="none" w:sz="0" w:space="0" w:color="auto"/>
      </w:divBdr>
    </w:div>
    <w:div w:id="517931668">
      <w:bodyDiv w:val="1"/>
      <w:marLeft w:val="0"/>
      <w:marRight w:val="0"/>
      <w:marTop w:val="0"/>
      <w:marBottom w:val="0"/>
      <w:divBdr>
        <w:top w:val="none" w:sz="0" w:space="0" w:color="auto"/>
        <w:left w:val="none" w:sz="0" w:space="0" w:color="auto"/>
        <w:bottom w:val="none" w:sz="0" w:space="0" w:color="auto"/>
        <w:right w:val="none" w:sz="0" w:space="0" w:color="auto"/>
      </w:divBdr>
    </w:div>
    <w:div w:id="519977685">
      <w:bodyDiv w:val="1"/>
      <w:marLeft w:val="0"/>
      <w:marRight w:val="0"/>
      <w:marTop w:val="0"/>
      <w:marBottom w:val="0"/>
      <w:divBdr>
        <w:top w:val="none" w:sz="0" w:space="0" w:color="auto"/>
        <w:left w:val="none" w:sz="0" w:space="0" w:color="auto"/>
        <w:bottom w:val="none" w:sz="0" w:space="0" w:color="auto"/>
        <w:right w:val="none" w:sz="0" w:space="0" w:color="auto"/>
      </w:divBdr>
    </w:div>
    <w:div w:id="520095872">
      <w:bodyDiv w:val="1"/>
      <w:marLeft w:val="0"/>
      <w:marRight w:val="0"/>
      <w:marTop w:val="0"/>
      <w:marBottom w:val="0"/>
      <w:divBdr>
        <w:top w:val="none" w:sz="0" w:space="0" w:color="auto"/>
        <w:left w:val="none" w:sz="0" w:space="0" w:color="auto"/>
        <w:bottom w:val="none" w:sz="0" w:space="0" w:color="auto"/>
        <w:right w:val="none" w:sz="0" w:space="0" w:color="auto"/>
      </w:divBdr>
    </w:div>
    <w:div w:id="520968936">
      <w:bodyDiv w:val="1"/>
      <w:marLeft w:val="0"/>
      <w:marRight w:val="0"/>
      <w:marTop w:val="0"/>
      <w:marBottom w:val="0"/>
      <w:divBdr>
        <w:top w:val="none" w:sz="0" w:space="0" w:color="auto"/>
        <w:left w:val="none" w:sz="0" w:space="0" w:color="auto"/>
        <w:bottom w:val="none" w:sz="0" w:space="0" w:color="auto"/>
        <w:right w:val="none" w:sz="0" w:space="0" w:color="auto"/>
      </w:divBdr>
    </w:div>
    <w:div w:id="521939834">
      <w:bodyDiv w:val="1"/>
      <w:marLeft w:val="0"/>
      <w:marRight w:val="0"/>
      <w:marTop w:val="0"/>
      <w:marBottom w:val="0"/>
      <w:divBdr>
        <w:top w:val="none" w:sz="0" w:space="0" w:color="auto"/>
        <w:left w:val="none" w:sz="0" w:space="0" w:color="auto"/>
        <w:bottom w:val="none" w:sz="0" w:space="0" w:color="auto"/>
        <w:right w:val="none" w:sz="0" w:space="0" w:color="auto"/>
      </w:divBdr>
    </w:div>
    <w:div w:id="522137205">
      <w:bodyDiv w:val="1"/>
      <w:marLeft w:val="0"/>
      <w:marRight w:val="0"/>
      <w:marTop w:val="0"/>
      <w:marBottom w:val="0"/>
      <w:divBdr>
        <w:top w:val="none" w:sz="0" w:space="0" w:color="auto"/>
        <w:left w:val="none" w:sz="0" w:space="0" w:color="auto"/>
        <w:bottom w:val="none" w:sz="0" w:space="0" w:color="auto"/>
        <w:right w:val="none" w:sz="0" w:space="0" w:color="auto"/>
      </w:divBdr>
    </w:div>
    <w:div w:id="522867601">
      <w:bodyDiv w:val="1"/>
      <w:marLeft w:val="0"/>
      <w:marRight w:val="0"/>
      <w:marTop w:val="0"/>
      <w:marBottom w:val="0"/>
      <w:divBdr>
        <w:top w:val="none" w:sz="0" w:space="0" w:color="auto"/>
        <w:left w:val="none" w:sz="0" w:space="0" w:color="auto"/>
        <w:bottom w:val="none" w:sz="0" w:space="0" w:color="auto"/>
        <w:right w:val="none" w:sz="0" w:space="0" w:color="auto"/>
      </w:divBdr>
    </w:div>
    <w:div w:id="523522754">
      <w:bodyDiv w:val="1"/>
      <w:marLeft w:val="0"/>
      <w:marRight w:val="0"/>
      <w:marTop w:val="0"/>
      <w:marBottom w:val="0"/>
      <w:divBdr>
        <w:top w:val="none" w:sz="0" w:space="0" w:color="auto"/>
        <w:left w:val="none" w:sz="0" w:space="0" w:color="auto"/>
        <w:bottom w:val="none" w:sz="0" w:space="0" w:color="auto"/>
        <w:right w:val="none" w:sz="0" w:space="0" w:color="auto"/>
      </w:divBdr>
    </w:div>
    <w:div w:id="526062516">
      <w:bodyDiv w:val="1"/>
      <w:marLeft w:val="0"/>
      <w:marRight w:val="0"/>
      <w:marTop w:val="0"/>
      <w:marBottom w:val="0"/>
      <w:divBdr>
        <w:top w:val="none" w:sz="0" w:space="0" w:color="auto"/>
        <w:left w:val="none" w:sz="0" w:space="0" w:color="auto"/>
        <w:bottom w:val="none" w:sz="0" w:space="0" w:color="auto"/>
        <w:right w:val="none" w:sz="0" w:space="0" w:color="auto"/>
      </w:divBdr>
    </w:div>
    <w:div w:id="526220352">
      <w:bodyDiv w:val="1"/>
      <w:marLeft w:val="0"/>
      <w:marRight w:val="0"/>
      <w:marTop w:val="0"/>
      <w:marBottom w:val="0"/>
      <w:divBdr>
        <w:top w:val="none" w:sz="0" w:space="0" w:color="auto"/>
        <w:left w:val="none" w:sz="0" w:space="0" w:color="auto"/>
        <w:bottom w:val="none" w:sz="0" w:space="0" w:color="auto"/>
        <w:right w:val="none" w:sz="0" w:space="0" w:color="auto"/>
      </w:divBdr>
    </w:div>
    <w:div w:id="526603091">
      <w:bodyDiv w:val="1"/>
      <w:marLeft w:val="0"/>
      <w:marRight w:val="0"/>
      <w:marTop w:val="0"/>
      <w:marBottom w:val="0"/>
      <w:divBdr>
        <w:top w:val="none" w:sz="0" w:space="0" w:color="auto"/>
        <w:left w:val="none" w:sz="0" w:space="0" w:color="auto"/>
        <w:bottom w:val="none" w:sz="0" w:space="0" w:color="auto"/>
        <w:right w:val="none" w:sz="0" w:space="0" w:color="auto"/>
      </w:divBdr>
    </w:div>
    <w:div w:id="527178302">
      <w:bodyDiv w:val="1"/>
      <w:marLeft w:val="0"/>
      <w:marRight w:val="0"/>
      <w:marTop w:val="0"/>
      <w:marBottom w:val="0"/>
      <w:divBdr>
        <w:top w:val="none" w:sz="0" w:space="0" w:color="auto"/>
        <w:left w:val="none" w:sz="0" w:space="0" w:color="auto"/>
        <w:bottom w:val="none" w:sz="0" w:space="0" w:color="auto"/>
        <w:right w:val="none" w:sz="0" w:space="0" w:color="auto"/>
      </w:divBdr>
    </w:div>
    <w:div w:id="527334884">
      <w:bodyDiv w:val="1"/>
      <w:marLeft w:val="0"/>
      <w:marRight w:val="0"/>
      <w:marTop w:val="0"/>
      <w:marBottom w:val="0"/>
      <w:divBdr>
        <w:top w:val="none" w:sz="0" w:space="0" w:color="auto"/>
        <w:left w:val="none" w:sz="0" w:space="0" w:color="auto"/>
        <w:bottom w:val="none" w:sz="0" w:space="0" w:color="auto"/>
        <w:right w:val="none" w:sz="0" w:space="0" w:color="auto"/>
      </w:divBdr>
    </w:div>
    <w:div w:id="527718119">
      <w:bodyDiv w:val="1"/>
      <w:marLeft w:val="0"/>
      <w:marRight w:val="0"/>
      <w:marTop w:val="0"/>
      <w:marBottom w:val="0"/>
      <w:divBdr>
        <w:top w:val="none" w:sz="0" w:space="0" w:color="auto"/>
        <w:left w:val="none" w:sz="0" w:space="0" w:color="auto"/>
        <w:bottom w:val="none" w:sz="0" w:space="0" w:color="auto"/>
        <w:right w:val="none" w:sz="0" w:space="0" w:color="auto"/>
      </w:divBdr>
    </w:div>
    <w:div w:id="527790354">
      <w:bodyDiv w:val="1"/>
      <w:marLeft w:val="0"/>
      <w:marRight w:val="0"/>
      <w:marTop w:val="0"/>
      <w:marBottom w:val="0"/>
      <w:divBdr>
        <w:top w:val="none" w:sz="0" w:space="0" w:color="auto"/>
        <w:left w:val="none" w:sz="0" w:space="0" w:color="auto"/>
        <w:bottom w:val="none" w:sz="0" w:space="0" w:color="auto"/>
        <w:right w:val="none" w:sz="0" w:space="0" w:color="auto"/>
      </w:divBdr>
    </w:div>
    <w:div w:id="528642308">
      <w:bodyDiv w:val="1"/>
      <w:marLeft w:val="0"/>
      <w:marRight w:val="0"/>
      <w:marTop w:val="0"/>
      <w:marBottom w:val="0"/>
      <w:divBdr>
        <w:top w:val="none" w:sz="0" w:space="0" w:color="auto"/>
        <w:left w:val="none" w:sz="0" w:space="0" w:color="auto"/>
        <w:bottom w:val="none" w:sz="0" w:space="0" w:color="auto"/>
        <w:right w:val="none" w:sz="0" w:space="0" w:color="auto"/>
      </w:divBdr>
    </w:div>
    <w:div w:id="529610426">
      <w:bodyDiv w:val="1"/>
      <w:marLeft w:val="0"/>
      <w:marRight w:val="0"/>
      <w:marTop w:val="0"/>
      <w:marBottom w:val="0"/>
      <w:divBdr>
        <w:top w:val="none" w:sz="0" w:space="0" w:color="auto"/>
        <w:left w:val="none" w:sz="0" w:space="0" w:color="auto"/>
        <w:bottom w:val="none" w:sz="0" w:space="0" w:color="auto"/>
        <w:right w:val="none" w:sz="0" w:space="0" w:color="auto"/>
      </w:divBdr>
    </w:div>
    <w:div w:id="530191169">
      <w:bodyDiv w:val="1"/>
      <w:marLeft w:val="0"/>
      <w:marRight w:val="0"/>
      <w:marTop w:val="0"/>
      <w:marBottom w:val="0"/>
      <w:divBdr>
        <w:top w:val="none" w:sz="0" w:space="0" w:color="auto"/>
        <w:left w:val="none" w:sz="0" w:space="0" w:color="auto"/>
        <w:bottom w:val="none" w:sz="0" w:space="0" w:color="auto"/>
        <w:right w:val="none" w:sz="0" w:space="0" w:color="auto"/>
      </w:divBdr>
    </w:div>
    <w:div w:id="531193907">
      <w:bodyDiv w:val="1"/>
      <w:marLeft w:val="0"/>
      <w:marRight w:val="0"/>
      <w:marTop w:val="0"/>
      <w:marBottom w:val="0"/>
      <w:divBdr>
        <w:top w:val="none" w:sz="0" w:space="0" w:color="auto"/>
        <w:left w:val="none" w:sz="0" w:space="0" w:color="auto"/>
        <w:bottom w:val="none" w:sz="0" w:space="0" w:color="auto"/>
        <w:right w:val="none" w:sz="0" w:space="0" w:color="auto"/>
      </w:divBdr>
    </w:div>
    <w:div w:id="531306614">
      <w:bodyDiv w:val="1"/>
      <w:marLeft w:val="0"/>
      <w:marRight w:val="0"/>
      <w:marTop w:val="0"/>
      <w:marBottom w:val="0"/>
      <w:divBdr>
        <w:top w:val="none" w:sz="0" w:space="0" w:color="auto"/>
        <w:left w:val="none" w:sz="0" w:space="0" w:color="auto"/>
        <w:bottom w:val="none" w:sz="0" w:space="0" w:color="auto"/>
        <w:right w:val="none" w:sz="0" w:space="0" w:color="auto"/>
      </w:divBdr>
    </w:div>
    <w:div w:id="532350061">
      <w:bodyDiv w:val="1"/>
      <w:marLeft w:val="0"/>
      <w:marRight w:val="0"/>
      <w:marTop w:val="0"/>
      <w:marBottom w:val="0"/>
      <w:divBdr>
        <w:top w:val="none" w:sz="0" w:space="0" w:color="auto"/>
        <w:left w:val="none" w:sz="0" w:space="0" w:color="auto"/>
        <w:bottom w:val="none" w:sz="0" w:space="0" w:color="auto"/>
        <w:right w:val="none" w:sz="0" w:space="0" w:color="auto"/>
      </w:divBdr>
    </w:div>
    <w:div w:id="532694222">
      <w:bodyDiv w:val="1"/>
      <w:marLeft w:val="0"/>
      <w:marRight w:val="0"/>
      <w:marTop w:val="0"/>
      <w:marBottom w:val="0"/>
      <w:divBdr>
        <w:top w:val="none" w:sz="0" w:space="0" w:color="auto"/>
        <w:left w:val="none" w:sz="0" w:space="0" w:color="auto"/>
        <w:bottom w:val="none" w:sz="0" w:space="0" w:color="auto"/>
        <w:right w:val="none" w:sz="0" w:space="0" w:color="auto"/>
      </w:divBdr>
    </w:div>
    <w:div w:id="533076124">
      <w:bodyDiv w:val="1"/>
      <w:marLeft w:val="0"/>
      <w:marRight w:val="0"/>
      <w:marTop w:val="0"/>
      <w:marBottom w:val="0"/>
      <w:divBdr>
        <w:top w:val="none" w:sz="0" w:space="0" w:color="auto"/>
        <w:left w:val="none" w:sz="0" w:space="0" w:color="auto"/>
        <w:bottom w:val="none" w:sz="0" w:space="0" w:color="auto"/>
        <w:right w:val="none" w:sz="0" w:space="0" w:color="auto"/>
      </w:divBdr>
    </w:div>
    <w:div w:id="533612708">
      <w:bodyDiv w:val="1"/>
      <w:marLeft w:val="0"/>
      <w:marRight w:val="0"/>
      <w:marTop w:val="0"/>
      <w:marBottom w:val="0"/>
      <w:divBdr>
        <w:top w:val="none" w:sz="0" w:space="0" w:color="auto"/>
        <w:left w:val="none" w:sz="0" w:space="0" w:color="auto"/>
        <w:bottom w:val="none" w:sz="0" w:space="0" w:color="auto"/>
        <w:right w:val="none" w:sz="0" w:space="0" w:color="auto"/>
      </w:divBdr>
    </w:div>
    <w:div w:id="533733238">
      <w:bodyDiv w:val="1"/>
      <w:marLeft w:val="0"/>
      <w:marRight w:val="0"/>
      <w:marTop w:val="0"/>
      <w:marBottom w:val="0"/>
      <w:divBdr>
        <w:top w:val="none" w:sz="0" w:space="0" w:color="auto"/>
        <w:left w:val="none" w:sz="0" w:space="0" w:color="auto"/>
        <w:bottom w:val="none" w:sz="0" w:space="0" w:color="auto"/>
        <w:right w:val="none" w:sz="0" w:space="0" w:color="auto"/>
      </w:divBdr>
    </w:div>
    <w:div w:id="536623995">
      <w:bodyDiv w:val="1"/>
      <w:marLeft w:val="0"/>
      <w:marRight w:val="0"/>
      <w:marTop w:val="0"/>
      <w:marBottom w:val="0"/>
      <w:divBdr>
        <w:top w:val="none" w:sz="0" w:space="0" w:color="auto"/>
        <w:left w:val="none" w:sz="0" w:space="0" w:color="auto"/>
        <w:bottom w:val="none" w:sz="0" w:space="0" w:color="auto"/>
        <w:right w:val="none" w:sz="0" w:space="0" w:color="auto"/>
      </w:divBdr>
    </w:div>
    <w:div w:id="537200286">
      <w:bodyDiv w:val="1"/>
      <w:marLeft w:val="0"/>
      <w:marRight w:val="0"/>
      <w:marTop w:val="0"/>
      <w:marBottom w:val="0"/>
      <w:divBdr>
        <w:top w:val="none" w:sz="0" w:space="0" w:color="auto"/>
        <w:left w:val="none" w:sz="0" w:space="0" w:color="auto"/>
        <w:bottom w:val="none" w:sz="0" w:space="0" w:color="auto"/>
        <w:right w:val="none" w:sz="0" w:space="0" w:color="auto"/>
      </w:divBdr>
    </w:div>
    <w:div w:id="537664584">
      <w:bodyDiv w:val="1"/>
      <w:marLeft w:val="0"/>
      <w:marRight w:val="0"/>
      <w:marTop w:val="0"/>
      <w:marBottom w:val="0"/>
      <w:divBdr>
        <w:top w:val="none" w:sz="0" w:space="0" w:color="auto"/>
        <w:left w:val="none" w:sz="0" w:space="0" w:color="auto"/>
        <w:bottom w:val="none" w:sz="0" w:space="0" w:color="auto"/>
        <w:right w:val="none" w:sz="0" w:space="0" w:color="auto"/>
      </w:divBdr>
    </w:div>
    <w:div w:id="539317068">
      <w:bodyDiv w:val="1"/>
      <w:marLeft w:val="0"/>
      <w:marRight w:val="0"/>
      <w:marTop w:val="0"/>
      <w:marBottom w:val="0"/>
      <w:divBdr>
        <w:top w:val="none" w:sz="0" w:space="0" w:color="auto"/>
        <w:left w:val="none" w:sz="0" w:space="0" w:color="auto"/>
        <w:bottom w:val="none" w:sz="0" w:space="0" w:color="auto"/>
        <w:right w:val="none" w:sz="0" w:space="0" w:color="auto"/>
      </w:divBdr>
    </w:div>
    <w:div w:id="539435749">
      <w:bodyDiv w:val="1"/>
      <w:marLeft w:val="0"/>
      <w:marRight w:val="0"/>
      <w:marTop w:val="0"/>
      <w:marBottom w:val="0"/>
      <w:divBdr>
        <w:top w:val="none" w:sz="0" w:space="0" w:color="auto"/>
        <w:left w:val="none" w:sz="0" w:space="0" w:color="auto"/>
        <w:bottom w:val="none" w:sz="0" w:space="0" w:color="auto"/>
        <w:right w:val="none" w:sz="0" w:space="0" w:color="auto"/>
      </w:divBdr>
    </w:div>
    <w:div w:id="543103175">
      <w:bodyDiv w:val="1"/>
      <w:marLeft w:val="0"/>
      <w:marRight w:val="0"/>
      <w:marTop w:val="0"/>
      <w:marBottom w:val="0"/>
      <w:divBdr>
        <w:top w:val="none" w:sz="0" w:space="0" w:color="auto"/>
        <w:left w:val="none" w:sz="0" w:space="0" w:color="auto"/>
        <w:bottom w:val="none" w:sz="0" w:space="0" w:color="auto"/>
        <w:right w:val="none" w:sz="0" w:space="0" w:color="auto"/>
      </w:divBdr>
    </w:div>
    <w:div w:id="545069732">
      <w:bodyDiv w:val="1"/>
      <w:marLeft w:val="0"/>
      <w:marRight w:val="0"/>
      <w:marTop w:val="0"/>
      <w:marBottom w:val="0"/>
      <w:divBdr>
        <w:top w:val="none" w:sz="0" w:space="0" w:color="auto"/>
        <w:left w:val="none" w:sz="0" w:space="0" w:color="auto"/>
        <w:bottom w:val="none" w:sz="0" w:space="0" w:color="auto"/>
        <w:right w:val="none" w:sz="0" w:space="0" w:color="auto"/>
      </w:divBdr>
    </w:div>
    <w:div w:id="545072241">
      <w:bodyDiv w:val="1"/>
      <w:marLeft w:val="0"/>
      <w:marRight w:val="0"/>
      <w:marTop w:val="0"/>
      <w:marBottom w:val="0"/>
      <w:divBdr>
        <w:top w:val="none" w:sz="0" w:space="0" w:color="auto"/>
        <w:left w:val="none" w:sz="0" w:space="0" w:color="auto"/>
        <w:bottom w:val="none" w:sz="0" w:space="0" w:color="auto"/>
        <w:right w:val="none" w:sz="0" w:space="0" w:color="auto"/>
      </w:divBdr>
    </w:div>
    <w:div w:id="545265130">
      <w:bodyDiv w:val="1"/>
      <w:marLeft w:val="0"/>
      <w:marRight w:val="0"/>
      <w:marTop w:val="0"/>
      <w:marBottom w:val="0"/>
      <w:divBdr>
        <w:top w:val="none" w:sz="0" w:space="0" w:color="auto"/>
        <w:left w:val="none" w:sz="0" w:space="0" w:color="auto"/>
        <w:bottom w:val="none" w:sz="0" w:space="0" w:color="auto"/>
        <w:right w:val="none" w:sz="0" w:space="0" w:color="auto"/>
      </w:divBdr>
    </w:div>
    <w:div w:id="546340472">
      <w:bodyDiv w:val="1"/>
      <w:marLeft w:val="0"/>
      <w:marRight w:val="0"/>
      <w:marTop w:val="0"/>
      <w:marBottom w:val="0"/>
      <w:divBdr>
        <w:top w:val="none" w:sz="0" w:space="0" w:color="auto"/>
        <w:left w:val="none" w:sz="0" w:space="0" w:color="auto"/>
        <w:bottom w:val="none" w:sz="0" w:space="0" w:color="auto"/>
        <w:right w:val="none" w:sz="0" w:space="0" w:color="auto"/>
      </w:divBdr>
    </w:div>
    <w:div w:id="546451278">
      <w:bodyDiv w:val="1"/>
      <w:marLeft w:val="0"/>
      <w:marRight w:val="0"/>
      <w:marTop w:val="0"/>
      <w:marBottom w:val="0"/>
      <w:divBdr>
        <w:top w:val="none" w:sz="0" w:space="0" w:color="auto"/>
        <w:left w:val="none" w:sz="0" w:space="0" w:color="auto"/>
        <w:bottom w:val="none" w:sz="0" w:space="0" w:color="auto"/>
        <w:right w:val="none" w:sz="0" w:space="0" w:color="auto"/>
      </w:divBdr>
    </w:div>
    <w:div w:id="546721702">
      <w:bodyDiv w:val="1"/>
      <w:marLeft w:val="0"/>
      <w:marRight w:val="0"/>
      <w:marTop w:val="0"/>
      <w:marBottom w:val="0"/>
      <w:divBdr>
        <w:top w:val="none" w:sz="0" w:space="0" w:color="auto"/>
        <w:left w:val="none" w:sz="0" w:space="0" w:color="auto"/>
        <w:bottom w:val="none" w:sz="0" w:space="0" w:color="auto"/>
        <w:right w:val="none" w:sz="0" w:space="0" w:color="auto"/>
      </w:divBdr>
    </w:div>
    <w:div w:id="546994687">
      <w:bodyDiv w:val="1"/>
      <w:marLeft w:val="0"/>
      <w:marRight w:val="0"/>
      <w:marTop w:val="0"/>
      <w:marBottom w:val="0"/>
      <w:divBdr>
        <w:top w:val="none" w:sz="0" w:space="0" w:color="auto"/>
        <w:left w:val="none" w:sz="0" w:space="0" w:color="auto"/>
        <w:bottom w:val="none" w:sz="0" w:space="0" w:color="auto"/>
        <w:right w:val="none" w:sz="0" w:space="0" w:color="auto"/>
      </w:divBdr>
    </w:div>
    <w:div w:id="547226059">
      <w:bodyDiv w:val="1"/>
      <w:marLeft w:val="0"/>
      <w:marRight w:val="0"/>
      <w:marTop w:val="0"/>
      <w:marBottom w:val="0"/>
      <w:divBdr>
        <w:top w:val="none" w:sz="0" w:space="0" w:color="auto"/>
        <w:left w:val="none" w:sz="0" w:space="0" w:color="auto"/>
        <w:bottom w:val="none" w:sz="0" w:space="0" w:color="auto"/>
        <w:right w:val="none" w:sz="0" w:space="0" w:color="auto"/>
      </w:divBdr>
    </w:div>
    <w:div w:id="547571795">
      <w:bodyDiv w:val="1"/>
      <w:marLeft w:val="0"/>
      <w:marRight w:val="0"/>
      <w:marTop w:val="0"/>
      <w:marBottom w:val="0"/>
      <w:divBdr>
        <w:top w:val="none" w:sz="0" w:space="0" w:color="auto"/>
        <w:left w:val="none" w:sz="0" w:space="0" w:color="auto"/>
        <w:bottom w:val="none" w:sz="0" w:space="0" w:color="auto"/>
        <w:right w:val="none" w:sz="0" w:space="0" w:color="auto"/>
      </w:divBdr>
    </w:div>
    <w:div w:id="548105444">
      <w:bodyDiv w:val="1"/>
      <w:marLeft w:val="0"/>
      <w:marRight w:val="0"/>
      <w:marTop w:val="0"/>
      <w:marBottom w:val="0"/>
      <w:divBdr>
        <w:top w:val="none" w:sz="0" w:space="0" w:color="auto"/>
        <w:left w:val="none" w:sz="0" w:space="0" w:color="auto"/>
        <w:bottom w:val="none" w:sz="0" w:space="0" w:color="auto"/>
        <w:right w:val="none" w:sz="0" w:space="0" w:color="auto"/>
      </w:divBdr>
    </w:div>
    <w:div w:id="548615848">
      <w:bodyDiv w:val="1"/>
      <w:marLeft w:val="0"/>
      <w:marRight w:val="0"/>
      <w:marTop w:val="0"/>
      <w:marBottom w:val="0"/>
      <w:divBdr>
        <w:top w:val="none" w:sz="0" w:space="0" w:color="auto"/>
        <w:left w:val="none" w:sz="0" w:space="0" w:color="auto"/>
        <w:bottom w:val="none" w:sz="0" w:space="0" w:color="auto"/>
        <w:right w:val="none" w:sz="0" w:space="0" w:color="auto"/>
      </w:divBdr>
    </w:div>
    <w:div w:id="548956231">
      <w:bodyDiv w:val="1"/>
      <w:marLeft w:val="0"/>
      <w:marRight w:val="0"/>
      <w:marTop w:val="0"/>
      <w:marBottom w:val="0"/>
      <w:divBdr>
        <w:top w:val="none" w:sz="0" w:space="0" w:color="auto"/>
        <w:left w:val="none" w:sz="0" w:space="0" w:color="auto"/>
        <w:bottom w:val="none" w:sz="0" w:space="0" w:color="auto"/>
        <w:right w:val="none" w:sz="0" w:space="0" w:color="auto"/>
      </w:divBdr>
    </w:div>
    <w:div w:id="549535878">
      <w:bodyDiv w:val="1"/>
      <w:marLeft w:val="0"/>
      <w:marRight w:val="0"/>
      <w:marTop w:val="0"/>
      <w:marBottom w:val="0"/>
      <w:divBdr>
        <w:top w:val="none" w:sz="0" w:space="0" w:color="auto"/>
        <w:left w:val="none" w:sz="0" w:space="0" w:color="auto"/>
        <w:bottom w:val="none" w:sz="0" w:space="0" w:color="auto"/>
        <w:right w:val="none" w:sz="0" w:space="0" w:color="auto"/>
      </w:divBdr>
    </w:div>
    <w:div w:id="550265150">
      <w:bodyDiv w:val="1"/>
      <w:marLeft w:val="0"/>
      <w:marRight w:val="0"/>
      <w:marTop w:val="0"/>
      <w:marBottom w:val="0"/>
      <w:divBdr>
        <w:top w:val="none" w:sz="0" w:space="0" w:color="auto"/>
        <w:left w:val="none" w:sz="0" w:space="0" w:color="auto"/>
        <w:bottom w:val="none" w:sz="0" w:space="0" w:color="auto"/>
        <w:right w:val="none" w:sz="0" w:space="0" w:color="auto"/>
      </w:divBdr>
    </w:div>
    <w:div w:id="552085354">
      <w:bodyDiv w:val="1"/>
      <w:marLeft w:val="0"/>
      <w:marRight w:val="0"/>
      <w:marTop w:val="0"/>
      <w:marBottom w:val="0"/>
      <w:divBdr>
        <w:top w:val="none" w:sz="0" w:space="0" w:color="auto"/>
        <w:left w:val="none" w:sz="0" w:space="0" w:color="auto"/>
        <w:bottom w:val="none" w:sz="0" w:space="0" w:color="auto"/>
        <w:right w:val="none" w:sz="0" w:space="0" w:color="auto"/>
      </w:divBdr>
    </w:div>
    <w:div w:id="553469349">
      <w:bodyDiv w:val="1"/>
      <w:marLeft w:val="0"/>
      <w:marRight w:val="0"/>
      <w:marTop w:val="0"/>
      <w:marBottom w:val="0"/>
      <w:divBdr>
        <w:top w:val="none" w:sz="0" w:space="0" w:color="auto"/>
        <w:left w:val="none" w:sz="0" w:space="0" w:color="auto"/>
        <w:bottom w:val="none" w:sz="0" w:space="0" w:color="auto"/>
        <w:right w:val="none" w:sz="0" w:space="0" w:color="auto"/>
      </w:divBdr>
    </w:div>
    <w:div w:id="553740240">
      <w:bodyDiv w:val="1"/>
      <w:marLeft w:val="0"/>
      <w:marRight w:val="0"/>
      <w:marTop w:val="0"/>
      <w:marBottom w:val="0"/>
      <w:divBdr>
        <w:top w:val="none" w:sz="0" w:space="0" w:color="auto"/>
        <w:left w:val="none" w:sz="0" w:space="0" w:color="auto"/>
        <w:bottom w:val="none" w:sz="0" w:space="0" w:color="auto"/>
        <w:right w:val="none" w:sz="0" w:space="0" w:color="auto"/>
      </w:divBdr>
    </w:div>
    <w:div w:id="555244374">
      <w:bodyDiv w:val="1"/>
      <w:marLeft w:val="0"/>
      <w:marRight w:val="0"/>
      <w:marTop w:val="0"/>
      <w:marBottom w:val="0"/>
      <w:divBdr>
        <w:top w:val="none" w:sz="0" w:space="0" w:color="auto"/>
        <w:left w:val="none" w:sz="0" w:space="0" w:color="auto"/>
        <w:bottom w:val="none" w:sz="0" w:space="0" w:color="auto"/>
        <w:right w:val="none" w:sz="0" w:space="0" w:color="auto"/>
      </w:divBdr>
    </w:div>
    <w:div w:id="555819474">
      <w:bodyDiv w:val="1"/>
      <w:marLeft w:val="0"/>
      <w:marRight w:val="0"/>
      <w:marTop w:val="0"/>
      <w:marBottom w:val="0"/>
      <w:divBdr>
        <w:top w:val="none" w:sz="0" w:space="0" w:color="auto"/>
        <w:left w:val="none" w:sz="0" w:space="0" w:color="auto"/>
        <w:bottom w:val="none" w:sz="0" w:space="0" w:color="auto"/>
        <w:right w:val="none" w:sz="0" w:space="0" w:color="auto"/>
      </w:divBdr>
    </w:div>
    <w:div w:id="556354791">
      <w:bodyDiv w:val="1"/>
      <w:marLeft w:val="0"/>
      <w:marRight w:val="0"/>
      <w:marTop w:val="0"/>
      <w:marBottom w:val="0"/>
      <w:divBdr>
        <w:top w:val="none" w:sz="0" w:space="0" w:color="auto"/>
        <w:left w:val="none" w:sz="0" w:space="0" w:color="auto"/>
        <w:bottom w:val="none" w:sz="0" w:space="0" w:color="auto"/>
        <w:right w:val="none" w:sz="0" w:space="0" w:color="auto"/>
      </w:divBdr>
    </w:div>
    <w:div w:id="556742865">
      <w:bodyDiv w:val="1"/>
      <w:marLeft w:val="0"/>
      <w:marRight w:val="0"/>
      <w:marTop w:val="0"/>
      <w:marBottom w:val="0"/>
      <w:divBdr>
        <w:top w:val="none" w:sz="0" w:space="0" w:color="auto"/>
        <w:left w:val="none" w:sz="0" w:space="0" w:color="auto"/>
        <w:bottom w:val="none" w:sz="0" w:space="0" w:color="auto"/>
        <w:right w:val="none" w:sz="0" w:space="0" w:color="auto"/>
      </w:divBdr>
    </w:div>
    <w:div w:id="556818067">
      <w:bodyDiv w:val="1"/>
      <w:marLeft w:val="0"/>
      <w:marRight w:val="0"/>
      <w:marTop w:val="0"/>
      <w:marBottom w:val="0"/>
      <w:divBdr>
        <w:top w:val="none" w:sz="0" w:space="0" w:color="auto"/>
        <w:left w:val="none" w:sz="0" w:space="0" w:color="auto"/>
        <w:bottom w:val="none" w:sz="0" w:space="0" w:color="auto"/>
        <w:right w:val="none" w:sz="0" w:space="0" w:color="auto"/>
      </w:divBdr>
    </w:div>
    <w:div w:id="557590173">
      <w:bodyDiv w:val="1"/>
      <w:marLeft w:val="0"/>
      <w:marRight w:val="0"/>
      <w:marTop w:val="0"/>
      <w:marBottom w:val="0"/>
      <w:divBdr>
        <w:top w:val="none" w:sz="0" w:space="0" w:color="auto"/>
        <w:left w:val="none" w:sz="0" w:space="0" w:color="auto"/>
        <w:bottom w:val="none" w:sz="0" w:space="0" w:color="auto"/>
        <w:right w:val="none" w:sz="0" w:space="0" w:color="auto"/>
      </w:divBdr>
    </w:div>
    <w:div w:id="558593968">
      <w:bodyDiv w:val="1"/>
      <w:marLeft w:val="0"/>
      <w:marRight w:val="0"/>
      <w:marTop w:val="0"/>
      <w:marBottom w:val="0"/>
      <w:divBdr>
        <w:top w:val="none" w:sz="0" w:space="0" w:color="auto"/>
        <w:left w:val="none" w:sz="0" w:space="0" w:color="auto"/>
        <w:bottom w:val="none" w:sz="0" w:space="0" w:color="auto"/>
        <w:right w:val="none" w:sz="0" w:space="0" w:color="auto"/>
      </w:divBdr>
    </w:div>
    <w:div w:id="561479383">
      <w:bodyDiv w:val="1"/>
      <w:marLeft w:val="0"/>
      <w:marRight w:val="0"/>
      <w:marTop w:val="0"/>
      <w:marBottom w:val="0"/>
      <w:divBdr>
        <w:top w:val="none" w:sz="0" w:space="0" w:color="auto"/>
        <w:left w:val="none" w:sz="0" w:space="0" w:color="auto"/>
        <w:bottom w:val="none" w:sz="0" w:space="0" w:color="auto"/>
        <w:right w:val="none" w:sz="0" w:space="0" w:color="auto"/>
      </w:divBdr>
    </w:div>
    <w:div w:id="562912792">
      <w:bodyDiv w:val="1"/>
      <w:marLeft w:val="0"/>
      <w:marRight w:val="0"/>
      <w:marTop w:val="0"/>
      <w:marBottom w:val="0"/>
      <w:divBdr>
        <w:top w:val="none" w:sz="0" w:space="0" w:color="auto"/>
        <w:left w:val="none" w:sz="0" w:space="0" w:color="auto"/>
        <w:bottom w:val="none" w:sz="0" w:space="0" w:color="auto"/>
        <w:right w:val="none" w:sz="0" w:space="0" w:color="auto"/>
      </w:divBdr>
    </w:div>
    <w:div w:id="564075054">
      <w:bodyDiv w:val="1"/>
      <w:marLeft w:val="0"/>
      <w:marRight w:val="0"/>
      <w:marTop w:val="0"/>
      <w:marBottom w:val="0"/>
      <w:divBdr>
        <w:top w:val="none" w:sz="0" w:space="0" w:color="auto"/>
        <w:left w:val="none" w:sz="0" w:space="0" w:color="auto"/>
        <w:bottom w:val="none" w:sz="0" w:space="0" w:color="auto"/>
        <w:right w:val="none" w:sz="0" w:space="0" w:color="auto"/>
      </w:divBdr>
    </w:div>
    <w:div w:id="564334696">
      <w:bodyDiv w:val="1"/>
      <w:marLeft w:val="0"/>
      <w:marRight w:val="0"/>
      <w:marTop w:val="0"/>
      <w:marBottom w:val="0"/>
      <w:divBdr>
        <w:top w:val="none" w:sz="0" w:space="0" w:color="auto"/>
        <w:left w:val="none" w:sz="0" w:space="0" w:color="auto"/>
        <w:bottom w:val="none" w:sz="0" w:space="0" w:color="auto"/>
        <w:right w:val="none" w:sz="0" w:space="0" w:color="auto"/>
      </w:divBdr>
    </w:div>
    <w:div w:id="564724122">
      <w:bodyDiv w:val="1"/>
      <w:marLeft w:val="0"/>
      <w:marRight w:val="0"/>
      <w:marTop w:val="0"/>
      <w:marBottom w:val="0"/>
      <w:divBdr>
        <w:top w:val="none" w:sz="0" w:space="0" w:color="auto"/>
        <w:left w:val="none" w:sz="0" w:space="0" w:color="auto"/>
        <w:bottom w:val="none" w:sz="0" w:space="0" w:color="auto"/>
        <w:right w:val="none" w:sz="0" w:space="0" w:color="auto"/>
      </w:divBdr>
    </w:div>
    <w:div w:id="564876337">
      <w:bodyDiv w:val="1"/>
      <w:marLeft w:val="0"/>
      <w:marRight w:val="0"/>
      <w:marTop w:val="0"/>
      <w:marBottom w:val="0"/>
      <w:divBdr>
        <w:top w:val="none" w:sz="0" w:space="0" w:color="auto"/>
        <w:left w:val="none" w:sz="0" w:space="0" w:color="auto"/>
        <w:bottom w:val="none" w:sz="0" w:space="0" w:color="auto"/>
        <w:right w:val="none" w:sz="0" w:space="0" w:color="auto"/>
      </w:divBdr>
    </w:div>
    <w:div w:id="565183158">
      <w:bodyDiv w:val="1"/>
      <w:marLeft w:val="0"/>
      <w:marRight w:val="0"/>
      <w:marTop w:val="0"/>
      <w:marBottom w:val="0"/>
      <w:divBdr>
        <w:top w:val="none" w:sz="0" w:space="0" w:color="auto"/>
        <w:left w:val="none" w:sz="0" w:space="0" w:color="auto"/>
        <w:bottom w:val="none" w:sz="0" w:space="0" w:color="auto"/>
        <w:right w:val="none" w:sz="0" w:space="0" w:color="auto"/>
      </w:divBdr>
    </w:div>
    <w:div w:id="565530692">
      <w:bodyDiv w:val="1"/>
      <w:marLeft w:val="0"/>
      <w:marRight w:val="0"/>
      <w:marTop w:val="0"/>
      <w:marBottom w:val="0"/>
      <w:divBdr>
        <w:top w:val="none" w:sz="0" w:space="0" w:color="auto"/>
        <w:left w:val="none" w:sz="0" w:space="0" w:color="auto"/>
        <w:bottom w:val="none" w:sz="0" w:space="0" w:color="auto"/>
        <w:right w:val="none" w:sz="0" w:space="0" w:color="auto"/>
      </w:divBdr>
    </w:div>
    <w:div w:id="566889650">
      <w:bodyDiv w:val="1"/>
      <w:marLeft w:val="0"/>
      <w:marRight w:val="0"/>
      <w:marTop w:val="0"/>
      <w:marBottom w:val="0"/>
      <w:divBdr>
        <w:top w:val="none" w:sz="0" w:space="0" w:color="auto"/>
        <w:left w:val="none" w:sz="0" w:space="0" w:color="auto"/>
        <w:bottom w:val="none" w:sz="0" w:space="0" w:color="auto"/>
        <w:right w:val="none" w:sz="0" w:space="0" w:color="auto"/>
      </w:divBdr>
    </w:div>
    <w:div w:id="567617894">
      <w:bodyDiv w:val="1"/>
      <w:marLeft w:val="0"/>
      <w:marRight w:val="0"/>
      <w:marTop w:val="0"/>
      <w:marBottom w:val="0"/>
      <w:divBdr>
        <w:top w:val="none" w:sz="0" w:space="0" w:color="auto"/>
        <w:left w:val="none" w:sz="0" w:space="0" w:color="auto"/>
        <w:bottom w:val="none" w:sz="0" w:space="0" w:color="auto"/>
        <w:right w:val="none" w:sz="0" w:space="0" w:color="auto"/>
      </w:divBdr>
    </w:div>
    <w:div w:id="567691012">
      <w:bodyDiv w:val="1"/>
      <w:marLeft w:val="0"/>
      <w:marRight w:val="0"/>
      <w:marTop w:val="0"/>
      <w:marBottom w:val="0"/>
      <w:divBdr>
        <w:top w:val="none" w:sz="0" w:space="0" w:color="auto"/>
        <w:left w:val="none" w:sz="0" w:space="0" w:color="auto"/>
        <w:bottom w:val="none" w:sz="0" w:space="0" w:color="auto"/>
        <w:right w:val="none" w:sz="0" w:space="0" w:color="auto"/>
      </w:divBdr>
    </w:div>
    <w:div w:id="567808942">
      <w:bodyDiv w:val="1"/>
      <w:marLeft w:val="0"/>
      <w:marRight w:val="0"/>
      <w:marTop w:val="0"/>
      <w:marBottom w:val="0"/>
      <w:divBdr>
        <w:top w:val="none" w:sz="0" w:space="0" w:color="auto"/>
        <w:left w:val="none" w:sz="0" w:space="0" w:color="auto"/>
        <w:bottom w:val="none" w:sz="0" w:space="0" w:color="auto"/>
        <w:right w:val="none" w:sz="0" w:space="0" w:color="auto"/>
      </w:divBdr>
    </w:div>
    <w:div w:id="568611486">
      <w:bodyDiv w:val="1"/>
      <w:marLeft w:val="0"/>
      <w:marRight w:val="0"/>
      <w:marTop w:val="0"/>
      <w:marBottom w:val="0"/>
      <w:divBdr>
        <w:top w:val="none" w:sz="0" w:space="0" w:color="auto"/>
        <w:left w:val="none" w:sz="0" w:space="0" w:color="auto"/>
        <w:bottom w:val="none" w:sz="0" w:space="0" w:color="auto"/>
        <w:right w:val="none" w:sz="0" w:space="0" w:color="auto"/>
      </w:divBdr>
    </w:div>
    <w:div w:id="568884683">
      <w:bodyDiv w:val="1"/>
      <w:marLeft w:val="0"/>
      <w:marRight w:val="0"/>
      <w:marTop w:val="0"/>
      <w:marBottom w:val="0"/>
      <w:divBdr>
        <w:top w:val="none" w:sz="0" w:space="0" w:color="auto"/>
        <w:left w:val="none" w:sz="0" w:space="0" w:color="auto"/>
        <w:bottom w:val="none" w:sz="0" w:space="0" w:color="auto"/>
        <w:right w:val="none" w:sz="0" w:space="0" w:color="auto"/>
      </w:divBdr>
    </w:div>
    <w:div w:id="569460699">
      <w:bodyDiv w:val="1"/>
      <w:marLeft w:val="0"/>
      <w:marRight w:val="0"/>
      <w:marTop w:val="0"/>
      <w:marBottom w:val="0"/>
      <w:divBdr>
        <w:top w:val="none" w:sz="0" w:space="0" w:color="auto"/>
        <w:left w:val="none" w:sz="0" w:space="0" w:color="auto"/>
        <w:bottom w:val="none" w:sz="0" w:space="0" w:color="auto"/>
        <w:right w:val="none" w:sz="0" w:space="0" w:color="auto"/>
      </w:divBdr>
    </w:div>
    <w:div w:id="569535445">
      <w:bodyDiv w:val="1"/>
      <w:marLeft w:val="0"/>
      <w:marRight w:val="0"/>
      <w:marTop w:val="0"/>
      <w:marBottom w:val="0"/>
      <w:divBdr>
        <w:top w:val="none" w:sz="0" w:space="0" w:color="auto"/>
        <w:left w:val="none" w:sz="0" w:space="0" w:color="auto"/>
        <w:bottom w:val="none" w:sz="0" w:space="0" w:color="auto"/>
        <w:right w:val="none" w:sz="0" w:space="0" w:color="auto"/>
      </w:divBdr>
    </w:div>
    <w:div w:id="570775818">
      <w:bodyDiv w:val="1"/>
      <w:marLeft w:val="0"/>
      <w:marRight w:val="0"/>
      <w:marTop w:val="0"/>
      <w:marBottom w:val="0"/>
      <w:divBdr>
        <w:top w:val="none" w:sz="0" w:space="0" w:color="auto"/>
        <w:left w:val="none" w:sz="0" w:space="0" w:color="auto"/>
        <w:bottom w:val="none" w:sz="0" w:space="0" w:color="auto"/>
        <w:right w:val="none" w:sz="0" w:space="0" w:color="auto"/>
      </w:divBdr>
    </w:div>
    <w:div w:id="571280869">
      <w:bodyDiv w:val="1"/>
      <w:marLeft w:val="0"/>
      <w:marRight w:val="0"/>
      <w:marTop w:val="0"/>
      <w:marBottom w:val="0"/>
      <w:divBdr>
        <w:top w:val="none" w:sz="0" w:space="0" w:color="auto"/>
        <w:left w:val="none" w:sz="0" w:space="0" w:color="auto"/>
        <w:bottom w:val="none" w:sz="0" w:space="0" w:color="auto"/>
        <w:right w:val="none" w:sz="0" w:space="0" w:color="auto"/>
      </w:divBdr>
    </w:div>
    <w:div w:id="571309402">
      <w:bodyDiv w:val="1"/>
      <w:marLeft w:val="0"/>
      <w:marRight w:val="0"/>
      <w:marTop w:val="0"/>
      <w:marBottom w:val="0"/>
      <w:divBdr>
        <w:top w:val="none" w:sz="0" w:space="0" w:color="auto"/>
        <w:left w:val="none" w:sz="0" w:space="0" w:color="auto"/>
        <w:bottom w:val="none" w:sz="0" w:space="0" w:color="auto"/>
        <w:right w:val="none" w:sz="0" w:space="0" w:color="auto"/>
      </w:divBdr>
    </w:div>
    <w:div w:id="571432742">
      <w:bodyDiv w:val="1"/>
      <w:marLeft w:val="0"/>
      <w:marRight w:val="0"/>
      <w:marTop w:val="0"/>
      <w:marBottom w:val="0"/>
      <w:divBdr>
        <w:top w:val="none" w:sz="0" w:space="0" w:color="auto"/>
        <w:left w:val="none" w:sz="0" w:space="0" w:color="auto"/>
        <w:bottom w:val="none" w:sz="0" w:space="0" w:color="auto"/>
        <w:right w:val="none" w:sz="0" w:space="0" w:color="auto"/>
      </w:divBdr>
    </w:div>
    <w:div w:id="571737540">
      <w:bodyDiv w:val="1"/>
      <w:marLeft w:val="0"/>
      <w:marRight w:val="0"/>
      <w:marTop w:val="0"/>
      <w:marBottom w:val="0"/>
      <w:divBdr>
        <w:top w:val="none" w:sz="0" w:space="0" w:color="auto"/>
        <w:left w:val="none" w:sz="0" w:space="0" w:color="auto"/>
        <w:bottom w:val="none" w:sz="0" w:space="0" w:color="auto"/>
        <w:right w:val="none" w:sz="0" w:space="0" w:color="auto"/>
      </w:divBdr>
    </w:div>
    <w:div w:id="572009138">
      <w:bodyDiv w:val="1"/>
      <w:marLeft w:val="0"/>
      <w:marRight w:val="0"/>
      <w:marTop w:val="0"/>
      <w:marBottom w:val="0"/>
      <w:divBdr>
        <w:top w:val="none" w:sz="0" w:space="0" w:color="auto"/>
        <w:left w:val="none" w:sz="0" w:space="0" w:color="auto"/>
        <w:bottom w:val="none" w:sz="0" w:space="0" w:color="auto"/>
        <w:right w:val="none" w:sz="0" w:space="0" w:color="auto"/>
      </w:divBdr>
    </w:div>
    <w:div w:id="572619575">
      <w:bodyDiv w:val="1"/>
      <w:marLeft w:val="0"/>
      <w:marRight w:val="0"/>
      <w:marTop w:val="0"/>
      <w:marBottom w:val="0"/>
      <w:divBdr>
        <w:top w:val="none" w:sz="0" w:space="0" w:color="auto"/>
        <w:left w:val="none" w:sz="0" w:space="0" w:color="auto"/>
        <w:bottom w:val="none" w:sz="0" w:space="0" w:color="auto"/>
        <w:right w:val="none" w:sz="0" w:space="0" w:color="auto"/>
      </w:divBdr>
    </w:div>
    <w:div w:id="573663023">
      <w:bodyDiv w:val="1"/>
      <w:marLeft w:val="0"/>
      <w:marRight w:val="0"/>
      <w:marTop w:val="0"/>
      <w:marBottom w:val="0"/>
      <w:divBdr>
        <w:top w:val="none" w:sz="0" w:space="0" w:color="auto"/>
        <w:left w:val="none" w:sz="0" w:space="0" w:color="auto"/>
        <w:bottom w:val="none" w:sz="0" w:space="0" w:color="auto"/>
        <w:right w:val="none" w:sz="0" w:space="0" w:color="auto"/>
      </w:divBdr>
    </w:div>
    <w:div w:id="573703729">
      <w:bodyDiv w:val="1"/>
      <w:marLeft w:val="0"/>
      <w:marRight w:val="0"/>
      <w:marTop w:val="0"/>
      <w:marBottom w:val="0"/>
      <w:divBdr>
        <w:top w:val="none" w:sz="0" w:space="0" w:color="auto"/>
        <w:left w:val="none" w:sz="0" w:space="0" w:color="auto"/>
        <w:bottom w:val="none" w:sz="0" w:space="0" w:color="auto"/>
        <w:right w:val="none" w:sz="0" w:space="0" w:color="auto"/>
      </w:divBdr>
    </w:div>
    <w:div w:id="574125359">
      <w:bodyDiv w:val="1"/>
      <w:marLeft w:val="0"/>
      <w:marRight w:val="0"/>
      <w:marTop w:val="0"/>
      <w:marBottom w:val="0"/>
      <w:divBdr>
        <w:top w:val="none" w:sz="0" w:space="0" w:color="auto"/>
        <w:left w:val="none" w:sz="0" w:space="0" w:color="auto"/>
        <w:bottom w:val="none" w:sz="0" w:space="0" w:color="auto"/>
        <w:right w:val="none" w:sz="0" w:space="0" w:color="auto"/>
      </w:divBdr>
    </w:div>
    <w:div w:id="576090335">
      <w:bodyDiv w:val="1"/>
      <w:marLeft w:val="0"/>
      <w:marRight w:val="0"/>
      <w:marTop w:val="0"/>
      <w:marBottom w:val="0"/>
      <w:divBdr>
        <w:top w:val="none" w:sz="0" w:space="0" w:color="auto"/>
        <w:left w:val="none" w:sz="0" w:space="0" w:color="auto"/>
        <w:bottom w:val="none" w:sz="0" w:space="0" w:color="auto"/>
        <w:right w:val="none" w:sz="0" w:space="0" w:color="auto"/>
      </w:divBdr>
    </w:div>
    <w:div w:id="576667942">
      <w:bodyDiv w:val="1"/>
      <w:marLeft w:val="0"/>
      <w:marRight w:val="0"/>
      <w:marTop w:val="0"/>
      <w:marBottom w:val="0"/>
      <w:divBdr>
        <w:top w:val="none" w:sz="0" w:space="0" w:color="auto"/>
        <w:left w:val="none" w:sz="0" w:space="0" w:color="auto"/>
        <w:bottom w:val="none" w:sz="0" w:space="0" w:color="auto"/>
        <w:right w:val="none" w:sz="0" w:space="0" w:color="auto"/>
      </w:divBdr>
    </w:div>
    <w:div w:id="576866369">
      <w:bodyDiv w:val="1"/>
      <w:marLeft w:val="0"/>
      <w:marRight w:val="0"/>
      <w:marTop w:val="0"/>
      <w:marBottom w:val="0"/>
      <w:divBdr>
        <w:top w:val="none" w:sz="0" w:space="0" w:color="auto"/>
        <w:left w:val="none" w:sz="0" w:space="0" w:color="auto"/>
        <w:bottom w:val="none" w:sz="0" w:space="0" w:color="auto"/>
        <w:right w:val="none" w:sz="0" w:space="0" w:color="auto"/>
      </w:divBdr>
    </w:div>
    <w:div w:id="577712722">
      <w:bodyDiv w:val="1"/>
      <w:marLeft w:val="0"/>
      <w:marRight w:val="0"/>
      <w:marTop w:val="0"/>
      <w:marBottom w:val="0"/>
      <w:divBdr>
        <w:top w:val="none" w:sz="0" w:space="0" w:color="auto"/>
        <w:left w:val="none" w:sz="0" w:space="0" w:color="auto"/>
        <w:bottom w:val="none" w:sz="0" w:space="0" w:color="auto"/>
        <w:right w:val="none" w:sz="0" w:space="0" w:color="auto"/>
      </w:divBdr>
    </w:div>
    <w:div w:id="577833798">
      <w:bodyDiv w:val="1"/>
      <w:marLeft w:val="0"/>
      <w:marRight w:val="0"/>
      <w:marTop w:val="0"/>
      <w:marBottom w:val="0"/>
      <w:divBdr>
        <w:top w:val="none" w:sz="0" w:space="0" w:color="auto"/>
        <w:left w:val="none" w:sz="0" w:space="0" w:color="auto"/>
        <w:bottom w:val="none" w:sz="0" w:space="0" w:color="auto"/>
        <w:right w:val="none" w:sz="0" w:space="0" w:color="auto"/>
      </w:divBdr>
    </w:div>
    <w:div w:id="579485003">
      <w:bodyDiv w:val="1"/>
      <w:marLeft w:val="0"/>
      <w:marRight w:val="0"/>
      <w:marTop w:val="0"/>
      <w:marBottom w:val="0"/>
      <w:divBdr>
        <w:top w:val="none" w:sz="0" w:space="0" w:color="auto"/>
        <w:left w:val="none" w:sz="0" w:space="0" w:color="auto"/>
        <w:bottom w:val="none" w:sz="0" w:space="0" w:color="auto"/>
        <w:right w:val="none" w:sz="0" w:space="0" w:color="auto"/>
      </w:divBdr>
    </w:div>
    <w:div w:id="579752822">
      <w:bodyDiv w:val="1"/>
      <w:marLeft w:val="0"/>
      <w:marRight w:val="0"/>
      <w:marTop w:val="0"/>
      <w:marBottom w:val="0"/>
      <w:divBdr>
        <w:top w:val="none" w:sz="0" w:space="0" w:color="auto"/>
        <w:left w:val="none" w:sz="0" w:space="0" w:color="auto"/>
        <w:bottom w:val="none" w:sz="0" w:space="0" w:color="auto"/>
        <w:right w:val="none" w:sz="0" w:space="0" w:color="auto"/>
      </w:divBdr>
    </w:div>
    <w:div w:id="580145507">
      <w:bodyDiv w:val="1"/>
      <w:marLeft w:val="0"/>
      <w:marRight w:val="0"/>
      <w:marTop w:val="0"/>
      <w:marBottom w:val="0"/>
      <w:divBdr>
        <w:top w:val="none" w:sz="0" w:space="0" w:color="auto"/>
        <w:left w:val="none" w:sz="0" w:space="0" w:color="auto"/>
        <w:bottom w:val="none" w:sz="0" w:space="0" w:color="auto"/>
        <w:right w:val="none" w:sz="0" w:space="0" w:color="auto"/>
      </w:divBdr>
    </w:div>
    <w:div w:id="580216696">
      <w:bodyDiv w:val="1"/>
      <w:marLeft w:val="0"/>
      <w:marRight w:val="0"/>
      <w:marTop w:val="0"/>
      <w:marBottom w:val="0"/>
      <w:divBdr>
        <w:top w:val="none" w:sz="0" w:space="0" w:color="auto"/>
        <w:left w:val="none" w:sz="0" w:space="0" w:color="auto"/>
        <w:bottom w:val="none" w:sz="0" w:space="0" w:color="auto"/>
        <w:right w:val="none" w:sz="0" w:space="0" w:color="auto"/>
      </w:divBdr>
    </w:div>
    <w:div w:id="580217146">
      <w:bodyDiv w:val="1"/>
      <w:marLeft w:val="0"/>
      <w:marRight w:val="0"/>
      <w:marTop w:val="0"/>
      <w:marBottom w:val="0"/>
      <w:divBdr>
        <w:top w:val="none" w:sz="0" w:space="0" w:color="auto"/>
        <w:left w:val="none" w:sz="0" w:space="0" w:color="auto"/>
        <w:bottom w:val="none" w:sz="0" w:space="0" w:color="auto"/>
        <w:right w:val="none" w:sz="0" w:space="0" w:color="auto"/>
      </w:divBdr>
    </w:div>
    <w:div w:id="580523671">
      <w:bodyDiv w:val="1"/>
      <w:marLeft w:val="0"/>
      <w:marRight w:val="0"/>
      <w:marTop w:val="0"/>
      <w:marBottom w:val="0"/>
      <w:divBdr>
        <w:top w:val="none" w:sz="0" w:space="0" w:color="auto"/>
        <w:left w:val="none" w:sz="0" w:space="0" w:color="auto"/>
        <w:bottom w:val="none" w:sz="0" w:space="0" w:color="auto"/>
        <w:right w:val="none" w:sz="0" w:space="0" w:color="auto"/>
      </w:divBdr>
    </w:div>
    <w:div w:id="580602295">
      <w:bodyDiv w:val="1"/>
      <w:marLeft w:val="0"/>
      <w:marRight w:val="0"/>
      <w:marTop w:val="0"/>
      <w:marBottom w:val="0"/>
      <w:divBdr>
        <w:top w:val="none" w:sz="0" w:space="0" w:color="auto"/>
        <w:left w:val="none" w:sz="0" w:space="0" w:color="auto"/>
        <w:bottom w:val="none" w:sz="0" w:space="0" w:color="auto"/>
        <w:right w:val="none" w:sz="0" w:space="0" w:color="auto"/>
      </w:divBdr>
    </w:div>
    <w:div w:id="581571765">
      <w:bodyDiv w:val="1"/>
      <w:marLeft w:val="0"/>
      <w:marRight w:val="0"/>
      <w:marTop w:val="0"/>
      <w:marBottom w:val="0"/>
      <w:divBdr>
        <w:top w:val="none" w:sz="0" w:space="0" w:color="auto"/>
        <w:left w:val="none" w:sz="0" w:space="0" w:color="auto"/>
        <w:bottom w:val="none" w:sz="0" w:space="0" w:color="auto"/>
        <w:right w:val="none" w:sz="0" w:space="0" w:color="auto"/>
      </w:divBdr>
    </w:div>
    <w:div w:id="582029937">
      <w:bodyDiv w:val="1"/>
      <w:marLeft w:val="0"/>
      <w:marRight w:val="0"/>
      <w:marTop w:val="0"/>
      <w:marBottom w:val="0"/>
      <w:divBdr>
        <w:top w:val="none" w:sz="0" w:space="0" w:color="auto"/>
        <w:left w:val="none" w:sz="0" w:space="0" w:color="auto"/>
        <w:bottom w:val="none" w:sz="0" w:space="0" w:color="auto"/>
        <w:right w:val="none" w:sz="0" w:space="0" w:color="auto"/>
      </w:divBdr>
    </w:div>
    <w:div w:id="582185121">
      <w:bodyDiv w:val="1"/>
      <w:marLeft w:val="0"/>
      <w:marRight w:val="0"/>
      <w:marTop w:val="0"/>
      <w:marBottom w:val="0"/>
      <w:divBdr>
        <w:top w:val="none" w:sz="0" w:space="0" w:color="auto"/>
        <w:left w:val="none" w:sz="0" w:space="0" w:color="auto"/>
        <w:bottom w:val="none" w:sz="0" w:space="0" w:color="auto"/>
        <w:right w:val="none" w:sz="0" w:space="0" w:color="auto"/>
      </w:divBdr>
    </w:div>
    <w:div w:id="583026235">
      <w:bodyDiv w:val="1"/>
      <w:marLeft w:val="0"/>
      <w:marRight w:val="0"/>
      <w:marTop w:val="0"/>
      <w:marBottom w:val="0"/>
      <w:divBdr>
        <w:top w:val="none" w:sz="0" w:space="0" w:color="auto"/>
        <w:left w:val="none" w:sz="0" w:space="0" w:color="auto"/>
        <w:bottom w:val="none" w:sz="0" w:space="0" w:color="auto"/>
        <w:right w:val="none" w:sz="0" w:space="0" w:color="auto"/>
      </w:divBdr>
    </w:div>
    <w:div w:id="583144570">
      <w:bodyDiv w:val="1"/>
      <w:marLeft w:val="0"/>
      <w:marRight w:val="0"/>
      <w:marTop w:val="0"/>
      <w:marBottom w:val="0"/>
      <w:divBdr>
        <w:top w:val="none" w:sz="0" w:space="0" w:color="auto"/>
        <w:left w:val="none" w:sz="0" w:space="0" w:color="auto"/>
        <w:bottom w:val="none" w:sz="0" w:space="0" w:color="auto"/>
        <w:right w:val="none" w:sz="0" w:space="0" w:color="auto"/>
      </w:divBdr>
    </w:div>
    <w:div w:id="583413894">
      <w:bodyDiv w:val="1"/>
      <w:marLeft w:val="0"/>
      <w:marRight w:val="0"/>
      <w:marTop w:val="0"/>
      <w:marBottom w:val="0"/>
      <w:divBdr>
        <w:top w:val="none" w:sz="0" w:space="0" w:color="auto"/>
        <w:left w:val="none" w:sz="0" w:space="0" w:color="auto"/>
        <w:bottom w:val="none" w:sz="0" w:space="0" w:color="auto"/>
        <w:right w:val="none" w:sz="0" w:space="0" w:color="auto"/>
      </w:divBdr>
    </w:div>
    <w:div w:id="583732266">
      <w:bodyDiv w:val="1"/>
      <w:marLeft w:val="0"/>
      <w:marRight w:val="0"/>
      <w:marTop w:val="0"/>
      <w:marBottom w:val="0"/>
      <w:divBdr>
        <w:top w:val="none" w:sz="0" w:space="0" w:color="auto"/>
        <w:left w:val="none" w:sz="0" w:space="0" w:color="auto"/>
        <w:bottom w:val="none" w:sz="0" w:space="0" w:color="auto"/>
        <w:right w:val="none" w:sz="0" w:space="0" w:color="auto"/>
      </w:divBdr>
    </w:div>
    <w:div w:id="584339140">
      <w:bodyDiv w:val="1"/>
      <w:marLeft w:val="0"/>
      <w:marRight w:val="0"/>
      <w:marTop w:val="0"/>
      <w:marBottom w:val="0"/>
      <w:divBdr>
        <w:top w:val="none" w:sz="0" w:space="0" w:color="auto"/>
        <w:left w:val="none" w:sz="0" w:space="0" w:color="auto"/>
        <w:bottom w:val="none" w:sz="0" w:space="0" w:color="auto"/>
        <w:right w:val="none" w:sz="0" w:space="0" w:color="auto"/>
      </w:divBdr>
    </w:div>
    <w:div w:id="584729562">
      <w:bodyDiv w:val="1"/>
      <w:marLeft w:val="0"/>
      <w:marRight w:val="0"/>
      <w:marTop w:val="0"/>
      <w:marBottom w:val="0"/>
      <w:divBdr>
        <w:top w:val="none" w:sz="0" w:space="0" w:color="auto"/>
        <w:left w:val="none" w:sz="0" w:space="0" w:color="auto"/>
        <w:bottom w:val="none" w:sz="0" w:space="0" w:color="auto"/>
        <w:right w:val="none" w:sz="0" w:space="0" w:color="auto"/>
      </w:divBdr>
    </w:div>
    <w:div w:id="585530122">
      <w:bodyDiv w:val="1"/>
      <w:marLeft w:val="0"/>
      <w:marRight w:val="0"/>
      <w:marTop w:val="0"/>
      <w:marBottom w:val="0"/>
      <w:divBdr>
        <w:top w:val="none" w:sz="0" w:space="0" w:color="auto"/>
        <w:left w:val="none" w:sz="0" w:space="0" w:color="auto"/>
        <w:bottom w:val="none" w:sz="0" w:space="0" w:color="auto"/>
        <w:right w:val="none" w:sz="0" w:space="0" w:color="auto"/>
      </w:divBdr>
    </w:div>
    <w:div w:id="585918331">
      <w:bodyDiv w:val="1"/>
      <w:marLeft w:val="0"/>
      <w:marRight w:val="0"/>
      <w:marTop w:val="0"/>
      <w:marBottom w:val="0"/>
      <w:divBdr>
        <w:top w:val="none" w:sz="0" w:space="0" w:color="auto"/>
        <w:left w:val="none" w:sz="0" w:space="0" w:color="auto"/>
        <w:bottom w:val="none" w:sz="0" w:space="0" w:color="auto"/>
        <w:right w:val="none" w:sz="0" w:space="0" w:color="auto"/>
      </w:divBdr>
    </w:div>
    <w:div w:id="587924202">
      <w:bodyDiv w:val="1"/>
      <w:marLeft w:val="0"/>
      <w:marRight w:val="0"/>
      <w:marTop w:val="0"/>
      <w:marBottom w:val="0"/>
      <w:divBdr>
        <w:top w:val="none" w:sz="0" w:space="0" w:color="auto"/>
        <w:left w:val="none" w:sz="0" w:space="0" w:color="auto"/>
        <w:bottom w:val="none" w:sz="0" w:space="0" w:color="auto"/>
        <w:right w:val="none" w:sz="0" w:space="0" w:color="auto"/>
      </w:divBdr>
    </w:div>
    <w:div w:id="589586644">
      <w:bodyDiv w:val="1"/>
      <w:marLeft w:val="0"/>
      <w:marRight w:val="0"/>
      <w:marTop w:val="0"/>
      <w:marBottom w:val="0"/>
      <w:divBdr>
        <w:top w:val="none" w:sz="0" w:space="0" w:color="auto"/>
        <w:left w:val="none" w:sz="0" w:space="0" w:color="auto"/>
        <w:bottom w:val="none" w:sz="0" w:space="0" w:color="auto"/>
        <w:right w:val="none" w:sz="0" w:space="0" w:color="auto"/>
      </w:divBdr>
    </w:div>
    <w:div w:id="589587277">
      <w:bodyDiv w:val="1"/>
      <w:marLeft w:val="0"/>
      <w:marRight w:val="0"/>
      <w:marTop w:val="0"/>
      <w:marBottom w:val="0"/>
      <w:divBdr>
        <w:top w:val="none" w:sz="0" w:space="0" w:color="auto"/>
        <w:left w:val="none" w:sz="0" w:space="0" w:color="auto"/>
        <w:bottom w:val="none" w:sz="0" w:space="0" w:color="auto"/>
        <w:right w:val="none" w:sz="0" w:space="0" w:color="auto"/>
      </w:divBdr>
    </w:div>
    <w:div w:id="590044956">
      <w:bodyDiv w:val="1"/>
      <w:marLeft w:val="0"/>
      <w:marRight w:val="0"/>
      <w:marTop w:val="0"/>
      <w:marBottom w:val="0"/>
      <w:divBdr>
        <w:top w:val="none" w:sz="0" w:space="0" w:color="auto"/>
        <w:left w:val="none" w:sz="0" w:space="0" w:color="auto"/>
        <w:bottom w:val="none" w:sz="0" w:space="0" w:color="auto"/>
        <w:right w:val="none" w:sz="0" w:space="0" w:color="auto"/>
      </w:divBdr>
    </w:div>
    <w:div w:id="590897033">
      <w:bodyDiv w:val="1"/>
      <w:marLeft w:val="0"/>
      <w:marRight w:val="0"/>
      <w:marTop w:val="0"/>
      <w:marBottom w:val="0"/>
      <w:divBdr>
        <w:top w:val="none" w:sz="0" w:space="0" w:color="auto"/>
        <w:left w:val="none" w:sz="0" w:space="0" w:color="auto"/>
        <w:bottom w:val="none" w:sz="0" w:space="0" w:color="auto"/>
        <w:right w:val="none" w:sz="0" w:space="0" w:color="auto"/>
      </w:divBdr>
    </w:div>
    <w:div w:id="591090731">
      <w:bodyDiv w:val="1"/>
      <w:marLeft w:val="0"/>
      <w:marRight w:val="0"/>
      <w:marTop w:val="0"/>
      <w:marBottom w:val="0"/>
      <w:divBdr>
        <w:top w:val="none" w:sz="0" w:space="0" w:color="auto"/>
        <w:left w:val="none" w:sz="0" w:space="0" w:color="auto"/>
        <w:bottom w:val="none" w:sz="0" w:space="0" w:color="auto"/>
        <w:right w:val="none" w:sz="0" w:space="0" w:color="auto"/>
      </w:divBdr>
    </w:div>
    <w:div w:id="592010522">
      <w:bodyDiv w:val="1"/>
      <w:marLeft w:val="0"/>
      <w:marRight w:val="0"/>
      <w:marTop w:val="0"/>
      <w:marBottom w:val="0"/>
      <w:divBdr>
        <w:top w:val="none" w:sz="0" w:space="0" w:color="auto"/>
        <w:left w:val="none" w:sz="0" w:space="0" w:color="auto"/>
        <w:bottom w:val="none" w:sz="0" w:space="0" w:color="auto"/>
        <w:right w:val="none" w:sz="0" w:space="0" w:color="auto"/>
      </w:divBdr>
    </w:div>
    <w:div w:id="592905728">
      <w:bodyDiv w:val="1"/>
      <w:marLeft w:val="0"/>
      <w:marRight w:val="0"/>
      <w:marTop w:val="0"/>
      <w:marBottom w:val="0"/>
      <w:divBdr>
        <w:top w:val="none" w:sz="0" w:space="0" w:color="auto"/>
        <w:left w:val="none" w:sz="0" w:space="0" w:color="auto"/>
        <w:bottom w:val="none" w:sz="0" w:space="0" w:color="auto"/>
        <w:right w:val="none" w:sz="0" w:space="0" w:color="auto"/>
      </w:divBdr>
    </w:div>
    <w:div w:id="593246940">
      <w:bodyDiv w:val="1"/>
      <w:marLeft w:val="0"/>
      <w:marRight w:val="0"/>
      <w:marTop w:val="0"/>
      <w:marBottom w:val="0"/>
      <w:divBdr>
        <w:top w:val="none" w:sz="0" w:space="0" w:color="auto"/>
        <w:left w:val="none" w:sz="0" w:space="0" w:color="auto"/>
        <w:bottom w:val="none" w:sz="0" w:space="0" w:color="auto"/>
        <w:right w:val="none" w:sz="0" w:space="0" w:color="auto"/>
      </w:divBdr>
    </w:div>
    <w:div w:id="593247308">
      <w:bodyDiv w:val="1"/>
      <w:marLeft w:val="0"/>
      <w:marRight w:val="0"/>
      <w:marTop w:val="0"/>
      <w:marBottom w:val="0"/>
      <w:divBdr>
        <w:top w:val="none" w:sz="0" w:space="0" w:color="auto"/>
        <w:left w:val="none" w:sz="0" w:space="0" w:color="auto"/>
        <w:bottom w:val="none" w:sz="0" w:space="0" w:color="auto"/>
        <w:right w:val="none" w:sz="0" w:space="0" w:color="auto"/>
      </w:divBdr>
    </w:div>
    <w:div w:id="593518495">
      <w:bodyDiv w:val="1"/>
      <w:marLeft w:val="0"/>
      <w:marRight w:val="0"/>
      <w:marTop w:val="0"/>
      <w:marBottom w:val="0"/>
      <w:divBdr>
        <w:top w:val="none" w:sz="0" w:space="0" w:color="auto"/>
        <w:left w:val="none" w:sz="0" w:space="0" w:color="auto"/>
        <w:bottom w:val="none" w:sz="0" w:space="0" w:color="auto"/>
        <w:right w:val="none" w:sz="0" w:space="0" w:color="auto"/>
      </w:divBdr>
    </w:div>
    <w:div w:id="594091789">
      <w:bodyDiv w:val="1"/>
      <w:marLeft w:val="0"/>
      <w:marRight w:val="0"/>
      <w:marTop w:val="0"/>
      <w:marBottom w:val="0"/>
      <w:divBdr>
        <w:top w:val="none" w:sz="0" w:space="0" w:color="auto"/>
        <w:left w:val="none" w:sz="0" w:space="0" w:color="auto"/>
        <w:bottom w:val="none" w:sz="0" w:space="0" w:color="auto"/>
        <w:right w:val="none" w:sz="0" w:space="0" w:color="auto"/>
      </w:divBdr>
    </w:div>
    <w:div w:id="594165819">
      <w:bodyDiv w:val="1"/>
      <w:marLeft w:val="0"/>
      <w:marRight w:val="0"/>
      <w:marTop w:val="0"/>
      <w:marBottom w:val="0"/>
      <w:divBdr>
        <w:top w:val="none" w:sz="0" w:space="0" w:color="auto"/>
        <w:left w:val="none" w:sz="0" w:space="0" w:color="auto"/>
        <w:bottom w:val="none" w:sz="0" w:space="0" w:color="auto"/>
        <w:right w:val="none" w:sz="0" w:space="0" w:color="auto"/>
      </w:divBdr>
    </w:div>
    <w:div w:id="594167759">
      <w:bodyDiv w:val="1"/>
      <w:marLeft w:val="0"/>
      <w:marRight w:val="0"/>
      <w:marTop w:val="0"/>
      <w:marBottom w:val="0"/>
      <w:divBdr>
        <w:top w:val="none" w:sz="0" w:space="0" w:color="auto"/>
        <w:left w:val="none" w:sz="0" w:space="0" w:color="auto"/>
        <w:bottom w:val="none" w:sz="0" w:space="0" w:color="auto"/>
        <w:right w:val="none" w:sz="0" w:space="0" w:color="auto"/>
      </w:divBdr>
    </w:div>
    <w:div w:id="594631615">
      <w:bodyDiv w:val="1"/>
      <w:marLeft w:val="0"/>
      <w:marRight w:val="0"/>
      <w:marTop w:val="0"/>
      <w:marBottom w:val="0"/>
      <w:divBdr>
        <w:top w:val="none" w:sz="0" w:space="0" w:color="auto"/>
        <w:left w:val="none" w:sz="0" w:space="0" w:color="auto"/>
        <w:bottom w:val="none" w:sz="0" w:space="0" w:color="auto"/>
        <w:right w:val="none" w:sz="0" w:space="0" w:color="auto"/>
      </w:divBdr>
    </w:div>
    <w:div w:id="595409759">
      <w:bodyDiv w:val="1"/>
      <w:marLeft w:val="0"/>
      <w:marRight w:val="0"/>
      <w:marTop w:val="0"/>
      <w:marBottom w:val="0"/>
      <w:divBdr>
        <w:top w:val="none" w:sz="0" w:space="0" w:color="auto"/>
        <w:left w:val="none" w:sz="0" w:space="0" w:color="auto"/>
        <w:bottom w:val="none" w:sz="0" w:space="0" w:color="auto"/>
        <w:right w:val="none" w:sz="0" w:space="0" w:color="auto"/>
      </w:divBdr>
    </w:div>
    <w:div w:id="595794606">
      <w:bodyDiv w:val="1"/>
      <w:marLeft w:val="0"/>
      <w:marRight w:val="0"/>
      <w:marTop w:val="0"/>
      <w:marBottom w:val="0"/>
      <w:divBdr>
        <w:top w:val="none" w:sz="0" w:space="0" w:color="auto"/>
        <w:left w:val="none" w:sz="0" w:space="0" w:color="auto"/>
        <w:bottom w:val="none" w:sz="0" w:space="0" w:color="auto"/>
        <w:right w:val="none" w:sz="0" w:space="0" w:color="auto"/>
      </w:divBdr>
    </w:div>
    <w:div w:id="596521643">
      <w:bodyDiv w:val="1"/>
      <w:marLeft w:val="0"/>
      <w:marRight w:val="0"/>
      <w:marTop w:val="0"/>
      <w:marBottom w:val="0"/>
      <w:divBdr>
        <w:top w:val="none" w:sz="0" w:space="0" w:color="auto"/>
        <w:left w:val="none" w:sz="0" w:space="0" w:color="auto"/>
        <w:bottom w:val="none" w:sz="0" w:space="0" w:color="auto"/>
        <w:right w:val="none" w:sz="0" w:space="0" w:color="auto"/>
      </w:divBdr>
    </w:div>
    <w:div w:id="598030311">
      <w:bodyDiv w:val="1"/>
      <w:marLeft w:val="0"/>
      <w:marRight w:val="0"/>
      <w:marTop w:val="0"/>
      <w:marBottom w:val="0"/>
      <w:divBdr>
        <w:top w:val="none" w:sz="0" w:space="0" w:color="auto"/>
        <w:left w:val="none" w:sz="0" w:space="0" w:color="auto"/>
        <w:bottom w:val="none" w:sz="0" w:space="0" w:color="auto"/>
        <w:right w:val="none" w:sz="0" w:space="0" w:color="auto"/>
      </w:divBdr>
    </w:div>
    <w:div w:id="598756082">
      <w:bodyDiv w:val="1"/>
      <w:marLeft w:val="0"/>
      <w:marRight w:val="0"/>
      <w:marTop w:val="0"/>
      <w:marBottom w:val="0"/>
      <w:divBdr>
        <w:top w:val="none" w:sz="0" w:space="0" w:color="auto"/>
        <w:left w:val="none" w:sz="0" w:space="0" w:color="auto"/>
        <w:bottom w:val="none" w:sz="0" w:space="0" w:color="auto"/>
        <w:right w:val="none" w:sz="0" w:space="0" w:color="auto"/>
      </w:divBdr>
    </w:div>
    <w:div w:id="599487419">
      <w:bodyDiv w:val="1"/>
      <w:marLeft w:val="0"/>
      <w:marRight w:val="0"/>
      <w:marTop w:val="0"/>
      <w:marBottom w:val="0"/>
      <w:divBdr>
        <w:top w:val="none" w:sz="0" w:space="0" w:color="auto"/>
        <w:left w:val="none" w:sz="0" w:space="0" w:color="auto"/>
        <w:bottom w:val="none" w:sz="0" w:space="0" w:color="auto"/>
        <w:right w:val="none" w:sz="0" w:space="0" w:color="auto"/>
      </w:divBdr>
    </w:div>
    <w:div w:id="600455626">
      <w:bodyDiv w:val="1"/>
      <w:marLeft w:val="0"/>
      <w:marRight w:val="0"/>
      <w:marTop w:val="0"/>
      <w:marBottom w:val="0"/>
      <w:divBdr>
        <w:top w:val="none" w:sz="0" w:space="0" w:color="auto"/>
        <w:left w:val="none" w:sz="0" w:space="0" w:color="auto"/>
        <w:bottom w:val="none" w:sz="0" w:space="0" w:color="auto"/>
        <w:right w:val="none" w:sz="0" w:space="0" w:color="auto"/>
      </w:divBdr>
    </w:div>
    <w:div w:id="601644695">
      <w:bodyDiv w:val="1"/>
      <w:marLeft w:val="0"/>
      <w:marRight w:val="0"/>
      <w:marTop w:val="0"/>
      <w:marBottom w:val="0"/>
      <w:divBdr>
        <w:top w:val="none" w:sz="0" w:space="0" w:color="auto"/>
        <w:left w:val="none" w:sz="0" w:space="0" w:color="auto"/>
        <w:bottom w:val="none" w:sz="0" w:space="0" w:color="auto"/>
        <w:right w:val="none" w:sz="0" w:space="0" w:color="auto"/>
      </w:divBdr>
    </w:div>
    <w:div w:id="603848741">
      <w:bodyDiv w:val="1"/>
      <w:marLeft w:val="0"/>
      <w:marRight w:val="0"/>
      <w:marTop w:val="0"/>
      <w:marBottom w:val="0"/>
      <w:divBdr>
        <w:top w:val="none" w:sz="0" w:space="0" w:color="auto"/>
        <w:left w:val="none" w:sz="0" w:space="0" w:color="auto"/>
        <w:bottom w:val="none" w:sz="0" w:space="0" w:color="auto"/>
        <w:right w:val="none" w:sz="0" w:space="0" w:color="auto"/>
      </w:divBdr>
    </w:div>
    <w:div w:id="604195754">
      <w:bodyDiv w:val="1"/>
      <w:marLeft w:val="0"/>
      <w:marRight w:val="0"/>
      <w:marTop w:val="0"/>
      <w:marBottom w:val="0"/>
      <w:divBdr>
        <w:top w:val="none" w:sz="0" w:space="0" w:color="auto"/>
        <w:left w:val="none" w:sz="0" w:space="0" w:color="auto"/>
        <w:bottom w:val="none" w:sz="0" w:space="0" w:color="auto"/>
        <w:right w:val="none" w:sz="0" w:space="0" w:color="auto"/>
      </w:divBdr>
    </w:div>
    <w:div w:id="604385470">
      <w:bodyDiv w:val="1"/>
      <w:marLeft w:val="0"/>
      <w:marRight w:val="0"/>
      <w:marTop w:val="0"/>
      <w:marBottom w:val="0"/>
      <w:divBdr>
        <w:top w:val="none" w:sz="0" w:space="0" w:color="auto"/>
        <w:left w:val="none" w:sz="0" w:space="0" w:color="auto"/>
        <w:bottom w:val="none" w:sz="0" w:space="0" w:color="auto"/>
        <w:right w:val="none" w:sz="0" w:space="0" w:color="auto"/>
      </w:divBdr>
    </w:div>
    <w:div w:id="605425464">
      <w:bodyDiv w:val="1"/>
      <w:marLeft w:val="0"/>
      <w:marRight w:val="0"/>
      <w:marTop w:val="0"/>
      <w:marBottom w:val="0"/>
      <w:divBdr>
        <w:top w:val="none" w:sz="0" w:space="0" w:color="auto"/>
        <w:left w:val="none" w:sz="0" w:space="0" w:color="auto"/>
        <w:bottom w:val="none" w:sz="0" w:space="0" w:color="auto"/>
        <w:right w:val="none" w:sz="0" w:space="0" w:color="auto"/>
      </w:divBdr>
    </w:div>
    <w:div w:id="606696621">
      <w:bodyDiv w:val="1"/>
      <w:marLeft w:val="0"/>
      <w:marRight w:val="0"/>
      <w:marTop w:val="0"/>
      <w:marBottom w:val="0"/>
      <w:divBdr>
        <w:top w:val="none" w:sz="0" w:space="0" w:color="auto"/>
        <w:left w:val="none" w:sz="0" w:space="0" w:color="auto"/>
        <w:bottom w:val="none" w:sz="0" w:space="0" w:color="auto"/>
        <w:right w:val="none" w:sz="0" w:space="0" w:color="auto"/>
      </w:divBdr>
    </w:div>
    <w:div w:id="606735571">
      <w:bodyDiv w:val="1"/>
      <w:marLeft w:val="0"/>
      <w:marRight w:val="0"/>
      <w:marTop w:val="0"/>
      <w:marBottom w:val="0"/>
      <w:divBdr>
        <w:top w:val="none" w:sz="0" w:space="0" w:color="auto"/>
        <w:left w:val="none" w:sz="0" w:space="0" w:color="auto"/>
        <w:bottom w:val="none" w:sz="0" w:space="0" w:color="auto"/>
        <w:right w:val="none" w:sz="0" w:space="0" w:color="auto"/>
      </w:divBdr>
    </w:div>
    <w:div w:id="607858306">
      <w:bodyDiv w:val="1"/>
      <w:marLeft w:val="0"/>
      <w:marRight w:val="0"/>
      <w:marTop w:val="0"/>
      <w:marBottom w:val="0"/>
      <w:divBdr>
        <w:top w:val="none" w:sz="0" w:space="0" w:color="auto"/>
        <w:left w:val="none" w:sz="0" w:space="0" w:color="auto"/>
        <w:bottom w:val="none" w:sz="0" w:space="0" w:color="auto"/>
        <w:right w:val="none" w:sz="0" w:space="0" w:color="auto"/>
      </w:divBdr>
    </w:div>
    <w:div w:id="608854449">
      <w:bodyDiv w:val="1"/>
      <w:marLeft w:val="0"/>
      <w:marRight w:val="0"/>
      <w:marTop w:val="0"/>
      <w:marBottom w:val="0"/>
      <w:divBdr>
        <w:top w:val="none" w:sz="0" w:space="0" w:color="auto"/>
        <w:left w:val="none" w:sz="0" w:space="0" w:color="auto"/>
        <w:bottom w:val="none" w:sz="0" w:space="0" w:color="auto"/>
        <w:right w:val="none" w:sz="0" w:space="0" w:color="auto"/>
      </w:divBdr>
    </w:div>
    <w:div w:id="610746197">
      <w:bodyDiv w:val="1"/>
      <w:marLeft w:val="0"/>
      <w:marRight w:val="0"/>
      <w:marTop w:val="0"/>
      <w:marBottom w:val="0"/>
      <w:divBdr>
        <w:top w:val="none" w:sz="0" w:space="0" w:color="auto"/>
        <w:left w:val="none" w:sz="0" w:space="0" w:color="auto"/>
        <w:bottom w:val="none" w:sz="0" w:space="0" w:color="auto"/>
        <w:right w:val="none" w:sz="0" w:space="0" w:color="auto"/>
      </w:divBdr>
    </w:div>
    <w:div w:id="611009919">
      <w:bodyDiv w:val="1"/>
      <w:marLeft w:val="0"/>
      <w:marRight w:val="0"/>
      <w:marTop w:val="0"/>
      <w:marBottom w:val="0"/>
      <w:divBdr>
        <w:top w:val="none" w:sz="0" w:space="0" w:color="auto"/>
        <w:left w:val="none" w:sz="0" w:space="0" w:color="auto"/>
        <w:bottom w:val="none" w:sz="0" w:space="0" w:color="auto"/>
        <w:right w:val="none" w:sz="0" w:space="0" w:color="auto"/>
      </w:divBdr>
    </w:div>
    <w:div w:id="611011026">
      <w:bodyDiv w:val="1"/>
      <w:marLeft w:val="0"/>
      <w:marRight w:val="0"/>
      <w:marTop w:val="0"/>
      <w:marBottom w:val="0"/>
      <w:divBdr>
        <w:top w:val="none" w:sz="0" w:space="0" w:color="auto"/>
        <w:left w:val="none" w:sz="0" w:space="0" w:color="auto"/>
        <w:bottom w:val="none" w:sz="0" w:space="0" w:color="auto"/>
        <w:right w:val="none" w:sz="0" w:space="0" w:color="auto"/>
      </w:divBdr>
    </w:div>
    <w:div w:id="611977969">
      <w:bodyDiv w:val="1"/>
      <w:marLeft w:val="0"/>
      <w:marRight w:val="0"/>
      <w:marTop w:val="0"/>
      <w:marBottom w:val="0"/>
      <w:divBdr>
        <w:top w:val="none" w:sz="0" w:space="0" w:color="auto"/>
        <w:left w:val="none" w:sz="0" w:space="0" w:color="auto"/>
        <w:bottom w:val="none" w:sz="0" w:space="0" w:color="auto"/>
        <w:right w:val="none" w:sz="0" w:space="0" w:color="auto"/>
      </w:divBdr>
    </w:div>
    <w:div w:id="613444973">
      <w:bodyDiv w:val="1"/>
      <w:marLeft w:val="0"/>
      <w:marRight w:val="0"/>
      <w:marTop w:val="0"/>
      <w:marBottom w:val="0"/>
      <w:divBdr>
        <w:top w:val="none" w:sz="0" w:space="0" w:color="auto"/>
        <w:left w:val="none" w:sz="0" w:space="0" w:color="auto"/>
        <w:bottom w:val="none" w:sz="0" w:space="0" w:color="auto"/>
        <w:right w:val="none" w:sz="0" w:space="0" w:color="auto"/>
      </w:divBdr>
    </w:div>
    <w:div w:id="614169822">
      <w:bodyDiv w:val="1"/>
      <w:marLeft w:val="0"/>
      <w:marRight w:val="0"/>
      <w:marTop w:val="0"/>
      <w:marBottom w:val="0"/>
      <w:divBdr>
        <w:top w:val="none" w:sz="0" w:space="0" w:color="auto"/>
        <w:left w:val="none" w:sz="0" w:space="0" w:color="auto"/>
        <w:bottom w:val="none" w:sz="0" w:space="0" w:color="auto"/>
        <w:right w:val="none" w:sz="0" w:space="0" w:color="auto"/>
      </w:divBdr>
    </w:div>
    <w:div w:id="614556072">
      <w:bodyDiv w:val="1"/>
      <w:marLeft w:val="0"/>
      <w:marRight w:val="0"/>
      <w:marTop w:val="0"/>
      <w:marBottom w:val="0"/>
      <w:divBdr>
        <w:top w:val="none" w:sz="0" w:space="0" w:color="auto"/>
        <w:left w:val="none" w:sz="0" w:space="0" w:color="auto"/>
        <w:bottom w:val="none" w:sz="0" w:space="0" w:color="auto"/>
        <w:right w:val="none" w:sz="0" w:space="0" w:color="auto"/>
      </w:divBdr>
    </w:div>
    <w:div w:id="614943591">
      <w:bodyDiv w:val="1"/>
      <w:marLeft w:val="0"/>
      <w:marRight w:val="0"/>
      <w:marTop w:val="0"/>
      <w:marBottom w:val="0"/>
      <w:divBdr>
        <w:top w:val="none" w:sz="0" w:space="0" w:color="auto"/>
        <w:left w:val="none" w:sz="0" w:space="0" w:color="auto"/>
        <w:bottom w:val="none" w:sz="0" w:space="0" w:color="auto"/>
        <w:right w:val="none" w:sz="0" w:space="0" w:color="auto"/>
      </w:divBdr>
    </w:div>
    <w:div w:id="616446346">
      <w:bodyDiv w:val="1"/>
      <w:marLeft w:val="0"/>
      <w:marRight w:val="0"/>
      <w:marTop w:val="0"/>
      <w:marBottom w:val="0"/>
      <w:divBdr>
        <w:top w:val="none" w:sz="0" w:space="0" w:color="auto"/>
        <w:left w:val="none" w:sz="0" w:space="0" w:color="auto"/>
        <w:bottom w:val="none" w:sz="0" w:space="0" w:color="auto"/>
        <w:right w:val="none" w:sz="0" w:space="0" w:color="auto"/>
      </w:divBdr>
    </w:div>
    <w:div w:id="616914879">
      <w:bodyDiv w:val="1"/>
      <w:marLeft w:val="0"/>
      <w:marRight w:val="0"/>
      <w:marTop w:val="0"/>
      <w:marBottom w:val="0"/>
      <w:divBdr>
        <w:top w:val="none" w:sz="0" w:space="0" w:color="auto"/>
        <w:left w:val="none" w:sz="0" w:space="0" w:color="auto"/>
        <w:bottom w:val="none" w:sz="0" w:space="0" w:color="auto"/>
        <w:right w:val="none" w:sz="0" w:space="0" w:color="auto"/>
      </w:divBdr>
    </w:div>
    <w:div w:id="618924738">
      <w:bodyDiv w:val="1"/>
      <w:marLeft w:val="0"/>
      <w:marRight w:val="0"/>
      <w:marTop w:val="0"/>
      <w:marBottom w:val="0"/>
      <w:divBdr>
        <w:top w:val="none" w:sz="0" w:space="0" w:color="auto"/>
        <w:left w:val="none" w:sz="0" w:space="0" w:color="auto"/>
        <w:bottom w:val="none" w:sz="0" w:space="0" w:color="auto"/>
        <w:right w:val="none" w:sz="0" w:space="0" w:color="auto"/>
      </w:divBdr>
    </w:div>
    <w:div w:id="620109527">
      <w:bodyDiv w:val="1"/>
      <w:marLeft w:val="0"/>
      <w:marRight w:val="0"/>
      <w:marTop w:val="0"/>
      <w:marBottom w:val="0"/>
      <w:divBdr>
        <w:top w:val="none" w:sz="0" w:space="0" w:color="auto"/>
        <w:left w:val="none" w:sz="0" w:space="0" w:color="auto"/>
        <w:bottom w:val="none" w:sz="0" w:space="0" w:color="auto"/>
        <w:right w:val="none" w:sz="0" w:space="0" w:color="auto"/>
      </w:divBdr>
    </w:div>
    <w:div w:id="622004250">
      <w:bodyDiv w:val="1"/>
      <w:marLeft w:val="0"/>
      <w:marRight w:val="0"/>
      <w:marTop w:val="0"/>
      <w:marBottom w:val="0"/>
      <w:divBdr>
        <w:top w:val="none" w:sz="0" w:space="0" w:color="auto"/>
        <w:left w:val="none" w:sz="0" w:space="0" w:color="auto"/>
        <w:bottom w:val="none" w:sz="0" w:space="0" w:color="auto"/>
        <w:right w:val="none" w:sz="0" w:space="0" w:color="auto"/>
      </w:divBdr>
    </w:div>
    <w:div w:id="622732754">
      <w:bodyDiv w:val="1"/>
      <w:marLeft w:val="0"/>
      <w:marRight w:val="0"/>
      <w:marTop w:val="0"/>
      <w:marBottom w:val="0"/>
      <w:divBdr>
        <w:top w:val="none" w:sz="0" w:space="0" w:color="auto"/>
        <w:left w:val="none" w:sz="0" w:space="0" w:color="auto"/>
        <w:bottom w:val="none" w:sz="0" w:space="0" w:color="auto"/>
        <w:right w:val="none" w:sz="0" w:space="0" w:color="auto"/>
      </w:divBdr>
    </w:div>
    <w:div w:id="622733838">
      <w:bodyDiv w:val="1"/>
      <w:marLeft w:val="0"/>
      <w:marRight w:val="0"/>
      <w:marTop w:val="0"/>
      <w:marBottom w:val="0"/>
      <w:divBdr>
        <w:top w:val="none" w:sz="0" w:space="0" w:color="auto"/>
        <w:left w:val="none" w:sz="0" w:space="0" w:color="auto"/>
        <w:bottom w:val="none" w:sz="0" w:space="0" w:color="auto"/>
        <w:right w:val="none" w:sz="0" w:space="0" w:color="auto"/>
      </w:divBdr>
    </w:div>
    <w:div w:id="623318410">
      <w:bodyDiv w:val="1"/>
      <w:marLeft w:val="0"/>
      <w:marRight w:val="0"/>
      <w:marTop w:val="0"/>
      <w:marBottom w:val="0"/>
      <w:divBdr>
        <w:top w:val="none" w:sz="0" w:space="0" w:color="auto"/>
        <w:left w:val="none" w:sz="0" w:space="0" w:color="auto"/>
        <w:bottom w:val="none" w:sz="0" w:space="0" w:color="auto"/>
        <w:right w:val="none" w:sz="0" w:space="0" w:color="auto"/>
      </w:divBdr>
    </w:div>
    <w:div w:id="623775364">
      <w:bodyDiv w:val="1"/>
      <w:marLeft w:val="0"/>
      <w:marRight w:val="0"/>
      <w:marTop w:val="0"/>
      <w:marBottom w:val="0"/>
      <w:divBdr>
        <w:top w:val="none" w:sz="0" w:space="0" w:color="auto"/>
        <w:left w:val="none" w:sz="0" w:space="0" w:color="auto"/>
        <w:bottom w:val="none" w:sz="0" w:space="0" w:color="auto"/>
        <w:right w:val="none" w:sz="0" w:space="0" w:color="auto"/>
      </w:divBdr>
    </w:div>
    <w:div w:id="624234902">
      <w:bodyDiv w:val="1"/>
      <w:marLeft w:val="0"/>
      <w:marRight w:val="0"/>
      <w:marTop w:val="0"/>
      <w:marBottom w:val="0"/>
      <w:divBdr>
        <w:top w:val="none" w:sz="0" w:space="0" w:color="auto"/>
        <w:left w:val="none" w:sz="0" w:space="0" w:color="auto"/>
        <w:bottom w:val="none" w:sz="0" w:space="0" w:color="auto"/>
        <w:right w:val="none" w:sz="0" w:space="0" w:color="auto"/>
      </w:divBdr>
    </w:div>
    <w:div w:id="625626155">
      <w:bodyDiv w:val="1"/>
      <w:marLeft w:val="0"/>
      <w:marRight w:val="0"/>
      <w:marTop w:val="0"/>
      <w:marBottom w:val="0"/>
      <w:divBdr>
        <w:top w:val="none" w:sz="0" w:space="0" w:color="auto"/>
        <w:left w:val="none" w:sz="0" w:space="0" w:color="auto"/>
        <w:bottom w:val="none" w:sz="0" w:space="0" w:color="auto"/>
        <w:right w:val="none" w:sz="0" w:space="0" w:color="auto"/>
      </w:divBdr>
    </w:div>
    <w:div w:id="626089576">
      <w:bodyDiv w:val="1"/>
      <w:marLeft w:val="0"/>
      <w:marRight w:val="0"/>
      <w:marTop w:val="0"/>
      <w:marBottom w:val="0"/>
      <w:divBdr>
        <w:top w:val="none" w:sz="0" w:space="0" w:color="auto"/>
        <w:left w:val="none" w:sz="0" w:space="0" w:color="auto"/>
        <w:bottom w:val="none" w:sz="0" w:space="0" w:color="auto"/>
        <w:right w:val="none" w:sz="0" w:space="0" w:color="auto"/>
      </w:divBdr>
    </w:div>
    <w:div w:id="627509142">
      <w:bodyDiv w:val="1"/>
      <w:marLeft w:val="0"/>
      <w:marRight w:val="0"/>
      <w:marTop w:val="0"/>
      <w:marBottom w:val="0"/>
      <w:divBdr>
        <w:top w:val="none" w:sz="0" w:space="0" w:color="auto"/>
        <w:left w:val="none" w:sz="0" w:space="0" w:color="auto"/>
        <w:bottom w:val="none" w:sz="0" w:space="0" w:color="auto"/>
        <w:right w:val="none" w:sz="0" w:space="0" w:color="auto"/>
      </w:divBdr>
    </w:div>
    <w:div w:id="628121671">
      <w:bodyDiv w:val="1"/>
      <w:marLeft w:val="0"/>
      <w:marRight w:val="0"/>
      <w:marTop w:val="0"/>
      <w:marBottom w:val="0"/>
      <w:divBdr>
        <w:top w:val="none" w:sz="0" w:space="0" w:color="auto"/>
        <w:left w:val="none" w:sz="0" w:space="0" w:color="auto"/>
        <w:bottom w:val="none" w:sz="0" w:space="0" w:color="auto"/>
        <w:right w:val="none" w:sz="0" w:space="0" w:color="auto"/>
      </w:divBdr>
    </w:div>
    <w:div w:id="628125780">
      <w:bodyDiv w:val="1"/>
      <w:marLeft w:val="0"/>
      <w:marRight w:val="0"/>
      <w:marTop w:val="0"/>
      <w:marBottom w:val="0"/>
      <w:divBdr>
        <w:top w:val="none" w:sz="0" w:space="0" w:color="auto"/>
        <w:left w:val="none" w:sz="0" w:space="0" w:color="auto"/>
        <w:bottom w:val="none" w:sz="0" w:space="0" w:color="auto"/>
        <w:right w:val="none" w:sz="0" w:space="0" w:color="auto"/>
      </w:divBdr>
    </w:div>
    <w:div w:id="629045989">
      <w:bodyDiv w:val="1"/>
      <w:marLeft w:val="0"/>
      <w:marRight w:val="0"/>
      <w:marTop w:val="0"/>
      <w:marBottom w:val="0"/>
      <w:divBdr>
        <w:top w:val="none" w:sz="0" w:space="0" w:color="auto"/>
        <w:left w:val="none" w:sz="0" w:space="0" w:color="auto"/>
        <w:bottom w:val="none" w:sz="0" w:space="0" w:color="auto"/>
        <w:right w:val="none" w:sz="0" w:space="0" w:color="auto"/>
      </w:divBdr>
    </w:div>
    <w:div w:id="629243094">
      <w:bodyDiv w:val="1"/>
      <w:marLeft w:val="0"/>
      <w:marRight w:val="0"/>
      <w:marTop w:val="0"/>
      <w:marBottom w:val="0"/>
      <w:divBdr>
        <w:top w:val="none" w:sz="0" w:space="0" w:color="auto"/>
        <w:left w:val="none" w:sz="0" w:space="0" w:color="auto"/>
        <w:bottom w:val="none" w:sz="0" w:space="0" w:color="auto"/>
        <w:right w:val="none" w:sz="0" w:space="0" w:color="auto"/>
      </w:divBdr>
    </w:div>
    <w:div w:id="630745285">
      <w:bodyDiv w:val="1"/>
      <w:marLeft w:val="0"/>
      <w:marRight w:val="0"/>
      <w:marTop w:val="0"/>
      <w:marBottom w:val="0"/>
      <w:divBdr>
        <w:top w:val="none" w:sz="0" w:space="0" w:color="auto"/>
        <w:left w:val="none" w:sz="0" w:space="0" w:color="auto"/>
        <w:bottom w:val="none" w:sz="0" w:space="0" w:color="auto"/>
        <w:right w:val="none" w:sz="0" w:space="0" w:color="auto"/>
      </w:divBdr>
    </w:div>
    <w:div w:id="630862025">
      <w:bodyDiv w:val="1"/>
      <w:marLeft w:val="0"/>
      <w:marRight w:val="0"/>
      <w:marTop w:val="0"/>
      <w:marBottom w:val="0"/>
      <w:divBdr>
        <w:top w:val="none" w:sz="0" w:space="0" w:color="auto"/>
        <w:left w:val="none" w:sz="0" w:space="0" w:color="auto"/>
        <w:bottom w:val="none" w:sz="0" w:space="0" w:color="auto"/>
        <w:right w:val="none" w:sz="0" w:space="0" w:color="auto"/>
      </w:divBdr>
    </w:div>
    <w:div w:id="631132910">
      <w:bodyDiv w:val="1"/>
      <w:marLeft w:val="0"/>
      <w:marRight w:val="0"/>
      <w:marTop w:val="0"/>
      <w:marBottom w:val="0"/>
      <w:divBdr>
        <w:top w:val="none" w:sz="0" w:space="0" w:color="auto"/>
        <w:left w:val="none" w:sz="0" w:space="0" w:color="auto"/>
        <w:bottom w:val="none" w:sz="0" w:space="0" w:color="auto"/>
        <w:right w:val="none" w:sz="0" w:space="0" w:color="auto"/>
      </w:divBdr>
    </w:div>
    <w:div w:id="633214791">
      <w:bodyDiv w:val="1"/>
      <w:marLeft w:val="0"/>
      <w:marRight w:val="0"/>
      <w:marTop w:val="0"/>
      <w:marBottom w:val="0"/>
      <w:divBdr>
        <w:top w:val="none" w:sz="0" w:space="0" w:color="auto"/>
        <w:left w:val="none" w:sz="0" w:space="0" w:color="auto"/>
        <w:bottom w:val="none" w:sz="0" w:space="0" w:color="auto"/>
        <w:right w:val="none" w:sz="0" w:space="0" w:color="auto"/>
      </w:divBdr>
    </w:div>
    <w:div w:id="633557337">
      <w:bodyDiv w:val="1"/>
      <w:marLeft w:val="0"/>
      <w:marRight w:val="0"/>
      <w:marTop w:val="0"/>
      <w:marBottom w:val="0"/>
      <w:divBdr>
        <w:top w:val="none" w:sz="0" w:space="0" w:color="auto"/>
        <w:left w:val="none" w:sz="0" w:space="0" w:color="auto"/>
        <w:bottom w:val="none" w:sz="0" w:space="0" w:color="auto"/>
        <w:right w:val="none" w:sz="0" w:space="0" w:color="auto"/>
      </w:divBdr>
    </w:div>
    <w:div w:id="634212605">
      <w:bodyDiv w:val="1"/>
      <w:marLeft w:val="0"/>
      <w:marRight w:val="0"/>
      <w:marTop w:val="0"/>
      <w:marBottom w:val="0"/>
      <w:divBdr>
        <w:top w:val="none" w:sz="0" w:space="0" w:color="auto"/>
        <w:left w:val="none" w:sz="0" w:space="0" w:color="auto"/>
        <w:bottom w:val="none" w:sz="0" w:space="0" w:color="auto"/>
        <w:right w:val="none" w:sz="0" w:space="0" w:color="auto"/>
      </w:divBdr>
    </w:div>
    <w:div w:id="634532364">
      <w:bodyDiv w:val="1"/>
      <w:marLeft w:val="0"/>
      <w:marRight w:val="0"/>
      <w:marTop w:val="0"/>
      <w:marBottom w:val="0"/>
      <w:divBdr>
        <w:top w:val="none" w:sz="0" w:space="0" w:color="auto"/>
        <w:left w:val="none" w:sz="0" w:space="0" w:color="auto"/>
        <w:bottom w:val="none" w:sz="0" w:space="0" w:color="auto"/>
        <w:right w:val="none" w:sz="0" w:space="0" w:color="auto"/>
      </w:divBdr>
    </w:div>
    <w:div w:id="634601283">
      <w:bodyDiv w:val="1"/>
      <w:marLeft w:val="0"/>
      <w:marRight w:val="0"/>
      <w:marTop w:val="0"/>
      <w:marBottom w:val="0"/>
      <w:divBdr>
        <w:top w:val="none" w:sz="0" w:space="0" w:color="auto"/>
        <w:left w:val="none" w:sz="0" w:space="0" w:color="auto"/>
        <w:bottom w:val="none" w:sz="0" w:space="0" w:color="auto"/>
        <w:right w:val="none" w:sz="0" w:space="0" w:color="auto"/>
      </w:divBdr>
    </w:div>
    <w:div w:id="634872890">
      <w:bodyDiv w:val="1"/>
      <w:marLeft w:val="0"/>
      <w:marRight w:val="0"/>
      <w:marTop w:val="0"/>
      <w:marBottom w:val="0"/>
      <w:divBdr>
        <w:top w:val="none" w:sz="0" w:space="0" w:color="auto"/>
        <w:left w:val="none" w:sz="0" w:space="0" w:color="auto"/>
        <w:bottom w:val="none" w:sz="0" w:space="0" w:color="auto"/>
        <w:right w:val="none" w:sz="0" w:space="0" w:color="auto"/>
      </w:divBdr>
    </w:div>
    <w:div w:id="635306209">
      <w:bodyDiv w:val="1"/>
      <w:marLeft w:val="0"/>
      <w:marRight w:val="0"/>
      <w:marTop w:val="0"/>
      <w:marBottom w:val="0"/>
      <w:divBdr>
        <w:top w:val="none" w:sz="0" w:space="0" w:color="auto"/>
        <w:left w:val="none" w:sz="0" w:space="0" w:color="auto"/>
        <w:bottom w:val="none" w:sz="0" w:space="0" w:color="auto"/>
        <w:right w:val="none" w:sz="0" w:space="0" w:color="auto"/>
      </w:divBdr>
    </w:div>
    <w:div w:id="636108095">
      <w:bodyDiv w:val="1"/>
      <w:marLeft w:val="0"/>
      <w:marRight w:val="0"/>
      <w:marTop w:val="0"/>
      <w:marBottom w:val="0"/>
      <w:divBdr>
        <w:top w:val="none" w:sz="0" w:space="0" w:color="auto"/>
        <w:left w:val="none" w:sz="0" w:space="0" w:color="auto"/>
        <w:bottom w:val="none" w:sz="0" w:space="0" w:color="auto"/>
        <w:right w:val="none" w:sz="0" w:space="0" w:color="auto"/>
      </w:divBdr>
    </w:div>
    <w:div w:id="636840024">
      <w:bodyDiv w:val="1"/>
      <w:marLeft w:val="0"/>
      <w:marRight w:val="0"/>
      <w:marTop w:val="0"/>
      <w:marBottom w:val="0"/>
      <w:divBdr>
        <w:top w:val="none" w:sz="0" w:space="0" w:color="auto"/>
        <w:left w:val="none" w:sz="0" w:space="0" w:color="auto"/>
        <w:bottom w:val="none" w:sz="0" w:space="0" w:color="auto"/>
        <w:right w:val="none" w:sz="0" w:space="0" w:color="auto"/>
      </w:divBdr>
    </w:div>
    <w:div w:id="636910925">
      <w:bodyDiv w:val="1"/>
      <w:marLeft w:val="0"/>
      <w:marRight w:val="0"/>
      <w:marTop w:val="0"/>
      <w:marBottom w:val="0"/>
      <w:divBdr>
        <w:top w:val="none" w:sz="0" w:space="0" w:color="auto"/>
        <w:left w:val="none" w:sz="0" w:space="0" w:color="auto"/>
        <w:bottom w:val="none" w:sz="0" w:space="0" w:color="auto"/>
        <w:right w:val="none" w:sz="0" w:space="0" w:color="auto"/>
      </w:divBdr>
    </w:div>
    <w:div w:id="637027599">
      <w:bodyDiv w:val="1"/>
      <w:marLeft w:val="0"/>
      <w:marRight w:val="0"/>
      <w:marTop w:val="0"/>
      <w:marBottom w:val="0"/>
      <w:divBdr>
        <w:top w:val="none" w:sz="0" w:space="0" w:color="auto"/>
        <w:left w:val="none" w:sz="0" w:space="0" w:color="auto"/>
        <w:bottom w:val="none" w:sz="0" w:space="0" w:color="auto"/>
        <w:right w:val="none" w:sz="0" w:space="0" w:color="auto"/>
      </w:divBdr>
    </w:div>
    <w:div w:id="637421920">
      <w:bodyDiv w:val="1"/>
      <w:marLeft w:val="0"/>
      <w:marRight w:val="0"/>
      <w:marTop w:val="0"/>
      <w:marBottom w:val="0"/>
      <w:divBdr>
        <w:top w:val="none" w:sz="0" w:space="0" w:color="auto"/>
        <w:left w:val="none" w:sz="0" w:space="0" w:color="auto"/>
        <w:bottom w:val="none" w:sz="0" w:space="0" w:color="auto"/>
        <w:right w:val="none" w:sz="0" w:space="0" w:color="auto"/>
      </w:divBdr>
    </w:div>
    <w:div w:id="637995441">
      <w:bodyDiv w:val="1"/>
      <w:marLeft w:val="0"/>
      <w:marRight w:val="0"/>
      <w:marTop w:val="0"/>
      <w:marBottom w:val="0"/>
      <w:divBdr>
        <w:top w:val="none" w:sz="0" w:space="0" w:color="auto"/>
        <w:left w:val="none" w:sz="0" w:space="0" w:color="auto"/>
        <w:bottom w:val="none" w:sz="0" w:space="0" w:color="auto"/>
        <w:right w:val="none" w:sz="0" w:space="0" w:color="auto"/>
      </w:divBdr>
    </w:div>
    <w:div w:id="638149451">
      <w:bodyDiv w:val="1"/>
      <w:marLeft w:val="0"/>
      <w:marRight w:val="0"/>
      <w:marTop w:val="0"/>
      <w:marBottom w:val="0"/>
      <w:divBdr>
        <w:top w:val="none" w:sz="0" w:space="0" w:color="auto"/>
        <w:left w:val="none" w:sz="0" w:space="0" w:color="auto"/>
        <w:bottom w:val="none" w:sz="0" w:space="0" w:color="auto"/>
        <w:right w:val="none" w:sz="0" w:space="0" w:color="auto"/>
      </w:divBdr>
    </w:div>
    <w:div w:id="638461861">
      <w:bodyDiv w:val="1"/>
      <w:marLeft w:val="0"/>
      <w:marRight w:val="0"/>
      <w:marTop w:val="0"/>
      <w:marBottom w:val="0"/>
      <w:divBdr>
        <w:top w:val="none" w:sz="0" w:space="0" w:color="auto"/>
        <w:left w:val="none" w:sz="0" w:space="0" w:color="auto"/>
        <w:bottom w:val="none" w:sz="0" w:space="0" w:color="auto"/>
        <w:right w:val="none" w:sz="0" w:space="0" w:color="auto"/>
      </w:divBdr>
    </w:div>
    <w:div w:id="639849130">
      <w:bodyDiv w:val="1"/>
      <w:marLeft w:val="0"/>
      <w:marRight w:val="0"/>
      <w:marTop w:val="0"/>
      <w:marBottom w:val="0"/>
      <w:divBdr>
        <w:top w:val="none" w:sz="0" w:space="0" w:color="auto"/>
        <w:left w:val="none" w:sz="0" w:space="0" w:color="auto"/>
        <w:bottom w:val="none" w:sz="0" w:space="0" w:color="auto"/>
        <w:right w:val="none" w:sz="0" w:space="0" w:color="auto"/>
      </w:divBdr>
    </w:div>
    <w:div w:id="640111966">
      <w:bodyDiv w:val="1"/>
      <w:marLeft w:val="0"/>
      <w:marRight w:val="0"/>
      <w:marTop w:val="0"/>
      <w:marBottom w:val="0"/>
      <w:divBdr>
        <w:top w:val="none" w:sz="0" w:space="0" w:color="auto"/>
        <w:left w:val="none" w:sz="0" w:space="0" w:color="auto"/>
        <w:bottom w:val="none" w:sz="0" w:space="0" w:color="auto"/>
        <w:right w:val="none" w:sz="0" w:space="0" w:color="auto"/>
      </w:divBdr>
    </w:div>
    <w:div w:id="641497937">
      <w:bodyDiv w:val="1"/>
      <w:marLeft w:val="0"/>
      <w:marRight w:val="0"/>
      <w:marTop w:val="0"/>
      <w:marBottom w:val="0"/>
      <w:divBdr>
        <w:top w:val="none" w:sz="0" w:space="0" w:color="auto"/>
        <w:left w:val="none" w:sz="0" w:space="0" w:color="auto"/>
        <w:bottom w:val="none" w:sz="0" w:space="0" w:color="auto"/>
        <w:right w:val="none" w:sz="0" w:space="0" w:color="auto"/>
      </w:divBdr>
    </w:div>
    <w:div w:id="641619037">
      <w:bodyDiv w:val="1"/>
      <w:marLeft w:val="0"/>
      <w:marRight w:val="0"/>
      <w:marTop w:val="0"/>
      <w:marBottom w:val="0"/>
      <w:divBdr>
        <w:top w:val="none" w:sz="0" w:space="0" w:color="auto"/>
        <w:left w:val="none" w:sz="0" w:space="0" w:color="auto"/>
        <w:bottom w:val="none" w:sz="0" w:space="0" w:color="auto"/>
        <w:right w:val="none" w:sz="0" w:space="0" w:color="auto"/>
      </w:divBdr>
    </w:div>
    <w:div w:id="641885109">
      <w:bodyDiv w:val="1"/>
      <w:marLeft w:val="0"/>
      <w:marRight w:val="0"/>
      <w:marTop w:val="0"/>
      <w:marBottom w:val="0"/>
      <w:divBdr>
        <w:top w:val="none" w:sz="0" w:space="0" w:color="auto"/>
        <w:left w:val="none" w:sz="0" w:space="0" w:color="auto"/>
        <w:bottom w:val="none" w:sz="0" w:space="0" w:color="auto"/>
        <w:right w:val="none" w:sz="0" w:space="0" w:color="auto"/>
      </w:divBdr>
    </w:div>
    <w:div w:id="642344391">
      <w:bodyDiv w:val="1"/>
      <w:marLeft w:val="0"/>
      <w:marRight w:val="0"/>
      <w:marTop w:val="0"/>
      <w:marBottom w:val="0"/>
      <w:divBdr>
        <w:top w:val="none" w:sz="0" w:space="0" w:color="auto"/>
        <w:left w:val="none" w:sz="0" w:space="0" w:color="auto"/>
        <w:bottom w:val="none" w:sz="0" w:space="0" w:color="auto"/>
        <w:right w:val="none" w:sz="0" w:space="0" w:color="auto"/>
      </w:divBdr>
    </w:div>
    <w:div w:id="642740351">
      <w:bodyDiv w:val="1"/>
      <w:marLeft w:val="0"/>
      <w:marRight w:val="0"/>
      <w:marTop w:val="0"/>
      <w:marBottom w:val="0"/>
      <w:divBdr>
        <w:top w:val="none" w:sz="0" w:space="0" w:color="auto"/>
        <w:left w:val="none" w:sz="0" w:space="0" w:color="auto"/>
        <w:bottom w:val="none" w:sz="0" w:space="0" w:color="auto"/>
        <w:right w:val="none" w:sz="0" w:space="0" w:color="auto"/>
      </w:divBdr>
    </w:div>
    <w:div w:id="644431299">
      <w:bodyDiv w:val="1"/>
      <w:marLeft w:val="0"/>
      <w:marRight w:val="0"/>
      <w:marTop w:val="0"/>
      <w:marBottom w:val="0"/>
      <w:divBdr>
        <w:top w:val="none" w:sz="0" w:space="0" w:color="auto"/>
        <w:left w:val="none" w:sz="0" w:space="0" w:color="auto"/>
        <w:bottom w:val="none" w:sz="0" w:space="0" w:color="auto"/>
        <w:right w:val="none" w:sz="0" w:space="0" w:color="auto"/>
      </w:divBdr>
    </w:div>
    <w:div w:id="644892194">
      <w:bodyDiv w:val="1"/>
      <w:marLeft w:val="0"/>
      <w:marRight w:val="0"/>
      <w:marTop w:val="0"/>
      <w:marBottom w:val="0"/>
      <w:divBdr>
        <w:top w:val="none" w:sz="0" w:space="0" w:color="auto"/>
        <w:left w:val="none" w:sz="0" w:space="0" w:color="auto"/>
        <w:bottom w:val="none" w:sz="0" w:space="0" w:color="auto"/>
        <w:right w:val="none" w:sz="0" w:space="0" w:color="auto"/>
      </w:divBdr>
    </w:div>
    <w:div w:id="645166736">
      <w:bodyDiv w:val="1"/>
      <w:marLeft w:val="0"/>
      <w:marRight w:val="0"/>
      <w:marTop w:val="0"/>
      <w:marBottom w:val="0"/>
      <w:divBdr>
        <w:top w:val="none" w:sz="0" w:space="0" w:color="auto"/>
        <w:left w:val="none" w:sz="0" w:space="0" w:color="auto"/>
        <w:bottom w:val="none" w:sz="0" w:space="0" w:color="auto"/>
        <w:right w:val="none" w:sz="0" w:space="0" w:color="auto"/>
      </w:divBdr>
    </w:div>
    <w:div w:id="645167021">
      <w:bodyDiv w:val="1"/>
      <w:marLeft w:val="0"/>
      <w:marRight w:val="0"/>
      <w:marTop w:val="0"/>
      <w:marBottom w:val="0"/>
      <w:divBdr>
        <w:top w:val="none" w:sz="0" w:space="0" w:color="auto"/>
        <w:left w:val="none" w:sz="0" w:space="0" w:color="auto"/>
        <w:bottom w:val="none" w:sz="0" w:space="0" w:color="auto"/>
        <w:right w:val="none" w:sz="0" w:space="0" w:color="auto"/>
      </w:divBdr>
    </w:div>
    <w:div w:id="645622463">
      <w:bodyDiv w:val="1"/>
      <w:marLeft w:val="0"/>
      <w:marRight w:val="0"/>
      <w:marTop w:val="0"/>
      <w:marBottom w:val="0"/>
      <w:divBdr>
        <w:top w:val="none" w:sz="0" w:space="0" w:color="auto"/>
        <w:left w:val="none" w:sz="0" w:space="0" w:color="auto"/>
        <w:bottom w:val="none" w:sz="0" w:space="0" w:color="auto"/>
        <w:right w:val="none" w:sz="0" w:space="0" w:color="auto"/>
      </w:divBdr>
    </w:div>
    <w:div w:id="645668498">
      <w:bodyDiv w:val="1"/>
      <w:marLeft w:val="0"/>
      <w:marRight w:val="0"/>
      <w:marTop w:val="0"/>
      <w:marBottom w:val="0"/>
      <w:divBdr>
        <w:top w:val="none" w:sz="0" w:space="0" w:color="auto"/>
        <w:left w:val="none" w:sz="0" w:space="0" w:color="auto"/>
        <w:bottom w:val="none" w:sz="0" w:space="0" w:color="auto"/>
        <w:right w:val="none" w:sz="0" w:space="0" w:color="auto"/>
      </w:divBdr>
    </w:div>
    <w:div w:id="647243804">
      <w:bodyDiv w:val="1"/>
      <w:marLeft w:val="0"/>
      <w:marRight w:val="0"/>
      <w:marTop w:val="0"/>
      <w:marBottom w:val="0"/>
      <w:divBdr>
        <w:top w:val="none" w:sz="0" w:space="0" w:color="auto"/>
        <w:left w:val="none" w:sz="0" w:space="0" w:color="auto"/>
        <w:bottom w:val="none" w:sz="0" w:space="0" w:color="auto"/>
        <w:right w:val="none" w:sz="0" w:space="0" w:color="auto"/>
      </w:divBdr>
    </w:div>
    <w:div w:id="647244283">
      <w:bodyDiv w:val="1"/>
      <w:marLeft w:val="0"/>
      <w:marRight w:val="0"/>
      <w:marTop w:val="0"/>
      <w:marBottom w:val="0"/>
      <w:divBdr>
        <w:top w:val="none" w:sz="0" w:space="0" w:color="auto"/>
        <w:left w:val="none" w:sz="0" w:space="0" w:color="auto"/>
        <w:bottom w:val="none" w:sz="0" w:space="0" w:color="auto"/>
        <w:right w:val="none" w:sz="0" w:space="0" w:color="auto"/>
      </w:divBdr>
    </w:div>
    <w:div w:id="647789104">
      <w:bodyDiv w:val="1"/>
      <w:marLeft w:val="0"/>
      <w:marRight w:val="0"/>
      <w:marTop w:val="0"/>
      <w:marBottom w:val="0"/>
      <w:divBdr>
        <w:top w:val="none" w:sz="0" w:space="0" w:color="auto"/>
        <w:left w:val="none" w:sz="0" w:space="0" w:color="auto"/>
        <w:bottom w:val="none" w:sz="0" w:space="0" w:color="auto"/>
        <w:right w:val="none" w:sz="0" w:space="0" w:color="auto"/>
      </w:divBdr>
    </w:div>
    <w:div w:id="648828957">
      <w:bodyDiv w:val="1"/>
      <w:marLeft w:val="0"/>
      <w:marRight w:val="0"/>
      <w:marTop w:val="0"/>
      <w:marBottom w:val="0"/>
      <w:divBdr>
        <w:top w:val="none" w:sz="0" w:space="0" w:color="auto"/>
        <w:left w:val="none" w:sz="0" w:space="0" w:color="auto"/>
        <w:bottom w:val="none" w:sz="0" w:space="0" w:color="auto"/>
        <w:right w:val="none" w:sz="0" w:space="0" w:color="auto"/>
      </w:divBdr>
    </w:div>
    <w:div w:id="649286617">
      <w:bodyDiv w:val="1"/>
      <w:marLeft w:val="0"/>
      <w:marRight w:val="0"/>
      <w:marTop w:val="0"/>
      <w:marBottom w:val="0"/>
      <w:divBdr>
        <w:top w:val="none" w:sz="0" w:space="0" w:color="auto"/>
        <w:left w:val="none" w:sz="0" w:space="0" w:color="auto"/>
        <w:bottom w:val="none" w:sz="0" w:space="0" w:color="auto"/>
        <w:right w:val="none" w:sz="0" w:space="0" w:color="auto"/>
      </w:divBdr>
    </w:div>
    <w:div w:id="649331318">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793856">
      <w:bodyDiv w:val="1"/>
      <w:marLeft w:val="0"/>
      <w:marRight w:val="0"/>
      <w:marTop w:val="0"/>
      <w:marBottom w:val="0"/>
      <w:divBdr>
        <w:top w:val="none" w:sz="0" w:space="0" w:color="auto"/>
        <w:left w:val="none" w:sz="0" w:space="0" w:color="auto"/>
        <w:bottom w:val="none" w:sz="0" w:space="0" w:color="auto"/>
        <w:right w:val="none" w:sz="0" w:space="0" w:color="auto"/>
      </w:divBdr>
    </w:div>
    <w:div w:id="650214581">
      <w:bodyDiv w:val="1"/>
      <w:marLeft w:val="0"/>
      <w:marRight w:val="0"/>
      <w:marTop w:val="0"/>
      <w:marBottom w:val="0"/>
      <w:divBdr>
        <w:top w:val="none" w:sz="0" w:space="0" w:color="auto"/>
        <w:left w:val="none" w:sz="0" w:space="0" w:color="auto"/>
        <w:bottom w:val="none" w:sz="0" w:space="0" w:color="auto"/>
        <w:right w:val="none" w:sz="0" w:space="0" w:color="auto"/>
      </w:divBdr>
    </w:div>
    <w:div w:id="650334378">
      <w:bodyDiv w:val="1"/>
      <w:marLeft w:val="0"/>
      <w:marRight w:val="0"/>
      <w:marTop w:val="0"/>
      <w:marBottom w:val="0"/>
      <w:divBdr>
        <w:top w:val="none" w:sz="0" w:space="0" w:color="auto"/>
        <w:left w:val="none" w:sz="0" w:space="0" w:color="auto"/>
        <w:bottom w:val="none" w:sz="0" w:space="0" w:color="auto"/>
        <w:right w:val="none" w:sz="0" w:space="0" w:color="auto"/>
      </w:divBdr>
    </w:div>
    <w:div w:id="650449213">
      <w:bodyDiv w:val="1"/>
      <w:marLeft w:val="0"/>
      <w:marRight w:val="0"/>
      <w:marTop w:val="0"/>
      <w:marBottom w:val="0"/>
      <w:divBdr>
        <w:top w:val="none" w:sz="0" w:space="0" w:color="auto"/>
        <w:left w:val="none" w:sz="0" w:space="0" w:color="auto"/>
        <w:bottom w:val="none" w:sz="0" w:space="0" w:color="auto"/>
        <w:right w:val="none" w:sz="0" w:space="0" w:color="auto"/>
      </w:divBdr>
    </w:div>
    <w:div w:id="650984715">
      <w:bodyDiv w:val="1"/>
      <w:marLeft w:val="0"/>
      <w:marRight w:val="0"/>
      <w:marTop w:val="0"/>
      <w:marBottom w:val="0"/>
      <w:divBdr>
        <w:top w:val="none" w:sz="0" w:space="0" w:color="auto"/>
        <w:left w:val="none" w:sz="0" w:space="0" w:color="auto"/>
        <w:bottom w:val="none" w:sz="0" w:space="0" w:color="auto"/>
        <w:right w:val="none" w:sz="0" w:space="0" w:color="auto"/>
      </w:divBdr>
    </w:div>
    <w:div w:id="651299980">
      <w:bodyDiv w:val="1"/>
      <w:marLeft w:val="0"/>
      <w:marRight w:val="0"/>
      <w:marTop w:val="0"/>
      <w:marBottom w:val="0"/>
      <w:divBdr>
        <w:top w:val="none" w:sz="0" w:space="0" w:color="auto"/>
        <w:left w:val="none" w:sz="0" w:space="0" w:color="auto"/>
        <w:bottom w:val="none" w:sz="0" w:space="0" w:color="auto"/>
        <w:right w:val="none" w:sz="0" w:space="0" w:color="auto"/>
      </w:divBdr>
    </w:div>
    <w:div w:id="653412206">
      <w:bodyDiv w:val="1"/>
      <w:marLeft w:val="0"/>
      <w:marRight w:val="0"/>
      <w:marTop w:val="0"/>
      <w:marBottom w:val="0"/>
      <w:divBdr>
        <w:top w:val="none" w:sz="0" w:space="0" w:color="auto"/>
        <w:left w:val="none" w:sz="0" w:space="0" w:color="auto"/>
        <w:bottom w:val="none" w:sz="0" w:space="0" w:color="auto"/>
        <w:right w:val="none" w:sz="0" w:space="0" w:color="auto"/>
      </w:divBdr>
    </w:div>
    <w:div w:id="653723701">
      <w:bodyDiv w:val="1"/>
      <w:marLeft w:val="0"/>
      <w:marRight w:val="0"/>
      <w:marTop w:val="0"/>
      <w:marBottom w:val="0"/>
      <w:divBdr>
        <w:top w:val="none" w:sz="0" w:space="0" w:color="auto"/>
        <w:left w:val="none" w:sz="0" w:space="0" w:color="auto"/>
        <w:bottom w:val="none" w:sz="0" w:space="0" w:color="auto"/>
        <w:right w:val="none" w:sz="0" w:space="0" w:color="auto"/>
      </w:divBdr>
    </w:div>
    <w:div w:id="654189875">
      <w:bodyDiv w:val="1"/>
      <w:marLeft w:val="0"/>
      <w:marRight w:val="0"/>
      <w:marTop w:val="0"/>
      <w:marBottom w:val="0"/>
      <w:divBdr>
        <w:top w:val="none" w:sz="0" w:space="0" w:color="auto"/>
        <w:left w:val="none" w:sz="0" w:space="0" w:color="auto"/>
        <w:bottom w:val="none" w:sz="0" w:space="0" w:color="auto"/>
        <w:right w:val="none" w:sz="0" w:space="0" w:color="auto"/>
      </w:divBdr>
    </w:div>
    <w:div w:id="655303373">
      <w:bodyDiv w:val="1"/>
      <w:marLeft w:val="0"/>
      <w:marRight w:val="0"/>
      <w:marTop w:val="0"/>
      <w:marBottom w:val="0"/>
      <w:divBdr>
        <w:top w:val="none" w:sz="0" w:space="0" w:color="auto"/>
        <w:left w:val="none" w:sz="0" w:space="0" w:color="auto"/>
        <w:bottom w:val="none" w:sz="0" w:space="0" w:color="auto"/>
        <w:right w:val="none" w:sz="0" w:space="0" w:color="auto"/>
      </w:divBdr>
    </w:div>
    <w:div w:id="655690371">
      <w:bodyDiv w:val="1"/>
      <w:marLeft w:val="0"/>
      <w:marRight w:val="0"/>
      <w:marTop w:val="0"/>
      <w:marBottom w:val="0"/>
      <w:divBdr>
        <w:top w:val="none" w:sz="0" w:space="0" w:color="auto"/>
        <w:left w:val="none" w:sz="0" w:space="0" w:color="auto"/>
        <w:bottom w:val="none" w:sz="0" w:space="0" w:color="auto"/>
        <w:right w:val="none" w:sz="0" w:space="0" w:color="auto"/>
      </w:divBdr>
    </w:div>
    <w:div w:id="655957582">
      <w:bodyDiv w:val="1"/>
      <w:marLeft w:val="0"/>
      <w:marRight w:val="0"/>
      <w:marTop w:val="0"/>
      <w:marBottom w:val="0"/>
      <w:divBdr>
        <w:top w:val="none" w:sz="0" w:space="0" w:color="auto"/>
        <w:left w:val="none" w:sz="0" w:space="0" w:color="auto"/>
        <w:bottom w:val="none" w:sz="0" w:space="0" w:color="auto"/>
        <w:right w:val="none" w:sz="0" w:space="0" w:color="auto"/>
      </w:divBdr>
    </w:div>
    <w:div w:id="655962244">
      <w:bodyDiv w:val="1"/>
      <w:marLeft w:val="0"/>
      <w:marRight w:val="0"/>
      <w:marTop w:val="0"/>
      <w:marBottom w:val="0"/>
      <w:divBdr>
        <w:top w:val="none" w:sz="0" w:space="0" w:color="auto"/>
        <w:left w:val="none" w:sz="0" w:space="0" w:color="auto"/>
        <w:bottom w:val="none" w:sz="0" w:space="0" w:color="auto"/>
        <w:right w:val="none" w:sz="0" w:space="0" w:color="auto"/>
      </w:divBdr>
    </w:div>
    <w:div w:id="656105745">
      <w:bodyDiv w:val="1"/>
      <w:marLeft w:val="0"/>
      <w:marRight w:val="0"/>
      <w:marTop w:val="0"/>
      <w:marBottom w:val="0"/>
      <w:divBdr>
        <w:top w:val="none" w:sz="0" w:space="0" w:color="auto"/>
        <w:left w:val="none" w:sz="0" w:space="0" w:color="auto"/>
        <w:bottom w:val="none" w:sz="0" w:space="0" w:color="auto"/>
        <w:right w:val="none" w:sz="0" w:space="0" w:color="auto"/>
      </w:divBdr>
    </w:div>
    <w:div w:id="656805719">
      <w:bodyDiv w:val="1"/>
      <w:marLeft w:val="0"/>
      <w:marRight w:val="0"/>
      <w:marTop w:val="0"/>
      <w:marBottom w:val="0"/>
      <w:divBdr>
        <w:top w:val="none" w:sz="0" w:space="0" w:color="auto"/>
        <w:left w:val="none" w:sz="0" w:space="0" w:color="auto"/>
        <w:bottom w:val="none" w:sz="0" w:space="0" w:color="auto"/>
        <w:right w:val="none" w:sz="0" w:space="0" w:color="auto"/>
      </w:divBdr>
    </w:div>
    <w:div w:id="657153245">
      <w:bodyDiv w:val="1"/>
      <w:marLeft w:val="0"/>
      <w:marRight w:val="0"/>
      <w:marTop w:val="0"/>
      <w:marBottom w:val="0"/>
      <w:divBdr>
        <w:top w:val="none" w:sz="0" w:space="0" w:color="auto"/>
        <w:left w:val="none" w:sz="0" w:space="0" w:color="auto"/>
        <w:bottom w:val="none" w:sz="0" w:space="0" w:color="auto"/>
        <w:right w:val="none" w:sz="0" w:space="0" w:color="auto"/>
      </w:divBdr>
    </w:div>
    <w:div w:id="659039576">
      <w:bodyDiv w:val="1"/>
      <w:marLeft w:val="0"/>
      <w:marRight w:val="0"/>
      <w:marTop w:val="0"/>
      <w:marBottom w:val="0"/>
      <w:divBdr>
        <w:top w:val="none" w:sz="0" w:space="0" w:color="auto"/>
        <w:left w:val="none" w:sz="0" w:space="0" w:color="auto"/>
        <w:bottom w:val="none" w:sz="0" w:space="0" w:color="auto"/>
        <w:right w:val="none" w:sz="0" w:space="0" w:color="auto"/>
      </w:divBdr>
    </w:div>
    <w:div w:id="659120849">
      <w:bodyDiv w:val="1"/>
      <w:marLeft w:val="0"/>
      <w:marRight w:val="0"/>
      <w:marTop w:val="0"/>
      <w:marBottom w:val="0"/>
      <w:divBdr>
        <w:top w:val="none" w:sz="0" w:space="0" w:color="auto"/>
        <w:left w:val="none" w:sz="0" w:space="0" w:color="auto"/>
        <w:bottom w:val="none" w:sz="0" w:space="0" w:color="auto"/>
        <w:right w:val="none" w:sz="0" w:space="0" w:color="auto"/>
      </w:divBdr>
    </w:div>
    <w:div w:id="659817447">
      <w:bodyDiv w:val="1"/>
      <w:marLeft w:val="0"/>
      <w:marRight w:val="0"/>
      <w:marTop w:val="0"/>
      <w:marBottom w:val="0"/>
      <w:divBdr>
        <w:top w:val="none" w:sz="0" w:space="0" w:color="auto"/>
        <w:left w:val="none" w:sz="0" w:space="0" w:color="auto"/>
        <w:bottom w:val="none" w:sz="0" w:space="0" w:color="auto"/>
        <w:right w:val="none" w:sz="0" w:space="0" w:color="auto"/>
      </w:divBdr>
    </w:div>
    <w:div w:id="660163185">
      <w:bodyDiv w:val="1"/>
      <w:marLeft w:val="0"/>
      <w:marRight w:val="0"/>
      <w:marTop w:val="0"/>
      <w:marBottom w:val="0"/>
      <w:divBdr>
        <w:top w:val="none" w:sz="0" w:space="0" w:color="auto"/>
        <w:left w:val="none" w:sz="0" w:space="0" w:color="auto"/>
        <w:bottom w:val="none" w:sz="0" w:space="0" w:color="auto"/>
        <w:right w:val="none" w:sz="0" w:space="0" w:color="auto"/>
      </w:divBdr>
    </w:div>
    <w:div w:id="660894320">
      <w:bodyDiv w:val="1"/>
      <w:marLeft w:val="0"/>
      <w:marRight w:val="0"/>
      <w:marTop w:val="0"/>
      <w:marBottom w:val="0"/>
      <w:divBdr>
        <w:top w:val="none" w:sz="0" w:space="0" w:color="auto"/>
        <w:left w:val="none" w:sz="0" w:space="0" w:color="auto"/>
        <w:bottom w:val="none" w:sz="0" w:space="0" w:color="auto"/>
        <w:right w:val="none" w:sz="0" w:space="0" w:color="auto"/>
      </w:divBdr>
      <w:divsChild>
        <w:div w:id="1242107329">
          <w:marLeft w:val="0"/>
          <w:marRight w:val="0"/>
          <w:marTop w:val="0"/>
          <w:marBottom w:val="0"/>
          <w:divBdr>
            <w:top w:val="none" w:sz="0" w:space="0" w:color="auto"/>
            <w:left w:val="none" w:sz="0" w:space="0" w:color="auto"/>
            <w:bottom w:val="none" w:sz="0" w:space="0" w:color="auto"/>
            <w:right w:val="none" w:sz="0" w:space="0" w:color="auto"/>
          </w:divBdr>
          <w:divsChild>
            <w:div w:id="21439763">
              <w:marLeft w:val="0"/>
              <w:marRight w:val="0"/>
              <w:marTop w:val="0"/>
              <w:marBottom w:val="0"/>
              <w:divBdr>
                <w:top w:val="none" w:sz="0" w:space="0" w:color="auto"/>
                <w:left w:val="none" w:sz="0" w:space="0" w:color="auto"/>
                <w:bottom w:val="none" w:sz="0" w:space="0" w:color="auto"/>
                <w:right w:val="none" w:sz="0" w:space="0" w:color="auto"/>
              </w:divBdr>
            </w:div>
            <w:div w:id="471867246">
              <w:marLeft w:val="0"/>
              <w:marRight w:val="0"/>
              <w:marTop w:val="0"/>
              <w:marBottom w:val="0"/>
              <w:divBdr>
                <w:top w:val="none" w:sz="0" w:space="0" w:color="auto"/>
                <w:left w:val="none" w:sz="0" w:space="0" w:color="auto"/>
                <w:bottom w:val="none" w:sz="0" w:space="0" w:color="auto"/>
                <w:right w:val="none" w:sz="0" w:space="0" w:color="auto"/>
              </w:divBdr>
            </w:div>
            <w:div w:id="966736360">
              <w:marLeft w:val="0"/>
              <w:marRight w:val="0"/>
              <w:marTop w:val="0"/>
              <w:marBottom w:val="0"/>
              <w:divBdr>
                <w:top w:val="none" w:sz="0" w:space="0" w:color="auto"/>
                <w:left w:val="none" w:sz="0" w:space="0" w:color="auto"/>
                <w:bottom w:val="none" w:sz="0" w:space="0" w:color="auto"/>
                <w:right w:val="none" w:sz="0" w:space="0" w:color="auto"/>
              </w:divBdr>
            </w:div>
            <w:div w:id="1446343162">
              <w:marLeft w:val="0"/>
              <w:marRight w:val="0"/>
              <w:marTop w:val="0"/>
              <w:marBottom w:val="0"/>
              <w:divBdr>
                <w:top w:val="none" w:sz="0" w:space="0" w:color="auto"/>
                <w:left w:val="none" w:sz="0" w:space="0" w:color="auto"/>
                <w:bottom w:val="none" w:sz="0" w:space="0" w:color="auto"/>
                <w:right w:val="none" w:sz="0" w:space="0" w:color="auto"/>
              </w:divBdr>
            </w:div>
            <w:div w:id="1840194811">
              <w:marLeft w:val="0"/>
              <w:marRight w:val="0"/>
              <w:marTop w:val="0"/>
              <w:marBottom w:val="0"/>
              <w:divBdr>
                <w:top w:val="none" w:sz="0" w:space="0" w:color="auto"/>
                <w:left w:val="none" w:sz="0" w:space="0" w:color="auto"/>
                <w:bottom w:val="none" w:sz="0" w:space="0" w:color="auto"/>
                <w:right w:val="none" w:sz="0" w:space="0" w:color="auto"/>
              </w:divBdr>
            </w:div>
            <w:div w:id="196951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51199">
      <w:bodyDiv w:val="1"/>
      <w:marLeft w:val="0"/>
      <w:marRight w:val="0"/>
      <w:marTop w:val="0"/>
      <w:marBottom w:val="0"/>
      <w:divBdr>
        <w:top w:val="none" w:sz="0" w:space="0" w:color="auto"/>
        <w:left w:val="none" w:sz="0" w:space="0" w:color="auto"/>
        <w:bottom w:val="none" w:sz="0" w:space="0" w:color="auto"/>
        <w:right w:val="none" w:sz="0" w:space="0" w:color="auto"/>
      </w:divBdr>
    </w:div>
    <w:div w:id="662247036">
      <w:bodyDiv w:val="1"/>
      <w:marLeft w:val="0"/>
      <w:marRight w:val="0"/>
      <w:marTop w:val="0"/>
      <w:marBottom w:val="0"/>
      <w:divBdr>
        <w:top w:val="none" w:sz="0" w:space="0" w:color="auto"/>
        <w:left w:val="none" w:sz="0" w:space="0" w:color="auto"/>
        <w:bottom w:val="none" w:sz="0" w:space="0" w:color="auto"/>
        <w:right w:val="none" w:sz="0" w:space="0" w:color="auto"/>
      </w:divBdr>
    </w:div>
    <w:div w:id="662706427">
      <w:bodyDiv w:val="1"/>
      <w:marLeft w:val="0"/>
      <w:marRight w:val="0"/>
      <w:marTop w:val="0"/>
      <w:marBottom w:val="0"/>
      <w:divBdr>
        <w:top w:val="none" w:sz="0" w:space="0" w:color="auto"/>
        <w:left w:val="none" w:sz="0" w:space="0" w:color="auto"/>
        <w:bottom w:val="none" w:sz="0" w:space="0" w:color="auto"/>
        <w:right w:val="none" w:sz="0" w:space="0" w:color="auto"/>
      </w:divBdr>
    </w:div>
    <w:div w:id="663355834">
      <w:bodyDiv w:val="1"/>
      <w:marLeft w:val="0"/>
      <w:marRight w:val="0"/>
      <w:marTop w:val="0"/>
      <w:marBottom w:val="0"/>
      <w:divBdr>
        <w:top w:val="none" w:sz="0" w:space="0" w:color="auto"/>
        <w:left w:val="none" w:sz="0" w:space="0" w:color="auto"/>
        <w:bottom w:val="none" w:sz="0" w:space="0" w:color="auto"/>
        <w:right w:val="none" w:sz="0" w:space="0" w:color="auto"/>
      </w:divBdr>
    </w:div>
    <w:div w:id="664167098">
      <w:bodyDiv w:val="1"/>
      <w:marLeft w:val="0"/>
      <w:marRight w:val="0"/>
      <w:marTop w:val="0"/>
      <w:marBottom w:val="0"/>
      <w:divBdr>
        <w:top w:val="none" w:sz="0" w:space="0" w:color="auto"/>
        <w:left w:val="none" w:sz="0" w:space="0" w:color="auto"/>
        <w:bottom w:val="none" w:sz="0" w:space="0" w:color="auto"/>
        <w:right w:val="none" w:sz="0" w:space="0" w:color="auto"/>
      </w:divBdr>
    </w:div>
    <w:div w:id="664623453">
      <w:bodyDiv w:val="1"/>
      <w:marLeft w:val="0"/>
      <w:marRight w:val="0"/>
      <w:marTop w:val="0"/>
      <w:marBottom w:val="0"/>
      <w:divBdr>
        <w:top w:val="none" w:sz="0" w:space="0" w:color="auto"/>
        <w:left w:val="none" w:sz="0" w:space="0" w:color="auto"/>
        <w:bottom w:val="none" w:sz="0" w:space="0" w:color="auto"/>
        <w:right w:val="none" w:sz="0" w:space="0" w:color="auto"/>
      </w:divBdr>
    </w:div>
    <w:div w:id="667251215">
      <w:bodyDiv w:val="1"/>
      <w:marLeft w:val="0"/>
      <w:marRight w:val="0"/>
      <w:marTop w:val="0"/>
      <w:marBottom w:val="0"/>
      <w:divBdr>
        <w:top w:val="none" w:sz="0" w:space="0" w:color="auto"/>
        <w:left w:val="none" w:sz="0" w:space="0" w:color="auto"/>
        <w:bottom w:val="none" w:sz="0" w:space="0" w:color="auto"/>
        <w:right w:val="none" w:sz="0" w:space="0" w:color="auto"/>
      </w:divBdr>
    </w:div>
    <w:div w:id="668484362">
      <w:bodyDiv w:val="1"/>
      <w:marLeft w:val="0"/>
      <w:marRight w:val="0"/>
      <w:marTop w:val="0"/>
      <w:marBottom w:val="0"/>
      <w:divBdr>
        <w:top w:val="none" w:sz="0" w:space="0" w:color="auto"/>
        <w:left w:val="none" w:sz="0" w:space="0" w:color="auto"/>
        <w:bottom w:val="none" w:sz="0" w:space="0" w:color="auto"/>
        <w:right w:val="none" w:sz="0" w:space="0" w:color="auto"/>
      </w:divBdr>
    </w:div>
    <w:div w:id="670722748">
      <w:bodyDiv w:val="1"/>
      <w:marLeft w:val="0"/>
      <w:marRight w:val="0"/>
      <w:marTop w:val="0"/>
      <w:marBottom w:val="0"/>
      <w:divBdr>
        <w:top w:val="none" w:sz="0" w:space="0" w:color="auto"/>
        <w:left w:val="none" w:sz="0" w:space="0" w:color="auto"/>
        <w:bottom w:val="none" w:sz="0" w:space="0" w:color="auto"/>
        <w:right w:val="none" w:sz="0" w:space="0" w:color="auto"/>
      </w:divBdr>
    </w:div>
    <w:div w:id="670983154">
      <w:bodyDiv w:val="1"/>
      <w:marLeft w:val="0"/>
      <w:marRight w:val="0"/>
      <w:marTop w:val="0"/>
      <w:marBottom w:val="0"/>
      <w:divBdr>
        <w:top w:val="none" w:sz="0" w:space="0" w:color="auto"/>
        <w:left w:val="none" w:sz="0" w:space="0" w:color="auto"/>
        <w:bottom w:val="none" w:sz="0" w:space="0" w:color="auto"/>
        <w:right w:val="none" w:sz="0" w:space="0" w:color="auto"/>
      </w:divBdr>
    </w:div>
    <w:div w:id="671031899">
      <w:bodyDiv w:val="1"/>
      <w:marLeft w:val="0"/>
      <w:marRight w:val="0"/>
      <w:marTop w:val="0"/>
      <w:marBottom w:val="0"/>
      <w:divBdr>
        <w:top w:val="none" w:sz="0" w:space="0" w:color="auto"/>
        <w:left w:val="none" w:sz="0" w:space="0" w:color="auto"/>
        <w:bottom w:val="none" w:sz="0" w:space="0" w:color="auto"/>
        <w:right w:val="none" w:sz="0" w:space="0" w:color="auto"/>
      </w:divBdr>
    </w:div>
    <w:div w:id="671372046">
      <w:bodyDiv w:val="1"/>
      <w:marLeft w:val="0"/>
      <w:marRight w:val="0"/>
      <w:marTop w:val="0"/>
      <w:marBottom w:val="0"/>
      <w:divBdr>
        <w:top w:val="none" w:sz="0" w:space="0" w:color="auto"/>
        <w:left w:val="none" w:sz="0" w:space="0" w:color="auto"/>
        <w:bottom w:val="none" w:sz="0" w:space="0" w:color="auto"/>
        <w:right w:val="none" w:sz="0" w:space="0" w:color="auto"/>
      </w:divBdr>
    </w:div>
    <w:div w:id="671639217">
      <w:bodyDiv w:val="1"/>
      <w:marLeft w:val="0"/>
      <w:marRight w:val="0"/>
      <w:marTop w:val="0"/>
      <w:marBottom w:val="0"/>
      <w:divBdr>
        <w:top w:val="none" w:sz="0" w:space="0" w:color="auto"/>
        <w:left w:val="none" w:sz="0" w:space="0" w:color="auto"/>
        <w:bottom w:val="none" w:sz="0" w:space="0" w:color="auto"/>
        <w:right w:val="none" w:sz="0" w:space="0" w:color="auto"/>
      </w:divBdr>
    </w:div>
    <w:div w:id="672103219">
      <w:bodyDiv w:val="1"/>
      <w:marLeft w:val="0"/>
      <w:marRight w:val="0"/>
      <w:marTop w:val="0"/>
      <w:marBottom w:val="0"/>
      <w:divBdr>
        <w:top w:val="none" w:sz="0" w:space="0" w:color="auto"/>
        <w:left w:val="none" w:sz="0" w:space="0" w:color="auto"/>
        <w:bottom w:val="none" w:sz="0" w:space="0" w:color="auto"/>
        <w:right w:val="none" w:sz="0" w:space="0" w:color="auto"/>
      </w:divBdr>
    </w:div>
    <w:div w:id="673265669">
      <w:bodyDiv w:val="1"/>
      <w:marLeft w:val="0"/>
      <w:marRight w:val="0"/>
      <w:marTop w:val="0"/>
      <w:marBottom w:val="0"/>
      <w:divBdr>
        <w:top w:val="none" w:sz="0" w:space="0" w:color="auto"/>
        <w:left w:val="none" w:sz="0" w:space="0" w:color="auto"/>
        <w:bottom w:val="none" w:sz="0" w:space="0" w:color="auto"/>
        <w:right w:val="none" w:sz="0" w:space="0" w:color="auto"/>
      </w:divBdr>
    </w:div>
    <w:div w:id="673529565">
      <w:bodyDiv w:val="1"/>
      <w:marLeft w:val="0"/>
      <w:marRight w:val="0"/>
      <w:marTop w:val="0"/>
      <w:marBottom w:val="0"/>
      <w:divBdr>
        <w:top w:val="none" w:sz="0" w:space="0" w:color="auto"/>
        <w:left w:val="none" w:sz="0" w:space="0" w:color="auto"/>
        <w:bottom w:val="none" w:sz="0" w:space="0" w:color="auto"/>
        <w:right w:val="none" w:sz="0" w:space="0" w:color="auto"/>
      </w:divBdr>
    </w:div>
    <w:div w:id="675575760">
      <w:bodyDiv w:val="1"/>
      <w:marLeft w:val="0"/>
      <w:marRight w:val="0"/>
      <w:marTop w:val="0"/>
      <w:marBottom w:val="0"/>
      <w:divBdr>
        <w:top w:val="none" w:sz="0" w:space="0" w:color="auto"/>
        <w:left w:val="none" w:sz="0" w:space="0" w:color="auto"/>
        <w:bottom w:val="none" w:sz="0" w:space="0" w:color="auto"/>
        <w:right w:val="none" w:sz="0" w:space="0" w:color="auto"/>
      </w:divBdr>
    </w:div>
    <w:div w:id="676076801">
      <w:bodyDiv w:val="1"/>
      <w:marLeft w:val="0"/>
      <w:marRight w:val="0"/>
      <w:marTop w:val="0"/>
      <w:marBottom w:val="0"/>
      <w:divBdr>
        <w:top w:val="none" w:sz="0" w:space="0" w:color="auto"/>
        <w:left w:val="none" w:sz="0" w:space="0" w:color="auto"/>
        <w:bottom w:val="none" w:sz="0" w:space="0" w:color="auto"/>
        <w:right w:val="none" w:sz="0" w:space="0" w:color="auto"/>
      </w:divBdr>
    </w:div>
    <w:div w:id="676425100">
      <w:bodyDiv w:val="1"/>
      <w:marLeft w:val="0"/>
      <w:marRight w:val="0"/>
      <w:marTop w:val="0"/>
      <w:marBottom w:val="0"/>
      <w:divBdr>
        <w:top w:val="none" w:sz="0" w:space="0" w:color="auto"/>
        <w:left w:val="none" w:sz="0" w:space="0" w:color="auto"/>
        <w:bottom w:val="none" w:sz="0" w:space="0" w:color="auto"/>
        <w:right w:val="none" w:sz="0" w:space="0" w:color="auto"/>
      </w:divBdr>
    </w:div>
    <w:div w:id="676885506">
      <w:bodyDiv w:val="1"/>
      <w:marLeft w:val="0"/>
      <w:marRight w:val="0"/>
      <w:marTop w:val="0"/>
      <w:marBottom w:val="0"/>
      <w:divBdr>
        <w:top w:val="none" w:sz="0" w:space="0" w:color="auto"/>
        <w:left w:val="none" w:sz="0" w:space="0" w:color="auto"/>
        <w:bottom w:val="none" w:sz="0" w:space="0" w:color="auto"/>
        <w:right w:val="none" w:sz="0" w:space="0" w:color="auto"/>
      </w:divBdr>
    </w:div>
    <w:div w:id="677004530">
      <w:bodyDiv w:val="1"/>
      <w:marLeft w:val="0"/>
      <w:marRight w:val="0"/>
      <w:marTop w:val="0"/>
      <w:marBottom w:val="0"/>
      <w:divBdr>
        <w:top w:val="none" w:sz="0" w:space="0" w:color="auto"/>
        <w:left w:val="none" w:sz="0" w:space="0" w:color="auto"/>
        <w:bottom w:val="none" w:sz="0" w:space="0" w:color="auto"/>
        <w:right w:val="none" w:sz="0" w:space="0" w:color="auto"/>
      </w:divBdr>
    </w:div>
    <w:div w:id="677275565">
      <w:bodyDiv w:val="1"/>
      <w:marLeft w:val="0"/>
      <w:marRight w:val="0"/>
      <w:marTop w:val="0"/>
      <w:marBottom w:val="0"/>
      <w:divBdr>
        <w:top w:val="none" w:sz="0" w:space="0" w:color="auto"/>
        <w:left w:val="none" w:sz="0" w:space="0" w:color="auto"/>
        <w:bottom w:val="none" w:sz="0" w:space="0" w:color="auto"/>
        <w:right w:val="none" w:sz="0" w:space="0" w:color="auto"/>
      </w:divBdr>
    </w:div>
    <w:div w:id="678849657">
      <w:bodyDiv w:val="1"/>
      <w:marLeft w:val="0"/>
      <w:marRight w:val="0"/>
      <w:marTop w:val="0"/>
      <w:marBottom w:val="0"/>
      <w:divBdr>
        <w:top w:val="none" w:sz="0" w:space="0" w:color="auto"/>
        <w:left w:val="none" w:sz="0" w:space="0" w:color="auto"/>
        <w:bottom w:val="none" w:sz="0" w:space="0" w:color="auto"/>
        <w:right w:val="none" w:sz="0" w:space="0" w:color="auto"/>
      </w:divBdr>
    </w:div>
    <w:div w:id="679544433">
      <w:bodyDiv w:val="1"/>
      <w:marLeft w:val="0"/>
      <w:marRight w:val="0"/>
      <w:marTop w:val="0"/>
      <w:marBottom w:val="0"/>
      <w:divBdr>
        <w:top w:val="none" w:sz="0" w:space="0" w:color="auto"/>
        <w:left w:val="none" w:sz="0" w:space="0" w:color="auto"/>
        <w:bottom w:val="none" w:sz="0" w:space="0" w:color="auto"/>
        <w:right w:val="none" w:sz="0" w:space="0" w:color="auto"/>
      </w:divBdr>
    </w:div>
    <w:div w:id="680205413">
      <w:bodyDiv w:val="1"/>
      <w:marLeft w:val="0"/>
      <w:marRight w:val="0"/>
      <w:marTop w:val="0"/>
      <w:marBottom w:val="0"/>
      <w:divBdr>
        <w:top w:val="none" w:sz="0" w:space="0" w:color="auto"/>
        <w:left w:val="none" w:sz="0" w:space="0" w:color="auto"/>
        <w:bottom w:val="none" w:sz="0" w:space="0" w:color="auto"/>
        <w:right w:val="none" w:sz="0" w:space="0" w:color="auto"/>
      </w:divBdr>
    </w:div>
    <w:div w:id="680469193">
      <w:bodyDiv w:val="1"/>
      <w:marLeft w:val="0"/>
      <w:marRight w:val="0"/>
      <w:marTop w:val="0"/>
      <w:marBottom w:val="0"/>
      <w:divBdr>
        <w:top w:val="none" w:sz="0" w:space="0" w:color="auto"/>
        <w:left w:val="none" w:sz="0" w:space="0" w:color="auto"/>
        <w:bottom w:val="none" w:sz="0" w:space="0" w:color="auto"/>
        <w:right w:val="none" w:sz="0" w:space="0" w:color="auto"/>
      </w:divBdr>
    </w:div>
    <w:div w:id="680666727">
      <w:bodyDiv w:val="1"/>
      <w:marLeft w:val="0"/>
      <w:marRight w:val="0"/>
      <w:marTop w:val="0"/>
      <w:marBottom w:val="0"/>
      <w:divBdr>
        <w:top w:val="none" w:sz="0" w:space="0" w:color="auto"/>
        <w:left w:val="none" w:sz="0" w:space="0" w:color="auto"/>
        <w:bottom w:val="none" w:sz="0" w:space="0" w:color="auto"/>
        <w:right w:val="none" w:sz="0" w:space="0" w:color="auto"/>
      </w:divBdr>
    </w:div>
    <w:div w:id="681905267">
      <w:bodyDiv w:val="1"/>
      <w:marLeft w:val="0"/>
      <w:marRight w:val="0"/>
      <w:marTop w:val="0"/>
      <w:marBottom w:val="0"/>
      <w:divBdr>
        <w:top w:val="none" w:sz="0" w:space="0" w:color="auto"/>
        <w:left w:val="none" w:sz="0" w:space="0" w:color="auto"/>
        <w:bottom w:val="none" w:sz="0" w:space="0" w:color="auto"/>
        <w:right w:val="none" w:sz="0" w:space="0" w:color="auto"/>
      </w:divBdr>
    </w:div>
    <w:div w:id="681934017">
      <w:bodyDiv w:val="1"/>
      <w:marLeft w:val="0"/>
      <w:marRight w:val="0"/>
      <w:marTop w:val="0"/>
      <w:marBottom w:val="0"/>
      <w:divBdr>
        <w:top w:val="none" w:sz="0" w:space="0" w:color="auto"/>
        <w:left w:val="none" w:sz="0" w:space="0" w:color="auto"/>
        <w:bottom w:val="none" w:sz="0" w:space="0" w:color="auto"/>
        <w:right w:val="none" w:sz="0" w:space="0" w:color="auto"/>
      </w:divBdr>
    </w:div>
    <w:div w:id="682172241">
      <w:bodyDiv w:val="1"/>
      <w:marLeft w:val="0"/>
      <w:marRight w:val="0"/>
      <w:marTop w:val="0"/>
      <w:marBottom w:val="0"/>
      <w:divBdr>
        <w:top w:val="none" w:sz="0" w:space="0" w:color="auto"/>
        <w:left w:val="none" w:sz="0" w:space="0" w:color="auto"/>
        <w:bottom w:val="none" w:sz="0" w:space="0" w:color="auto"/>
        <w:right w:val="none" w:sz="0" w:space="0" w:color="auto"/>
      </w:divBdr>
    </w:div>
    <w:div w:id="682435238">
      <w:bodyDiv w:val="1"/>
      <w:marLeft w:val="0"/>
      <w:marRight w:val="0"/>
      <w:marTop w:val="0"/>
      <w:marBottom w:val="0"/>
      <w:divBdr>
        <w:top w:val="none" w:sz="0" w:space="0" w:color="auto"/>
        <w:left w:val="none" w:sz="0" w:space="0" w:color="auto"/>
        <w:bottom w:val="none" w:sz="0" w:space="0" w:color="auto"/>
        <w:right w:val="none" w:sz="0" w:space="0" w:color="auto"/>
      </w:divBdr>
    </w:div>
    <w:div w:id="683289296">
      <w:bodyDiv w:val="1"/>
      <w:marLeft w:val="0"/>
      <w:marRight w:val="0"/>
      <w:marTop w:val="0"/>
      <w:marBottom w:val="0"/>
      <w:divBdr>
        <w:top w:val="none" w:sz="0" w:space="0" w:color="auto"/>
        <w:left w:val="none" w:sz="0" w:space="0" w:color="auto"/>
        <w:bottom w:val="none" w:sz="0" w:space="0" w:color="auto"/>
        <w:right w:val="none" w:sz="0" w:space="0" w:color="auto"/>
      </w:divBdr>
    </w:div>
    <w:div w:id="683290230">
      <w:bodyDiv w:val="1"/>
      <w:marLeft w:val="0"/>
      <w:marRight w:val="0"/>
      <w:marTop w:val="0"/>
      <w:marBottom w:val="0"/>
      <w:divBdr>
        <w:top w:val="none" w:sz="0" w:space="0" w:color="auto"/>
        <w:left w:val="none" w:sz="0" w:space="0" w:color="auto"/>
        <w:bottom w:val="none" w:sz="0" w:space="0" w:color="auto"/>
        <w:right w:val="none" w:sz="0" w:space="0" w:color="auto"/>
      </w:divBdr>
    </w:div>
    <w:div w:id="683630430">
      <w:bodyDiv w:val="1"/>
      <w:marLeft w:val="0"/>
      <w:marRight w:val="0"/>
      <w:marTop w:val="0"/>
      <w:marBottom w:val="0"/>
      <w:divBdr>
        <w:top w:val="none" w:sz="0" w:space="0" w:color="auto"/>
        <w:left w:val="none" w:sz="0" w:space="0" w:color="auto"/>
        <w:bottom w:val="none" w:sz="0" w:space="0" w:color="auto"/>
        <w:right w:val="none" w:sz="0" w:space="0" w:color="auto"/>
      </w:divBdr>
    </w:div>
    <w:div w:id="683870834">
      <w:bodyDiv w:val="1"/>
      <w:marLeft w:val="0"/>
      <w:marRight w:val="0"/>
      <w:marTop w:val="0"/>
      <w:marBottom w:val="0"/>
      <w:divBdr>
        <w:top w:val="none" w:sz="0" w:space="0" w:color="auto"/>
        <w:left w:val="none" w:sz="0" w:space="0" w:color="auto"/>
        <w:bottom w:val="none" w:sz="0" w:space="0" w:color="auto"/>
        <w:right w:val="none" w:sz="0" w:space="0" w:color="auto"/>
      </w:divBdr>
    </w:div>
    <w:div w:id="684720383">
      <w:bodyDiv w:val="1"/>
      <w:marLeft w:val="0"/>
      <w:marRight w:val="0"/>
      <w:marTop w:val="0"/>
      <w:marBottom w:val="0"/>
      <w:divBdr>
        <w:top w:val="none" w:sz="0" w:space="0" w:color="auto"/>
        <w:left w:val="none" w:sz="0" w:space="0" w:color="auto"/>
        <w:bottom w:val="none" w:sz="0" w:space="0" w:color="auto"/>
        <w:right w:val="none" w:sz="0" w:space="0" w:color="auto"/>
      </w:divBdr>
    </w:div>
    <w:div w:id="684944081">
      <w:bodyDiv w:val="1"/>
      <w:marLeft w:val="0"/>
      <w:marRight w:val="0"/>
      <w:marTop w:val="0"/>
      <w:marBottom w:val="0"/>
      <w:divBdr>
        <w:top w:val="none" w:sz="0" w:space="0" w:color="auto"/>
        <w:left w:val="none" w:sz="0" w:space="0" w:color="auto"/>
        <w:bottom w:val="none" w:sz="0" w:space="0" w:color="auto"/>
        <w:right w:val="none" w:sz="0" w:space="0" w:color="auto"/>
      </w:divBdr>
    </w:div>
    <w:div w:id="685640022">
      <w:bodyDiv w:val="1"/>
      <w:marLeft w:val="0"/>
      <w:marRight w:val="0"/>
      <w:marTop w:val="0"/>
      <w:marBottom w:val="0"/>
      <w:divBdr>
        <w:top w:val="none" w:sz="0" w:space="0" w:color="auto"/>
        <w:left w:val="none" w:sz="0" w:space="0" w:color="auto"/>
        <w:bottom w:val="none" w:sz="0" w:space="0" w:color="auto"/>
        <w:right w:val="none" w:sz="0" w:space="0" w:color="auto"/>
      </w:divBdr>
    </w:div>
    <w:div w:id="685836867">
      <w:bodyDiv w:val="1"/>
      <w:marLeft w:val="0"/>
      <w:marRight w:val="0"/>
      <w:marTop w:val="0"/>
      <w:marBottom w:val="0"/>
      <w:divBdr>
        <w:top w:val="none" w:sz="0" w:space="0" w:color="auto"/>
        <w:left w:val="none" w:sz="0" w:space="0" w:color="auto"/>
        <w:bottom w:val="none" w:sz="0" w:space="0" w:color="auto"/>
        <w:right w:val="none" w:sz="0" w:space="0" w:color="auto"/>
      </w:divBdr>
    </w:div>
    <w:div w:id="685909481">
      <w:bodyDiv w:val="1"/>
      <w:marLeft w:val="0"/>
      <w:marRight w:val="0"/>
      <w:marTop w:val="0"/>
      <w:marBottom w:val="0"/>
      <w:divBdr>
        <w:top w:val="none" w:sz="0" w:space="0" w:color="auto"/>
        <w:left w:val="none" w:sz="0" w:space="0" w:color="auto"/>
        <w:bottom w:val="none" w:sz="0" w:space="0" w:color="auto"/>
        <w:right w:val="none" w:sz="0" w:space="0" w:color="auto"/>
      </w:divBdr>
    </w:div>
    <w:div w:id="686173411">
      <w:bodyDiv w:val="1"/>
      <w:marLeft w:val="0"/>
      <w:marRight w:val="0"/>
      <w:marTop w:val="0"/>
      <w:marBottom w:val="0"/>
      <w:divBdr>
        <w:top w:val="none" w:sz="0" w:space="0" w:color="auto"/>
        <w:left w:val="none" w:sz="0" w:space="0" w:color="auto"/>
        <w:bottom w:val="none" w:sz="0" w:space="0" w:color="auto"/>
        <w:right w:val="none" w:sz="0" w:space="0" w:color="auto"/>
      </w:divBdr>
    </w:div>
    <w:div w:id="687409593">
      <w:bodyDiv w:val="1"/>
      <w:marLeft w:val="0"/>
      <w:marRight w:val="0"/>
      <w:marTop w:val="0"/>
      <w:marBottom w:val="0"/>
      <w:divBdr>
        <w:top w:val="none" w:sz="0" w:space="0" w:color="auto"/>
        <w:left w:val="none" w:sz="0" w:space="0" w:color="auto"/>
        <w:bottom w:val="none" w:sz="0" w:space="0" w:color="auto"/>
        <w:right w:val="none" w:sz="0" w:space="0" w:color="auto"/>
      </w:divBdr>
    </w:div>
    <w:div w:id="687567279">
      <w:bodyDiv w:val="1"/>
      <w:marLeft w:val="0"/>
      <w:marRight w:val="0"/>
      <w:marTop w:val="0"/>
      <w:marBottom w:val="0"/>
      <w:divBdr>
        <w:top w:val="none" w:sz="0" w:space="0" w:color="auto"/>
        <w:left w:val="none" w:sz="0" w:space="0" w:color="auto"/>
        <w:bottom w:val="none" w:sz="0" w:space="0" w:color="auto"/>
        <w:right w:val="none" w:sz="0" w:space="0" w:color="auto"/>
      </w:divBdr>
    </w:div>
    <w:div w:id="688022954">
      <w:bodyDiv w:val="1"/>
      <w:marLeft w:val="0"/>
      <w:marRight w:val="0"/>
      <w:marTop w:val="0"/>
      <w:marBottom w:val="0"/>
      <w:divBdr>
        <w:top w:val="none" w:sz="0" w:space="0" w:color="auto"/>
        <w:left w:val="none" w:sz="0" w:space="0" w:color="auto"/>
        <w:bottom w:val="none" w:sz="0" w:space="0" w:color="auto"/>
        <w:right w:val="none" w:sz="0" w:space="0" w:color="auto"/>
      </w:divBdr>
    </w:div>
    <w:div w:id="688024564">
      <w:bodyDiv w:val="1"/>
      <w:marLeft w:val="0"/>
      <w:marRight w:val="0"/>
      <w:marTop w:val="0"/>
      <w:marBottom w:val="0"/>
      <w:divBdr>
        <w:top w:val="none" w:sz="0" w:space="0" w:color="auto"/>
        <w:left w:val="none" w:sz="0" w:space="0" w:color="auto"/>
        <w:bottom w:val="none" w:sz="0" w:space="0" w:color="auto"/>
        <w:right w:val="none" w:sz="0" w:space="0" w:color="auto"/>
      </w:divBdr>
    </w:div>
    <w:div w:id="688027270">
      <w:bodyDiv w:val="1"/>
      <w:marLeft w:val="0"/>
      <w:marRight w:val="0"/>
      <w:marTop w:val="0"/>
      <w:marBottom w:val="0"/>
      <w:divBdr>
        <w:top w:val="none" w:sz="0" w:space="0" w:color="auto"/>
        <w:left w:val="none" w:sz="0" w:space="0" w:color="auto"/>
        <w:bottom w:val="none" w:sz="0" w:space="0" w:color="auto"/>
        <w:right w:val="none" w:sz="0" w:space="0" w:color="auto"/>
      </w:divBdr>
    </w:div>
    <w:div w:id="688063720">
      <w:bodyDiv w:val="1"/>
      <w:marLeft w:val="0"/>
      <w:marRight w:val="0"/>
      <w:marTop w:val="0"/>
      <w:marBottom w:val="0"/>
      <w:divBdr>
        <w:top w:val="none" w:sz="0" w:space="0" w:color="auto"/>
        <w:left w:val="none" w:sz="0" w:space="0" w:color="auto"/>
        <w:bottom w:val="none" w:sz="0" w:space="0" w:color="auto"/>
        <w:right w:val="none" w:sz="0" w:space="0" w:color="auto"/>
      </w:divBdr>
    </w:div>
    <w:div w:id="689337071">
      <w:bodyDiv w:val="1"/>
      <w:marLeft w:val="0"/>
      <w:marRight w:val="0"/>
      <w:marTop w:val="0"/>
      <w:marBottom w:val="0"/>
      <w:divBdr>
        <w:top w:val="none" w:sz="0" w:space="0" w:color="auto"/>
        <w:left w:val="none" w:sz="0" w:space="0" w:color="auto"/>
        <w:bottom w:val="none" w:sz="0" w:space="0" w:color="auto"/>
        <w:right w:val="none" w:sz="0" w:space="0" w:color="auto"/>
      </w:divBdr>
    </w:div>
    <w:div w:id="689645688">
      <w:bodyDiv w:val="1"/>
      <w:marLeft w:val="0"/>
      <w:marRight w:val="0"/>
      <w:marTop w:val="0"/>
      <w:marBottom w:val="0"/>
      <w:divBdr>
        <w:top w:val="none" w:sz="0" w:space="0" w:color="auto"/>
        <w:left w:val="none" w:sz="0" w:space="0" w:color="auto"/>
        <w:bottom w:val="none" w:sz="0" w:space="0" w:color="auto"/>
        <w:right w:val="none" w:sz="0" w:space="0" w:color="auto"/>
      </w:divBdr>
    </w:div>
    <w:div w:id="690423552">
      <w:bodyDiv w:val="1"/>
      <w:marLeft w:val="0"/>
      <w:marRight w:val="0"/>
      <w:marTop w:val="0"/>
      <w:marBottom w:val="0"/>
      <w:divBdr>
        <w:top w:val="none" w:sz="0" w:space="0" w:color="auto"/>
        <w:left w:val="none" w:sz="0" w:space="0" w:color="auto"/>
        <w:bottom w:val="none" w:sz="0" w:space="0" w:color="auto"/>
        <w:right w:val="none" w:sz="0" w:space="0" w:color="auto"/>
      </w:divBdr>
    </w:div>
    <w:div w:id="690953121">
      <w:bodyDiv w:val="1"/>
      <w:marLeft w:val="0"/>
      <w:marRight w:val="0"/>
      <w:marTop w:val="0"/>
      <w:marBottom w:val="0"/>
      <w:divBdr>
        <w:top w:val="none" w:sz="0" w:space="0" w:color="auto"/>
        <w:left w:val="none" w:sz="0" w:space="0" w:color="auto"/>
        <w:bottom w:val="none" w:sz="0" w:space="0" w:color="auto"/>
        <w:right w:val="none" w:sz="0" w:space="0" w:color="auto"/>
      </w:divBdr>
    </w:div>
    <w:div w:id="692463285">
      <w:bodyDiv w:val="1"/>
      <w:marLeft w:val="0"/>
      <w:marRight w:val="0"/>
      <w:marTop w:val="0"/>
      <w:marBottom w:val="0"/>
      <w:divBdr>
        <w:top w:val="none" w:sz="0" w:space="0" w:color="auto"/>
        <w:left w:val="none" w:sz="0" w:space="0" w:color="auto"/>
        <w:bottom w:val="none" w:sz="0" w:space="0" w:color="auto"/>
        <w:right w:val="none" w:sz="0" w:space="0" w:color="auto"/>
      </w:divBdr>
    </w:div>
    <w:div w:id="693308084">
      <w:bodyDiv w:val="1"/>
      <w:marLeft w:val="0"/>
      <w:marRight w:val="0"/>
      <w:marTop w:val="0"/>
      <w:marBottom w:val="0"/>
      <w:divBdr>
        <w:top w:val="none" w:sz="0" w:space="0" w:color="auto"/>
        <w:left w:val="none" w:sz="0" w:space="0" w:color="auto"/>
        <w:bottom w:val="none" w:sz="0" w:space="0" w:color="auto"/>
        <w:right w:val="none" w:sz="0" w:space="0" w:color="auto"/>
      </w:divBdr>
    </w:div>
    <w:div w:id="693969127">
      <w:bodyDiv w:val="1"/>
      <w:marLeft w:val="0"/>
      <w:marRight w:val="0"/>
      <w:marTop w:val="0"/>
      <w:marBottom w:val="0"/>
      <w:divBdr>
        <w:top w:val="none" w:sz="0" w:space="0" w:color="auto"/>
        <w:left w:val="none" w:sz="0" w:space="0" w:color="auto"/>
        <w:bottom w:val="none" w:sz="0" w:space="0" w:color="auto"/>
        <w:right w:val="none" w:sz="0" w:space="0" w:color="auto"/>
      </w:divBdr>
    </w:div>
    <w:div w:id="695081302">
      <w:bodyDiv w:val="1"/>
      <w:marLeft w:val="0"/>
      <w:marRight w:val="0"/>
      <w:marTop w:val="0"/>
      <w:marBottom w:val="0"/>
      <w:divBdr>
        <w:top w:val="none" w:sz="0" w:space="0" w:color="auto"/>
        <w:left w:val="none" w:sz="0" w:space="0" w:color="auto"/>
        <w:bottom w:val="none" w:sz="0" w:space="0" w:color="auto"/>
        <w:right w:val="none" w:sz="0" w:space="0" w:color="auto"/>
      </w:divBdr>
    </w:div>
    <w:div w:id="697584754">
      <w:bodyDiv w:val="1"/>
      <w:marLeft w:val="0"/>
      <w:marRight w:val="0"/>
      <w:marTop w:val="0"/>
      <w:marBottom w:val="0"/>
      <w:divBdr>
        <w:top w:val="none" w:sz="0" w:space="0" w:color="auto"/>
        <w:left w:val="none" w:sz="0" w:space="0" w:color="auto"/>
        <w:bottom w:val="none" w:sz="0" w:space="0" w:color="auto"/>
        <w:right w:val="none" w:sz="0" w:space="0" w:color="auto"/>
      </w:divBdr>
    </w:div>
    <w:div w:id="697585341">
      <w:bodyDiv w:val="1"/>
      <w:marLeft w:val="0"/>
      <w:marRight w:val="0"/>
      <w:marTop w:val="0"/>
      <w:marBottom w:val="0"/>
      <w:divBdr>
        <w:top w:val="none" w:sz="0" w:space="0" w:color="auto"/>
        <w:left w:val="none" w:sz="0" w:space="0" w:color="auto"/>
        <w:bottom w:val="none" w:sz="0" w:space="0" w:color="auto"/>
        <w:right w:val="none" w:sz="0" w:space="0" w:color="auto"/>
      </w:divBdr>
    </w:div>
    <w:div w:id="698362095">
      <w:bodyDiv w:val="1"/>
      <w:marLeft w:val="0"/>
      <w:marRight w:val="0"/>
      <w:marTop w:val="0"/>
      <w:marBottom w:val="0"/>
      <w:divBdr>
        <w:top w:val="none" w:sz="0" w:space="0" w:color="auto"/>
        <w:left w:val="none" w:sz="0" w:space="0" w:color="auto"/>
        <w:bottom w:val="none" w:sz="0" w:space="0" w:color="auto"/>
        <w:right w:val="none" w:sz="0" w:space="0" w:color="auto"/>
      </w:divBdr>
    </w:div>
    <w:div w:id="699362197">
      <w:bodyDiv w:val="1"/>
      <w:marLeft w:val="0"/>
      <w:marRight w:val="0"/>
      <w:marTop w:val="0"/>
      <w:marBottom w:val="0"/>
      <w:divBdr>
        <w:top w:val="none" w:sz="0" w:space="0" w:color="auto"/>
        <w:left w:val="none" w:sz="0" w:space="0" w:color="auto"/>
        <w:bottom w:val="none" w:sz="0" w:space="0" w:color="auto"/>
        <w:right w:val="none" w:sz="0" w:space="0" w:color="auto"/>
      </w:divBdr>
    </w:div>
    <w:div w:id="699859139">
      <w:bodyDiv w:val="1"/>
      <w:marLeft w:val="0"/>
      <w:marRight w:val="0"/>
      <w:marTop w:val="0"/>
      <w:marBottom w:val="0"/>
      <w:divBdr>
        <w:top w:val="none" w:sz="0" w:space="0" w:color="auto"/>
        <w:left w:val="none" w:sz="0" w:space="0" w:color="auto"/>
        <w:bottom w:val="none" w:sz="0" w:space="0" w:color="auto"/>
        <w:right w:val="none" w:sz="0" w:space="0" w:color="auto"/>
      </w:divBdr>
    </w:div>
    <w:div w:id="700402645">
      <w:bodyDiv w:val="1"/>
      <w:marLeft w:val="0"/>
      <w:marRight w:val="0"/>
      <w:marTop w:val="0"/>
      <w:marBottom w:val="0"/>
      <w:divBdr>
        <w:top w:val="none" w:sz="0" w:space="0" w:color="auto"/>
        <w:left w:val="none" w:sz="0" w:space="0" w:color="auto"/>
        <w:bottom w:val="none" w:sz="0" w:space="0" w:color="auto"/>
        <w:right w:val="none" w:sz="0" w:space="0" w:color="auto"/>
      </w:divBdr>
    </w:div>
    <w:div w:id="700982055">
      <w:bodyDiv w:val="1"/>
      <w:marLeft w:val="0"/>
      <w:marRight w:val="0"/>
      <w:marTop w:val="0"/>
      <w:marBottom w:val="0"/>
      <w:divBdr>
        <w:top w:val="none" w:sz="0" w:space="0" w:color="auto"/>
        <w:left w:val="none" w:sz="0" w:space="0" w:color="auto"/>
        <w:bottom w:val="none" w:sz="0" w:space="0" w:color="auto"/>
        <w:right w:val="none" w:sz="0" w:space="0" w:color="auto"/>
      </w:divBdr>
    </w:div>
    <w:div w:id="702025940">
      <w:bodyDiv w:val="1"/>
      <w:marLeft w:val="0"/>
      <w:marRight w:val="0"/>
      <w:marTop w:val="0"/>
      <w:marBottom w:val="0"/>
      <w:divBdr>
        <w:top w:val="none" w:sz="0" w:space="0" w:color="auto"/>
        <w:left w:val="none" w:sz="0" w:space="0" w:color="auto"/>
        <w:bottom w:val="none" w:sz="0" w:space="0" w:color="auto"/>
        <w:right w:val="none" w:sz="0" w:space="0" w:color="auto"/>
      </w:divBdr>
    </w:div>
    <w:div w:id="703019838">
      <w:bodyDiv w:val="1"/>
      <w:marLeft w:val="0"/>
      <w:marRight w:val="0"/>
      <w:marTop w:val="0"/>
      <w:marBottom w:val="0"/>
      <w:divBdr>
        <w:top w:val="none" w:sz="0" w:space="0" w:color="auto"/>
        <w:left w:val="none" w:sz="0" w:space="0" w:color="auto"/>
        <w:bottom w:val="none" w:sz="0" w:space="0" w:color="auto"/>
        <w:right w:val="none" w:sz="0" w:space="0" w:color="auto"/>
      </w:divBdr>
    </w:div>
    <w:div w:id="703411888">
      <w:bodyDiv w:val="1"/>
      <w:marLeft w:val="0"/>
      <w:marRight w:val="0"/>
      <w:marTop w:val="0"/>
      <w:marBottom w:val="0"/>
      <w:divBdr>
        <w:top w:val="none" w:sz="0" w:space="0" w:color="auto"/>
        <w:left w:val="none" w:sz="0" w:space="0" w:color="auto"/>
        <w:bottom w:val="none" w:sz="0" w:space="0" w:color="auto"/>
        <w:right w:val="none" w:sz="0" w:space="0" w:color="auto"/>
      </w:divBdr>
    </w:div>
    <w:div w:id="703868387">
      <w:bodyDiv w:val="1"/>
      <w:marLeft w:val="0"/>
      <w:marRight w:val="0"/>
      <w:marTop w:val="0"/>
      <w:marBottom w:val="0"/>
      <w:divBdr>
        <w:top w:val="none" w:sz="0" w:space="0" w:color="auto"/>
        <w:left w:val="none" w:sz="0" w:space="0" w:color="auto"/>
        <w:bottom w:val="none" w:sz="0" w:space="0" w:color="auto"/>
        <w:right w:val="none" w:sz="0" w:space="0" w:color="auto"/>
      </w:divBdr>
    </w:div>
    <w:div w:id="704982804">
      <w:bodyDiv w:val="1"/>
      <w:marLeft w:val="0"/>
      <w:marRight w:val="0"/>
      <w:marTop w:val="0"/>
      <w:marBottom w:val="0"/>
      <w:divBdr>
        <w:top w:val="none" w:sz="0" w:space="0" w:color="auto"/>
        <w:left w:val="none" w:sz="0" w:space="0" w:color="auto"/>
        <w:bottom w:val="none" w:sz="0" w:space="0" w:color="auto"/>
        <w:right w:val="none" w:sz="0" w:space="0" w:color="auto"/>
      </w:divBdr>
    </w:div>
    <w:div w:id="705789468">
      <w:bodyDiv w:val="1"/>
      <w:marLeft w:val="0"/>
      <w:marRight w:val="0"/>
      <w:marTop w:val="0"/>
      <w:marBottom w:val="0"/>
      <w:divBdr>
        <w:top w:val="none" w:sz="0" w:space="0" w:color="auto"/>
        <w:left w:val="none" w:sz="0" w:space="0" w:color="auto"/>
        <w:bottom w:val="none" w:sz="0" w:space="0" w:color="auto"/>
        <w:right w:val="none" w:sz="0" w:space="0" w:color="auto"/>
      </w:divBdr>
    </w:div>
    <w:div w:id="705908817">
      <w:bodyDiv w:val="1"/>
      <w:marLeft w:val="0"/>
      <w:marRight w:val="0"/>
      <w:marTop w:val="0"/>
      <w:marBottom w:val="0"/>
      <w:divBdr>
        <w:top w:val="none" w:sz="0" w:space="0" w:color="auto"/>
        <w:left w:val="none" w:sz="0" w:space="0" w:color="auto"/>
        <w:bottom w:val="none" w:sz="0" w:space="0" w:color="auto"/>
        <w:right w:val="none" w:sz="0" w:space="0" w:color="auto"/>
      </w:divBdr>
    </w:div>
    <w:div w:id="706493030">
      <w:bodyDiv w:val="1"/>
      <w:marLeft w:val="0"/>
      <w:marRight w:val="0"/>
      <w:marTop w:val="0"/>
      <w:marBottom w:val="0"/>
      <w:divBdr>
        <w:top w:val="none" w:sz="0" w:space="0" w:color="auto"/>
        <w:left w:val="none" w:sz="0" w:space="0" w:color="auto"/>
        <w:bottom w:val="none" w:sz="0" w:space="0" w:color="auto"/>
        <w:right w:val="none" w:sz="0" w:space="0" w:color="auto"/>
      </w:divBdr>
    </w:div>
    <w:div w:id="707142377">
      <w:bodyDiv w:val="1"/>
      <w:marLeft w:val="0"/>
      <w:marRight w:val="0"/>
      <w:marTop w:val="0"/>
      <w:marBottom w:val="0"/>
      <w:divBdr>
        <w:top w:val="none" w:sz="0" w:space="0" w:color="auto"/>
        <w:left w:val="none" w:sz="0" w:space="0" w:color="auto"/>
        <w:bottom w:val="none" w:sz="0" w:space="0" w:color="auto"/>
        <w:right w:val="none" w:sz="0" w:space="0" w:color="auto"/>
      </w:divBdr>
    </w:div>
    <w:div w:id="707143973">
      <w:bodyDiv w:val="1"/>
      <w:marLeft w:val="0"/>
      <w:marRight w:val="0"/>
      <w:marTop w:val="0"/>
      <w:marBottom w:val="0"/>
      <w:divBdr>
        <w:top w:val="none" w:sz="0" w:space="0" w:color="auto"/>
        <w:left w:val="none" w:sz="0" w:space="0" w:color="auto"/>
        <w:bottom w:val="none" w:sz="0" w:space="0" w:color="auto"/>
        <w:right w:val="none" w:sz="0" w:space="0" w:color="auto"/>
      </w:divBdr>
    </w:div>
    <w:div w:id="708727031">
      <w:bodyDiv w:val="1"/>
      <w:marLeft w:val="0"/>
      <w:marRight w:val="0"/>
      <w:marTop w:val="0"/>
      <w:marBottom w:val="0"/>
      <w:divBdr>
        <w:top w:val="none" w:sz="0" w:space="0" w:color="auto"/>
        <w:left w:val="none" w:sz="0" w:space="0" w:color="auto"/>
        <w:bottom w:val="none" w:sz="0" w:space="0" w:color="auto"/>
        <w:right w:val="none" w:sz="0" w:space="0" w:color="auto"/>
      </w:divBdr>
    </w:div>
    <w:div w:id="709575795">
      <w:bodyDiv w:val="1"/>
      <w:marLeft w:val="0"/>
      <w:marRight w:val="0"/>
      <w:marTop w:val="0"/>
      <w:marBottom w:val="0"/>
      <w:divBdr>
        <w:top w:val="none" w:sz="0" w:space="0" w:color="auto"/>
        <w:left w:val="none" w:sz="0" w:space="0" w:color="auto"/>
        <w:bottom w:val="none" w:sz="0" w:space="0" w:color="auto"/>
        <w:right w:val="none" w:sz="0" w:space="0" w:color="auto"/>
      </w:divBdr>
    </w:div>
    <w:div w:id="710153708">
      <w:bodyDiv w:val="1"/>
      <w:marLeft w:val="0"/>
      <w:marRight w:val="0"/>
      <w:marTop w:val="0"/>
      <w:marBottom w:val="0"/>
      <w:divBdr>
        <w:top w:val="none" w:sz="0" w:space="0" w:color="auto"/>
        <w:left w:val="none" w:sz="0" w:space="0" w:color="auto"/>
        <w:bottom w:val="none" w:sz="0" w:space="0" w:color="auto"/>
        <w:right w:val="none" w:sz="0" w:space="0" w:color="auto"/>
      </w:divBdr>
    </w:div>
    <w:div w:id="710887640">
      <w:bodyDiv w:val="1"/>
      <w:marLeft w:val="0"/>
      <w:marRight w:val="0"/>
      <w:marTop w:val="0"/>
      <w:marBottom w:val="0"/>
      <w:divBdr>
        <w:top w:val="none" w:sz="0" w:space="0" w:color="auto"/>
        <w:left w:val="none" w:sz="0" w:space="0" w:color="auto"/>
        <w:bottom w:val="none" w:sz="0" w:space="0" w:color="auto"/>
        <w:right w:val="none" w:sz="0" w:space="0" w:color="auto"/>
      </w:divBdr>
    </w:div>
    <w:div w:id="711345290">
      <w:bodyDiv w:val="1"/>
      <w:marLeft w:val="0"/>
      <w:marRight w:val="0"/>
      <w:marTop w:val="0"/>
      <w:marBottom w:val="0"/>
      <w:divBdr>
        <w:top w:val="none" w:sz="0" w:space="0" w:color="auto"/>
        <w:left w:val="none" w:sz="0" w:space="0" w:color="auto"/>
        <w:bottom w:val="none" w:sz="0" w:space="0" w:color="auto"/>
        <w:right w:val="none" w:sz="0" w:space="0" w:color="auto"/>
      </w:divBdr>
    </w:div>
    <w:div w:id="712193659">
      <w:bodyDiv w:val="1"/>
      <w:marLeft w:val="0"/>
      <w:marRight w:val="0"/>
      <w:marTop w:val="0"/>
      <w:marBottom w:val="0"/>
      <w:divBdr>
        <w:top w:val="none" w:sz="0" w:space="0" w:color="auto"/>
        <w:left w:val="none" w:sz="0" w:space="0" w:color="auto"/>
        <w:bottom w:val="none" w:sz="0" w:space="0" w:color="auto"/>
        <w:right w:val="none" w:sz="0" w:space="0" w:color="auto"/>
      </w:divBdr>
    </w:div>
    <w:div w:id="712273530">
      <w:bodyDiv w:val="1"/>
      <w:marLeft w:val="0"/>
      <w:marRight w:val="0"/>
      <w:marTop w:val="0"/>
      <w:marBottom w:val="0"/>
      <w:divBdr>
        <w:top w:val="none" w:sz="0" w:space="0" w:color="auto"/>
        <w:left w:val="none" w:sz="0" w:space="0" w:color="auto"/>
        <w:bottom w:val="none" w:sz="0" w:space="0" w:color="auto"/>
        <w:right w:val="none" w:sz="0" w:space="0" w:color="auto"/>
      </w:divBdr>
    </w:div>
    <w:div w:id="713232245">
      <w:bodyDiv w:val="1"/>
      <w:marLeft w:val="0"/>
      <w:marRight w:val="0"/>
      <w:marTop w:val="0"/>
      <w:marBottom w:val="0"/>
      <w:divBdr>
        <w:top w:val="none" w:sz="0" w:space="0" w:color="auto"/>
        <w:left w:val="none" w:sz="0" w:space="0" w:color="auto"/>
        <w:bottom w:val="none" w:sz="0" w:space="0" w:color="auto"/>
        <w:right w:val="none" w:sz="0" w:space="0" w:color="auto"/>
      </w:divBdr>
    </w:div>
    <w:div w:id="713387239">
      <w:bodyDiv w:val="1"/>
      <w:marLeft w:val="0"/>
      <w:marRight w:val="0"/>
      <w:marTop w:val="0"/>
      <w:marBottom w:val="0"/>
      <w:divBdr>
        <w:top w:val="none" w:sz="0" w:space="0" w:color="auto"/>
        <w:left w:val="none" w:sz="0" w:space="0" w:color="auto"/>
        <w:bottom w:val="none" w:sz="0" w:space="0" w:color="auto"/>
        <w:right w:val="none" w:sz="0" w:space="0" w:color="auto"/>
      </w:divBdr>
    </w:div>
    <w:div w:id="713850646">
      <w:bodyDiv w:val="1"/>
      <w:marLeft w:val="0"/>
      <w:marRight w:val="0"/>
      <w:marTop w:val="0"/>
      <w:marBottom w:val="0"/>
      <w:divBdr>
        <w:top w:val="none" w:sz="0" w:space="0" w:color="auto"/>
        <w:left w:val="none" w:sz="0" w:space="0" w:color="auto"/>
        <w:bottom w:val="none" w:sz="0" w:space="0" w:color="auto"/>
        <w:right w:val="none" w:sz="0" w:space="0" w:color="auto"/>
      </w:divBdr>
    </w:div>
    <w:div w:id="714357225">
      <w:bodyDiv w:val="1"/>
      <w:marLeft w:val="0"/>
      <w:marRight w:val="0"/>
      <w:marTop w:val="0"/>
      <w:marBottom w:val="0"/>
      <w:divBdr>
        <w:top w:val="none" w:sz="0" w:space="0" w:color="auto"/>
        <w:left w:val="none" w:sz="0" w:space="0" w:color="auto"/>
        <w:bottom w:val="none" w:sz="0" w:space="0" w:color="auto"/>
        <w:right w:val="none" w:sz="0" w:space="0" w:color="auto"/>
      </w:divBdr>
    </w:div>
    <w:div w:id="714500348">
      <w:bodyDiv w:val="1"/>
      <w:marLeft w:val="0"/>
      <w:marRight w:val="0"/>
      <w:marTop w:val="0"/>
      <w:marBottom w:val="0"/>
      <w:divBdr>
        <w:top w:val="none" w:sz="0" w:space="0" w:color="auto"/>
        <w:left w:val="none" w:sz="0" w:space="0" w:color="auto"/>
        <w:bottom w:val="none" w:sz="0" w:space="0" w:color="auto"/>
        <w:right w:val="none" w:sz="0" w:space="0" w:color="auto"/>
      </w:divBdr>
    </w:div>
    <w:div w:id="715545727">
      <w:bodyDiv w:val="1"/>
      <w:marLeft w:val="0"/>
      <w:marRight w:val="0"/>
      <w:marTop w:val="0"/>
      <w:marBottom w:val="0"/>
      <w:divBdr>
        <w:top w:val="none" w:sz="0" w:space="0" w:color="auto"/>
        <w:left w:val="none" w:sz="0" w:space="0" w:color="auto"/>
        <w:bottom w:val="none" w:sz="0" w:space="0" w:color="auto"/>
        <w:right w:val="none" w:sz="0" w:space="0" w:color="auto"/>
      </w:divBdr>
    </w:div>
    <w:div w:id="716782556">
      <w:bodyDiv w:val="1"/>
      <w:marLeft w:val="0"/>
      <w:marRight w:val="0"/>
      <w:marTop w:val="0"/>
      <w:marBottom w:val="0"/>
      <w:divBdr>
        <w:top w:val="none" w:sz="0" w:space="0" w:color="auto"/>
        <w:left w:val="none" w:sz="0" w:space="0" w:color="auto"/>
        <w:bottom w:val="none" w:sz="0" w:space="0" w:color="auto"/>
        <w:right w:val="none" w:sz="0" w:space="0" w:color="auto"/>
      </w:divBdr>
    </w:div>
    <w:div w:id="717053803">
      <w:bodyDiv w:val="1"/>
      <w:marLeft w:val="0"/>
      <w:marRight w:val="0"/>
      <w:marTop w:val="0"/>
      <w:marBottom w:val="0"/>
      <w:divBdr>
        <w:top w:val="none" w:sz="0" w:space="0" w:color="auto"/>
        <w:left w:val="none" w:sz="0" w:space="0" w:color="auto"/>
        <w:bottom w:val="none" w:sz="0" w:space="0" w:color="auto"/>
        <w:right w:val="none" w:sz="0" w:space="0" w:color="auto"/>
      </w:divBdr>
    </w:div>
    <w:div w:id="717171126">
      <w:bodyDiv w:val="1"/>
      <w:marLeft w:val="0"/>
      <w:marRight w:val="0"/>
      <w:marTop w:val="0"/>
      <w:marBottom w:val="0"/>
      <w:divBdr>
        <w:top w:val="none" w:sz="0" w:space="0" w:color="auto"/>
        <w:left w:val="none" w:sz="0" w:space="0" w:color="auto"/>
        <w:bottom w:val="none" w:sz="0" w:space="0" w:color="auto"/>
        <w:right w:val="none" w:sz="0" w:space="0" w:color="auto"/>
      </w:divBdr>
    </w:div>
    <w:div w:id="717708132">
      <w:bodyDiv w:val="1"/>
      <w:marLeft w:val="0"/>
      <w:marRight w:val="0"/>
      <w:marTop w:val="0"/>
      <w:marBottom w:val="0"/>
      <w:divBdr>
        <w:top w:val="none" w:sz="0" w:space="0" w:color="auto"/>
        <w:left w:val="none" w:sz="0" w:space="0" w:color="auto"/>
        <w:bottom w:val="none" w:sz="0" w:space="0" w:color="auto"/>
        <w:right w:val="none" w:sz="0" w:space="0" w:color="auto"/>
      </w:divBdr>
    </w:div>
    <w:div w:id="718436874">
      <w:bodyDiv w:val="1"/>
      <w:marLeft w:val="0"/>
      <w:marRight w:val="0"/>
      <w:marTop w:val="0"/>
      <w:marBottom w:val="0"/>
      <w:divBdr>
        <w:top w:val="none" w:sz="0" w:space="0" w:color="auto"/>
        <w:left w:val="none" w:sz="0" w:space="0" w:color="auto"/>
        <w:bottom w:val="none" w:sz="0" w:space="0" w:color="auto"/>
        <w:right w:val="none" w:sz="0" w:space="0" w:color="auto"/>
      </w:divBdr>
    </w:div>
    <w:div w:id="718476844">
      <w:bodyDiv w:val="1"/>
      <w:marLeft w:val="0"/>
      <w:marRight w:val="0"/>
      <w:marTop w:val="0"/>
      <w:marBottom w:val="0"/>
      <w:divBdr>
        <w:top w:val="none" w:sz="0" w:space="0" w:color="auto"/>
        <w:left w:val="none" w:sz="0" w:space="0" w:color="auto"/>
        <w:bottom w:val="none" w:sz="0" w:space="0" w:color="auto"/>
        <w:right w:val="none" w:sz="0" w:space="0" w:color="auto"/>
      </w:divBdr>
    </w:div>
    <w:div w:id="718480197">
      <w:bodyDiv w:val="1"/>
      <w:marLeft w:val="0"/>
      <w:marRight w:val="0"/>
      <w:marTop w:val="0"/>
      <w:marBottom w:val="0"/>
      <w:divBdr>
        <w:top w:val="none" w:sz="0" w:space="0" w:color="auto"/>
        <w:left w:val="none" w:sz="0" w:space="0" w:color="auto"/>
        <w:bottom w:val="none" w:sz="0" w:space="0" w:color="auto"/>
        <w:right w:val="none" w:sz="0" w:space="0" w:color="auto"/>
      </w:divBdr>
    </w:div>
    <w:div w:id="718548884">
      <w:bodyDiv w:val="1"/>
      <w:marLeft w:val="0"/>
      <w:marRight w:val="0"/>
      <w:marTop w:val="0"/>
      <w:marBottom w:val="0"/>
      <w:divBdr>
        <w:top w:val="none" w:sz="0" w:space="0" w:color="auto"/>
        <w:left w:val="none" w:sz="0" w:space="0" w:color="auto"/>
        <w:bottom w:val="none" w:sz="0" w:space="0" w:color="auto"/>
        <w:right w:val="none" w:sz="0" w:space="0" w:color="auto"/>
      </w:divBdr>
    </w:div>
    <w:div w:id="719747736">
      <w:bodyDiv w:val="1"/>
      <w:marLeft w:val="0"/>
      <w:marRight w:val="0"/>
      <w:marTop w:val="0"/>
      <w:marBottom w:val="0"/>
      <w:divBdr>
        <w:top w:val="none" w:sz="0" w:space="0" w:color="auto"/>
        <w:left w:val="none" w:sz="0" w:space="0" w:color="auto"/>
        <w:bottom w:val="none" w:sz="0" w:space="0" w:color="auto"/>
        <w:right w:val="none" w:sz="0" w:space="0" w:color="auto"/>
      </w:divBdr>
    </w:div>
    <w:div w:id="719985414">
      <w:bodyDiv w:val="1"/>
      <w:marLeft w:val="0"/>
      <w:marRight w:val="0"/>
      <w:marTop w:val="0"/>
      <w:marBottom w:val="0"/>
      <w:divBdr>
        <w:top w:val="none" w:sz="0" w:space="0" w:color="auto"/>
        <w:left w:val="none" w:sz="0" w:space="0" w:color="auto"/>
        <w:bottom w:val="none" w:sz="0" w:space="0" w:color="auto"/>
        <w:right w:val="none" w:sz="0" w:space="0" w:color="auto"/>
      </w:divBdr>
    </w:div>
    <w:div w:id="720443719">
      <w:bodyDiv w:val="1"/>
      <w:marLeft w:val="0"/>
      <w:marRight w:val="0"/>
      <w:marTop w:val="0"/>
      <w:marBottom w:val="0"/>
      <w:divBdr>
        <w:top w:val="none" w:sz="0" w:space="0" w:color="auto"/>
        <w:left w:val="none" w:sz="0" w:space="0" w:color="auto"/>
        <w:bottom w:val="none" w:sz="0" w:space="0" w:color="auto"/>
        <w:right w:val="none" w:sz="0" w:space="0" w:color="auto"/>
      </w:divBdr>
    </w:div>
    <w:div w:id="721101398">
      <w:bodyDiv w:val="1"/>
      <w:marLeft w:val="0"/>
      <w:marRight w:val="0"/>
      <w:marTop w:val="0"/>
      <w:marBottom w:val="0"/>
      <w:divBdr>
        <w:top w:val="none" w:sz="0" w:space="0" w:color="auto"/>
        <w:left w:val="none" w:sz="0" w:space="0" w:color="auto"/>
        <w:bottom w:val="none" w:sz="0" w:space="0" w:color="auto"/>
        <w:right w:val="none" w:sz="0" w:space="0" w:color="auto"/>
      </w:divBdr>
    </w:div>
    <w:div w:id="723141828">
      <w:bodyDiv w:val="1"/>
      <w:marLeft w:val="0"/>
      <w:marRight w:val="0"/>
      <w:marTop w:val="0"/>
      <w:marBottom w:val="0"/>
      <w:divBdr>
        <w:top w:val="none" w:sz="0" w:space="0" w:color="auto"/>
        <w:left w:val="none" w:sz="0" w:space="0" w:color="auto"/>
        <w:bottom w:val="none" w:sz="0" w:space="0" w:color="auto"/>
        <w:right w:val="none" w:sz="0" w:space="0" w:color="auto"/>
      </w:divBdr>
    </w:div>
    <w:div w:id="723217688">
      <w:bodyDiv w:val="1"/>
      <w:marLeft w:val="0"/>
      <w:marRight w:val="0"/>
      <w:marTop w:val="0"/>
      <w:marBottom w:val="0"/>
      <w:divBdr>
        <w:top w:val="none" w:sz="0" w:space="0" w:color="auto"/>
        <w:left w:val="none" w:sz="0" w:space="0" w:color="auto"/>
        <w:bottom w:val="none" w:sz="0" w:space="0" w:color="auto"/>
        <w:right w:val="none" w:sz="0" w:space="0" w:color="auto"/>
      </w:divBdr>
    </w:div>
    <w:div w:id="724062890">
      <w:bodyDiv w:val="1"/>
      <w:marLeft w:val="0"/>
      <w:marRight w:val="0"/>
      <w:marTop w:val="0"/>
      <w:marBottom w:val="0"/>
      <w:divBdr>
        <w:top w:val="none" w:sz="0" w:space="0" w:color="auto"/>
        <w:left w:val="none" w:sz="0" w:space="0" w:color="auto"/>
        <w:bottom w:val="none" w:sz="0" w:space="0" w:color="auto"/>
        <w:right w:val="none" w:sz="0" w:space="0" w:color="auto"/>
      </w:divBdr>
    </w:div>
    <w:div w:id="724257534">
      <w:bodyDiv w:val="1"/>
      <w:marLeft w:val="0"/>
      <w:marRight w:val="0"/>
      <w:marTop w:val="0"/>
      <w:marBottom w:val="0"/>
      <w:divBdr>
        <w:top w:val="none" w:sz="0" w:space="0" w:color="auto"/>
        <w:left w:val="none" w:sz="0" w:space="0" w:color="auto"/>
        <w:bottom w:val="none" w:sz="0" w:space="0" w:color="auto"/>
        <w:right w:val="none" w:sz="0" w:space="0" w:color="auto"/>
      </w:divBdr>
    </w:div>
    <w:div w:id="724523377">
      <w:bodyDiv w:val="1"/>
      <w:marLeft w:val="0"/>
      <w:marRight w:val="0"/>
      <w:marTop w:val="0"/>
      <w:marBottom w:val="0"/>
      <w:divBdr>
        <w:top w:val="none" w:sz="0" w:space="0" w:color="auto"/>
        <w:left w:val="none" w:sz="0" w:space="0" w:color="auto"/>
        <w:bottom w:val="none" w:sz="0" w:space="0" w:color="auto"/>
        <w:right w:val="none" w:sz="0" w:space="0" w:color="auto"/>
      </w:divBdr>
    </w:div>
    <w:div w:id="726219811">
      <w:bodyDiv w:val="1"/>
      <w:marLeft w:val="0"/>
      <w:marRight w:val="0"/>
      <w:marTop w:val="0"/>
      <w:marBottom w:val="0"/>
      <w:divBdr>
        <w:top w:val="none" w:sz="0" w:space="0" w:color="auto"/>
        <w:left w:val="none" w:sz="0" w:space="0" w:color="auto"/>
        <w:bottom w:val="none" w:sz="0" w:space="0" w:color="auto"/>
        <w:right w:val="none" w:sz="0" w:space="0" w:color="auto"/>
      </w:divBdr>
    </w:div>
    <w:div w:id="727531290">
      <w:bodyDiv w:val="1"/>
      <w:marLeft w:val="0"/>
      <w:marRight w:val="0"/>
      <w:marTop w:val="0"/>
      <w:marBottom w:val="0"/>
      <w:divBdr>
        <w:top w:val="none" w:sz="0" w:space="0" w:color="auto"/>
        <w:left w:val="none" w:sz="0" w:space="0" w:color="auto"/>
        <w:bottom w:val="none" w:sz="0" w:space="0" w:color="auto"/>
        <w:right w:val="none" w:sz="0" w:space="0" w:color="auto"/>
      </w:divBdr>
    </w:div>
    <w:div w:id="727605437">
      <w:bodyDiv w:val="1"/>
      <w:marLeft w:val="0"/>
      <w:marRight w:val="0"/>
      <w:marTop w:val="0"/>
      <w:marBottom w:val="0"/>
      <w:divBdr>
        <w:top w:val="none" w:sz="0" w:space="0" w:color="auto"/>
        <w:left w:val="none" w:sz="0" w:space="0" w:color="auto"/>
        <w:bottom w:val="none" w:sz="0" w:space="0" w:color="auto"/>
        <w:right w:val="none" w:sz="0" w:space="0" w:color="auto"/>
      </w:divBdr>
    </w:div>
    <w:div w:id="727875542">
      <w:bodyDiv w:val="1"/>
      <w:marLeft w:val="0"/>
      <w:marRight w:val="0"/>
      <w:marTop w:val="0"/>
      <w:marBottom w:val="0"/>
      <w:divBdr>
        <w:top w:val="none" w:sz="0" w:space="0" w:color="auto"/>
        <w:left w:val="none" w:sz="0" w:space="0" w:color="auto"/>
        <w:bottom w:val="none" w:sz="0" w:space="0" w:color="auto"/>
        <w:right w:val="none" w:sz="0" w:space="0" w:color="auto"/>
      </w:divBdr>
    </w:div>
    <w:div w:id="727916558">
      <w:bodyDiv w:val="1"/>
      <w:marLeft w:val="0"/>
      <w:marRight w:val="0"/>
      <w:marTop w:val="0"/>
      <w:marBottom w:val="0"/>
      <w:divBdr>
        <w:top w:val="none" w:sz="0" w:space="0" w:color="auto"/>
        <w:left w:val="none" w:sz="0" w:space="0" w:color="auto"/>
        <w:bottom w:val="none" w:sz="0" w:space="0" w:color="auto"/>
        <w:right w:val="none" w:sz="0" w:space="0" w:color="auto"/>
      </w:divBdr>
    </w:div>
    <w:div w:id="728499763">
      <w:bodyDiv w:val="1"/>
      <w:marLeft w:val="0"/>
      <w:marRight w:val="0"/>
      <w:marTop w:val="0"/>
      <w:marBottom w:val="0"/>
      <w:divBdr>
        <w:top w:val="none" w:sz="0" w:space="0" w:color="auto"/>
        <w:left w:val="none" w:sz="0" w:space="0" w:color="auto"/>
        <w:bottom w:val="none" w:sz="0" w:space="0" w:color="auto"/>
        <w:right w:val="none" w:sz="0" w:space="0" w:color="auto"/>
      </w:divBdr>
    </w:div>
    <w:div w:id="728771437">
      <w:bodyDiv w:val="1"/>
      <w:marLeft w:val="0"/>
      <w:marRight w:val="0"/>
      <w:marTop w:val="0"/>
      <w:marBottom w:val="0"/>
      <w:divBdr>
        <w:top w:val="none" w:sz="0" w:space="0" w:color="auto"/>
        <w:left w:val="none" w:sz="0" w:space="0" w:color="auto"/>
        <w:bottom w:val="none" w:sz="0" w:space="0" w:color="auto"/>
        <w:right w:val="none" w:sz="0" w:space="0" w:color="auto"/>
      </w:divBdr>
    </w:div>
    <w:div w:id="729041670">
      <w:bodyDiv w:val="1"/>
      <w:marLeft w:val="0"/>
      <w:marRight w:val="0"/>
      <w:marTop w:val="0"/>
      <w:marBottom w:val="0"/>
      <w:divBdr>
        <w:top w:val="none" w:sz="0" w:space="0" w:color="auto"/>
        <w:left w:val="none" w:sz="0" w:space="0" w:color="auto"/>
        <w:bottom w:val="none" w:sz="0" w:space="0" w:color="auto"/>
        <w:right w:val="none" w:sz="0" w:space="0" w:color="auto"/>
      </w:divBdr>
    </w:div>
    <w:div w:id="729156671">
      <w:bodyDiv w:val="1"/>
      <w:marLeft w:val="0"/>
      <w:marRight w:val="0"/>
      <w:marTop w:val="0"/>
      <w:marBottom w:val="0"/>
      <w:divBdr>
        <w:top w:val="none" w:sz="0" w:space="0" w:color="auto"/>
        <w:left w:val="none" w:sz="0" w:space="0" w:color="auto"/>
        <w:bottom w:val="none" w:sz="0" w:space="0" w:color="auto"/>
        <w:right w:val="none" w:sz="0" w:space="0" w:color="auto"/>
      </w:divBdr>
    </w:div>
    <w:div w:id="729306616">
      <w:bodyDiv w:val="1"/>
      <w:marLeft w:val="0"/>
      <w:marRight w:val="0"/>
      <w:marTop w:val="0"/>
      <w:marBottom w:val="0"/>
      <w:divBdr>
        <w:top w:val="none" w:sz="0" w:space="0" w:color="auto"/>
        <w:left w:val="none" w:sz="0" w:space="0" w:color="auto"/>
        <w:bottom w:val="none" w:sz="0" w:space="0" w:color="auto"/>
        <w:right w:val="none" w:sz="0" w:space="0" w:color="auto"/>
      </w:divBdr>
    </w:div>
    <w:div w:id="730422317">
      <w:bodyDiv w:val="1"/>
      <w:marLeft w:val="0"/>
      <w:marRight w:val="0"/>
      <w:marTop w:val="0"/>
      <w:marBottom w:val="0"/>
      <w:divBdr>
        <w:top w:val="none" w:sz="0" w:space="0" w:color="auto"/>
        <w:left w:val="none" w:sz="0" w:space="0" w:color="auto"/>
        <w:bottom w:val="none" w:sz="0" w:space="0" w:color="auto"/>
        <w:right w:val="none" w:sz="0" w:space="0" w:color="auto"/>
      </w:divBdr>
    </w:div>
    <w:div w:id="730615611">
      <w:bodyDiv w:val="1"/>
      <w:marLeft w:val="0"/>
      <w:marRight w:val="0"/>
      <w:marTop w:val="0"/>
      <w:marBottom w:val="0"/>
      <w:divBdr>
        <w:top w:val="none" w:sz="0" w:space="0" w:color="auto"/>
        <w:left w:val="none" w:sz="0" w:space="0" w:color="auto"/>
        <w:bottom w:val="none" w:sz="0" w:space="0" w:color="auto"/>
        <w:right w:val="none" w:sz="0" w:space="0" w:color="auto"/>
      </w:divBdr>
    </w:div>
    <w:div w:id="730881950">
      <w:bodyDiv w:val="1"/>
      <w:marLeft w:val="0"/>
      <w:marRight w:val="0"/>
      <w:marTop w:val="0"/>
      <w:marBottom w:val="0"/>
      <w:divBdr>
        <w:top w:val="none" w:sz="0" w:space="0" w:color="auto"/>
        <w:left w:val="none" w:sz="0" w:space="0" w:color="auto"/>
        <w:bottom w:val="none" w:sz="0" w:space="0" w:color="auto"/>
        <w:right w:val="none" w:sz="0" w:space="0" w:color="auto"/>
      </w:divBdr>
    </w:div>
    <w:div w:id="730928651">
      <w:bodyDiv w:val="1"/>
      <w:marLeft w:val="0"/>
      <w:marRight w:val="0"/>
      <w:marTop w:val="0"/>
      <w:marBottom w:val="0"/>
      <w:divBdr>
        <w:top w:val="none" w:sz="0" w:space="0" w:color="auto"/>
        <w:left w:val="none" w:sz="0" w:space="0" w:color="auto"/>
        <w:bottom w:val="none" w:sz="0" w:space="0" w:color="auto"/>
        <w:right w:val="none" w:sz="0" w:space="0" w:color="auto"/>
      </w:divBdr>
    </w:div>
    <w:div w:id="731461332">
      <w:bodyDiv w:val="1"/>
      <w:marLeft w:val="0"/>
      <w:marRight w:val="0"/>
      <w:marTop w:val="0"/>
      <w:marBottom w:val="0"/>
      <w:divBdr>
        <w:top w:val="none" w:sz="0" w:space="0" w:color="auto"/>
        <w:left w:val="none" w:sz="0" w:space="0" w:color="auto"/>
        <w:bottom w:val="none" w:sz="0" w:space="0" w:color="auto"/>
        <w:right w:val="none" w:sz="0" w:space="0" w:color="auto"/>
      </w:divBdr>
    </w:div>
    <w:div w:id="731931729">
      <w:bodyDiv w:val="1"/>
      <w:marLeft w:val="0"/>
      <w:marRight w:val="0"/>
      <w:marTop w:val="0"/>
      <w:marBottom w:val="0"/>
      <w:divBdr>
        <w:top w:val="none" w:sz="0" w:space="0" w:color="auto"/>
        <w:left w:val="none" w:sz="0" w:space="0" w:color="auto"/>
        <w:bottom w:val="none" w:sz="0" w:space="0" w:color="auto"/>
        <w:right w:val="none" w:sz="0" w:space="0" w:color="auto"/>
      </w:divBdr>
    </w:div>
    <w:div w:id="732168239">
      <w:bodyDiv w:val="1"/>
      <w:marLeft w:val="0"/>
      <w:marRight w:val="0"/>
      <w:marTop w:val="0"/>
      <w:marBottom w:val="0"/>
      <w:divBdr>
        <w:top w:val="none" w:sz="0" w:space="0" w:color="auto"/>
        <w:left w:val="none" w:sz="0" w:space="0" w:color="auto"/>
        <w:bottom w:val="none" w:sz="0" w:space="0" w:color="auto"/>
        <w:right w:val="none" w:sz="0" w:space="0" w:color="auto"/>
      </w:divBdr>
    </w:div>
    <w:div w:id="732973023">
      <w:bodyDiv w:val="1"/>
      <w:marLeft w:val="0"/>
      <w:marRight w:val="0"/>
      <w:marTop w:val="0"/>
      <w:marBottom w:val="0"/>
      <w:divBdr>
        <w:top w:val="none" w:sz="0" w:space="0" w:color="auto"/>
        <w:left w:val="none" w:sz="0" w:space="0" w:color="auto"/>
        <w:bottom w:val="none" w:sz="0" w:space="0" w:color="auto"/>
        <w:right w:val="none" w:sz="0" w:space="0" w:color="auto"/>
      </w:divBdr>
    </w:div>
    <w:div w:id="733940054">
      <w:bodyDiv w:val="1"/>
      <w:marLeft w:val="0"/>
      <w:marRight w:val="0"/>
      <w:marTop w:val="0"/>
      <w:marBottom w:val="0"/>
      <w:divBdr>
        <w:top w:val="none" w:sz="0" w:space="0" w:color="auto"/>
        <w:left w:val="none" w:sz="0" w:space="0" w:color="auto"/>
        <w:bottom w:val="none" w:sz="0" w:space="0" w:color="auto"/>
        <w:right w:val="none" w:sz="0" w:space="0" w:color="auto"/>
      </w:divBdr>
    </w:div>
    <w:div w:id="735007946">
      <w:bodyDiv w:val="1"/>
      <w:marLeft w:val="0"/>
      <w:marRight w:val="0"/>
      <w:marTop w:val="0"/>
      <w:marBottom w:val="0"/>
      <w:divBdr>
        <w:top w:val="none" w:sz="0" w:space="0" w:color="auto"/>
        <w:left w:val="none" w:sz="0" w:space="0" w:color="auto"/>
        <w:bottom w:val="none" w:sz="0" w:space="0" w:color="auto"/>
        <w:right w:val="none" w:sz="0" w:space="0" w:color="auto"/>
      </w:divBdr>
    </w:div>
    <w:div w:id="736368714">
      <w:bodyDiv w:val="1"/>
      <w:marLeft w:val="0"/>
      <w:marRight w:val="0"/>
      <w:marTop w:val="0"/>
      <w:marBottom w:val="0"/>
      <w:divBdr>
        <w:top w:val="none" w:sz="0" w:space="0" w:color="auto"/>
        <w:left w:val="none" w:sz="0" w:space="0" w:color="auto"/>
        <w:bottom w:val="none" w:sz="0" w:space="0" w:color="auto"/>
        <w:right w:val="none" w:sz="0" w:space="0" w:color="auto"/>
      </w:divBdr>
    </w:div>
    <w:div w:id="736708277">
      <w:bodyDiv w:val="1"/>
      <w:marLeft w:val="0"/>
      <w:marRight w:val="0"/>
      <w:marTop w:val="0"/>
      <w:marBottom w:val="0"/>
      <w:divBdr>
        <w:top w:val="none" w:sz="0" w:space="0" w:color="auto"/>
        <w:left w:val="none" w:sz="0" w:space="0" w:color="auto"/>
        <w:bottom w:val="none" w:sz="0" w:space="0" w:color="auto"/>
        <w:right w:val="none" w:sz="0" w:space="0" w:color="auto"/>
      </w:divBdr>
    </w:div>
    <w:div w:id="736787898">
      <w:bodyDiv w:val="1"/>
      <w:marLeft w:val="0"/>
      <w:marRight w:val="0"/>
      <w:marTop w:val="0"/>
      <w:marBottom w:val="0"/>
      <w:divBdr>
        <w:top w:val="none" w:sz="0" w:space="0" w:color="auto"/>
        <w:left w:val="none" w:sz="0" w:space="0" w:color="auto"/>
        <w:bottom w:val="none" w:sz="0" w:space="0" w:color="auto"/>
        <w:right w:val="none" w:sz="0" w:space="0" w:color="auto"/>
      </w:divBdr>
    </w:div>
    <w:div w:id="737477196">
      <w:bodyDiv w:val="1"/>
      <w:marLeft w:val="0"/>
      <w:marRight w:val="0"/>
      <w:marTop w:val="0"/>
      <w:marBottom w:val="0"/>
      <w:divBdr>
        <w:top w:val="none" w:sz="0" w:space="0" w:color="auto"/>
        <w:left w:val="none" w:sz="0" w:space="0" w:color="auto"/>
        <w:bottom w:val="none" w:sz="0" w:space="0" w:color="auto"/>
        <w:right w:val="none" w:sz="0" w:space="0" w:color="auto"/>
      </w:divBdr>
    </w:div>
    <w:div w:id="737553195">
      <w:bodyDiv w:val="1"/>
      <w:marLeft w:val="0"/>
      <w:marRight w:val="0"/>
      <w:marTop w:val="0"/>
      <w:marBottom w:val="0"/>
      <w:divBdr>
        <w:top w:val="none" w:sz="0" w:space="0" w:color="auto"/>
        <w:left w:val="none" w:sz="0" w:space="0" w:color="auto"/>
        <w:bottom w:val="none" w:sz="0" w:space="0" w:color="auto"/>
        <w:right w:val="none" w:sz="0" w:space="0" w:color="auto"/>
      </w:divBdr>
    </w:div>
    <w:div w:id="737557629">
      <w:bodyDiv w:val="1"/>
      <w:marLeft w:val="0"/>
      <w:marRight w:val="0"/>
      <w:marTop w:val="0"/>
      <w:marBottom w:val="0"/>
      <w:divBdr>
        <w:top w:val="none" w:sz="0" w:space="0" w:color="auto"/>
        <w:left w:val="none" w:sz="0" w:space="0" w:color="auto"/>
        <w:bottom w:val="none" w:sz="0" w:space="0" w:color="auto"/>
        <w:right w:val="none" w:sz="0" w:space="0" w:color="auto"/>
      </w:divBdr>
    </w:div>
    <w:div w:id="739401265">
      <w:bodyDiv w:val="1"/>
      <w:marLeft w:val="0"/>
      <w:marRight w:val="0"/>
      <w:marTop w:val="0"/>
      <w:marBottom w:val="0"/>
      <w:divBdr>
        <w:top w:val="none" w:sz="0" w:space="0" w:color="auto"/>
        <w:left w:val="none" w:sz="0" w:space="0" w:color="auto"/>
        <w:bottom w:val="none" w:sz="0" w:space="0" w:color="auto"/>
        <w:right w:val="none" w:sz="0" w:space="0" w:color="auto"/>
      </w:divBdr>
    </w:div>
    <w:div w:id="739401304">
      <w:bodyDiv w:val="1"/>
      <w:marLeft w:val="0"/>
      <w:marRight w:val="0"/>
      <w:marTop w:val="0"/>
      <w:marBottom w:val="0"/>
      <w:divBdr>
        <w:top w:val="none" w:sz="0" w:space="0" w:color="auto"/>
        <w:left w:val="none" w:sz="0" w:space="0" w:color="auto"/>
        <w:bottom w:val="none" w:sz="0" w:space="0" w:color="auto"/>
        <w:right w:val="none" w:sz="0" w:space="0" w:color="auto"/>
      </w:divBdr>
    </w:div>
    <w:div w:id="739596673">
      <w:bodyDiv w:val="1"/>
      <w:marLeft w:val="0"/>
      <w:marRight w:val="0"/>
      <w:marTop w:val="0"/>
      <w:marBottom w:val="0"/>
      <w:divBdr>
        <w:top w:val="none" w:sz="0" w:space="0" w:color="auto"/>
        <w:left w:val="none" w:sz="0" w:space="0" w:color="auto"/>
        <w:bottom w:val="none" w:sz="0" w:space="0" w:color="auto"/>
        <w:right w:val="none" w:sz="0" w:space="0" w:color="auto"/>
      </w:divBdr>
    </w:div>
    <w:div w:id="740641714">
      <w:bodyDiv w:val="1"/>
      <w:marLeft w:val="0"/>
      <w:marRight w:val="0"/>
      <w:marTop w:val="0"/>
      <w:marBottom w:val="0"/>
      <w:divBdr>
        <w:top w:val="none" w:sz="0" w:space="0" w:color="auto"/>
        <w:left w:val="none" w:sz="0" w:space="0" w:color="auto"/>
        <w:bottom w:val="none" w:sz="0" w:space="0" w:color="auto"/>
        <w:right w:val="none" w:sz="0" w:space="0" w:color="auto"/>
      </w:divBdr>
    </w:div>
    <w:div w:id="741368519">
      <w:bodyDiv w:val="1"/>
      <w:marLeft w:val="0"/>
      <w:marRight w:val="0"/>
      <w:marTop w:val="0"/>
      <w:marBottom w:val="0"/>
      <w:divBdr>
        <w:top w:val="none" w:sz="0" w:space="0" w:color="auto"/>
        <w:left w:val="none" w:sz="0" w:space="0" w:color="auto"/>
        <w:bottom w:val="none" w:sz="0" w:space="0" w:color="auto"/>
        <w:right w:val="none" w:sz="0" w:space="0" w:color="auto"/>
      </w:divBdr>
    </w:div>
    <w:div w:id="741753182">
      <w:bodyDiv w:val="1"/>
      <w:marLeft w:val="0"/>
      <w:marRight w:val="0"/>
      <w:marTop w:val="0"/>
      <w:marBottom w:val="0"/>
      <w:divBdr>
        <w:top w:val="none" w:sz="0" w:space="0" w:color="auto"/>
        <w:left w:val="none" w:sz="0" w:space="0" w:color="auto"/>
        <w:bottom w:val="none" w:sz="0" w:space="0" w:color="auto"/>
        <w:right w:val="none" w:sz="0" w:space="0" w:color="auto"/>
      </w:divBdr>
    </w:div>
    <w:div w:id="742023596">
      <w:bodyDiv w:val="1"/>
      <w:marLeft w:val="0"/>
      <w:marRight w:val="0"/>
      <w:marTop w:val="0"/>
      <w:marBottom w:val="0"/>
      <w:divBdr>
        <w:top w:val="none" w:sz="0" w:space="0" w:color="auto"/>
        <w:left w:val="none" w:sz="0" w:space="0" w:color="auto"/>
        <w:bottom w:val="none" w:sz="0" w:space="0" w:color="auto"/>
        <w:right w:val="none" w:sz="0" w:space="0" w:color="auto"/>
      </w:divBdr>
    </w:div>
    <w:div w:id="742215875">
      <w:bodyDiv w:val="1"/>
      <w:marLeft w:val="0"/>
      <w:marRight w:val="0"/>
      <w:marTop w:val="0"/>
      <w:marBottom w:val="0"/>
      <w:divBdr>
        <w:top w:val="none" w:sz="0" w:space="0" w:color="auto"/>
        <w:left w:val="none" w:sz="0" w:space="0" w:color="auto"/>
        <w:bottom w:val="none" w:sz="0" w:space="0" w:color="auto"/>
        <w:right w:val="none" w:sz="0" w:space="0" w:color="auto"/>
      </w:divBdr>
    </w:div>
    <w:div w:id="742262355">
      <w:bodyDiv w:val="1"/>
      <w:marLeft w:val="0"/>
      <w:marRight w:val="0"/>
      <w:marTop w:val="0"/>
      <w:marBottom w:val="0"/>
      <w:divBdr>
        <w:top w:val="none" w:sz="0" w:space="0" w:color="auto"/>
        <w:left w:val="none" w:sz="0" w:space="0" w:color="auto"/>
        <w:bottom w:val="none" w:sz="0" w:space="0" w:color="auto"/>
        <w:right w:val="none" w:sz="0" w:space="0" w:color="auto"/>
      </w:divBdr>
    </w:div>
    <w:div w:id="742457913">
      <w:bodyDiv w:val="1"/>
      <w:marLeft w:val="0"/>
      <w:marRight w:val="0"/>
      <w:marTop w:val="0"/>
      <w:marBottom w:val="0"/>
      <w:divBdr>
        <w:top w:val="none" w:sz="0" w:space="0" w:color="auto"/>
        <w:left w:val="none" w:sz="0" w:space="0" w:color="auto"/>
        <w:bottom w:val="none" w:sz="0" w:space="0" w:color="auto"/>
        <w:right w:val="none" w:sz="0" w:space="0" w:color="auto"/>
      </w:divBdr>
    </w:div>
    <w:div w:id="743185616">
      <w:bodyDiv w:val="1"/>
      <w:marLeft w:val="0"/>
      <w:marRight w:val="0"/>
      <w:marTop w:val="0"/>
      <w:marBottom w:val="0"/>
      <w:divBdr>
        <w:top w:val="none" w:sz="0" w:space="0" w:color="auto"/>
        <w:left w:val="none" w:sz="0" w:space="0" w:color="auto"/>
        <w:bottom w:val="none" w:sz="0" w:space="0" w:color="auto"/>
        <w:right w:val="none" w:sz="0" w:space="0" w:color="auto"/>
      </w:divBdr>
    </w:div>
    <w:div w:id="744496011">
      <w:bodyDiv w:val="1"/>
      <w:marLeft w:val="0"/>
      <w:marRight w:val="0"/>
      <w:marTop w:val="0"/>
      <w:marBottom w:val="0"/>
      <w:divBdr>
        <w:top w:val="none" w:sz="0" w:space="0" w:color="auto"/>
        <w:left w:val="none" w:sz="0" w:space="0" w:color="auto"/>
        <w:bottom w:val="none" w:sz="0" w:space="0" w:color="auto"/>
        <w:right w:val="none" w:sz="0" w:space="0" w:color="auto"/>
      </w:divBdr>
    </w:div>
    <w:div w:id="744496482">
      <w:bodyDiv w:val="1"/>
      <w:marLeft w:val="0"/>
      <w:marRight w:val="0"/>
      <w:marTop w:val="0"/>
      <w:marBottom w:val="0"/>
      <w:divBdr>
        <w:top w:val="none" w:sz="0" w:space="0" w:color="auto"/>
        <w:left w:val="none" w:sz="0" w:space="0" w:color="auto"/>
        <w:bottom w:val="none" w:sz="0" w:space="0" w:color="auto"/>
        <w:right w:val="none" w:sz="0" w:space="0" w:color="auto"/>
      </w:divBdr>
    </w:div>
    <w:div w:id="744841958">
      <w:bodyDiv w:val="1"/>
      <w:marLeft w:val="0"/>
      <w:marRight w:val="0"/>
      <w:marTop w:val="0"/>
      <w:marBottom w:val="0"/>
      <w:divBdr>
        <w:top w:val="none" w:sz="0" w:space="0" w:color="auto"/>
        <w:left w:val="none" w:sz="0" w:space="0" w:color="auto"/>
        <w:bottom w:val="none" w:sz="0" w:space="0" w:color="auto"/>
        <w:right w:val="none" w:sz="0" w:space="0" w:color="auto"/>
      </w:divBdr>
    </w:div>
    <w:div w:id="745149494">
      <w:bodyDiv w:val="1"/>
      <w:marLeft w:val="0"/>
      <w:marRight w:val="0"/>
      <w:marTop w:val="0"/>
      <w:marBottom w:val="0"/>
      <w:divBdr>
        <w:top w:val="none" w:sz="0" w:space="0" w:color="auto"/>
        <w:left w:val="none" w:sz="0" w:space="0" w:color="auto"/>
        <w:bottom w:val="none" w:sz="0" w:space="0" w:color="auto"/>
        <w:right w:val="none" w:sz="0" w:space="0" w:color="auto"/>
      </w:divBdr>
    </w:div>
    <w:div w:id="745765724">
      <w:bodyDiv w:val="1"/>
      <w:marLeft w:val="0"/>
      <w:marRight w:val="0"/>
      <w:marTop w:val="0"/>
      <w:marBottom w:val="0"/>
      <w:divBdr>
        <w:top w:val="none" w:sz="0" w:space="0" w:color="auto"/>
        <w:left w:val="none" w:sz="0" w:space="0" w:color="auto"/>
        <w:bottom w:val="none" w:sz="0" w:space="0" w:color="auto"/>
        <w:right w:val="none" w:sz="0" w:space="0" w:color="auto"/>
      </w:divBdr>
    </w:div>
    <w:div w:id="747507984">
      <w:bodyDiv w:val="1"/>
      <w:marLeft w:val="0"/>
      <w:marRight w:val="0"/>
      <w:marTop w:val="0"/>
      <w:marBottom w:val="0"/>
      <w:divBdr>
        <w:top w:val="none" w:sz="0" w:space="0" w:color="auto"/>
        <w:left w:val="none" w:sz="0" w:space="0" w:color="auto"/>
        <w:bottom w:val="none" w:sz="0" w:space="0" w:color="auto"/>
        <w:right w:val="none" w:sz="0" w:space="0" w:color="auto"/>
      </w:divBdr>
    </w:div>
    <w:div w:id="748573789">
      <w:bodyDiv w:val="1"/>
      <w:marLeft w:val="0"/>
      <w:marRight w:val="0"/>
      <w:marTop w:val="0"/>
      <w:marBottom w:val="0"/>
      <w:divBdr>
        <w:top w:val="none" w:sz="0" w:space="0" w:color="auto"/>
        <w:left w:val="none" w:sz="0" w:space="0" w:color="auto"/>
        <w:bottom w:val="none" w:sz="0" w:space="0" w:color="auto"/>
        <w:right w:val="none" w:sz="0" w:space="0" w:color="auto"/>
      </w:divBdr>
    </w:div>
    <w:div w:id="748846410">
      <w:bodyDiv w:val="1"/>
      <w:marLeft w:val="0"/>
      <w:marRight w:val="0"/>
      <w:marTop w:val="0"/>
      <w:marBottom w:val="0"/>
      <w:divBdr>
        <w:top w:val="none" w:sz="0" w:space="0" w:color="auto"/>
        <w:left w:val="none" w:sz="0" w:space="0" w:color="auto"/>
        <w:bottom w:val="none" w:sz="0" w:space="0" w:color="auto"/>
        <w:right w:val="none" w:sz="0" w:space="0" w:color="auto"/>
      </w:divBdr>
    </w:div>
    <w:div w:id="748968555">
      <w:bodyDiv w:val="1"/>
      <w:marLeft w:val="0"/>
      <w:marRight w:val="0"/>
      <w:marTop w:val="0"/>
      <w:marBottom w:val="0"/>
      <w:divBdr>
        <w:top w:val="none" w:sz="0" w:space="0" w:color="auto"/>
        <w:left w:val="none" w:sz="0" w:space="0" w:color="auto"/>
        <w:bottom w:val="none" w:sz="0" w:space="0" w:color="auto"/>
        <w:right w:val="none" w:sz="0" w:space="0" w:color="auto"/>
      </w:divBdr>
    </w:div>
    <w:div w:id="749303972">
      <w:bodyDiv w:val="1"/>
      <w:marLeft w:val="0"/>
      <w:marRight w:val="0"/>
      <w:marTop w:val="0"/>
      <w:marBottom w:val="0"/>
      <w:divBdr>
        <w:top w:val="none" w:sz="0" w:space="0" w:color="auto"/>
        <w:left w:val="none" w:sz="0" w:space="0" w:color="auto"/>
        <w:bottom w:val="none" w:sz="0" w:space="0" w:color="auto"/>
        <w:right w:val="none" w:sz="0" w:space="0" w:color="auto"/>
      </w:divBdr>
    </w:div>
    <w:div w:id="749423571">
      <w:bodyDiv w:val="1"/>
      <w:marLeft w:val="0"/>
      <w:marRight w:val="0"/>
      <w:marTop w:val="0"/>
      <w:marBottom w:val="0"/>
      <w:divBdr>
        <w:top w:val="none" w:sz="0" w:space="0" w:color="auto"/>
        <w:left w:val="none" w:sz="0" w:space="0" w:color="auto"/>
        <w:bottom w:val="none" w:sz="0" w:space="0" w:color="auto"/>
        <w:right w:val="none" w:sz="0" w:space="0" w:color="auto"/>
      </w:divBdr>
    </w:div>
    <w:div w:id="749471544">
      <w:bodyDiv w:val="1"/>
      <w:marLeft w:val="0"/>
      <w:marRight w:val="0"/>
      <w:marTop w:val="0"/>
      <w:marBottom w:val="0"/>
      <w:divBdr>
        <w:top w:val="none" w:sz="0" w:space="0" w:color="auto"/>
        <w:left w:val="none" w:sz="0" w:space="0" w:color="auto"/>
        <w:bottom w:val="none" w:sz="0" w:space="0" w:color="auto"/>
        <w:right w:val="none" w:sz="0" w:space="0" w:color="auto"/>
      </w:divBdr>
    </w:div>
    <w:div w:id="749692554">
      <w:bodyDiv w:val="1"/>
      <w:marLeft w:val="0"/>
      <w:marRight w:val="0"/>
      <w:marTop w:val="0"/>
      <w:marBottom w:val="0"/>
      <w:divBdr>
        <w:top w:val="none" w:sz="0" w:space="0" w:color="auto"/>
        <w:left w:val="none" w:sz="0" w:space="0" w:color="auto"/>
        <w:bottom w:val="none" w:sz="0" w:space="0" w:color="auto"/>
        <w:right w:val="none" w:sz="0" w:space="0" w:color="auto"/>
      </w:divBdr>
    </w:div>
    <w:div w:id="750464116">
      <w:bodyDiv w:val="1"/>
      <w:marLeft w:val="0"/>
      <w:marRight w:val="0"/>
      <w:marTop w:val="0"/>
      <w:marBottom w:val="0"/>
      <w:divBdr>
        <w:top w:val="none" w:sz="0" w:space="0" w:color="auto"/>
        <w:left w:val="none" w:sz="0" w:space="0" w:color="auto"/>
        <w:bottom w:val="none" w:sz="0" w:space="0" w:color="auto"/>
        <w:right w:val="none" w:sz="0" w:space="0" w:color="auto"/>
      </w:divBdr>
    </w:div>
    <w:div w:id="751006774">
      <w:bodyDiv w:val="1"/>
      <w:marLeft w:val="0"/>
      <w:marRight w:val="0"/>
      <w:marTop w:val="0"/>
      <w:marBottom w:val="0"/>
      <w:divBdr>
        <w:top w:val="none" w:sz="0" w:space="0" w:color="auto"/>
        <w:left w:val="none" w:sz="0" w:space="0" w:color="auto"/>
        <w:bottom w:val="none" w:sz="0" w:space="0" w:color="auto"/>
        <w:right w:val="none" w:sz="0" w:space="0" w:color="auto"/>
      </w:divBdr>
    </w:div>
    <w:div w:id="751588435">
      <w:bodyDiv w:val="1"/>
      <w:marLeft w:val="0"/>
      <w:marRight w:val="0"/>
      <w:marTop w:val="0"/>
      <w:marBottom w:val="0"/>
      <w:divBdr>
        <w:top w:val="none" w:sz="0" w:space="0" w:color="auto"/>
        <w:left w:val="none" w:sz="0" w:space="0" w:color="auto"/>
        <w:bottom w:val="none" w:sz="0" w:space="0" w:color="auto"/>
        <w:right w:val="none" w:sz="0" w:space="0" w:color="auto"/>
      </w:divBdr>
    </w:div>
    <w:div w:id="751851744">
      <w:bodyDiv w:val="1"/>
      <w:marLeft w:val="0"/>
      <w:marRight w:val="0"/>
      <w:marTop w:val="0"/>
      <w:marBottom w:val="0"/>
      <w:divBdr>
        <w:top w:val="none" w:sz="0" w:space="0" w:color="auto"/>
        <w:left w:val="none" w:sz="0" w:space="0" w:color="auto"/>
        <w:bottom w:val="none" w:sz="0" w:space="0" w:color="auto"/>
        <w:right w:val="none" w:sz="0" w:space="0" w:color="auto"/>
      </w:divBdr>
    </w:div>
    <w:div w:id="751855467">
      <w:bodyDiv w:val="1"/>
      <w:marLeft w:val="0"/>
      <w:marRight w:val="0"/>
      <w:marTop w:val="0"/>
      <w:marBottom w:val="0"/>
      <w:divBdr>
        <w:top w:val="none" w:sz="0" w:space="0" w:color="auto"/>
        <w:left w:val="none" w:sz="0" w:space="0" w:color="auto"/>
        <w:bottom w:val="none" w:sz="0" w:space="0" w:color="auto"/>
        <w:right w:val="none" w:sz="0" w:space="0" w:color="auto"/>
      </w:divBdr>
    </w:div>
    <w:div w:id="752900428">
      <w:bodyDiv w:val="1"/>
      <w:marLeft w:val="0"/>
      <w:marRight w:val="0"/>
      <w:marTop w:val="0"/>
      <w:marBottom w:val="0"/>
      <w:divBdr>
        <w:top w:val="none" w:sz="0" w:space="0" w:color="auto"/>
        <w:left w:val="none" w:sz="0" w:space="0" w:color="auto"/>
        <w:bottom w:val="none" w:sz="0" w:space="0" w:color="auto"/>
        <w:right w:val="none" w:sz="0" w:space="0" w:color="auto"/>
      </w:divBdr>
    </w:div>
    <w:div w:id="753599039">
      <w:bodyDiv w:val="1"/>
      <w:marLeft w:val="0"/>
      <w:marRight w:val="0"/>
      <w:marTop w:val="0"/>
      <w:marBottom w:val="0"/>
      <w:divBdr>
        <w:top w:val="none" w:sz="0" w:space="0" w:color="auto"/>
        <w:left w:val="none" w:sz="0" w:space="0" w:color="auto"/>
        <w:bottom w:val="none" w:sz="0" w:space="0" w:color="auto"/>
        <w:right w:val="none" w:sz="0" w:space="0" w:color="auto"/>
      </w:divBdr>
    </w:div>
    <w:div w:id="753892916">
      <w:bodyDiv w:val="1"/>
      <w:marLeft w:val="0"/>
      <w:marRight w:val="0"/>
      <w:marTop w:val="0"/>
      <w:marBottom w:val="0"/>
      <w:divBdr>
        <w:top w:val="none" w:sz="0" w:space="0" w:color="auto"/>
        <w:left w:val="none" w:sz="0" w:space="0" w:color="auto"/>
        <w:bottom w:val="none" w:sz="0" w:space="0" w:color="auto"/>
        <w:right w:val="none" w:sz="0" w:space="0" w:color="auto"/>
      </w:divBdr>
    </w:div>
    <w:div w:id="753934337">
      <w:bodyDiv w:val="1"/>
      <w:marLeft w:val="0"/>
      <w:marRight w:val="0"/>
      <w:marTop w:val="0"/>
      <w:marBottom w:val="0"/>
      <w:divBdr>
        <w:top w:val="none" w:sz="0" w:space="0" w:color="auto"/>
        <w:left w:val="none" w:sz="0" w:space="0" w:color="auto"/>
        <w:bottom w:val="none" w:sz="0" w:space="0" w:color="auto"/>
        <w:right w:val="none" w:sz="0" w:space="0" w:color="auto"/>
      </w:divBdr>
    </w:div>
    <w:div w:id="754713810">
      <w:bodyDiv w:val="1"/>
      <w:marLeft w:val="0"/>
      <w:marRight w:val="0"/>
      <w:marTop w:val="0"/>
      <w:marBottom w:val="0"/>
      <w:divBdr>
        <w:top w:val="none" w:sz="0" w:space="0" w:color="auto"/>
        <w:left w:val="none" w:sz="0" w:space="0" w:color="auto"/>
        <w:bottom w:val="none" w:sz="0" w:space="0" w:color="auto"/>
        <w:right w:val="none" w:sz="0" w:space="0" w:color="auto"/>
      </w:divBdr>
    </w:div>
    <w:div w:id="755252267">
      <w:bodyDiv w:val="1"/>
      <w:marLeft w:val="0"/>
      <w:marRight w:val="0"/>
      <w:marTop w:val="0"/>
      <w:marBottom w:val="0"/>
      <w:divBdr>
        <w:top w:val="none" w:sz="0" w:space="0" w:color="auto"/>
        <w:left w:val="none" w:sz="0" w:space="0" w:color="auto"/>
        <w:bottom w:val="none" w:sz="0" w:space="0" w:color="auto"/>
        <w:right w:val="none" w:sz="0" w:space="0" w:color="auto"/>
      </w:divBdr>
    </w:div>
    <w:div w:id="755515588">
      <w:bodyDiv w:val="1"/>
      <w:marLeft w:val="0"/>
      <w:marRight w:val="0"/>
      <w:marTop w:val="0"/>
      <w:marBottom w:val="0"/>
      <w:divBdr>
        <w:top w:val="none" w:sz="0" w:space="0" w:color="auto"/>
        <w:left w:val="none" w:sz="0" w:space="0" w:color="auto"/>
        <w:bottom w:val="none" w:sz="0" w:space="0" w:color="auto"/>
        <w:right w:val="none" w:sz="0" w:space="0" w:color="auto"/>
      </w:divBdr>
    </w:div>
    <w:div w:id="755904151">
      <w:bodyDiv w:val="1"/>
      <w:marLeft w:val="0"/>
      <w:marRight w:val="0"/>
      <w:marTop w:val="0"/>
      <w:marBottom w:val="0"/>
      <w:divBdr>
        <w:top w:val="none" w:sz="0" w:space="0" w:color="auto"/>
        <w:left w:val="none" w:sz="0" w:space="0" w:color="auto"/>
        <w:bottom w:val="none" w:sz="0" w:space="0" w:color="auto"/>
        <w:right w:val="none" w:sz="0" w:space="0" w:color="auto"/>
      </w:divBdr>
    </w:div>
    <w:div w:id="756247405">
      <w:bodyDiv w:val="1"/>
      <w:marLeft w:val="0"/>
      <w:marRight w:val="0"/>
      <w:marTop w:val="0"/>
      <w:marBottom w:val="0"/>
      <w:divBdr>
        <w:top w:val="none" w:sz="0" w:space="0" w:color="auto"/>
        <w:left w:val="none" w:sz="0" w:space="0" w:color="auto"/>
        <w:bottom w:val="none" w:sz="0" w:space="0" w:color="auto"/>
        <w:right w:val="none" w:sz="0" w:space="0" w:color="auto"/>
      </w:divBdr>
    </w:div>
    <w:div w:id="756249242">
      <w:bodyDiv w:val="1"/>
      <w:marLeft w:val="0"/>
      <w:marRight w:val="0"/>
      <w:marTop w:val="0"/>
      <w:marBottom w:val="0"/>
      <w:divBdr>
        <w:top w:val="none" w:sz="0" w:space="0" w:color="auto"/>
        <w:left w:val="none" w:sz="0" w:space="0" w:color="auto"/>
        <w:bottom w:val="none" w:sz="0" w:space="0" w:color="auto"/>
        <w:right w:val="none" w:sz="0" w:space="0" w:color="auto"/>
      </w:divBdr>
    </w:div>
    <w:div w:id="756900073">
      <w:bodyDiv w:val="1"/>
      <w:marLeft w:val="0"/>
      <w:marRight w:val="0"/>
      <w:marTop w:val="0"/>
      <w:marBottom w:val="0"/>
      <w:divBdr>
        <w:top w:val="none" w:sz="0" w:space="0" w:color="auto"/>
        <w:left w:val="none" w:sz="0" w:space="0" w:color="auto"/>
        <w:bottom w:val="none" w:sz="0" w:space="0" w:color="auto"/>
        <w:right w:val="none" w:sz="0" w:space="0" w:color="auto"/>
      </w:divBdr>
    </w:div>
    <w:div w:id="757555456">
      <w:bodyDiv w:val="1"/>
      <w:marLeft w:val="0"/>
      <w:marRight w:val="0"/>
      <w:marTop w:val="0"/>
      <w:marBottom w:val="0"/>
      <w:divBdr>
        <w:top w:val="none" w:sz="0" w:space="0" w:color="auto"/>
        <w:left w:val="none" w:sz="0" w:space="0" w:color="auto"/>
        <w:bottom w:val="none" w:sz="0" w:space="0" w:color="auto"/>
        <w:right w:val="none" w:sz="0" w:space="0" w:color="auto"/>
      </w:divBdr>
    </w:div>
    <w:div w:id="757943353">
      <w:bodyDiv w:val="1"/>
      <w:marLeft w:val="0"/>
      <w:marRight w:val="0"/>
      <w:marTop w:val="0"/>
      <w:marBottom w:val="0"/>
      <w:divBdr>
        <w:top w:val="none" w:sz="0" w:space="0" w:color="auto"/>
        <w:left w:val="none" w:sz="0" w:space="0" w:color="auto"/>
        <w:bottom w:val="none" w:sz="0" w:space="0" w:color="auto"/>
        <w:right w:val="none" w:sz="0" w:space="0" w:color="auto"/>
      </w:divBdr>
    </w:div>
    <w:div w:id="758410096">
      <w:bodyDiv w:val="1"/>
      <w:marLeft w:val="0"/>
      <w:marRight w:val="0"/>
      <w:marTop w:val="0"/>
      <w:marBottom w:val="0"/>
      <w:divBdr>
        <w:top w:val="none" w:sz="0" w:space="0" w:color="auto"/>
        <w:left w:val="none" w:sz="0" w:space="0" w:color="auto"/>
        <w:bottom w:val="none" w:sz="0" w:space="0" w:color="auto"/>
        <w:right w:val="none" w:sz="0" w:space="0" w:color="auto"/>
      </w:divBdr>
    </w:div>
    <w:div w:id="758523058">
      <w:bodyDiv w:val="1"/>
      <w:marLeft w:val="0"/>
      <w:marRight w:val="0"/>
      <w:marTop w:val="0"/>
      <w:marBottom w:val="0"/>
      <w:divBdr>
        <w:top w:val="none" w:sz="0" w:space="0" w:color="auto"/>
        <w:left w:val="none" w:sz="0" w:space="0" w:color="auto"/>
        <w:bottom w:val="none" w:sz="0" w:space="0" w:color="auto"/>
        <w:right w:val="none" w:sz="0" w:space="0" w:color="auto"/>
      </w:divBdr>
    </w:div>
    <w:div w:id="759060166">
      <w:bodyDiv w:val="1"/>
      <w:marLeft w:val="0"/>
      <w:marRight w:val="0"/>
      <w:marTop w:val="0"/>
      <w:marBottom w:val="0"/>
      <w:divBdr>
        <w:top w:val="none" w:sz="0" w:space="0" w:color="auto"/>
        <w:left w:val="none" w:sz="0" w:space="0" w:color="auto"/>
        <w:bottom w:val="none" w:sz="0" w:space="0" w:color="auto"/>
        <w:right w:val="none" w:sz="0" w:space="0" w:color="auto"/>
      </w:divBdr>
    </w:div>
    <w:div w:id="759717562">
      <w:bodyDiv w:val="1"/>
      <w:marLeft w:val="0"/>
      <w:marRight w:val="0"/>
      <w:marTop w:val="0"/>
      <w:marBottom w:val="0"/>
      <w:divBdr>
        <w:top w:val="none" w:sz="0" w:space="0" w:color="auto"/>
        <w:left w:val="none" w:sz="0" w:space="0" w:color="auto"/>
        <w:bottom w:val="none" w:sz="0" w:space="0" w:color="auto"/>
        <w:right w:val="none" w:sz="0" w:space="0" w:color="auto"/>
      </w:divBdr>
    </w:div>
    <w:div w:id="760491363">
      <w:bodyDiv w:val="1"/>
      <w:marLeft w:val="0"/>
      <w:marRight w:val="0"/>
      <w:marTop w:val="0"/>
      <w:marBottom w:val="0"/>
      <w:divBdr>
        <w:top w:val="none" w:sz="0" w:space="0" w:color="auto"/>
        <w:left w:val="none" w:sz="0" w:space="0" w:color="auto"/>
        <w:bottom w:val="none" w:sz="0" w:space="0" w:color="auto"/>
        <w:right w:val="none" w:sz="0" w:space="0" w:color="auto"/>
      </w:divBdr>
    </w:div>
    <w:div w:id="763652215">
      <w:bodyDiv w:val="1"/>
      <w:marLeft w:val="0"/>
      <w:marRight w:val="0"/>
      <w:marTop w:val="0"/>
      <w:marBottom w:val="0"/>
      <w:divBdr>
        <w:top w:val="none" w:sz="0" w:space="0" w:color="auto"/>
        <w:left w:val="none" w:sz="0" w:space="0" w:color="auto"/>
        <w:bottom w:val="none" w:sz="0" w:space="0" w:color="auto"/>
        <w:right w:val="none" w:sz="0" w:space="0" w:color="auto"/>
      </w:divBdr>
    </w:div>
    <w:div w:id="764113669">
      <w:bodyDiv w:val="1"/>
      <w:marLeft w:val="0"/>
      <w:marRight w:val="0"/>
      <w:marTop w:val="0"/>
      <w:marBottom w:val="0"/>
      <w:divBdr>
        <w:top w:val="none" w:sz="0" w:space="0" w:color="auto"/>
        <w:left w:val="none" w:sz="0" w:space="0" w:color="auto"/>
        <w:bottom w:val="none" w:sz="0" w:space="0" w:color="auto"/>
        <w:right w:val="none" w:sz="0" w:space="0" w:color="auto"/>
      </w:divBdr>
    </w:div>
    <w:div w:id="764378374">
      <w:bodyDiv w:val="1"/>
      <w:marLeft w:val="0"/>
      <w:marRight w:val="0"/>
      <w:marTop w:val="0"/>
      <w:marBottom w:val="0"/>
      <w:divBdr>
        <w:top w:val="none" w:sz="0" w:space="0" w:color="auto"/>
        <w:left w:val="none" w:sz="0" w:space="0" w:color="auto"/>
        <w:bottom w:val="none" w:sz="0" w:space="0" w:color="auto"/>
        <w:right w:val="none" w:sz="0" w:space="0" w:color="auto"/>
      </w:divBdr>
    </w:div>
    <w:div w:id="764496927">
      <w:bodyDiv w:val="1"/>
      <w:marLeft w:val="0"/>
      <w:marRight w:val="0"/>
      <w:marTop w:val="0"/>
      <w:marBottom w:val="0"/>
      <w:divBdr>
        <w:top w:val="none" w:sz="0" w:space="0" w:color="auto"/>
        <w:left w:val="none" w:sz="0" w:space="0" w:color="auto"/>
        <w:bottom w:val="none" w:sz="0" w:space="0" w:color="auto"/>
        <w:right w:val="none" w:sz="0" w:space="0" w:color="auto"/>
      </w:divBdr>
    </w:div>
    <w:div w:id="764884013">
      <w:bodyDiv w:val="1"/>
      <w:marLeft w:val="0"/>
      <w:marRight w:val="0"/>
      <w:marTop w:val="0"/>
      <w:marBottom w:val="0"/>
      <w:divBdr>
        <w:top w:val="none" w:sz="0" w:space="0" w:color="auto"/>
        <w:left w:val="none" w:sz="0" w:space="0" w:color="auto"/>
        <w:bottom w:val="none" w:sz="0" w:space="0" w:color="auto"/>
        <w:right w:val="none" w:sz="0" w:space="0" w:color="auto"/>
      </w:divBdr>
    </w:div>
    <w:div w:id="765422110">
      <w:bodyDiv w:val="1"/>
      <w:marLeft w:val="0"/>
      <w:marRight w:val="0"/>
      <w:marTop w:val="0"/>
      <w:marBottom w:val="0"/>
      <w:divBdr>
        <w:top w:val="none" w:sz="0" w:space="0" w:color="auto"/>
        <w:left w:val="none" w:sz="0" w:space="0" w:color="auto"/>
        <w:bottom w:val="none" w:sz="0" w:space="0" w:color="auto"/>
        <w:right w:val="none" w:sz="0" w:space="0" w:color="auto"/>
      </w:divBdr>
    </w:div>
    <w:div w:id="765855126">
      <w:bodyDiv w:val="1"/>
      <w:marLeft w:val="0"/>
      <w:marRight w:val="0"/>
      <w:marTop w:val="0"/>
      <w:marBottom w:val="0"/>
      <w:divBdr>
        <w:top w:val="none" w:sz="0" w:space="0" w:color="auto"/>
        <w:left w:val="none" w:sz="0" w:space="0" w:color="auto"/>
        <w:bottom w:val="none" w:sz="0" w:space="0" w:color="auto"/>
        <w:right w:val="none" w:sz="0" w:space="0" w:color="auto"/>
      </w:divBdr>
    </w:div>
    <w:div w:id="766006071">
      <w:bodyDiv w:val="1"/>
      <w:marLeft w:val="0"/>
      <w:marRight w:val="0"/>
      <w:marTop w:val="0"/>
      <w:marBottom w:val="0"/>
      <w:divBdr>
        <w:top w:val="none" w:sz="0" w:space="0" w:color="auto"/>
        <w:left w:val="none" w:sz="0" w:space="0" w:color="auto"/>
        <w:bottom w:val="none" w:sz="0" w:space="0" w:color="auto"/>
        <w:right w:val="none" w:sz="0" w:space="0" w:color="auto"/>
      </w:divBdr>
    </w:div>
    <w:div w:id="769275890">
      <w:bodyDiv w:val="1"/>
      <w:marLeft w:val="0"/>
      <w:marRight w:val="0"/>
      <w:marTop w:val="0"/>
      <w:marBottom w:val="0"/>
      <w:divBdr>
        <w:top w:val="none" w:sz="0" w:space="0" w:color="auto"/>
        <w:left w:val="none" w:sz="0" w:space="0" w:color="auto"/>
        <w:bottom w:val="none" w:sz="0" w:space="0" w:color="auto"/>
        <w:right w:val="none" w:sz="0" w:space="0" w:color="auto"/>
      </w:divBdr>
    </w:div>
    <w:div w:id="769590856">
      <w:bodyDiv w:val="1"/>
      <w:marLeft w:val="0"/>
      <w:marRight w:val="0"/>
      <w:marTop w:val="0"/>
      <w:marBottom w:val="0"/>
      <w:divBdr>
        <w:top w:val="none" w:sz="0" w:space="0" w:color="auto"/>
        <w:left w:val="none" w:sz="0" w:space="0" w:color="auto"/>
        <w:bottom w:val="none" w:sz="0" w:space="0" w:color="auto"/>
        <w:right w:val="none" w:sz="0" w:space="0" w:color="auto"/>
      </w:divBdr>
    </w:div>
    <w:div w:id="770856400">
      <w:bodyDiv w:val="1"/>
      <w:marLeft w:val="0"/>
      <w:marRight w:val="0"/>
      <w:marTop w:val="0"/>
      <w:marBottom w:val="0"/>
      <w:divBdr>
        <w:top w:val="none" w:sz="0" w:space="0" w:color="auto"/>
        <w:left w:val="none" w:sz="0" w:space="0" w:color="auto"/>
        <w:bottom w:val="none" w:sz="0" w:space="0" w:color="auto"/>
        <w:right w:val="none" w:sz="0" w:space="0" w:color="auto"/>
      </w:divBdr>
    </w:div>
    <w:div w:id="771977692">
      <w:bodyDiv w:val="1"/>
      <w:marLeft w:val="0"/>
      <w:marRight w:val="0"/>
      <w:marTop w:val="0"/>
      <w:marBottom w:val="0"/>
      <w:divBdr>
        <w:top w:val="none" w:sz="0" w:space="0" w:color="auto"/>
        <w:left w:val="none" w:sz="0" w:space="0" w:color="auto"/>
        <w:bottom w:val="none" w:sz="0" w:space="0" w:color="auto"/>
        <w:right w:val="none" w:sz="0" w:space="0" w:color="auto"/>
      </w:divBdr>
    </w:div>
    <w:div w:id="772474205">
      <w:bodyDiv w:val="1"/>
      <w:marLeft w:val="0"/>
      <w:marRight w:val="0"/>
      <w:marTop w:val="0"/>
      <w:marBottom w:val="0"/>
      <w:divBdr>
        <w:top w:val="none" w:sz="0" w:space="0" w:color="auto"/>
        <w:left w:val="none" w:sz="0" w:space="0" w:color="auto"/>
        <w:bottom w:val="none" w:sz="0" w:space="0" w:color="auto"/>
        <w:right w:val="none" w:sz="0" w:space="0" w:color="auto"/>
      </w:divBdr>
    </w:div>
    <w:div w:id="772894165">
      <w:bodyDiv w:val="1"/>
      <w:marLeft w:val="0"/>
      <w:marRight w:val="0"/>
      <w:marTop w:val="0"/>
      <w:marBottom w:val="0"/>
      <w:divBdr>
        <w:top w:val="none" w:sz="0" w:space="0" w:color="auto"/>
        <w:left w:val="none" w:sz="0" w:space="0" w:color="auto"/>
        <w:bottom w:val="none" w:sz="0" w:space="0" w:color="auto"/>
        <w:right w:val="none" w:sz="0" w:space="0" w:color="auto"/>
      </w:divBdr>
    </w:div>
    <w:div w:id="774903412">
      <w:bodyDiv w:val="1"/>
      <w:marLeft w:val="0"/>
      <w:marRight w:val="0"/>
      <w:marTop w:val="0"/>
      <w:marBottom w:val="0"/>
      <w:divBdr>
        <w:top w:val="none" w:sz="0" w:space="0" w:color="auto"/>
        <w:left w:val="none" w:sz="0" w:space="0" w:color="auto"/>
        <w:bottom w:val="none" w:sz="0" w:space="0" w:color="auto"/>
        <w:right w:val="none" w:sz="0" w:space="0" w:color="auto"/>
      </w:divBdr>
    </w:div>
    <w:div w:id="775249977">
      <w:bodyDiv w:val="1"/>
      <w:marLeft w:val="0"/>
      <w:marRight w:val="0"/>
      <w:marTop w:val="0"/>
      <w:marBottom w:val="0"/>
      <w:divBdr>
        <w:top w:val="none" w:sz="0" w:space="0" w:color="auto"/>
        <w:left w:val="none" w:sz="0" w:space="0" w:color="auto"/>
        <w:bottom w:val="none" w:sz="0" w:space="0" w:color="auto"/>
        <w:right w:val="none" w:sz="0" w:space="0" w:color="auto"/>
      </w:divBdr>
    </w:div>
    <w:div w:id="775637419">
      <w:bodyDiv w:val="1"/>
      <w:marLeft w:val="0"/>
      <w:marRight w:val="0"/>
      <w:marTop w:val="0"/>
      <w:marBottom w:val="0"/>
      <w:divBdr>
        <w:top w:val="none" w:sz="0" w:space="0" w:color="auto"/>
        <w:left w:val="none" w:sz="0" w:space="0" w:color="auto"/>
        <w:bottom w:val="none" w:sz="0" w:space="0" w:color="auto"/>
        <w:right w:val="none" w:sz="0" w:space="0" w:color="auto"/>
      </w:divBdr>
    </w:div>
    <w:div w:id="775684373">
      <w:bodyDiv w:val="1"/>
      <w:marLeft w:val="0"/>
      <w:marRight w:val="0"/>
      <w:marTop w:val="0"/>
      <w:marBottom w:val="0"/>
      <w:divBdr>
        <w:top w:val="none" w:sz="0" w:space="0" w:color="auto"/>
        <w:left w:val="none" w:sz="0" w:space="0" w:color="auto"/>
        <w:bottom w:val="none" w:sz="0" w:space="0" w:color="auto"/>
        <w:right w:val="none" w:sz="0" w:space="0" w:color="auto"/>
      </w:divBdr>
    </w:div>
    <w:div w:id="776488181">
      <w:bodyDiv w:val="1"/>
      <w:marLeft w:val="0"/>
      <w:marRight w:val="0"/>
      <w:marTop w:val="0"/>
      <w:marBottom w:val="0"/>
      <w:divBdr>
        <w:top w:val="none" w:sz="0" w:space="0" w:color="auto"/>
        <w:left w:val="none" w:sz="0" w:space="0" w:color="auto"/>
        <w:bottom w:val="none" w:sz="0" w:space="0" w:color="auto"/>
        <w:right w:val="none" w:sz="0" w:space="0" w:color="auto"/>
      </w:divBdr>
    </w:div>
    <w:div w:id="776679600">
      <w:bodyDiv w:val="1"/>
      <w:marLeft w:val="0"/>
      <w:marRight w:val="0"/>
      <w:marTop w:val="0"/>
      <w:marBottom w:val="0"/>
      <w:divBdr>
        <w:top w:val="none" w:sz="0" w:space="0" w:color="auto"/>
        <w:left w:val="none" w:sz="0" w:space="0" w:color="auto"/>
        <w:bottom w:val="none" w:sz="0" w:space="0" w:color="auto"/>
        <w:right w:val="none" w:sz="0" w:space="0" w:color="auto"/>
      </w:divBdr>
    </w:div>
    <w:div w:id="776949273">
      <w:bodyDiv w:val="1"/>
      <w:marLeft w:val="0"/>
      <w:marRight w:val="0"/>
      <w:marTop w:val="0"/>
      <w:marBottom w:val="0"/>
      <w:divBdr>
        <w:top w:val="none" w:sz="0" w:space="0" w:color="auto"/>
        <w:left w:val="none" w:sz="0" w:space="0" w:color="auto"/>
        <w:bottom w:val="none" w:sz="0" w:space="0" w:color="auto"/>
        <w:right w:val="none" w:sz="0" w:space="0" w:color="auto"/>
      </w:divBdr>
    </w:div>
    <w:div w:id="777220540">
      <w:bodyDiv w:val="1"/>
      <w:marLeft w:val="0"/>
      <w:marRight w:val="0"/>
      <w:marTop w:val="0"/>
      <w:marBottom w:val="0"/>
      <w:divBdr>
        <w:top w:val="none" w:sz="0" w:space="0" w:color="auto"/>
        <w:left w:val="none" w:sz="0" w:space="0" w:color="auto"/>
        <w:bottom w:val="none" w:sz="0" w:space="0" w:color="auto"/>
        <w:right w:val="none" w:sz="0" w:space="0" w:color="auto"/>
      </w:divBdr>
    </w:div>
    <w:div w:id="777337227">
      <w:bodyDiv w:val="1"/>
      <w:marLeft w:val="0"/>
      <w:marRight w:val="0"/>
      <w:marTop w:val="0"/>
      <w:marBottom w:val="0"/>
      <w:divBdr>
        <w:top w:val="none" w:sz="0" w:space="0" w:color="auto"/>
        <w:left w:val="none" w:sz="0" w:space="0" w:color="auto"/>
        <w:bottom w:val="none" w:sz="0" w:space="0" w:color="auto"/>
        <w:right w:val="none" w:sz="0" w:space="0" w:color="auto"/>
      </w:divBdr>
    </w:div>
    <w:div w:id="777408741">
      <w:bodyDiv w:val="1"/>
      <w:marLeft w:val="0"/>
      <w:marRight w:val="0"/>
      <w:marTop w:val="0"/>
      <w:marBottom w:val="0"/>
      <w:divBdr>
        <w:top w:val="none" w:sz="0" w:space="0" w:color="auto"/>
        <w:left w:val="none" w:sz="0" w:space="0" w:color="auto"/>
        <w:bottom w:val="none" w:sz="0" w:space="0" w:color="auto"/>
        <w:right w:val="none" w:sz="0" w:space="0" w:color="auto"/>
      </w:divBdr>
    </w:div>
    <w:div w:id="777722419">
      <w:bodyDiv w:val="1"/>
      <w:marLeft w:val="0"/>
      <w:marRight w:val="0"/>
      <w:marTop w:val="0"/>
      <w:marBottom w:val="0"/>
      <w:divBdr>
        <w:top w:val="none" w:sz="0" w:space="0" w:color="auto"/>
        <w:left w:val="none" w:sz="0" w:space="0" w:color="auto"/>
        <w:bottom w:val="none" w:sz="0" w:space="0" w:color="auto"/>
        <w:right w:val="none" w:sz="0" w:space="0" w:color="auto"/>
      </w:divBdr>
    </w:div>
    <w:div w:id="777871458">
      <w:bodyDiv w:val="1"/>
      <w:marLeft w:val="0"/>
      <w:marRight w:val="0"/>
      <w:marTop w:val="0"/>
      <w:marBottom w:val="0"/>
      <w:divBdr>
        <w:top w:val="none" w:sz="0" w:space="0" w:color="auto"/>
        <w:left w:val="none" w:sz="0" w:space="0" w:color="auto"/>
        <w:bottom w:val="none" w:sz="0" w:space="0" w:color="auto"/>
        <w:right w:val="none" w:sz="0" w:space="0" w:color="auto"/>
      </w:divBdr>
    </w:div>
    <w:div w:id="778141661">
      <w:bodyDiv w:val="1"/>
      <w:marLeft w:val="0"/>
      <w:marRight w:val="0"/>
      <w:marTop w:val="0"/>
      <w:marBottom w:val="0"/>
      <w:divBdr>
        <w:top w:val="none" w:sz="0" w:space="0" w:color="auto"/>
        <w:left w:val="none" w:sz="0" w:space="0" w:color="auto"/>
        <w:bottom w:val="none" w:sz="0" w:space="0" w:color="auto"/>
        <w:right w:val="none" w:sz="0" w:space="0" w:color="auto"/>
      </w:divBdr>
    </w:div>
    <w:div w:id="778330964">
      <w:bodyDiv w:val="1"/>
      <w:marLeft w:val="0"/>
      <w:marRight w:val="0"/>
      <w:marTop w:val="0"/>
      <w:marBottom w:val="0"/>
      <w:divBdr>
        <w:top w:val="none" w:sz="0" w:space="0" w:color="auto"/>
        <w:left w:val="none" w:sz="0" w:space="0" w:color="auto"/>
        <w:bottom w:val="none" w:sz="0" w:space="0" w:color="auto"/>
        <w:right w:val="none" w:sz="0" w:space="0" w:color="auto"/>
      </w:divBdr>
    </w:div>
    <w:div w:id="778331654">
      <w:bodyDiv w:val="1"/>
      <w:marLeft w:val="0"/>
      <w:marRight w:val="0"/>
      <w:marTop w:val="0"/>
      <w:marBottom w:val="0"/>
      <w:divBdr>
        <w:top w:val="none" w:sz="0" w:space="0" w:color="auto"/>
        <w:left w:val="none" w:sz="0" w:space="0" w:color="auto"/>
        <w:bottom w:val="none" w:sz="0" w:space="0" w:color="auto"/>
        <w:right w:val="none" w:sz="0" w:space="0" w:color="auto"/>
      </w:divBdr>
    </w:div>
    <w:div w:id="780800514">
      <w:bodyDiv w:val="1"/>
      <w:marLeft w:val="0"/>
      <w:marRight w:val="0"/>
      <w:marTop w:val="0"/>
      <w:marBottom w:val="0"/>
      <w:divBdr>
        <w:top w:val="none" w:sz="0" w:space="0" w:color="auto"/>
        <w:left w:val="none" w:sz="0" w:space="0" w:color="auto"/>
        <w:bottom w:val="none" w:sz="0" w:space="0" w:color="auto"/>
        <w:right w:val="none" w:sz="0" w:space="0" w:color="auto"/>
      </w:divBdr>
    </w:div>
    <w:div w:id="781460144">
      <w:bodyDiv w:val="1"/>
      <w:marLeft w:val="0"/>
      <w:marRight w:val="0"/>
      <w:marTop w:val="0"/>
      <w:marBottom w:val="0"/>
      <w:divBdr>
        <w:top w:val="none" w:sz="0" w:space="0" w:color="auto"/>
        <w:left w:val="none" w:sz="0" w:space="0" w:color="auto"/>
        <w:bottom w:val="none" w:sz="0" w:space="0" w:color="auto"/>
        <w:right w:val="none" w:sz="0" w:space="0" w:color="auto"/>
      </w:divBdr>
    </w:div>
    <w:div w:id="782000132">
      <w:bodyDiv w:val="1"/>
      <w:marLeft w:val="0"/>
      <w:marRight w:val="0"/>
      <w:marTop w:val="0"/>
      <w:marBottom w:val="0"/>
      <w:divBdr>
        <w:top w:val="none" w:sz="0" w:space="0" w:color="auto"/>
        <w:left w:val="none" w:sz="0" w:space="0" w:color="auto"/>
        <w:bottom w:val="none" w:sz="0" w:space="0" w:color="auto"/>
        <w:right w:val="none" w:sz="0" w:space="0" w:color="auto"/>
      </w:divBdr>
    </w:div>
    <w:div w:id="785586877">
      <w:bodyDiv w:val="1"/>
      <w:marLeft w:val="0"/>
      <w:marRight w:val="0"/>
      <w:marTop w:val="0"/>
      <w:marBottom w:val="0"/>
      <w:divBdr>
        <w:top w:val="none" w:sz="0" w:space="0" w:color="auto"/>
        <w:left w:val="none" w:sz="0" w:space="0" w:color="auto"/>
        <w:bottom w:val="none" w:sz="0" w:space="0" w:color="auto"/>
        <w:right w:val="none" w:sz="0" w:space="0" w:color="auto"/>
      </w:divBdr>
    </w:div>
    <w:div w:id="785733817">
      <w:bodyDiv w:val="1"/>
      <w:marLeft w:val="0"/>
      <w:marRight w:val="0"/>
      <w:marTop w:val="0"/>
      <w:marBottom w:val="0"/>
      <w:divBdr>
        <w:top w:val="none" w:sz="0" w:space="0" w:color="auto"/>
        <w:left w:val="none" w:sz="0" w:space="0" w:color="auto"/>
        <w:bottom w:val="none" w:sz="0" w:space="0" w:color="auto"/>
        <w:right w:val="none" w:sz="0" w:space="0" w:color="auto"/>
      </w:divBdr>
    </w:div>
    <w:div w:id="786121033">
      <w:bodyDiv w:val="1"/>
      <w:marLeft w:val="0"/>
      <w:marRight w:val="0"/>
      <w:marTop w:val="0"/>
      <w:marBottom w:val="0"/>
      <w:divBdr>
        <w:top w:val="none" w:sz="0" w:space="0" w:color="auto"/>
        <w:left w:val="none" w:sz="0" w:space="0" w:color="auto"/>
        <w:bottom w:val="none" w:sz="0" w:space="0" w:color="auto"/>
        <w:right w:val="none" w:sz="0" w:space="0" w:color="auto"/>
      </w:divBdr>
    </w:div>
    <w:div w:id="787430402">
      <w:bodyDiv w:val="1"/>
      <w:marLeft w:val="0"/>
      <w:marRight w:val="0"/>
      <w:marTop w:val="0"/>
      <w:marBottom w:val="0"/>
      <w:divBdr>
        <w:top w:val="none" w:sz="0" w:space="0" w:color="auto"/>
        <w:left w:val="none" w:sz="0" w:space="0" w:color="auto"/>
        <w:bottom w:val="none" w:sz="0" w:space="0" w:color="auto"/>
        <w:right w:val="none" w:sz="0" w:space="0" w:color="auto"/>
      </w:divBdr>
    </w:div>
    <w:div w:id="787431955">
      <w:bodyDiv w:val="1"/>
      <w:marLeft w:val="0"/>
      <w:marRight w:val="0"/>
      <w:marTop w:val="0"/>
      <w:marBottom w:val="0"/>
      <w:divBdr>
        <w:top w:val="none" w:sz="0" w:space="0" w:color="auto"/>
        <w:left w:val="none" w:sz="0" w:space="0" w:color="auto"/>
        <w:bottom w:val="none" w:sz="0" w:space="0" w:color="auto"/>
        <w:right w:val="none" w:sz="0" w:space="0" w:color="auto"/>
      </w:divBdr>
    </w:div>
    <w:div w:id="787746259">
      <w:bodyDiv w:val="1"/>
      <w:marLeft w:val="0"/>
      <w:marRight w:val="0"/>
      <w:marTop w:val="0"/>
      <w:marBottom w:val="0"/>
      <w:divBdr>
        <w:top w:val="none" w:sz="0" w:space="0" w:color="auto"/>
        <w:left w:val="none" w:sz="0" w:space="0" w:color="auto"/>
        <w:bottom w:val="none" w:sz="0" w:space="0" w:color="auto"/>
        <w:right w:val="none" w:sz="0" w:space="0" w:color="auto"/>
      </w:divBdr>
    </w:div>
    <w:div w:id="788662860">
      <w:bodyDiv w:val="1"/>
      <w:marLeft w:val="0"/>
      <w:marRight w:val="0"/>
      <w:marTop w:val="0"/>
      <w:marBottom w:val="0"/>
      <w:divBdr>
        <w:top w:val="none" w:sz="0" w:space="0" w:color="auto"/>
        <w:left w:val="none" w:sz="0" w:space="0" w:color="auto"/>
        <w:bottom w:val="none" w:sz="0" w:space="0" w:color="auto"/>
        <w:right w:val="none" w:sz="0" w:space="0" w:color="auto"/>
      </w:divBdr>
    </w:div>
    <w:div w:id="789588883">
      <w:bodyDiv w:val="1"/>
      <w:marLeft w:val="0"/>
      <w:marRight w:val="0"/>
      <w:marTop w:val="0"/>
      <w:marBottom w:val="0"/>
      <w:divBdr>
        <w:top w:val="none" w:sz="0" w:space="0" w:color="auto"/>
        <w:left w:val="none" w:sz="0" w:space="0" w:color="auto"/>
        <w:bottom w:val="none" w:sz="0" w:space="0" w:color="auto"/>
        <w:right w:val="none" w:sz="0" w:space="0" w:color="auto"/>
      </w:divBdr>
    </w:div>
    <w:div w:id="790828657">
      <w:bodyDiv w:val="1"/>
      <w:marLeft w:val="0"/>
      <w:marRight w:val="0"/>
      <w:marTop w:val="0"/>
      <w:marBottom w:val="0"/>
      <w:divBdr>
        <w:top w:val="none" w:sz="0" w:space="0" w:color="auto"/>
        <w:left w:val="none" w:sz="0" w:space="0" w:color="auto"/>
        <w:bottom w:val="none" w:sz="0" w:space="0" w:color="auto"/>
        <w:right w:val="none" w:sz="0" w:space="0" w:color="auto"/>
      </w:divBdr>
    </w:div>
    <w:div w:id="791241840">
      <w:bodyDiv w:val="1"/>
      <w:marLeft w:val="0"/>
      <w:marRight w:val="0"/>
      <w:marTop w:val="0"/>
      <w:marBottom w:val="0"/>
      <w:divBdr>
        <w:top w:val="none" w:sz="0" w:space="0" w:color="auto"/>
        <w:left w:val="none" w:sz="0" w:space="0" w:color="auto"/>
        <w:bottom w:val="none" w:sz="0" w:space="0" w:color="auto"/>
        <w:right w:val="none" w:sz="0" w:space="0" w:color="auto"/>
      </w:divBdr>
    </w:div>
    <w:div w:id="792141522">
      <w:bodyDiv w:val="1"/>
      <w:marLeft w:val="0"/>
      <w:marRight w:val="0"/>
      <w:marTop w:val="0"/>
      <w:marBottom w:val="0"/>
      <w:divBdr>
        <w:top w:val="none" w:sz="0" w:space="0" w:color="auto"/>
        <w:left w:val="none" w:sz="0" w:space="0" w:color="auto"/>
        <w:bottom w:val="none" w:sz="0" w:space="0" w:color="auto"/>
        <w:right w:val="none" w:sz="0" w:space="0" w:color="auto"/>
      </w:divBdr>
    </w:div>
    <w:div w:id="792597245">
      <w:bodyDiv w:val="1"/>
      <w:marLeft w:val="0"/>
      <w:marRight w:val="0"/>
      <w:marTop w:val="0"/>
      <w:marBottom w:val="0"/>
      <w:divBdr>
        <w:top w:val="none" w:sz="0" w:space="0" w:color="auto"/>
        <w:left w:val="none" w:sz="0" w:space="0" w:color="auto"/>
        <w:bottom w:val="none" w:sz="0" w:space="0" w:color="auto"/>
        <w:right w:val="none" w:sz="0" w:space="0" w:color="auto"/>
      </w:divBdr>
    </w:div>
    <w:div w:id="792674543">
      <w:bodyDiv w:val="1"/>
      <w:marLeft w:val="0"/>
      <w:marRight w:val="0"/>
      <w:marTop w:val="0"/>
      <w:marBottom w:val="0"/>
      <w:divBdr>
        <w:top w:val="none" w:sz="0" w:space="0" w:color="auto"/>
        <w:left w:val="none" w:sz="0" w:space="0" w:color="auto"/>
        <w:bottom w:val="none" w:sz="0" w:space="0" w:color="auto"/>
        <w:right w:val="none" w:sz="0" w:space="0" w:color="auto"/>
      </w:divBdr>
    </w:div>
    <w:div w:id="792987663">
      <w:bodyDiv w:val="1"/>
      <w:marLeft w:val="0"/>
      <w:marRight w:val="0"/>
      <w:marTop w:val="0"/>
      <w:marBottom w:val="0"/>
      <w:divBdr>
        <w:top w:val="none" w:sz="0" w:space="0" w:color="auto"/>
        <w:left w:val="none" w:sz="0" w:space="0" w:color="auto"/>
        <w:bottom w:val="none" w:sz="0" w:space="0" w:color="auto"/>
        <w:right w:val="none" w:sz="0" w:space="0" w:color="auto"/>
      </w:divBdr>
    </w:div>
    <w:div w:id="793059803">
      <w:bodyDiv w:val="1"/>
      <w:marLeft w:val="0"/>
      <w:marRight w:val="0"/>
      <w:marTop w:val="0"/>
      <w:marBottom w:val="0"/>
      <w:divBdr>
        <w:top w:val="none" w:sz="0" w:space="0" w:color="auto"/>
        <w:left w:val="none" w:sz="0" w:space="0" w:color="auto"/>
        <w:bottom w:val="none" w:sz="0" w:space="0" w:color="auto"/>
        <w:right w:val="none" w:sz="0" w:space="0" w:color="auto"/>
      </w:divBdr>
    </w:div>
    <w:div w:id="793518552">
      <w:bodyDiv w:val="1"/>
      <w:marLeft w:val="0"/>
      <w:marRight w:val="0"/>
      <w:marTop w:val="0"/>
      <w:marBottom w:val="0"/>
      <w:divBdr>
        <w:top w:val="none" w:sz="0" w:space="0" w:color="auto"/>
        <w:left w:val="none" w:sz="0" w:space="0" w:color="auto"/>
        <w:bottom w:val="none" w:sz="0" w:space="0" w:color="auto"/>
        <w:right w:val="none" w:sz="0" w:space="0" w:color="auto"/>
      </w:divBdr>
    </w:div>
    <w:div w:id="793602261">
      <w:bodyDiv w:val="1"/>
      <w:marLeft w:val="0"/>
      <w:marRight w:val="0"/>
      <w:marTop w:val="0"/>
      <w:marBottom w:val="0"/>
      <w:divBdr>
        <w:top w:val="none" w:sz="0" w:space="0" w:color="auto"/>
        <w:left w:val="none" w:sz="0" w:space="0" w:color="auto"/>
        <w:bottom w:val="none" w:sz="0" w:space="0" w:color="auto"/>
        <w:right w:val="none" w:sz="0" w:space="0" w:color="auto"/>
      </w:divBdr>
    </w:div>
    <w:div w:id="793713790">
      <w:bodyDiv w:val="1"/>
      <w:marLeft w:val="0"/>
      <w:marRight w:val="0"/>
      <w:marTop w:val="0"/>
      <w:marBottom w:val="0"/>
      <w:divBdr>
        <w:top w:val="none" w:sz="0" w:space="0" w:color="auto"/>
        <w:left w:val="none" w:sz="0" w:space="0" w:color="auto"/>
        <w:bottom w:val="none" w:sz="0" w:space="0" w:color="auto"/>
        <w:right w:val="none" w:sz="0" w:space="0" w:color="auto"/>
      </w:divBdr>
    </w:div>
    <w:div w:id="794369148">
      <w:bodyDiv w:val="1"/>
      <w:marLeft w:val="0"/>
      <w:marRight w:val="0"/>
      <w:marTop w:val="0"/>
      <w:marBottom w:val="0"/>
      <w:divBdr>
        <w:top w:val="none" w:sz="0" w:space="0" w:color="auto"/>
        <w:left w:val="none" w:sz="0" w:space="0" w:color="auto"/>
        <w:bottom w:val="none" w:sz="0" w:space="0" w:color="auto"/>
        <w:right w:val="none" w:sz="0" w:space="0" w:color="auto"/>
      </w:divBdr>
    </w:div>
    <w:div w:id="795024072">
      <w:bodyDiv w:val="1"/>
      <w:marLeft w:val="0"/>
      <w:marRight w:val="0"/>
      <w:marTop w:val="0"/>
      <w:marBottom w:val="0"/>
      <w:divBdr>
        <w:top w:val="none" w:sz="0" w:space="0" w:color="auto"/>
        <w:left w:val="none" w:sz="0" w:space="0" w:color="auto"/>
        <w:bottom w:val="none" w:sz="0" w:space="0" w:color="auto"/>
        <w:right w:val="none" w:sz="0" w:space="0" w:color="auto"/>
      </w:divBdr>
    </w:div>
    <w:div w:id="795369371">
      <w:bodyDiv w:val="1"/>
      <w:marLeft w:val="0"/>
      <w:marRight w:val="0"/>
      <w:marTop w:val="0"/>
      <w:marBottom w:val="0"/>
      <w:divBdr>
        <w:top w:val="none" w:sz="0" w:space="0" w:color="auto"/>
        <w:left w:val="none" w:sz="0" w:space="0" w:color="auto"/>
        <w:bottom w:val="none" w:sz="0" w:space="0" w:color="auto"/>
        <w:right w:val="none" w:sz="0" w:space="0" w:color="auto"/>
      </w:divBdr>
    </w:div>
    <w:div w:id="795871142">
      <w:bodyDiv w:val="1"/>
      <w:marLeft w:val="0"/>
      <w:marRight w:val="0"/>
      <w:marTop w:val="0"/>
      <w:marBottom w:val="0"/>
      <w:divBdr>
        <w:top w:val="none" w:sz="0" w:space="0" w:color="auto"/>
        <w:left w:val="none" w:sz="0" w:space="0" w:color="auto"/>
        <w:bottom w:val="none" w:sz="0" w:space="0" w:color="auto"/>
        <w:right w:val="none" w:sz="0" w:space="0" w:color="auto"/>
      </w:divBdr>
    </w:div>
    <w:div w:id="796026723">
      <w:bodyDiv w:val="1"/>
      <w:marLeft w:val="0"/>
      <w:marRight w:val="0"/>
      <w:marTop w:val="0"/>
      <w:marBottom w:val="0"/>
      <w:divBdr>
        <w:top w:val="none" w:sz="0" w:space="0" w:color="auto"/>
        <w:left w:val="none" w:sz="0" w:space="0" w:color="auto"/>
        <w:bottom w:val="none" w:sz="0" w:space="0" w:color="auto"/>
        <w:right w:val="none" w:sz="0" w:space="0" w:color="auto"/>
      </w:divBdr>
    </w:div>
    <w:div w:id="797645400">
      <w:bodyDiv w:val="1"/>
      <w:marLeft w:val="0"/>
      <w:marRight w:val="0"/>
      <w:marTop w:val="0"/>
      <w:marBottom w:val="0"/>
      <w:divBdr>
        <w:top w:val="none" w:sz="0" w:space="0" w:color="auto"/>
        <w:left w:val="none" w:sz="0" w:space="0" w:color="auto"/>
        <w:bottom w:val="none" w:sz="0" w:space="0" w:color="auto"/>
        <w:right w:val="none" w:sz="0" w:space="0" w:color="auto"/>
      </w:divBdr>
    </w:div>
    <w:div w:id="798114175">
      <w:bodyDiv w:val="1"/>
      <w:marLeft w:val="0"/>
      <w:marRight w:val="0"/>
      <w:marTop w:val="0"/>
      <w:marBottom w:val="0"/>
      <w:divBdr>
        <w:top w:val="none" w:sz="0" w:space="0" w:color="auto"/>
        <w:left w:val="none" w:sz="0" w:space="0" w:color="auto"/>
        <w:bottom w:val="none" w:sz="0" w:space="0" w:color="auto"/>
        <w:right w:val="none" w:sz="0" w:space="0" w:color="auto"/>
      </w:divBdr>
    </w:div>
    <w:div w:id="798382582">
      <w:bodyDiv w:val="1"/>
      <w:marLeft w:val="0"/>
      <w:marRight w:val="0"/>
      <w:marTop w:val="0"/>
      <w:marBottom w:val="0"/>
      <w:divBdr>
        <w:top w:val="none" w:sz="0" w:space="0" w:color="auto"/>
        <w:left w:val="none" w:sz="0" w:space="0" w:color="auto"/>
        <w:bottom w:val="none" w:sz="0" w:space="0" w:color="auto"/>
        <w:right w:val="none" w:sz="0" w:space="0" w:color="auto"/>
      </w:divBdr>
    </w:div>
    <w:div w:id="798571387">
      <w:bodyDiv w:val="1"/>
      <w:marLeft w:val="0"/>
      <w:marRight w:val="0"/>
      <w:marTop w:val="0"/>
      <w:marBottom w:val="0"/>
      <w:divBdr>
        <w:top w:val="none" w:sz="0" w:space="0" w:color="auto"/>
        <w:left w:val="none" w:sz="0" w:space="0" w:color="auto"/>
        <w:bottom w:val="none" w:sz="0" w:space="0" w:color="auto"/>
        <w:right w:val="none" w:sz="0" w:space="0" w:color="auto"/>
      </w:divBdr>
    </w:div>
    <w:div w:id="798843247">
      <w:bodyDiv w:val="1"/>
      <w:marLeft w:val="0"/>
      <w:marRight w:val="0"/>
      <w:marTop w:val="0"/>
      <w:marBottom w:val="0"/>
      <w:divBdr>
        <w:top w:val="none" w:sz="0" w:space="0" w:color="auto"/>
        <w:left w:val="none" w:sz="0" w:space="0" w:color="auto"/>
        <w:bottom w:val="none" w:sz="0" w:space="0" w:color="auto"/>
        <w:right w:val="none" w:sz="0" w:space="0" w:color="auto"/>
      </w:divBdr>
    </w:div>
    <w:div w:id="800923285">
      <w:bodyDiv w:val="1"/>
      <w:marLeft w:val="0"/>
      <w:marRight w:val="0"/>
      <w:marTop w:val="0"/>
      <w:marBottom w:val="0"/>
      <w:divBdr>
        <w:top w:val="none" w:sz="0" w:space="0" w:color="auto"/>
        <w:left w:val="none" w:sz="0" w:space="0" w:color="auto"/>
        <w:bottom w:val="none" w:sz="0" w:space="0" w:color="auto"/>
        <w:right w:val="none" w:sz="0" w:space="0" w:color="auto"/>
      </w:divBdr>
    </w:div>
    <w:div w:id="800924415">
      <w:bodyDiv w:val="1"/>
      <w:marLeft w:val="0"/>
      <w:marRight w:val="0"/>
      <w:marTop w:val="0"/>
      <w:marBottom w:val="0"/>
      <w:divBdr>
        <w:top w:val="none" w:sz="0" w:space="0" w:color="auto"/>
        <w:left w:val="none" w:sz="0" w:space="0" w:color="auto"/>
        <w:bottom w:val="none" w:sz="0" w:space="0" w:color="auto"/>
        <w:right w:val="none" w:sz="0" w:space="0" w:color="auto"/>
      </w:divBdr>
    </w:div>
    <w:div w:id="802189634">
      <w:bodyDiv w:val="1"/>
      <w:marLeft w:val="0"/>
      <w:marRight w:val="0"/>
      <w:marTop w:val="0"/>
      <w:marBottom w:val="0"/>
      <w:divBdr>
        <w:top w:val="none" w:sz="0" w:space="0" w:color="auto"/>
        <w:left w:val="none" w:sz="0" w:space="0" w:color="auto"/>
        <w:bottom w:val="none" w:sz="0" w:space="0" w:color="auto"/>
        <w:right w:val="none" w:sz="0" w:space="0" w:color="auto"/>
      </w:divBdr>
    </w:div>
    <w:div w:id="804659092">
      <w:bodyDiv w:val="1"/>
      <w:marLeft w:val="0"/>
      <w:marRight w:val="0"/>
      <w:marTop w:val="0"/>
      <w:marBottom w:val="0"/>
      <w:divBdr>
        <w:top w:val="none" w:sz="0" w:space="0" w:color="auto"/>
        <w:left w:val="none" w:sz="0" w:space="0" w:color="auto"/>
        <w:bottom w:val="none" w:sz="0" w:space="0" w:color="auto"/>
        <w:right w:val="none" w:sz="0" w:space="0" w:color="auto"/>
      </w:divBdr>
    </w:div>
    <w:div w:id="805241327">
      <w:bodyDiv w:val="1"/>
      <w:marLeft w:val="0"/>
      <w:marRight w:val="0"/>
      <w:marTop w:val="0"/>
      <w:marBottom w:val="0"/>
      <w:divBdr>
        <w:top w:val="none" w:sz="0" w:space="0" w:color="auto"/>
        <w:left w:val="none" w:sz="0" w:space="0" w:color="auto"/>
        <w:bottom w:val="none" w:sz="0" w:space="0" w:color="auto"/>
        <w:right w:val="none" w:sz="0" w:space="0" w:color="auto"/>
      </w:divBdr>
    </w:div>
    <w:div w:id="807011379">
      <w:bodyDiv w:val="1"/>
      <w:marLeft w:val="0"/>
      <w:marRight w:val="0"/>
      <w:marTop w:val="0"/>
      <w:marBottom w:val="0"/>
      <w:divBdr>
        <w:top w:val="none" w:sz="0" w:space="0" w:color="auto"/>
        <w:left w:val="none" w:sz="0" w:space="0" w:color="auto"/>
        <w:bottom w:val="none" w:sz="0" w:space="0" w:color="auto"/>
        <w:right w:val="none" w:sz="0" w:space="0" w:color="auto"/>
      </w:divBdr>
    </w:div>
    <w:div w:id="808325277">
      <w:bodyDiv w:val="1"/>
      <w:marLeft w:val="0"/>
      <w:marRight w:val="0"/>
      <w:marTop w:val="0"/>
      <w:marBottom w:val="0"/>
      <w:divBdr>
        <w:top w:val="none" w:sz="0" w:space="0" w:color="auto"/>
        <w:left w:val="none" w:sz="0" w:space="0" w:color="auto"/>
        <w:bottom w:val="none" w:sz="0" w:space="0" w:color="auto"/>
        <w:right w:val="none" w:sz="0" w:space="0" w:color="auto"/>
      </w:divBdr>
    </w:div>
    <w:div w:id="809052019">
      <w:bodyDiv w:val="1"/>
      <w:marLeft w:val="0"/>
      <w:marRight w:val="0"/>
      <w:marTop w:val="0"/>
      <w:marBottom w:val="0"/>
      <w:divBdr>
        <w:top w:val="none" w:sz="0" w:space="0" w:color="auto"/>
        <w:left w:val="none" w:sz="0" w:space="0" w:color="auto"/>
        <w:bottom w:val="none" w:sz="0" w:space="0" w:color="auto"/>
        <w:right w:val="none" w:sz="0" w:space="0" w:color="auto"/>
      </w:divBdr>
    </w:div>
    <w:div w:id="809589007">
      <w:bodyDiv w:val="1"/>
      <w:marLeft w:val="0"/>
      <w:marRight w:val="0"/>
      <w:marTop w:val="0"/>
      <w:marBottom w:val="0"/>
      <w:divBdr>
        <w:top w:val="none" w:sz="0" w:space="0" w:color="auto"/>
        <w:left w:val="none" w:sz="0" w:space="0" w:color="auto"/>
        <w:bottom w:val="none" w:sz="0" w:space="0" w:color="auto"/>
        <w:right w:val="none" w:sz="0" w:space="0" w:color="auto"/>
      </w:divBdr>
    </w:div>
    <w:div w:id="809907060">
      <w:bodyDiv w:val="1"/>
      <w:marLeft w:val="0"/>
      <w:marRight w:val="0"/>
      <w:marTop w:val="0"/>
      <w:marBottom w:val="0"/>
      <w:divBdr>
        <w:top w:val="none" w:sz="0" w:space="0" w:color="auto"/>
        <w:left w:val="none" w:sz="0" w:space="0" w:color="auto"/>
        <w:bottom w:val="none" w:sz="0" w:space="0" w:color="auto"/>
        <w:right w:val="none" w:sz="0" w:space="0" w:color="auto"/>
      </w:divBdr>
    </w:div>
    <w:div w:id="812059950">
      <w:bodyDiv w:val="1"/>
      <w:marLeft w:val="0"/>
      <w:marRight w:val="0"/>
      <w:marTop w:val="0"/>
      <w:marBottom w:val="0"/>
      <w:divBdr>
        <w:top w:val="none" w:sz="0" w:space="0" w:color="auto"/>
        <w:left w:val="none" w:sz="0" w:space="0" w:color="auto"/>
        <w:bottom w:val="none" w:sz="0" w:space="0" w:color="auto"/>
        <w:right w:val="none" w:sz="0" w:space="0" w:color="auto"/>
      </w:divBdr>
    </w:div>
    <w:div w:id="812142383">
      <w:bodyDiv w:val="1"/>
      <w:marLeft w:val="0"/>
      <w:marRight w:val="0"/>
      <w:marTop w:val="0"/>
      <w:marBottom w:val="0"/>
      <w:divBdr>
        <w:top w:val="none" w:sz="0" w:space="0" w:color="auto"/>
        <w:left w:val="none" w:sz="0" w:space="0" w:color="auto"/>
        <w:bottom w:val="none" w:sz="0" w:space="0" w:color="auto"/>
        <w:right w:val="none" w:sz="0" w:space="0" w:color="auto"/>
      </w:divBdr>
    </w:div>
    <w:div w:id="813369914">
      <w:bodyDiv w:val="1"/>
      <w:marLeft w:val="0"/>
      <w:marRight w:val="0"/>
      <w:marTop w:val="0"/>
      <w:marBottom w:val="0"/>
      <w:divBdr>
        <w:top w:val="none" w:sz="0" w:space="0" w:color="auto"/>
        <w:left w:val="none" w:sz="0" w:space="0" w:color="auto"/>
        <w:bottom w:val="none" w:sz="0" w:space="0" w:color="auto"/>
        <w:right w:val="none" w:sz="0" w:space="0" w:color="auto"/>
      </w:divBdr>
    </w:div>
    <w:div w:id="815028147">
      <w:bodyDiv w:val="1"/>
      <w:marLeft w:val="0"/>
      <w:marRight w:val="0"/>
      <w:marTop w:val="0"/>
      <w:marBottom w:val="0"/>
      <w:divBdr>
        <w:top w:val="none" w:sz="0" w:space="0" w:color="auto"/>
        <w:left w:val="none" w:sz="0" w:space="0" w:color="auto"/>
        <w:bottom w:val="none" w:sz="0" w:space="0" w:color="auto"/>
        <w:right w:val="none" w:sz="0" w:space="0" w:color="auto"/>
      </w:divBdr>
    </w:div>
    <w:div w:id="816190665">
      <w:bodyDiv w:val="1"/>
      <w:marLeft w:val="0"/>
      <w:marRight w:val="0"/>
      <w:marTop w:val="0"/>
      <w:marBottom w:val="0"/>
      <w:divBdr>
        <w:top w:val="none" w:sz="0" w:space="0" w:color="auto"/>
        <w:left w:val="none" w:sz="0" w:space="0" w:color="auto"/>
        <w:bottom w:val="none" w:sz="0" w:space="0" w:color="auto"/>
        <w:right w:val="none" w:sz="0" w:space="0" w:color="auto"/>
      </w:divBdr>
    </w:div>
    <w:div w:id="818814111">
      <w:bodyDiv w:val="1"/>
      <w:marLeft w:val="0"/>
      <w:marRight w:val="0"/>
      <w:marTop w:val="0"/>
      <w:marBottom w:val="0"/>
      <w:divBdr>
        <w:top w:val="none" w:sz="0" w:space="0" w:color="auto"/>
        <w:left w:val="none" w:sz="0" w:space="0" w:color="auto"/>
        <w:bottom w:val="none" w:sz="0" w:space="0" w:color="auto"/>
        <w:right w:val="none" w:sz="0" w:space="0" w:color="auto"/>
      </w:divBdr>
    </w:div>
    <w:div w:id="819808904">
      <w:bodyDiv w:val="1"/>
      <w:marLeft w:val="0"/>
      <w:marRight w:val="0"/>
      <w:marTop w:val="0"/>
      <w:marBottom w:val="0"/>
      <w:divBdr>
        <w:top w:val="none" w:sz="0" w:space="0" w:color="auto"/>
        <w:left w:val="none" w:sz="0" w:space="0" w:color="auto"/>
        <w:bottom w:val="none" w:sz="0" w:space="0" w:color="auto"/>
        <w:right w:val="none" w:sz="0" w:space="0" w:color="auto"/>
      </w:divBdr>
    </w:div>
    <w:div w:id="819810090">
      <w:bodyDiv w:val="1"/>
      <w:marLeft w:val="0"/>
      <w:marRight w:val="0"/>
      <w:marTop w:val="0"/>
      <w:marBottom w:val="0"/>
      <w:divBdr>
        <w:top w:val="none" w:sz="0" w:space="0" w:color="auto"/>
        <w:left w:val="none" w:sz="0" w:space="0" w:color="auto"/>
        <w:bottom w:val="none" w:sz="0" w:space="0" w:color="auto"/>
        <w:right w:val="none" w:sz="0" w:space="0" w:color="auto"/>
      </w:divBdr>
    </w:div>
    <w:div w:id="820266381">
      <w:bodyDiv w:val="1"/>
      <w:marLeft w:val="0"/>
      <w:marRight w:val="0"/>
      <w:marTop w:val="0"/>
      <w:marBottom w:val="0"/>
      <w:divBdr>
        <w:top w:val="none" w:sz="0" w:space="0" w:color="auto"/>
        <w:left w:val="none" w:sz="0" w:space="0" w:color="auto"/>
        <w:bottom w:val="none" w:sz="0" w:space="0" w:color="auto"/>
        <w:right w:val="none" w:sz="0" w:space="0" w:color="auto"/>
      </w:divBdr>
    </w:div>
    <w:div w:id="820461073">
      <w:bodyDiv w:val="1"/>
      <w:marLeft w:val="0"/>
      <w:marRight w:val="0"/>
      <w:marTop w:val="0"/>
      <w:marBottom w:val="0"/>
      <w:divBdr>
        <w:top w:val="none" w:sz="0" w:space="0" w:color="auto"/>
        <w:left w:val="none" w:sz="0" w:space="0" w:color="auto"/>
        <w:bottom w:val="none" w:sz="0" w:space="0" w:color="auto"/>
        <w:right w:val="none" w:sz="0" w:space="0" w:color="auto"/>
      </w:divBdr>
    </w:div>
    <w:div w:id="820542983">
      <w:bodyDiv w:val="1"/>
      <w:marLeft w:val="0"/>
      <w:marRight w:val="0"/>
      <w:marTop w:val="0"/>
      <w:marBottom w:val="0"/>
      <w:divBdr>
        <w:top w:val="none" w:sz="0" w:space="0" w:color="auto"/>
        <w:left w:val="none" w:sz="0" w:space="0" w:color="auto"/>
        <w:bottom w:val="none" w:sz="0" w:space="0" w:color="auto"/>
        <w:right w:val="none" w:sz="0" w:space="0" w:color="auto"/>
      </w:divBdr>
    </w:div>
    <w:div w:id="822310644">
      <w:bodyDiv w:val="1"/>
      <w:marLeft w:val="0"/>
      <w:marRight w:val="0"/>
      <w:marTop w:val="0"/>
      <w:marBottom w:val="0"/>
      <w:divBdr>
        <w:top w:val="none" w:sz="0" w:space="0" w:color="auto"/>
        <w:left w:val="none" w:sz="0" w:space="0" w:color="auto"/>
        <w:bottom w:val="none" w:sz="0" w:space="0" w:color="auto"/>
        <w:right w:val="none" w:sz="0" w:space="0" w:color="auto"/>
      </w:divBdr>
    </w:div>
    <w:div w:id="822350415">
      <w:bodyDiv w:val="1"/>
      <w:marLeft w:val="0"/>
      <w:marRight w:val="0"/>
      <w:marTop w:val="0"/>
      <w:marBottom w:val="0"/>
      <w:divBdr>
        <w:top w:val="none" w:sz="0" w:space="0" w:color="auto"/>
        <w:left w:val="none" w:sz="0" w:space="0" w:color="auto"/>
        <w:bottom w:val="none" w:sz="0" w:space="0" w:color="auto"/>
        <w:right w:val="none" w:sz="0" w:space="0" w:color="auto"/>
      </w:divBdr>
    </w:div>
    <w:div w:id="822892794">
      <w:bodyDiv w:val="1"/>
      <w:marLeft w:val="0"/>
      <w:marRight w:val="0"/>
      <w:marTop w:val="0"/>
      <w:marBottom w:val="0"/>
      <w:divBdr>
        <w:top w:val="none" w:sz="0" w:space="0" w:color="auto"/>
        <w:left w:val="none" w:sz="0" w:space="0" w:color="auto"/>
        <w:bottom w:val="none" w:sz="0" w:space="0" w:color="auto"/>
        <w:right w:val="none" w:sz="0" w:space="0" w:color="auto"/>
      </w:divBdr>
    </w:div>
    <w:div w:id="824128685">
      <w:bodyDiv w:val="1"/>
      <w:marLeft w:val="0"/>
      <w:marRight w:val="0"/>
      <w:marTop w:val="0"/>
      <w:marBottom w:val="0"/>
      <w:divBdr>
        <w:top w:val="none" w:sz="0" w:space="0" w:color="auto"/>
        <w:left w:val="none" w:sz="0" w:space="0" w:color="auto"/>
        <w:bottom w:val="none" w:sz="0" w:space="0" w:color="auto"/>
        <w:right w:val="none" w:sz="0" w:space="0" w:color="auto"/>
      </w:divBdr>
    </w:div>
    <w:div w:id="824398834">
      <w:bodyDiv w:val="1"/>
      <w:marLeft w:val="0"/>
      <w:marRight w:val="0"/>
      <w:marTop w:val="0"/>
      <w:marBottom w:val="0"/>
      <w:divBdr>
        <w:top w:val="none" w:sz="0" w:space="0" w:color="auto"/>
        <w:left w:val="none" w:sz="0" w:space="0" w:color="auto"/>
        <w:bottom w:val="none" w:sz="0" w:space="0" w:color="auto"/>
        <w:right w:val="none" w:sz="0" w:space="0" w:color="auto"/>
      </w:divBdr>
    </w:div>
    <w:div w:id="824664927">
      <w:bodyDiv w:val="1"/>
      <w:marLeft w:val="0"/>
      <w:marRight w:val="0"/>
      <w:marTop w:val="0"/>
      <w:marBottom w:val="0"/>
      <w:divBdr>
        <w:top w:val="none" w:sz="0" w:space="0" w:color="auto"/>
        <w:left w:val="none" w:sz="0" w:space="0" w:color="auto"/>
        <w:bottom w:val="none" w:sz="0" w:space="0" w:color="auto"/>
        <w:right w:val="none" w:sz="0" w:space="0" w:color="auto"/>
      </w:divBdr>
    </w:div>
    <w:div w:id="825317594">
      <w:bodyDiv w:val="1"/>
      <w:marLeft w:val="0"/>
      <w:marRight w:val="0"/>
      <w:marTop w:val="0"/>
      <w:marBottom w:val="0"/>
      <w:divBdr>
        <w:top w:val="none" w:sz="0" w:space="0" w:color="auto"/>
        <w:left w:val="none" w:sz="0" w:space="0" w:color="auto"/>
        <w:bottom w:val="none" w:sz="0" w:space="0" w:color="auto"/>
        <w:right w:val="none" w:sz="0" w:space="0" w:color="auto"/>
      </w:divBdr>
    </w:div>
    <w:div w:id="826021183">
      <w:bodyDiv w:val="1"/>
      <w:marLeft w:val="0"/>
      <w:marRight w:val="0"/>
      <w:marTop w:val="0"/>
      <w:marBottom w:val="0"/>
      <w:divBdr>
        <w:top w:val="none" w:sz="0" w:space="0" w:color="auto"/>
        <w:left w:val="none" w:sz="0" w:space="0" w:color="auto"/>
        <w:bottom w:val="none" w:sz="0" w:space="0" w:color="auto"/>
        <w:right w:val="none" w:sz="0" w:space="0" w:color="auto"/>
      </w:divBdr>
    </w:div>
    <w:div w:id="827358796">
      <w:bodyDiv w:val="1"/>
      <w:marLeft w:val="0"/>
      <w:marRight w:val="0"/>
      <w:marTop w:val="0"/>
      <w:marBottom w:val="0"/>
      <w:divBdr>
        <w:top w:val="none" w:sz="0" w:space="0" w:color="auto"/>
        <w:left w:val="none" w:sz="0" w:space="0" w:color="auto"/>
        <w:bottom w:val="none" w:sz="0" w:space="0" w:color="auto"/>
        <w:right w:val="none" w:sz="0" w:space="0" w:color="auto"/>
      </w:divBdr>
    </w:div>
    <w:div w:id="829248647">
      <w:bodyDiv w:val="1"/>
      <w:marLeft w:val="0"/>
      <w:marRight w:val="0"/>
      <w:marTop w:val="0"/>
      <w:marBottom w:val="0"/>
      <w:divBdr>
        <w:top w:val="none" w:sz="0" w:space="0" w:color="auto"/>
        <w:left w:val="none" w:sz="0" w:space="0" w:color="auto"/>
        <w:bottom w:val="none" w:sz="0" w:space="0" w:color="auto"/>
        <w:right w:val="none" w:sz="0" w:space="0" w:color="auto"/>
      </w:divBdr>
    </w:div>
    <w:div w:id="830757623">
      <w:bodyDiv w:val="1"/>
      <w:marLeft w:val="0"/>
      <w:marRight w:val="0"/>
      <w:marTop w:val="0"/>
      <w:marBottom w:val="0"/>
      <w:divBdr>
        <w:top w:val="none" w:sz="0" w:space="0" w:color="auto"/>
        <w:left w:val="none" w:sz="0" w:space="0" w:color="auto"/>
        <w:bottom w:val="none" w:sz="0" w:space="0" w:color="auto"/>
        <w:right w:val="none" w:sz="0" w:space="0" w:color="auto"/>
      </w:divBdr>
    </w:div>
    <w:div w:id="830951689">
      <w:bodyDiv w:val="1"/>
      <w:marLeft w:val="0"/>
      <w:marRight w:val="0"/>
      <w:marTop w:val="0"/>
      <w:marBottom w:val="0"/>
      <w:divBdr>
        <w:top w:val="none" w:sz="0" w:space="0" w:color="auto"/>
        <w:left w:val="none" w:sz="0" w:space="0" w:color="auto"/>
        <w:bottom w:val="none" w:sz="0" w:space="0" w:color="auto"/>
        <w:right w:val="none" w:sz="0" w:space="0" w:color="auto"/>
      </w:divBdr>
    </w:div>
    <w:div w:id="831019321">
      <w:bodyDiv w:val="1"/>
      <w:marLeft w:val="0"/>
      <w:marRight w:val="0"/>
      <w:marTop w:val="0"/>
      <w:marBottom w:val="0"/>
      <w:divBdr>
        <w:top w:val="none" w:sz="0" w:space="0" w:color="auto"/>
        <w:left w:val="none" w:sz="0" w:space="0" w:color="auto"/>
        <w:bottom w:val="none" w:sz="0" w:space="0" w:color="auto"/>
        <w:right w:val="none" w:sz="0" w:space="0" w:color="auto"/>
      </w:divBdr>
    </w:div>
    <w:div w:id="833449671">
      <w:bodyDiv w:val="1"/>
      <w:marLeft w:val="0"/>
      <w:marRight w:val="0"/>
      <w:marTop w:val="0"/>
      <w:marBottom w:val="0"/>
      <w:divBdr>
        <w:top w:val="none" w:sz="0" w:space="0" w:color="auto"/>
        <w:left w:val="none" w:sz="0" w:space="0" w:color="auto"/>
        <w:bottom w:val="none" w:sz="0" w:space="0" w:color="auto"/>
        <w:right w:val="none" w:sz="0" w:space="0" w:color="auto"/>
      </w:divBdr>
    </w:div>
    <w:div w:id="833838557">
      <w:bodyDiv w:val="1"/>
      <w:marLeft w:val="0"/>
      <w:marRight w:val="0"/>
      <w:marTop w:val="0"/>
      <w:marBottom w:val="0"/>
      <w:divBdr>
        <w:top w:val="none" w:sz="0" w:space="0" w:color="auto"/>
        <w:left w:val="none" w:sz="0" w:space="0" w:color="auto"/>
        <w:bottom w:val="none" w:sz="0" w:space="0" w:color="auto"/>
        <w:right w:val="none" w:sz="0" w:space="0" w:color="auto"/>
      </w:divBdr>
    </w:div>
    <w:div w:id="834540341">
      <w:bodyDiv w:val="1"/>
      <w:marLeft w:val="0"/>
      <w:marRight w:val="0"/>
      <w:marTop w:val="0"/>
      <w:marBottom w:val="0"/>
      <w:divBdr>
        <w:top w:val="none" w:sz="0" w:space="0" w:color="auto"/>
        <w:left w:val="none" w:sz="0" w:space="0" w:color="auto"/>
        <w:bottom w:val="none" w:sz="0" w:space="0" w:color="auto"/>
        <w:right w:val="none" w:sz="0" w:space="0" w:color="auto"/>
      </w:divBdr>
    </w:div>
    <w:div w:id="834999289">
      <w:bodyDiv w:val="1"/>
      <w:marLeft w:val="0"/>
      <w:marRight w:val="0"/>
      <w:marTop w:val="0"/>
      <w:marBottom w:val="0"/>
      <w:divBdr>
        <w:top w:val="none" w:sz="0" w:space="0" w:color="auto"/>
        <w:left w:val="none" w:sz="0" w:space="0" w:color="auto"/>
        <w:bottom w:val="none" w:sz="0" w:space="0" w:color="auto"/>
        <w:right w:val="none" w:sz="0" w:space="0" w:color="auto"/>
      </w:divBdr>
    </w:div>
    <w:div w:id="835077148">
      <w:bodyDiv w:val="1"/>
      <w:marLeft w:val="0"/>
      <w:marRight w:val="0"/>
      <w:marTop w:val="0"/>
      <w:marBottom w:val="0"/>
      <w:divBdr>
        <w:top w:val="none" w:sz="0" w:space="0" w:color="auto"/>
        <w:left w:val="none" w:sz="0" w:space="0" w:color="auto"/>
        <w:bottom w:val="none" w:sz="0" w:space="0" w:color="auto"/>
        <w:right w:val="none" w:sz="0" w:space="0" w:color="auto"/>
      </w:divBdr>
    </w:div>
    <w:div w:id="835190909">
      <w:bodyDiv w:val="1"/>
      <w:marLeft w:val="0"/>
      <w:marRight w:val="0"/>
      <w:marTop w:val="0"/>
      <w:marBottom w:val="0"/>
      <w:divBdr>
        <w:top w:val="none" w:sz="0" w:space="0" w:color="auto"/>
        <w:left w:val="none" w:sz="0" w:space="0" w:color="auto"/>
        <w:bottom w:val="none" w:sz="0" w:space="0" w:color="auto"/>
        <w:right w:val="none" w:sz="0" w:space="0" w:color="auto"/>
      </w:divBdr>
    </w:div>
    <w:div w:id="836337223">
      <w:bodyDiv w:val="1"/>
      <w:marLeft w:val="0"/>
      <w:marRight w:val="0"/>
      <w:marTop w:val="0"/>
      <w:marBottom w:val="0"/>
      <w:divBdr>
        <w:top w:val="none" w:sz="0" w:space="0" w:color="auto"/>
        <w:left w:val="none" w:sz="0" w:space="0" w:color="auto"/>
        <w:bottom w:val="none" w:sz="0" w:space="0" w:color="auto"/>
        <w:right w:val="none" w:sz="0" w:space="0" w:color="auto"/>
      </w:divBdr>
    </w:div>
    <w:div w:id="836698958">
      <w:bodyDiv w:val="1"/>
      <w:marLeft w:val="0"/>
      <w:marRight w:val="0"/>
      <w:marTop w:val="0"/>
      <w:marBottom w:val="0"/>
      <w:divBdr>
        <w:top w:val="none" w:sz="0" w:space="0" w:color="auto"/>
        <w:left w:val="none" w:sz="0" w:space="0" w:color="auto"/>
        <w:bottom w:val="none" w:sz="0" w:space="0" w:color="auto"/>
        <w:right w:val="none" w:sz="0" w:space="0" w:color="auto"/>
      </w:divBdr>
    </w:div>
    <w:div w:id="837379117">
      <w:bodyDiv w:val="1"/>
      <w:marLeft w:val="0"/>
      <w:marRight w:val="0"/>
      <w:marTop w:val="0"/>
      <w:marBottom w:val="0"/>
      <w:divBdr>
        <w:top w:val="none" w:sz="0" w:space="0" w:color="auto"/>
        <w:left w:val="none" w:sz="0" w:space="0" w:color="auto"/>
        <w:bottom w:val="none" w:sz="0" w:space="0" w:color="auto"/>
        <w:right w:val="none" w:sz="0" w:space="0" w:color="auto"/>
      </w:divBdr>
    </w:div>
    <w:div w:id="839320444">
      <w:bodyDiv w:val="1"/>
      <w:marLeft w:val="0"/>
      <w:marRight w:val="0"/>
      <w:marTop w:val="0"/>
      <w:marBottom w:val="0"/>
      <w:divBdr>
        <w:top w:val="none" w:sz="0" w:space="0" w:color="auto"/>
        <w:left w:val="none" w:sz="0" w:space="0" w:color="auto"/>
        <w:bottom w:val="none" w:sz="0" w:space="0" w:color="auto"/>
        <w:right w:val="none" w:sz="0" w:space="0" w:color="auto"/>
      </w:divBdr>
    </w:div>
    <w:div w:id="839350951">
      <w:bodyDiv w:val="1"/>
      <w:marLeft w:val="0"/>
      <w:marRight w:val="0"/>
      <w:marTop w:val="0"/>
      <w:marBottom w:val="0"/>
      <w:divBdr>
        <w:top w:val="none" w:sz="0" w:space="0" w:color="auto"/>
        <w:left w:val="none" w:sz="0" w:space="0" w:color="auto"/>
        <w:bottom w:val="none" w:sz="0" w:space="0" w:color="auto"/>
        <w:right w:val="none" w:sz="0" w:space="0" w:color="auto"/>
      </w:divBdr>
    </w:div>
    <w:div w:id="841899192">
      <w:bodyDiv w:val="1"/>
      <w:marLeft w:val="0"/>
      <w:marRight w:val="0"/>
      <w:marTop w:val="0"/>
      <w:marBottom w:val="0"/>
      <w:divBdr>
        <w:top w:val="none" w:sz="0" w:space="0" w:color="auto"/>
        <w:left w:val="none" w:sz="0" w:space="0" w:color="auto"/>
        <w:bottom w:val="none" w:sz="0" w:space="0" w:color="auto"/>
        <w:right w:val="none" w:sz="0" w:space="0" w:color="auto"/>
      </w:divBdr>
    </w:div>
    <w:div w:id="842472425">
      <w:bodyDiv w:val="1"/>
      <w:marLeft w:val="0"/>
      <w:marRight w:val="0"/>
      <w:marTop w:val="0"/>
      <w:marBottom w:val="0"/>
      <w:divBdr>
        <w:top w:val="none" w:sz="0" w:space="0" w:color="auto"/>
        <w:left w:val="none" w:sz="0" w:space="0" w:color="auto"/>
        <w:bottom w:val="none" w:sz="0" w:space="0" w:color="auto"/>
        <w:right w:val="none" w:sz="0" w:space="0" w:color="auto"/>
      </w:divBdr>
    </w:div>
    <w:div w:id="842666175">
      <w:bodyDiv w:val="1"/>
      <w:marLeft w:val="0"/>
      <w:marRight w:val="0"/>
      <w:marTop w:val="0"/>
      <w:marBottom w:val="0"/>
      <w:divBdr>
        <w:top w:val="none" w:sz="0" w:space="0" w:color="auto"/>
        <w:left w:val="none" w:sz="0" w:space="0" w:color="auto"/>
        <w:bottom w:val="none" w:sz="0" w:space="0" w:color="auto"/>
        <w:right w:val="none" w:sz="0" w:space="0" w:color="auto"/>
      </w:divBdr>
    </w:div>
    <w:div w:id="843057136">
      <w:bodyDiv w:val="1"/>
      <w:marLeft w:val="0"/>
      <w:marRight w:val="0"/>
      <w:marTop w:val="0"/>
      <w:marBottom w:val="0"/>
      <w:divBdr>
        <w:top w:val="none" w:sz="0" w:space="0" w:color="auto"/>
        <w:left w:val="none" w:sz="0" w:space="0" w:color="auto"/>
        <w:bottom w:val="none" w:sz="0" w:space="0" w:color="auto"/>
        <w:right w:val="none" w:sz="0" w:space="0" w:color="auto"/>
      </w:divBdr>
    </w:div>
    <w:div w:id="845292368">
      <w:bodyDiv w:val="1"/>
      <w:marLeft w:val="0"/>
      <w:marRight w:val="0"/>
      <w:marTop w:val="0"/>
      <w:marBottom w:val="0"/>
      <w:divBdr>
        <w:top w:val="none" w:sz="0" w:space="0" w:color="auto"/>
        <w:left w:val="none" w:sz="0" w:space="0" w:color="auto"/>
        <w:bottom w:val="none" w:sz="0" w:space="0" w:color="auto"/>
        <w:right w:val="none" w:sz="0" w:space="0" w:color="auto"/>
      </w:divBdr>
    </w:div>
    <w:div w:id="846135340">
      <w:bodyDiv w:val="1"/>
      <w:marLeft w:val="0"/>
      <w:marRight w:val="0"/>
      <w:marTop w:val="0"/>
      <w:marBottom w:val="0"/>
      <w:divBdr>
        <w:top w:val="none" w:sz="0" w:space="0" w:color="auto"/>
        <w:left w:val="none" w:sz="0" w:space="0" w:color="auto"/>
        <w:bottom w:val="none" w:sz="0" w:space="0" w:color="auto"/>
        <w:right w:val="none" w:sz="0" w:space="0" w:color="auto"/>
      </w:divBdr>
    </w:div>
    <w:div w:id="846942086">
      <w:bodyDiv w:val="1"/>
      <w:marLeft w:val="0"/>
      <w:marRight w:val="0"/>
      <w:marTop w:val="0"/>
      <w:marBottom w:val="0"/>
      <w:divBdr>
        <w:top w:val="none" w:sz="0" w:space="0" w:color="auto"/>
        <w:left w:val="none" w:sz="0" w:space="0" w:color="auto"/>
        <w:bottom w:val="none" w:sz="0" w:space="0" w:color="auto"/>
        <w:right w:val="none" w:sz="0" w:space="0" w:color="auto"/>
      </w:divBdr>
    </w:div>
    <w:div w:id="847059111">
      <w:bodyDiv w:val="1"/>
      <w:marLeft w:val="0"/>
      <w:marRight w:val="0"/>
      <w:marTop w:val="0"/>
      <w:marBottom w:val="0"/>
      <w:divBdr>
        <w:top w:val="none" w:sz="0" w:space="0" w:color="auto"/>
        <w:left w:val="none" w:sz="0" w:space="0" w:color="auto"/>
        <w:bottom w:val="none" w:sz="0" w:space="0" w:color="auto"/>
        <w:right w:val="none" w:sz="0" w:space="0" w:color="auto"/>
      </w:divBdr>
    </w:div>
    <w:div w:id="847211129">
      <w:bodyDiv w:val="1"/>
      <w:marLeft w:val="0"/>
      <w:marRight w:val="0"/>
      <w:marTop w:val="0"/>
      <w:marBottom w:val="0"/>
      <w:divBdr>
        <w:top w:val="none" w:sz="0" w:space="0" w:color="auto"/>
        <w:left w:val="none" w:sz="0" w:space="0" w:color="auto"/>
        <w:bottom w:val="none" w:sz="0" w:space="0" w:color="auto"/>
        <w:right w:val="none" w:sz="0" w:space="0" w:color="auto"/>
      </w:divBdr>
    </w:div>
    <w:div w:id="848057169">
      <w:bodyDiv w:val="1"/>
      <w:marLeft w:val="0"/>
      <w:marRight w:val="0"/>
      <w:marTop w:val="0"/>
      <w:marBottom w:val="0"/>
      <w:divBdr>
        <w:top w:val="none" w:sz="0" w:space="0" w:color="auto"/>
        <w:left w:val="none" w:sz="0" w:space="0" w:color="auto"/>
        <w:bottom w:val="none" w:sz="0" w:space="0" w:color="auto"/>
        <w:right w:val="none" w:sz="0" w:space="0" w:color="auto"/>
      </w:divBdr>
    </w:div>
    <w:div w:id="848563449">
      <w:bodyDiv w:val="1"/>
      <w:marLeft w:val="0"/>
      <w:marRight w:val="0"/>
      <w:marTop w:val="0"/>
      <w:marBottom w:val="0"/>
      <w:divBdr>
        <w:top w:val="none" w:sz="0" w:space="0" w:color="auto"/>
        <w:left w:val="none" w:sz="0" w:space="0" w:color="auto"/>
        <w:bottom w:val="none" w:sz="0" w:space="0" w:color="auto"/>
        <w:right w:val="none" w:sz="0" w:space="0" w:color="auto"/>
      </w:divBdr>
    </w:div>
    <w:div w:id="848639807">
      <w:bodyDiv w:val="1"/>
      <w:marLeft w:val="0"/>
      <w:marRight w:val="0"/>
      <w:marTop w:val="0"/>
      <w:marBottom w:val="0"/>
      <w:divBdr>
        <w:top w:val="none" w:sz="0" w:space="0" w:color="auto"/>
        <w:left w:val="none" w:sz="0" w:space="0" w:color="auto"/>
        <w:bottom w:val="none" w:sz="0" w:space="0" w:color="auto"/>
        <w:right w:val="none" w:sz="0" w:space="0" w:color="auto"/>
      </w:divBdr>
    </w:div>
    <w:div w:id="850073225">
      <w:bodyDiv w:val="1"/>
      <w:marLeft w:val="0"/>
      <w:marRight w:val="0"/>
      <w:marTop w:val="0"/>
      <w:marBottom w:val="0"/>
      <w:divBdr>
        <w:top w:val="none" w:sz="0" w:space="0" w:color="auto"/>
        <w:left w:val="none" w:sz="0" w:space="0" w:color="auto"/>
        <w:bottom w:val="none" w:sz="0" w:space="0" w:color="auto"/>
        <w:right w:val="none" w:sz="0" w:space="0" w:color="auto"/>
      </w:divBdr>
    </w:div>
    <w:div w:id="850679744">
      <w:bodyDiv w:val="1"/>
      <w:marLeft w:val="0"/>
      <w:marRight w:val="0"/>
      <w:marTop w:val="0"/>
      <w:marBottom w:val="0"/>
      <w:divBdr>
        <w:top w:val="none" w:sz="0" w:space="0" w:color="auto"/>
        <w:left w:val="none" w:sz="0" w:space="0" w:color="auto"/>
        <w:bottom w:val="none" w:sz="0" w:space="0" w:color="auto"/>
        <w:right w:val="none" w:sz="0" w:space="0" w:color="auto"/>
      </w:divBdr>
    </w:div>
    <w:div w:id="850723383">
      <w:bodyDiv w:val="1"/>
      <w:marLeft w:val="0"/>
      <w:marRight w:val="0"/>
      <w:marTop w:val="0"/>
      <w:marBottom w:val="0"/>
      <w:divBdr>
        <w:top w:val="none" w:sz="0" w:space="0" w:color="auto"/>
        <w:left w:val="none" w:sz="0" w:space="0" w:color="auto"/>
        <w:bottom w:val="none" w:sz="0" w:space="0" w:color="auto"/>
        <w:right w:val="none" w:sz="0" w:space="0" w:color="auto"/>
      </w:divBdr>
    </w:div>
    <w:div w:id="851794871">
      <w:bodyDiv w:val="1"/>
      <w:marLeft w:val="0"/>
      <w:marRight w:val="0"/>
      <w:marTop w:val="0"/>
      <w:marBottom w:val="0"/>
      <w:divBdr>
        <w:top w:val="none" w:sz="0" w:space="0" w:color="auto"/>
        <w:left w:val="none" w:sz="0" w:space="0" w:color="auto"/>
        <w:bottom w:val="none" w:sz="0" w:space="0" w:color="auto"/>
        <w:right w:val="none" w:sz="0" w:space="0" w:color="auto"/>
      </w:divBdr>
    </w:div>
    <w:div w:id="853375213">
      <w:bodyDiv w:val="1"/>
      <w:marLeft w:val="0"/>
      <w:marRight w:val="0"/>
      <w:marTop w:val="0"/>
      <w:marBottom w:val="0"/>
      <w:divBdr>
        <w:top w:val="none" w:sz="0" w:space="0" w:color="auto"/>
        <w:left w:val="none" w:sz="0" w:space="0" w:color="auto"/>
        <w:bottom w:val="none" w:sz="0" w:space="0" w:color="auto"/>
        <w:right w:val="none" w:sz="0" w:space="0" w:color="auto"/>
      </w:divBdr>
    </w:div>
    <w:div w:id="854003867">
      <w:bodyDiv w:val="1"/>
      <w:marLeft w:val="0"/>
      <w:marRight w:val="0"/>
      <w:marTop w:val="0"/>
      <w:marBottom w:val="0"/>
      <w:divBdr>
        <w:top w:val="none" w:sz="0" w:space="0" w:color="auto"/>
        <w:left w:val="none" w:sz="0" w:space="0" w:color="auto"/>
        <w:bottom w:val="none" w:sz="0" w:space="0" w:color="auto"/>
        <w:right w:val="none" w:sz="0" w:space="0" w:color="auto"/>
      </w:divBdr>
    </w:div>
    <w:div w:id="854076953">
      <w:bodyDiv w:val="1"/>
      <w:marLeft w:val="0"/>
      <w:marRight w:val="0"/>
      <w:marTop w:val="0"/>
      <w:marBottom w:val="0"/>
      <w:divBdr>
        <w:top w:val="none" w:sz="0" w:space="0" w:color="auto"/>
        <w:left w:val="none" w:sz="0" w:space="0" w:color="auto"/>
        <w:bottom w:val="none" w:sz="0" w:space="0" w:color="auto"/>
        <w:right w:val="none" w:sz="0" w:space="0" w:color="auto"/>
      </w:divBdr>
    </w:div>
    <w:div w:id="857617273">
      <w:bodyDiv w:val="1"/>
      <w:marLeft w:val="0"/>
      <w:marRight w:val="0"/>
      <w:marTop w:val="0"/>
      <w:marBottom w:val="0"/>
      <w:divBdr>
        <w:top w:val="none" w:sz="0" w:space="0" w:color="auto"/>
        <w:left w:val="none" w:sz="0" w:space="0" w:color="auto"/>
        <w:bottom w:val="none" w:sz="0" w:space="0" w:color="auto"/>
        <w:right w:val="none" w:sz="0" w:space="0" w:color="auto"/>
      </w:divBdr>
    </w:div>
    <w:div w:id="858543517">
      <w:bodyDiv w:val="1"/>
      <w:marLeft w:val="0"/>
      <w:marRight w:val="0"/>
      <w:marTop w:val="0"/>
      <w:marBottom w:val="0"/>
      <w:divBdr>
        <w:top w:val="none" w:sz="0" w:space="0" w:color="auto"/>
        <w:left w:val="none" w:sz="0" w:space="0" w:color="auto"/>
        <w:bottom w:val="none" w:sz="0" w:space="0" w:color="auto"/>
        <w:right w:val="none" w:sz="0" w:space="0" w:color="auto"/>
      </w:divBdr>
    </w:div>
    <w:div w:id="859007198">
      <w:bodyDiv w:val="1"/>
      <w:marLeft w:val="0"/>
      <w:marRight w:val="0"/>
      <w:marTop w:val="0"/>
      <w:marBottom w:val="0"/>
      <w:divBdr>
        <w:top w:val="none" w:sz="0" w:space="0" w:color="auto"/>
        <w:left w:val="none" w:sz="0" w:space="0" w:color="auto"/>
        <w:bottom w:val="none" w:sz="0" w:space="0" w:color="auto"/>
        <w:right w:val="none" w:sz="0" w:space="0" w:color="auto"/>
      </w:divBdr>
    </w:div>
    <w:div w:id="861433371">
      <w:bodyDiv w:val="1"/>
      <w:marLeft w:val="0"/>
      <w:marRight w:val="0"/>
      <w:marTop w:val="0"/>
      <w:marBottom w:val="0"/>
      <w:divBdr>
        <w:top w:val="none" w:sz="0" w:space="0" w:color="auto"/>
        <w:left w:val="none" w:sz="0" w:space="0" w:color="auto"/>
        <w:bottom w:val="none" w:sz="0" w:space="0" w:color="auto"/>
        <w:right w:val="none" w:sz="0" w:space="0" w:color="auto"/>
      </w:divBdr>
    </w:div>
    <w:div w:id="862134990">
      <w:bodyDiv w:val="1"/>
      <w:marLeft w:val="0"/>
      <w:marRight w:val="0"/>
      <w:marTop w:val="0"/>
      <w:marBottom w:val="0"/>
      <w:divBdr>
        <w:top w:val="none" w:sz="0" w:space="0" w:color="auto"/>
        <w:left w:val="none" w:sz="0" w:space="0" w:color="auto"/>
        <w:bottom w:val="none" w:sz="0" w:space="0" w:color="auto"/>
        <w:right w:val="none" w:sz="0" w:space="0" w:color="auto"/>
      </w:divBdr>
    </w:div>
    <w:div w:id="863052930">
      <w:bodyDiv w:val="1"/>
      <w:marLeft w:val="0"/>
      <w:marRight w:val="0"/>
      <w:marTop w:val="0"/>
      <w:marBottom w:val="0"/>
      <w:divBdr>
        <w:top w:val="none" w:sz="0" w:space="0" w:color="auto"/>
        <w:left w:val="none" w:sz="0" w:space="0" w:color="auto"/>
        <w:bottom w:val="none" w:sz="0" w:space="0" w:color="auto"/>
        <w:right w:val="none" w:sz="0" w:space="0" w:color="auto"/>
      </w:divBdr>
    </w:div>
    <w:div w:id="863055204">
      <w:bodyDiv w:val="1"/>
      <w:marLeft w:val="0"/>
      <w:marRight w:val="0"/>
      <w:marTop w:val="0"/>
      <w:marBottom w:val="0"/>
      <w:divBdr>
        <w:top w:val="none" w:sz="0" w:space="0" w:color="auto"/>
        <w:left w:val="none" w:sz="0" w:space="0" w:color="auto"/>
        <w:bottom w:val="none" w:sz="0" w:space="0" w:color="auto"/>
        <w:right w:val="none" w:sz="0" w:space="0" w:color="auto"/>
      </w:divBdr>
    </w:div>
    <w:div w:id="864058762">
      <w:bodyDiv w:val="1"/>
      <w:marLeft w:val="0"/>
      <w:marRight w:val="0"/>
      <w:marTop w:val="0"/>
      <w:marBottom w:val="0"/>
      <w:divBdr>
        <w:top w:val="none" w:sz="0" w:space="0" w:color="auto"/>
        <w:left w:val="none" w:sz="0" w:space="0" w:color="auto"/>
        <w:bottom w:val="none" w:sz="0" w:space="0" w:color="auto"/>
        <w:right w:val="none" w:sz="0" w:space="0" w:color="auto"/>
      </w:divBdr>
    </w:div>
    <w:div w:id="864290810">
      <w:bodyDiv w:val="1"/>
      <w:marLeft w:val="0"/>
      <w:marRight w:val="0"/>
      <w:marTop w:val="0"/>
      <w:marBottom w:val="0"/>
      <w:divBdr>
        <w:top w:val="none" w:sz="0" w:space="0" w:color="auto"/>
        <w:left w:val="none" w:sz="0" w:space="0" w:color="auto"/>
        <w:bottom w:val="none" w:sz="0" w:space="0" w:color="auto"/>
        <w:right w:val="none" w:sz="0" w:space="0" w:color="auto"/>
      </w:divBdr>
    </w:div>
    <w:div w:id="864294357">
      <w:bodyDiv w:val="1"/>
      <w:marLeft w:val="0"/>
      <w:marRight w:val="0"/>
      <w:marTop w:val="0"/>
      <w:marBottom w:val="0"/>
      <w:divBdr>
        <w:top w:val="none" w:sz="0" w:space="0" w:color="auto"/>
        <w:left w:val="none" w:sz="0" w:space="0" w:color="auto"/>
        <w:bottom w:val="none" w:sz="0" w:space="0" w:color="auto"/>
        <w:right w:val="none" w:sz="0" w:space="0" w:color="auto"/>
      </w:divBdr>
    </w:div>
    <w:div w:id="864485827">
      <w:bodyDiv w:val="1"/>
      <w:marLeft w:val="0"/>
      <w:marRight w:val="0"/>
      <w:marTop w:val="0"/>
      <w:marBottom w:val="0"/>
      <w:divBdr>
        <w:top w:val="none" w:sz="0" w:space="0" w:color="auto"/>
        <w:left w:val="none" w:sz="0" w:space="0" w:color="auto"/>
        <w:bottom w:val="none" w:sz="0" w:space="0" w:color="auto"/>
        <w:right w:val="none" w:sz="0" w:space="0" w:color="auto"/>
      </w:divBdr>
    </w:div>
    <w:div w:id="864488816">
      <w:bodyDiv w:val="1"/>
      <w:marLeft w:val="0"/>
      <w:marRight w:val="0"/>
      <w:marTop w:val="0"/>
      <w:marBottom w:val="0"/>
      <w:divBdr>
        <w:top w:val="none" w:sz="0" w:space="0" w:color="auto"/>
        <w:left w:val="none" w:sz="0" w:space="0" w:color="auto"/>
        <w:bottom w:val="none" w:sz="0" w:space="0" w:color="auto"/>
        <w:right w:val="none" w:sz="0" w:space="0" w:color="auto"/>
      </w:divBdr>
    </w:div>
    <w:div w:id="864713667">
      <w:bodyDiv w:val="1"/>
      <w:marLeft w:val="0"/>
      <w:marRight w:val="0"/>
      <w:marTop w:val="0"/>
      <w:marBottom w:val="0"/>
      <w:divBdr>
        <w:top w:val="none" w:sz="0" w:space="0" w:color="auto"/>
        <w:left w:val="none" w:sz="0" w:space="0" w:color="auto"/>
        <w:bottom w:val="none" w:sz="0" w:space="0" w:color="auto"/>
        <w:right w:val="none" w:sz="0" w:space="0" w:color="auto"/>
      </w:divBdr>
    </w:div>
    <w:div w:id="865288200">
      <w:bodyDiv w:val="1"/>
      <w:marLeft w:val="0"/>
      <w:marRight w:val="0"/>
      <w:marTop w:val="0"/>
      <w:marBottom w:val="0"/>
      <w:divBdr>
        <w:top w:val="none" w:sz="0" w:space="0" w:color="auto"/>
        <w:left w:val="none" w:sz="0" w:space="0" w:color="auto"/>
        <w:bottom w:val="none" w:sz="0" w:space="0" w:color="auto"/>
        <w:right w:val="none" w:sz="0" w:space="0" w:color="auto"/>
      </w:divBdr>
    </w:div>
    <w:div w:id="865290985">
      <w:bodyDiv w:val="1"/>
      <w:marLeft w:val="0"/>
      <w:marRight w:val="0"/>
      <w:marTop w:val="0"/>
      <w:marBottom w:val="0"/>
      <w:divBdr>
        <w:top w:val="none" w:sz="0" w:space="0" w:color="auto"/>
        <w:left w:val="none" w:sz="0" w:space="0" w:color="auto"/>
        <w:bottom w:val="none" w:sz="0" w:space="0" w:color="auto"/>
        <w:right w:val="none" w:sz="0" w:space="0" w:color="auto"/>
      </w:divBdr>
    </w:div>
    <w:div w:id="865367531">
      <w:bodyDiv w:val="1"/>
      <w:marLeft w:val="0"/>
      <w:marRight w:val="0"/>
      <w:marTop w:val="0"/>
      <w:marBottom w:val="0"/>
      <w:divBdr>
        <w:top w:val="none" w:sz="0" w:space="0" w:color="auto"/>
        <w:left w:val="none" w:sz="0" w:space="0" w:color="auto"/>
        <w:bottom w:val="none" w:sz="0" w:space="0" w:color="auto"/>
        <w:right w:val="none" w:sz="0" w:space="0" w:color="auto"/>
      </w:divBdr>
    </w:div>
    <w:div w:id="865677980">
      <w:bodyDiv w:val="1"/>
      <w:marLeft w:val="0"/>
      <w:marRight w:val="0"/>
      <w:marTop w:val="0"/>
      <w:marBottom w:val="0"/>
      <w:divBdr>
        <w:top w:val="none" w:sz="0" w:space="0" w:color="auto"/>
        <w:left w:val="none" w:sz="0" w:space="0" w:color="auto"/>
        <w:bottom w:val="none" w:sz="0" w:space="0" w:color="auto"/>
        <w:right w:val="none" w:sz="0" w:space="0" w:color="auto"/>
      </w:divBdr>
    </w:div>
    <w:div w:id="865797421">
      <w:bodyDiv w:val="1"/>
      <w:marLeft w:val="0"/>
      <w:marRight w:val="0"/>
      <w:marTop w:val="0"/>
      <w:marBottom w:val="0"/>
      <w:divBdr>
        <w:top w:val="none" w:sz="0" w:space="0" w:color="auto"/>
        <w:left w:val="none" w:sz="0" w:space="0" w:color="auto"/>
        <w:bottom w:val="none" w:sz="0" w:space="0" w:color="auto"/>
        <w:right w:val="none" w:sz="0" w:space="0" w:color="auto"/>
      </w:divBdr>
    </w:div>
    <w:div w:id="865950981">
      <w:bodyDiv w:val="1"/>
      <w:marLeft w:val="0"/>
      <w:marRight w:val="0"/>
      <w:marTop w:val="0"/>
      <w:marBottom w:val="0"/>
      <w:divBdr>
        <w:top w:val="none" w:sz="0" w:space="0" w:color="auto"/>
        <w:left w:val="none" w:sz="0" w:space="0" w:color="auto"/>
        <w:bottom w:val="none" w:sz="0" w:space="0" w:color="auto"/>
        <w:right w:val="none" w:sz="0" w:space="0" w:color="auto"/>
      </w:divBdr>
    </w:div>
    <w:div w:id="866988972">
      <w:bodyDiv w:val="1"/>
      <w:marLeft w:val="0"/>
      <w:marRight w:val="0"/>
      <w:marTop w:val="0"/>
      <w:marBottom w:val="0"/>
      <w:divBdr>
        <w:top w:val="none" w:sz="0" w:space="0" w:color="auto"/>
        <w:left w:val="none" w:sz="0" w:space="0" w:color="auto"/>
        <w:bottom w:val="none" w:sz="0" w:space="0" w:color="auto"/>
        <w:right w:val="none" w:sz="0" w:space="0" w:color="auto"/>
      </w:divBdr>
    </w:div>
    <w:div w:id="867451427">
      <w:bodyDiv w:val="1"/>
      <w:marLeft w:val="0"/>
      <w:marRight w:val="0"/>
      <w:marTop w:val="0"/>
      <w:marBottom w:val="0"/>
      <w:divBdr>
        <w:top w:val="none" w:sz="0" w:space="0" w:color="auto"/>
        <w:left w:val="none" w:sz="0" w:space="0" w:color="auto"/>
        <w:bottom w:val="none" w:sz="0" w:space="0" w:color="auto"/>
        <w:right w:val="none" w:sz="0" w:space="0" w:color="auto"/>
      </w:divBdr>
    </w:div>
    <w:div w:id="868491286">
      <w:bodyDiv w:val="1"/>
      <w:marLeft w:val="0"/>
      <w:marRight w:val="0"/>
      <w:marTop w:val="0"/>
      <w:marBottom w:val="0"/>
      <w:divBdr>
        <w:top w:val="none" w:sz="0" w:space="0" w:color="auto"/>
        <w:left w:val="none" w:sz="0" w:space="0" w:color="auto"/>
        <w:bottom w:val="none" w:sz="0" w:space="0" w:color="auto"/>
        <w:right w:val="none" w:sz="0" w:space="0" w:color="auto"/>
      </w:divBdr>
    </w:div>
    <w:div w:id="869147920">
      <w:bodyDiv w:val="1"/>
      <w:marLeft w:val="0"/>
      <w:marRight w:val="0"/>
      <w:marTop w:val="0"/>
      <w:marBottom w:val="0"/>
      <w:divBdr>
        <w:top w:val="none" w:sz="0" w:space="0" w:color="auto"/>
        <w:left w:val="none" w:sz="0" w:space="0" w:color="auto"/>
        <w:bottom w:val="none" w:sz="0" w:space="0" w:color="auto"/>
        <w:right w:val="none" w:sz="0" w:space="0" w:color="auto"/>
      </w:divBdr>
    </w:div>
    <w:div w:id="869220051">
      <w:bodyDiv w:val="1"/>
      <w:marLeft w:val="0"/>
      <w:marRight w:val="0"/>
      <w:marTop w:val="0"/>
      <w:marBottom w:val="0"/>
      <w:divBdr>
        <w:top w:val="none" w:sz="0" w:space="0" w:color="auto"/>
        <w:left w:val="none" w:sz="0" w:space="0" w:color="auto"/>
        <w:bottom w:val="none" w:sz="0" w:space="0" w:color="auto"/>
        <w:right w:val="none" w:sz="0" w:space="0" w:color="auto"/>
      </w:divBdr>
    </w:div>
    <w:div w:id="869532913">
      <w:bodyDiv w:val="1"/>
      <w:marLeft w:val="0"/>
      <w:marRight w:val="0"/>
      <w:marTop w:val="0"/>
      <w:marBottom w:val="0"/>
      <w:divBdr>
        <w:top w:val="none" w:sz="0" w:space="0" w:color="auto"/>
        <w:left w:val="none" w:sz="0" w:space="0" w:color="auto"/>
        <w:bottom w:val="none" w:sz="0" w:space="0" w:color="auto"/>
        <w:right w:val="none" w:sz="0" w:space="0" w:color="auto"/>
      </w:divBdr>
    </w:div>
    <w:div w:id="870410868">
      <w:bodyDiv w:val="1"/>
      <w:marLeft w:val="0"/>
      <w:marRight w:val="0"/>
      <w:marTop w:val="0"/>
      <w:marBottom w:val="0"/>
      <w:divBdr>
        <w:top w:val="none" w:sz="0" w:space="0" w:color="auto"/>
        <w:left w:val="none" w:sz="0" w:space="0" w:color="auto"/>
        <w:bottom w:val="none" w:sz="0" w:space="0" w:color="auto"/>
        <w:right w:val="none" w:sz="0" w:space="0" w:color="auto"/>
      </w:divBdr>
    </w:div>
    <w:div w:id="870462202">
      <w:bodyDiv w:val="1"/>
      <w:marLeft w:val="0"/>
      <w:marRight w:val="0"/>
      <w:marTop w:val="0"/>
      <w:marBottom w:val="0"/>
      <w:divBdr>
        <w:top w:val="none" w:sz="0" w:space="0" w:color="auto"/>
        <w:left w:val="none" w:sz="0" w:space="0" w:color="auto"/>
        <w:bottom w:val="none" w:sz="0" w:space="0" w:color="auto"/>
        <w:right w:val="none" w:sz="0" w:space="0" w:color="auto"/>
      </w:divBdr>
    </w:div>
    <w:div w:id="870605598">
      <w:bodyDiv w:val="1"/>
      <w:marLeft w:val="0"/>
      <w:marRight w:val="0"/>
      <w:marTop w:val="0"/>
      <w:marBottom w:val="0"/>
      <w:divBdr>
        <w:top w:val="none" w:sz="0" w:space="0" w:color="auto"/>
        <w:left w:val="none" w:sz="0" w:space="0" w:color="auto"/>
        <w:bottom w:val="none" w:sz="0" w:space="0" w:color="auto"/>
        <w:right w:val="none" w:sz="0" w:space="0" w:color="auto"/>
      </w:divBdr>
    </w:div>
    <w:div w:id="870991871">
      <w:bodyDiv w:val="1"/>
      <w:marLeft w:val="0"/>
      <w:marRight w:val="0"/>
      <w:marTop w:val="0"/>
      <w:marBottom w:val="0"/>
      <w:divBdr>
        <w:top w:val="none" w:sz="0" w:space="0" w:color="auto"/>
        <w:left w:val="none" w:sz="0" w:space="0" w:color="auto"/>
        <w:bottom w:val="none" w:sz="0" w:space="0" w:color="auto"/>
        <w:right w:val="none" w:sz="0" w:space="0" w:color="auto"/>
      </w:divBdr>
    </w:div>
    <w:div w:id="871768214">
      <w:bodyDiv w:val="1"/>
      <w:marLeft w:val="0"/>
      <w:marRight w:val="0"/>
      <w:marTop w:val="0"/>
      <w:marBottom w:val="0"/>
      <w:divBdr>
        <w:top w:val="none" w:sz="0" w:space="0" w:color="auto"/>
        <w:left w:val="none" w:sz="0" w:space="0" w:color="auto"/>
        <w:bottom w:val="none" w:sz="0" w:space="0" w:color="auto"/>
        <w:right w:val="none" w:sz="0" w:space="0" w:color="auto"/>
      </w:divBdr>
    </w:div>
    <w:div w:id="872956876">
      <w:bodyDiv w:val="1"/>
      <w:marLeft w:val="0"/>
      <w:marRight w:val="0"/>
      <w:marTop w:val="0"/>
      <w:marBottom w:val="0"/>
      <w:divBdr>
        <w:top w:val="none" w:sz="0" w:space="0" w:color="auto"/>
        <w:left w:val="none" w:sz="0" w:space="0" w:color="auto"/>
        <w:bottom w:val="none" w:sz="0" w:space="0" w:color="auto"/>
        <w:right w:val="none" w:sz="0" w:space="0" w:color="auto"/>
      </w:divBdr>
    </w:div>
    <w:div w:id="874006652">
      <w:bodyDiv w:val="1"/>
      <w:marLeft w:val="0"/>
      <w:marRight w:val="0"/>
      <w:marTop w:val="0"/>
      <w:marBottom w:val="0"/>
      <w:divBdr>
        <w:top w:val="none" w:sz="0" w:space="0" w:color="auto"/>
        <w:left w:val="none" w:sz="0" w:space="0" w:color="auto"/>
        <w:bottom w:val="none" w:sz="0" w:space="0" w:color="auto"/>
        <w:right w:val="none" w:sz="0" w:space="0" w:color="auto"/>
      </w:divBdr>
    </w:div>
    <w:div w:id="874077879">
      <w:bodyDiv w:val="1"/>
      <w:marLeft w:val="0"/>
      <w:marRight w:val="0"/>
      <w:marTop w:val="0"/>
      <w:marBottom w:val="0"/>
      <w:divBdr>
        <w:top w:val="none" w:sz="0" w:space="0" w:color="auto"/>
        <w:left w:val="none" w:sz="0" w:space="0" w:color="auto"/>
        <w:bottom w:val="none" w:sz="0" w:space="0" w:color="auto"/>
        <w:right w:val="none" w:sz="0" w:space="0" w:color="auto"/>
      </w:divBdr>
    </w:div>
    <w:div w:id="875117927">
      <w:bodyDiv w:val="1"/>
      <w:marLeft w:val="0"/>
      <w:marRight w:val="0"/>
      <w:marTop w:val="0"/>
      <w:marBottom w:val="0"/>
      <w:divBdr>
        <w:top w:val="none" w:sz="0" w:space="0" w:color="auto"/>
        <w:left w:val="none" w:sz="0" w:space="0" w:color="auto"/>
        <w:bottom w:val="none" w:sz="0" w:space="0" w:color="auto"/>
        <w:right w:val="none" w:sz="0" w:space="0" w:color="auto"/>
      </w:divBdr>
    </w:div>
    <w:div w:id="875656354">
      <w:bodyDiv w:val="1"/>
      <w:marLeft w:val="0"/>
      <w:marRight w:val="0"/>
      <w:marTop w:val="0"/>
      <w:marBottom w:val="0"/>
      <w:divBdr>
        <w:top w:val="none" w:sz="0" w:space="0" w:color="auto"/>
        <w:left w:val="none" w:sz="0" w:space="0" w:color="auto"/>
        <w:bottom w:val="none" w:sz="0" w:space="0" w:color="auto"/>
        <w:right w:val="none" w:sz="0" w:space="0" w:color="auto"/>
      </w:divBdr>
    </w:div>
    <w:div w:id="878736537">
      <w:bodyDiv w:val="1"/>
      <w:marLeft w:val="0"/>
      <w:marRight w:val="0"/>
      <w:marTop w:val="0"/>
      <w:marBottom w:val="0"/>
      <w:divBdr>
        <w:top w:val="none" w:sz="0" w:space="0" w:color="auto"/>
        <w:left w:val="none" w:sz="0" w:space="0" w:color="auto"/>
        <w:bottom w:val="none" w:sz="0" w:space="0" w:color="auto"/>
        <w:right w:val="none" w:sz="0" w:space="0" w:color="auto"/>
      </w:divBdr>
    </w:div>
    <w:div w:id="878933699">
      <w:bodyDiv w:val="1"/>
      <w:marLeft w:val="0"/>
      <w:marRight w:val="0"/>
      <w:marTop w:val="0"/>
      <w:marBottom w:val="0"/>
      <w:divBdr>
        <w:top w:val="none" w:sz="0" w:space="0" w:color="auto"/>
        <w:left w:val="none" w:sz="0" w:space="0" w:color="auto"/>
        <w:bottom w:val="none" w:sz="0" w:space="0" w:color="auto"/>
        <w:right w:val="none" w:sz="0" w:space="0" w:color="auto"/>
      </w:divBdr>
    </w:div>
    <w:div w:id="879904208">
      <w:bodyDiv w:val="1"/>
      <w:marLeft w:val="0"/>
      <w:marRight w:val="0"/>
      <w:marTop w:val="0"/>
      <w:marBottom w:val="0"/>
      <w:divBdr>
        <w:top w:val="none" w:sz="0" w:space="0" w:color="auto"/>
        <w:left w:val="none" w:sz="0" w:space="0" w:color="auto"/>
        <w:bottom w:val="none" w:sz="0" w:space="0" w:color="auto"/>
        <w:right w:val="none" w:sz="0" w:space="0" w:color="auto"/>
      </w:divBdr>
    </w:div>
    <w:div w:id="879980135">
      <w:bodyDiv w:val="1"/>
      <w:marLeft w:val="0"/>
      <w:marRight w:val="0"/>
      <w:marTop w:val="0"/>
      <w:marBottom w:val="0"/>
      <w:divBdr>
        <w:top w:val="none" w:sz="0" w:space="0" w:color="auto"/>
        <w:left w:val="none" w:sz="0" w:space="0" w:color="auto"/>
        <w:bottom w:val="none" w:sz="0" w:space="0" w:color="auto"/>
        <w:right w:val="none" w:sz="0" w:space="0" w:color="auto"/>
      </w:divBdr>
    </w:div>
    <w:div w:id="881287755">
      <w:bodyDiv w:val="1"/>
      <w:marLeft w:val="0"/>
      <w:marRight w:val="0"/>
      <w:marTop w:val="0"/>
      <w:marBottom w:val="0"/>
      <w:divBdr>
        <w:top w:val="none" w:sz="0" w:space="0" w:color="auto"/>
        <w:left w:val="none" w:sz="0" w:space="0" w:color="auto"/>
        <w:bottom w:val="none" w:sz="0" w:space="0" w:color="auto"/>
        <w:right w:val="none" w:sz="0" w:space="0" w:color="auto"/>
      </w:divBdr>
    </w:div>
    <w:div w:id="882408523">
      <w:bodyDiv w:val="1"/>
      <w:marLeft w:val="0"/>
      <w:marRight w:val="0"/>
      <w:marTop w:val="0"/>
      <w:marBottom w:val="0"/>
      <w:divBdr>
        <w:top w:val="none" w:sz="0" w:space="0" w:color="auto"/>
        <w:left w:val="none" w:sz="0" w:space="0" w:color="auto"/>
        <w:bottom w:val="none" w:sz="0" w:space="0" w:color="auto"/>
        <w:right w:val="none" w:sz="0" w:space="0" w:color="auto"/>
      </w:divBdr>
    </w:div>
    <w:div w:id="882910712">
      <w:bodyDiv w:val="1"/>
      <w:marLeft w:val="0"/>
      <w:marRight w:val="0"/>
      <w:marTop w:val="0"/>
      <w:marBottom w:val="0"/>
      <w:divBdr>
        <w:top w:val="none" w:sz="0" w:space="0" w:color="auto"/>
        <w:left w:val="none" w:sz="0" w:space="0" w:color="auto"/>
        <w:bottom w:val="none" w:sz="0" w:space="0" w:color="auto"/>
        <w:right w:val="none" w:sz="0" w:space="0" w:color="auto"/>
      </w:divBdr>
    </w:div>
    <w:div w:id="883366126">
      <w:bodyDiv w:val="1"/>
      <w:marLeft w:val="0"/>
      <w:marRight w:val="0"/>
      <w:marTop w:val="0"/>
      <w:marBottom w:val="0"/>
      <w:divBdr>
        <w:top w:val="none" w:sz="0" w:space="0" w:color="auto"/>
        <w:left w:val="none" w:sz="0" w:space="0" w:color="auto"/>
        <w:bottom w:val="none" w:sz="0" w:space="0" w:color="auto"/>
        <w:right w:val="none" w:sz="0" w:space="0" w:color="auto"/>
      </w:divBdr>
    </w:div>
    <w:div w:id="885986584">
      <w:bodyDiv w:val="1"/>
      <w:marLeft w:val="0"/>
      <w:marRight w:val="0"/>
      <w:marTop w:val="0"/>
      <w:marBottom w:val="0"/>
      <w:divBdr>
        <w:top w:val="none" w:sz="0" w:space="0" w:color="auto"/>
        <w:left w:val="none" w:sz="0" w:space="0" w:color="auto"/>
        <w:bottom w:val="none" w:sz="0" w:space="0" w:color="auto"/>
        <w:right w:val="none" w:sz="0" w:space="0" w:color="auto"/>
      </w:divBdr>
    </w:div>
    <w:div w:id="886717588">
      <w:bodyDiv w:val="1"/>
      <w:marLeft w:val="0"/>
      <w:marRight w:val="0"/>
      <w:marTop w:val="0"/>
      <w:marBottom w:val="0"/>
      <w:divBdr>
        <w:top w:val="none" w:sz="0" w:space="0" w:color="auto"/>
        <w:left w:val="none" w:sz="0" w:space="0" w:color="auto"/>
        <w:bottom w:val="none" w:sz="0" w:space="0" w:color="auto"/>
        <w:right w:val="none" w:sz="0" w:space="0" w:color="auto"/>
      </w:divBdr>
    </w:div>
    <w:div w:id="887304177">
      <w:bodyDiv w:val="1"/>
      <w:marLeft w:val="0"/>
      <w:marRight w:val="0"/>
      <w:marTop w:val="0"/>
      <w:marBottom w:val="0"/>
      <w:divBdr>
        <w:top w:val="none" w:sz="0" w:space="0" w:color="auto"/>
        <w:left w:val="none" w:sz="0" w:space="0" w:color="auto"/>
        <w:bottom w:val="none" w:sz="0" w:space="0" w:color="auto"/>
        <w:right w:val="none" w:sz="0" w:space="0" w:color="auto"/>
      </w:divBdr>
    </w:div>
    <w:div w:id="887761646">
      <w:bodyDiv w:val="1"/>
      <w:marLeft w:val="0"/>
      <w:marRight w:val="0"/>
      <w:marTop w:val="0"/>
      <w:marBottom w:val="0"/>
      <w:divBdr>
        <w:top w:val="none" w:sz="0" w:space="0" w:color="auto"/>
        <w:left w:val="none" w:sz="0" w:space="0" w:color="auto"/>
        <w:bottom w:val="none" w:sz="0" w:space="0" w:color="auto"/>
        <w:right w:val="none" w:sz="0" w:space="0" w:color="auto"/>
      </w:divBdr>
    </w:div>
    <w:div w:id="888148919">
      <w:bodyDiv w:val="1"/>
      <w:marLeft w:val="0"/>
      <w:marRight w:val="0"/>
      <w:marTop w:val="0"/>
      <w:marBottom w:val="0"/>
      <w:divBdr>
        <w:top w:val="none" w:sz="0" w:space="0" w:color="auto"/>
        <w:left w:val="none" w:sz="0" w:space="0" w:color="auto"/>
        <w:bottom w:val="none" w:sz="0" w:space="0" w:color="auto"/>
        <w:right w:val="none" w:sz="0" w:space="0" w:color="auto"/>
      </w:divBdr>
    </w:div>
    <w:div w:id="888305405">
      <w:bodyDiv w:val="1"/>
      <w:marLeft w:val="0"/>
      <w:marRight w:val="0"/>
      <w:marTop w:val="0"/>
      <w:marBottom w:val="0"/>
      <w:divBdr>
        <w:top w:val="none" w:sz="0" w:space="0" w:color="auto"/>
        <w:left w:val="none" w:sz="0" w:space="0" w:color="auto"/>
        <w:bottom w:val="none" w:sz="0" w:space="0" w:color="auto"/>
        <w:right w:val="none" w:sz="0" w:space="0" w:color="auto"/>
      </w:divBdr>
    </w:div>
    <w:div w:id="888344082">
      <w:bodyDiv w:val="1"/>
      <w:marLeft w:val="0"/>
      <w:marRight w:val="0"/>
      <w:marTop w:val="0"/>
      <w:marBottom w:val="0"/>
      <w:divBdr>
        <w:top w:val="none" w:sz="0" w:space="0" w:color="auto"/>
        <w:left w:val="none" w:sz="0" w:space="0" w:color="auto"/>
        <w:bottom w:val="none" w:sz="0" w:space="0" w:color="auto"/>
        <w:right w:val="none" w:sz="0" w:space="0" w:color="auto"/>
      </w:divBdr>
    </w:div>
    <w:div w:id="889414223">
      <w:bodyDiv w:val="1"/>
      <w:marLeft w:val="0"/>
      <w:marRight w:val="0"/>
      <w:marTop w:val="0"/>
      <w:marBottom w:val="0"/>
      <w:divBdr>
        <w:top w:val="none" w:sz="0" w:space="0" w:color="auto"/>
        <w:left w:val="none" w:sz="0" w:space="0" w:color="auto"/>
        <w:bottom w:val="none" w:sz="0" w:space="0" w:color="auto"/>
        <w:right w:val="none" w:sz="0" w:space="0" w:color="auto"/>
      </w:divBdr>
    </w:div>
    <w:div w:id="889540042">
      <w:bodyDiv w:val="1"/>
      <w:marLeft w:val="0"/>
      <w:marRight w:val="0"/>
      <w:marTop w:val="0"/>
      <w:marBottom w:val="0"/>
      <w:divBdr>
        <w:top w:val="none" w:sz="0" w:space="0" w:color="auto"/>
        <w:left w:val="none" w:sz="0" w:space="0" w:color="auto"/>
        <w:bottom w:val="none" w:sz="0" w:space="0" w:color="auto"/>
        <w:right w:val="none" w:sz="0" w:space="0" w:color="auto"/>
      </w:divBdr>
    </w:div>
    <w:div w:id="889807688">
      <w:bodyDiv w:val="1"/>
      <w:marLeft w:val="0"/>
      <w:marRight w:val="0"/>
      <w:marTop w:val="0"/>
      <w:marBottom w:val="0"/>
      <w:divBdr>
        <w:top w:val="none" w:sz="0" w:space="0" w:color="auto"/>
        <w:left w:val="none" w:sz="0" w:space="0" w:color="auto"/>
        <w:bottom w:val="none" w:sz="0" w:space="0" w:color="auto"/>
        <w:right w:val="none" w:sz="0" w:space="0" w:color="auto"/>
      </w:divBdr>
    </w:div>
    <w:div w:id="892236372">
      <w:bodyDiv w:val="1"/>
      <w:marLeft w:val="0"/>
      <w:marRight w:val="0"/>
      <w:marTop w:val="0"/>
      <w:marBottom w:val="0"/>
      <w:divBdr>
        <w:top w:val="none" w:sz="0" w:space="0" w:color="auto"/>
        <w:left w:val="none" w:sz="0" w:space="0" w:color="auto"/>
        <w:bottom w:val="none" w:sz="0" w:space="0" w:color="auto"/>
        <w:right w:val="none" w:sz="0" w:space="0" w:color="auto"/>
      </w:divBdr>
    </w:div>
    <w:div w:id="892430020">
      <w:bodyDiv w:val="1"/>
      <w:marLeft w:val="0"/>
      <w:marRight w:val="0"/>
      <w:marTop w:val="0"/>
      <w:marBottom w:val="0"/>
      <w:divBdr>
        <w:top w:val="none" w:sz="0" w:space="0" w:color="auto"/>
        <w:left w:val="none" w:sz="0" w:space="0" w:color="auto"/>
        <w:bottom w:val="none" w:sz="0" w:space="0" w:color="auto"/>
        <w:right w:val="none" w:sz="0" w:space="0" w:color="auto"/>
      </w:divBdr>
    </w:div>
    <w:div w:id="892471766">
      <w:bodyDiv w:val="1"/>
      <w:marLeft w:val="0"/>
      <w:marRight w:val="0"/>
      <w:marTop w:val="0"/>
      <w:marBottom w:val="0"/>
      <w:divBdr>
        <w:top w:val="none" w:sz="0" w:space="0" w:color="auto"/>
        <w:left w:val="none" w:sz="0" w:space="0" w:color="auto"/>
        <w:bottom w:val="none" w:sz="0" w:space="0" w:color="auto"/>
        <w:right w:val="none" w:sz="0" w:space="0" w:color="auto"/>
      </w:divBdr>
    </w:div>
    <w:div w:id="892808110">
      <w:bodyDiv w:val="1"/>
      <w:marLeft w:val="0"/>
      <w:marRight w:val="0"/>
      <w:marTop w:val="0"/>
      <w:marBottom w:val="0"/>
      <w:divBdr>
        <w:top w:val="none" w:sz="0" w:space="0" w:color="auto"/>
        <w:left w:val="none" w:sz="0" w:space="0" w:color="auto"/>
        <w:bottom w:val="none" w:sz="0" w:space="0" w:color="auto"/>
        <w:right w:val="none" w:sz="0" w:space="0" w:color="auto"/>
      </w:divBdr>
    </w:div>
    <w:div w:id="893783711">
      <w:bodyDiv w:val="1"/>
      <w:marLeft w:val="0"/>
      <w:marRight w:val="0"/>
      <w:marTop w:val="0"/>
      <w:marBottom w:val="0"/>
      <w:divBdr>
        <w:top w:val="none" w:sz="0" w:space="0" w:color="auto"/>
        <w:left w:val="none" w:sz="0" w:space="0" w:color="auto"/>
        <w:bottom w:val="none" w:sz="0" w:space="0" w:color="auto"/>
        <w:right w:val="none" w:sz="0" w:space="0" w:color="auto"/>
      </w:divBdr>
    </w:div>
    <w:div w:id="894702832">
      <w:bodyDiv w:val="1"/>
      <w:marLeft w:val="0"/>
      <w:marRight w:val="0"/>
      <w:marTop w:val="0"/>
      <w:marBottom w:val="0"/>
      <w:divBdr>
        <w:top w:val="none" w:sz="0" w:space="0" w:color="auto"/>
        <w:left w:val="none" w:sz="0" w:space="0" w:color="auto"/>
        <w:bottom w:val="none" w:sz="0" w:space="0" w:color="auto"/>
        <w:right w:val="none" w:sz="0" w:space="0" w:color="auto"/>
      </w:divBdr>
    </w:div>
    <w:div w:id="894896248">
      <w:bodyDiv w:val="1"/>
      <w:marLeft w:val="0"/>
      <w:marRight w:val="0"/>
      <w:marTop w:val="0"/>
      <w:marBottom w:val="0"/>
      <w:divBdr>
        <w:top w:val="none" w:sz="0" w:space="0" w:color="auto"/>
        <w:left w:val="none" w:sz="0" w:space="0" w:color="auto"/>
        <w:bottom w:val="none" w:sz="0" w:space="0" w:color="auto"/>
        <w:right w:val="none" w:sz="0" w:space="0" w:color="auto"/>
      </w:divBdr>
    </w:div>
    <w:div w:id="895706883">
      <w:bodyDiv w:val="1"/>
      <w:marLeft w:val="0"/>
      <w:marRight w:val="0"/>
      <w:marTop w:val="0"/>
      <w:marBottom w:val="0"/>
      <w:divBdr>
        <w:top w:val="none" w:sz="0" w:space="0" w:color="auto"/>
        <w:left w:val="none" w:sz="0" w:space="0" w:color="auto"/>
        <w:bottom w:val="none" w:sz="0" w:space="0" w:color="auto"/>
        <w:right w:val="none" w:sz="0" w:space="0" w:color="auto"/>
      </w:divBdr>
    </w:div>
    <w:div w:id="895968056">
      <w:bodyDiv w:val="1"/>
      <w:marLeft w:val="0"/>
      <w:marRight w:val="0"/>
      <w:marTop w:val="0"/>
      <w:marBottom w:val="0"/>
      <w:divBdr>
        <w:top w:val="none" w:sz="0" w:space="0" w:color="auto"/>
        <w:left w:val="none" w:sz="0" w:space="0" w:color="auto"/>
        <w:bottom w:val="none" w:sz="0" w:space="0" w:color="auto"/>
        <w:right w:val="none" w:sz="0" w:space="0" w:color="auto"/>
      </w:divBdr>
    </w:div>
    <w:div w:id="896279054">
      <w:bodyDiv w:val="1"/>
      <w:marLeft w:val="0"/>
      <w:marRight w:val="0"/>
      <w:marTop w:val="0"/>
      <w:marBottom w:val="0"/>
      <w:divBdr>
        <w:top w:val="none" w:sz="0" w:space="0" w:color="auto"/>
        <w:left w:val="none" w:sz="0" w:space="0" w:color="auto"/>
        <w:bottom w:val="none" w:sz="0" w:space="0" w:color="auto"/>
        <w:right w:val="none" w:sz="0" w:space="0" w:color="auto"/>
      </w:divBdr>
    </w:div>
    <w:div w:id="896818133">
      <w:bodyDiv w:val="1"/>
      <w:marLeft w:val="0"/>
      <w:marRight w:val="0"/>
      <w:marTop w:val="0"/>
      <w:marBottom w:val="0"/>
      <w:divBdr>
        <w:top w:val="none" w:sz="0" w:space="0" w:color="auto"/>
        <w:left w:val="none" w:sz="0" w:space="0" w:color="auto"/>
        <w:bottom w:val="none" w:sz="0" w:space="0" w:color="auto"/>
        <w:right w:val="none" w:sz="0" w:space="0" w:color="auto"/>
      </w:divBdr>
    </w:div>
    <w:div w:id="897321229">
      <w:bodyDiv w:val="1"/>
      <w:marLeft w:val="0"/>
      <w:marRight w:val="0"/>
      <w:marTop w:val="0"/>
      <w:marBottom w:val="0"/>
      <w:divBdr>
        <w:top w:val="none" w:sz="0" w:space="0" w:color="auto"/>
        <w:left w:val="none" w:sz="0" w:space="0" w:color="auto"/>
        <w:bottom w:val="none" w:sz="0" w:space="0" w:color="auto"/>
        <w:right w:val="none" w:sz="0" w:space="0" w:color="auto"/>
      </w:divBdr>
    </w:div>
    <w:div w:id="897975389">
      <w:bodyDiv w:val="1"/>
      <w:marLeft w:val="0"/>
      <w:marRight w:val="0"/>
      <w:marTop w:val="0"/>
      <w:marBottom w:val="0"/>
      <w:divBdr>
        <w:top w:val="none" w:sz="0" w:space="0" w:color="auto"/>
        <w:left w:val="none" w:sz="0" w:space="0" w:color="auto"/>
        <w:bottom w:val="none" w:sz="0" w:space="0" w:color="auto"/>
        <w:right w:val="none" w:sz="0" w:space="0" w:color="auto"/>
      </w:divBdr>
    </w:div>
    <w:div w:id="898321789">
      <w:bodyDiv w:val="1"/>
      <w:marLeft w:val="0"/>
      <w:marRight w:val="0"/>
      <w:marTop w:val="0"/>
      <w:marBottom w:val="0"/>
      <w:divBdr>
        <w:top w:val="none" w:sz="0" w:space="0" w:color="auto"/>
        <w:left w:val="none" w:sz="0" w:space="0" w:color="auto"/>
        <w:bottom w:val="none" w:sz="0" w:space="0" w:color="auto"/>
        <w:right w:val="none" w:sz="0" w:space="0" w:color="auto"/>
      </w:divBdr>
    </w:div>
    <w:div w:id="898905639">
      <w:bodyDiv w:val="1"/>
      <w:marLeft w:val="0"/>
      <w:marRight w:val="0"/>
      <w:marTop w:val="0"/>
      <w:marBottom w:val="0"/>
      <w:divBdr>
        <w:top w:val="none" w:sz="0" w:space="0" w:color="auto"/>
        <w:left w:val="none" w:sz="0" w:space="0" w:color="auto"/>
        <w:bottom w:val="none" w:sz="0" w:space="0" w:color="auto"/>
        <w:right w:val="none" w:sz="0" w:space="0" w:color="auto"/>
      </w:divBdr>
    </w:div>
    <w:div w:id="900290246">
      <w:bodyDiv w:val="1"/>
      <w:marLeft w:val="0"/>
      <w:marRight w:val="0"/>
      <w:marTop w:val="0"/>
      <w:marBottom w:val="0"/>
      <w:divBdr>
        <w:top w:val="none" w:sz="0" w:space="0" w:color="auto"/>
        <w:left w:val="none" w:sz="0" w:space="0" w:color="auto"/>
        <w:bottom w:val="none" w:sz="0" w:space="0" w:color="auto"/>
        <w:right w:val="none" w:sz="0" w:space="0" w:color="auto"/>
      </w:divBdr>
    </w:div>
    <w:div w:id="900485187">
      <w:bodyDiv w:val="1"/>
      <w:marLeft w:val="0"/>
      <w:marRight w:val="0"/>
      <w:marTop w:val="0"/>
      <w:marBottom w:val="0"/>
      <w:divBdr>
        <w:top w:val="none" w:sz="0" w:space="0" w:color="auto"/>
        <w:left w:val="none" w:sz="0" w:space="0" w:color="auto"/>
        <w:bottom w:val="none" w:sz="0" w:space="0" w:color="auto"/>
        <w:right w:val="none" w:sz="0" w:space="0" w:color="auto"/>
      </w:divBdr>
    </w:div>
    <w:div w:id="900990542">
      <w:bodyDiv w:val="1"/>
      <w:marLeft w:val="0"/>
      <w:marRight w:val="0"/>
      <w:marTop w:val="0"/>
      <w:marBottom w:val="0"/>
      <w:divBdr>
        <w:top w:val="none" w:sz="0" w:space="0" w:color="auto"/>
        <w:left w:val="none" w:sz="0" w:space="0" w:color="auto"/>
        <w:bottom w:val="none" w:sz="0" w:space="0" w:color="auto"/>
        <w:right w:val="none" w:sz="0" w:space="0" w:color="auto"/>
      </w:divBdr>
    </w:div>
    <w:div w:id="901645670">
      <w:bodyDiv w:val="1"/>
      <w:marLeft w:val="0"/>
      <w:marRight w:val="0"/>
      <w:marTop w:val="0"/>
      <w:marBottom w:val="0"/>
      <w:divBdr>
        <w:top w:val="none" w:sz="0" w:space="0" w:color="auto"/>
        <w:left w:val="none" w:sz="0" w:space="0" w:color="auto"/>
        <w:bottom w:val="none" w:sz="0" w:space="0" w:color="auto"/>
        <w:right w:val="none" w:sz="0" w:space="0" w:color="auto"/>
      </w:divBdr>
    </w:div>
    <w:div w:id="902174750">
      <w:bodyDiv w:val="1"/>
      <w:marLeft w:val="0"/>
      <w:marRight w:val="0"/>
      <w:marTop w:val="0"/>
      <w:marBottom w:val="0"/>
      <w:divBdr>
        <w:top w:val="none" w:sz="0" w:space="0" w:color="auto"/>
        <w:left w:val="none" w:sz="0" w:space="0" w:color="auto"/>
        <w:bottom w:val="none" w:sz="0" w:space="0" w:color="auto"/>
        <w:right w:val="none" w:sz="0" w:space="0" w:color="auto"/>
      </w:divBdr>
    </w:div>
    <w:div w:id="903103902">
      <w:bodyDiv w:val="1"/>
      <w:marLeft w:val="0"/>
      <w:marRight w:val="0"/>
      <w:marTop w:val="0"/>
      <w:marBottom w:val="0"/>
      <w:divBdr>
        <w:top w:val="none" w:sz="0" w:space="0" w:color="auto"/>
        <w:left w:val="none" w:sz="0" w:space="0" w:color="auto"/>
        <w:bottom w:val="none" w:sz="0" w:space="0" w:color="auto"/>
        <w:right w:val="none" w:sz="0" w:space="0" w:color="auto"/>
      </w:divBdr>
    </w:div>
    <w:div w:id="903642079">
      <w:bodyDiv w:val="1"/>
      <w:marLeft w:val="0"/>
      <w:marRight w:val="0"/>
      <w:marTop w:val="0"/>
      <w:marBottom w:val="0"/>
      <w:divBdr>
        <w:top w:val="none" w:sz="0" w:space="0" w:color="auto"/>
        <w:left w:val="none" w:sz="0" w:space="0" w:color="auto"/>
        <w:bottom w:val="none" w:sz="0" w:space="0" w:color="auto"/>
        <w:right w:val="none" w:sz="0" w:space="0" w:color="auto"/>
      </w:divBdr>
    </w:div>
    <w:div w:id="903685565">
      <w:bodyDiv w:val="1"/>
      <w:marLeft w:val="0"/>
      <w:marRight w:val="0"/>
      <w:marTop w:val="0"/>
      <w:marBottom w:val="0"/>
      <w:divBdr>
        <w:top w:val="none" w:sz="0" w:space="0" w:color="auto"/>
        <w:left w:val="none" w:sz="0" w:space="0" w:color="auto"/>
        <w:bottom w:val="none" w:sz="0" w:space="0" w:color="auto"/>
        <w:right w:val="none" w:sz="0" w:space="0" w:color="auto"/>
      </w:divBdr>
    </w:div>
    <w:div w:id="905721491">
      <w:bodyDiv w:val="1"/>
      <w:marLeft w:val="0"/>
      <w:marRight w:val="0"/>
      <w:marTop w:val="0"/>
      <w:marBottom w:val="0"/>
      <w:divBdr>
        <w:top w:val="none" w:sz="0" w:space="0" w:color="auto"/>
        <w:left w:val="none" w:sz="0" w:space="0" w:color="auto"/>
        <w:bottom w:val="none" w:sz="0" w:space="0" w:color="auto"/>
        <w:right w:val="none" w:sz="0" w:space="0" w:color="auto"/>
      </w:divBdr>
    </w:div>
    <w:div w:id="906040232">
      <w:bodyDiv w:val="1"/>
      <w:marLeft w:val="0"/>
      <w:marRight w:val="0"/>
      <w:marTop w:val="0"/>
      <w:marBottom w:val="0"/>
      <w:divBdr>
        <w:top w:val="none" w:sz="0" w:space="0" w:color="auto"/>
        <w:left w:val="none" w:sz="0" w:space="0" w:color="auto"/>
        <w:bottom w:val="none" w:sz="0" w:space="0" w:color="auto"/>
        <w:right w:val="none" w:sz="0" w:space="0" w:color="auto"/>
      </w:divBdr>
    </w:div>
    <w:div w:id="906377316">
      <w:bodyDiv w:val="1"/>
      <w:marLeft w:val="0"/>
      <w:marRight w:val="0"/>
      <w:marTop w:val="0"/>
      <w:marBottom w:val="0"/>
      <w:divBdr>
        <w:top w:val="none" w:sz="0" w:space="0" w:color="auto"/>
        <w:left w:val="none" w:sz="0" w:space="0" w:color="auto"/>
        <w:bottom w:val="none" w:sz="0" w:space="0" w:color="auto"/>
        <w:right w:val="none" w:sz="0" w:space="0" w:color="auto"/>
      </w:divBdr>
    </w:div>
    <w:div w:id="907030850">
      <w:bodyDiv w:val="1"/>
      <w:marLeft w:val="0"/>
      <w:marRight w:val="0"/>
      <w:marTop w:val="0"/>
      <w:marBottom w:val="0"/>
      <w:divBdr>
        <w:top w:val="none" w:sz="0" w:space="0" w:color="auto"/>
        <w:left w:val="none" w:sz="0" w:space="0" w:color="auto"/>
        <w:bottom w:val="none" w:sz="0" w:space="0" w:color="auto"/>
        <w:right w:val="none" w:sz="0" w:space="0" w:color="auto"/>
      </w:divBdr>
    </w:div>
    <w:div w:id="908149216">
      <w:bodyDiv w:val="1"/>
      <w:marLeft w:val="0"/>
      <w:marRight w:val="0"/>
      <w:marTop w:val="0"/>
      <w:marBottom w:val="0"/>
      <w:divBdr>
        <w:top w:val="none" w:sz="0" w:space="0" w:color="auto"/>
        <w:left w:val="none" w:sz="0" w:space="0" w:color="auto"/>
        <w:bottom w:val="none" w:sz="0" w:space="0" w:color="auto"/>
        <w:right w:val="none" w:sz="0" w:space="0" w:color="auto"/>
      </w:divBdr>
    </w:div>
    <w:div w:id="908344489">
      <w:bodyDiv w:val="1"/>
      <w:marLeft w:val="0"/>
      <w:marRight w:val="0"/>
      <w:marTop w:val="0"/>
      <w:marBottom w:val="0"/>
      <w:divBdr>
        <w:top w:val="none" w:sz="0" w:space="0" w:color="auto"/>
        <w:left w:val="none" w:sz="0" w:space="0" w:color="auto"/>
        <w:bottom w:val="none" w:sz="0" w:space="0" w:color="auto"/>
        <w:right w:val="none" w:sz="0" w:space="0" w:color="auto"/>
      </w:divBdr>
    </w:div>
    <w:div w:id="908923995">
      <w:bodyDiv w:val="1"/>
      <w:marLeft w:val="0"/>
      <w:marRight w:val="0"/>
      <w:marTop w:val="0"/>
      <w:marBottom w:val="0"/>
      <w:divBdr>
        <w:top w:val="none" w:sz="0" w:space="0" w:color="auto"/>
        <w:left w:val="none" w:sz="0" w:space="0" w:color="auto"/>
        <w:bottom w:val="none" w:sz="0" w:space="0" w:color="auto"/>
        <w:right w:val="none" w:sz="0" w:space="0" w:color="auto"/>
      </w:divBdr>
    </w:div>
    <w:div w:id="908927188">
      <w:bodyDiv w:val="1"/>
      <w:marLeft w:val="0"/>
      <w:marRight w:val="0"/>
      <w:marTop w:val="0"/>
      <w:marBottom w:val="0"/>
      <w:divBdr>
        <w:top w:val="none" w:sz="0" w:space="0" w:color="auto"/>
        <w:left w:val="none" w:sz="0" w:space="0" w:color="auto"/>
        <w:bottom w:val="none" w:sz="0" w:space="0" w:color="auto"/>
        <w:right w:val="none" w:sz="0" w:space="0" w:color="auto"/>
      </w:divBdr>
    </w:div>
    <w:div w:id="909001526">
      <w:bodyDiv w:val="1"/>
      <w:marLeft w:val="0"/>
      <w:marRight w:val="0"/>
      <w:marTop w:val="0"/>
      <w:marBottom w:val="0"/>
      <w:divBdr>
        <w:top w:val="none" w:sz="0" w:space="0" w:color="auto"/>
        <w:left w:val="none" w:sz="0" w:space="0" w:color="auto"/>
        <w:bottom w:val="none" w:sz="0" w:space="0" w:color="auto"/>
        <w:right w:val="none" w:sz="0" w:space="0" w:color="auto"/>
      </w:divBdr>
    </w:div>
    <w:div w:id="909851053">
      <w:bodyDiv w:val="1"/>
      <w:marLeft w:val="0"/>
      <w:marRight w:val="0"/>
      <w:marTop w:val="0"/>
      <w:marBottom w:val="0"/>
      <w:divBdr>
        <w:top w:val="none" w:sz="0" w:space="0" w:color="auto"/>
        <w:left w:val="none" w:sz="0" w:space="0" w:color="auto"/>
        <w:bottom w:val="none" w:sz="0" w:space="0" w:color="auto"/>
        <w:right w:val="none" w:sz="0" w:space="0" w:color="auto"/>
      </w:divBdr>
    </w:div>
    <w:div w:id="910427583">
      <w:bodyDiv w:val="1"/>
      <w:marLeft w:val="0"/>
      <w:marRight w:val="0"/>
      <w:marTop w:val="0"/>
      <w:marBottom w:val="0"/>
      <w:divBdr>
        <w:top w:val="none" w:sz="0" w:space="0" w:color="auto"/>
        <w:left w:val="none" w:sz="0" w:space="0" w:color="auto"/>
        <w:bottom w:val="none" w:sz="0" w:space="0" w:color="auto"/>
        <w:right w:val="none" w:sz="0" w:space="0" w:color="auto"/>
      </w:divBdr>
    </w:div>
    <w:div w:id="910886987">
      <w:bodyDiv w:val="1"/>
      <w:marLeft w:val="0"/>
      <w:marRight w:val="0"/>
      <w:marTop w:val="0"/>
      <w:marBottom w:val="0"/>
      <w:divBdr>
        <w:top w:val="none" w:sz="0" w:space="0" w:color="auto"/>
        <w:left w:val="none" w:sz="0" w:space="0" w:color="auto"/>
        <w:bottom w:val="none" w:sz="0" w:space="0" w:color="auto"/>
        <w:right w:val="none" w:sz="0" w:space="0" w:color="auto"/>
      </w:divBdr>
    </w:div>
    <w:div w:id="911965330">
      <w:bodyDiv w:val="1"/>
      <w:marLeft w:val="0"/>
      <w:marRight w:val="0"/>
      <w:marTop w:val="0"/>
      <w:marBottom w:val="0"/>
      <w:divBdr>
        <w:top w:val="none" w:sz="0" w:space="0" w:color="auto"/>
        <w:left w:val="none" w:sz="0" w:space="0" w:color="auto"/>
        <w:bottom w:val="none" w:sz="0" w:space="0" w:color="auto"/>
        <w:right w:val="none" w:sz="0" w:space="0" w:color="auto"/>
      </w:divBdr>
    </w:div>
    <w:div w:id="914436947">
      <w:bodyDiv w:val="1"/>
      <w:marLeft w:val="0"/>
      <w:marRight w:val="0"/>
      <w:marTop w:val="0"/>
      <w:marBottom w:val="0"/>
      <w:divBdr>
        <w:top w:val="none" w:sz="0" w:space="0" w:color="auto"/>
        <w:left w:val="none" w:sz="0" w:space="0" w:color="auto"/>
        <w:bottom w:val="none" w:sz="0" w:space="0" w:color="auto"/>
        <w:right w:val="none" w:sz="0" w:space="0" w:color="auto"/>
      </w:divBdr>
    </w:div>
    <w:div w:id="914583619">
      <w:bodyDiv w:val="1"/>
      <w:marLeft w:val="0"/>
      <w:marRight w:val="0"/>
      <w:marTop w:val="0"/>
      <w:marBottom w:val="0"/>
      <w:divBdr>
        <w:top w:val="none" w:sz="0" w:space="0" w:color="auto"/>
        <w:left w:val="none" w:sz="0" w:space="0" w:color="auto"/>
        <w:bottom w:val="none" w:sz="0" w:space="0" w:color="auto"/>
        <w:right w:val="none" w:sz="0" w:space="0" w:color="auto"/>
      </w:divBdr>
    </w:div>
    <w:div w:id="916087128">
      <w:bodyDiv w:val="1"/>
      <w:marLeft w:val="0"/>
      <w:marRight w:val="0"/>
      <w:marTop w:val="0"/>
      <w:marBottom w:val="0"/>
      <w:divBdr>
        <w:top w:val="none" w:sz="0" w:space="0" w:color="auto"/>
        <w:left w:val="none" w:sz="0" w:space="0" w:color="auto"/>
        <w:bottom w:val="none" w:sz="0" w:space="0" w:color="auto"/>
        <w:right w:val="none" w:sz="0" w:space="0" w:color="auto"/>
      </w:divBdr>
    </w:div>
    <w:div w:id="916093202">
      <w:bodyDiv w:val="1"/>
      <w:marLeft w:val="0"/>
      <w:marRight w:val="0"/>
      <w:marTop w:val="0"/>
      <w:marBottom w:val="0"/>
      <w:divBdr>
        <w:top w:val="none" w:sz="0" w:space="0" w:color="auto"/>
        <w:left w:val="none" w:sz="0" w:space="0" w:color="auto"/>
        <w:bottom w:val="none" w:sz="0" w:space="0" w:color="auto"/>
        <w:right w:val="none" w:sz="0" w:space="0" w:color="auto"/>
      </w:divBdr>
    </w:div>
    <w:div w:id="916942647">
      <w:bodyDiv w:val="1"/>
      <w:marLeft w:val="0"/>
      <w:marRight w:val="0"/>
      <w:marTop w:val="0"/>
      <w:marBottom w:val="0"/>
      <w:divBdr>
        <w:top w:val="none" w:sz="0" w:space="0" w:color="auto"/>
        <w:left w:val="none" w:sz="0" w:space="0" w:color="auto"/>
        <w:bottom w:val="none" w:sz="0" w:space="0" w:color="auto"/>
        <w:right w:val="none" w:sz="0" w:space="0" w:color="auto"/>
      </w:divBdr>
    </w:div>
    <w:div w:id="917130152">
      <w:bodyDiv w:val="1"/>
      <w:marLeft w:val="0"/>
      <w:marRight w:val="0"/>
      <w:marTop w:val="0"/>
      <w:marBottom w:val="0"/>
      <w:divBdr>
        <w:top w:val="none" w:sz="0" w:space="0" w:color="auto"/>
        <w:left w:val="none" w:sz="0" w:space="0" w:color="auto"/>
        <w:bottom w:val="none" w:sz="0" w:space="0" w:color="auto"/>
        <w:right w:val="none" w:sz="0" w:space="0" w:color="auto"/>
      </w:divBdr>
    </w:div>
    <w:div w:id="917207346">
      <w:bodyDiv w:val="1"/>
      <w:marLeft w:val="0"/>
      <w:marRight w:val="0"/>
      <w:marTop w:val="0"/>
      <w:marBottom w:val="0"/>
      <w:divBdr>
        <w:top w:val="none" w:sz="0" w:space="0" w:color="auto"/>
        <w:left w:val="none" w:sz="0" w:space="0" w:color="auto"/>
        <w:bottom w:val="none" w:sz="0" w:space="0" w:color="auto"/>
        <w:right w:val="none" w:sz="0" w:space="0" w:color="auto"/>
      </w:divBdr>
    </w:div>
    <w:div w:id="917323139">
      <w:bodyDiv w:val="1"/>
      <w:marLeft w:val="0"/>
      <w:marRight w:val="0"/>
      <w:marTop w:val="0"/>
      <w:marBottom w:val="0"/>
      <w:divBdr>
        <w:top w:val="none" w:sz="0" w:space="0" w:color="auto"/>
        <w:left w:val="none" w:sz="0" w:space="0" w:color="auto"/>
        <w:bottom w:val="none" w:sz="0" w:space="0" w:color="auto"/>
        <w:right w:val="none" w:sz="0" w:space="0" w:color="auto"/>
      </w:divBdr>
    </w:div>
    <w:div w:id="917788798">
      <w:bodyDiv w:val="1"/>
      <w:marLeft w:val="0"/>
      <w:marRight w:val="0"/>
      <w:marTop w:val="0"/>
      <w:marBottom w:val="0"/>
      <w:divBdr>
        <w:top w:val="none" w:sz="0" w:space="0" w:color="auto"/>
        <w:left w:val="none" w:sz="0" w:space="0" w:color="auto"/>
        <w:bottom w:val="none" w:sz="0" w:space="0" w:color="auto"/>
        <w:right w:val="none" w:sz="0" w:space="0" w:color="auto"/>
      </w:divBdr>
    </w:div>
    <w:div w:id="917980012">
      <w:bodyDiv w:val="1"/>
      <w:marLeft w:val="0"/>
      <w:marRight w:val="0"/>
      <w:marTop w:val="0"/>
      <w:marBottom w:val="0"/>
      <w:divBdr>
        <w:top w:val="none" w:sz="0" w:space="0" w:color="auto"/>
        <w:left w:val="none" w:sz="0" w:space="0" w:color="auto"/>
        <w:bottom w:val="none" w:sz="0" w:space="0" w:color="auto"/>
        <w:right w:val="none" w:sz="0" w:space="0" w:color="auto"/>
      </w:divBdr>
    </w:div>
    <w:div w:id="918438867">
      <w:bodyDiv w:val="1"/>
      <w:marLeft w:val="0"/>
      <w:marRight w:val="0"/>
      <w:marTop w:val="0"/>
      <w:marBottom w:val="0"/>
      <w:divBdr>
        <w:top w:val="none" w:sz="0" w:space="0" w:color="auto"/>
        <w:left w:val="none" w:sz="0" w:space="0" w:color="auto"/>
        <w:bottom w:val="none" w:sz="0" w:space="0" w:color="auto"/>
        <w:right w:val="none" w:sz="0" w:space="0" w:color="auto"/>
      </w:divBdr>
    </w:div>
    <w:div w:id="918557885">
      <w:bodyDiv w:val="1"/>
      <w:marLeft w:val="0"/>
      <w:marRight w:val="0"/>
      <w:marTop w:val="0"/>
      <w:marBottom w:val="0"/>
      <w:divBdr>
        <w:top w:val="none" w:sz="0" w:space="0" w:color="auto"/>
        <w:left w:val="none" w:sz="0" w:space="0" w:color="auto"/>
        <w:bottom w:val="none" w:sz="0" w:space="0" w:color="auto"/>
        <w:right w:val="none" w:sz="0" w:space="0" w:color="auto"/>
      </w:divBdr>
    </w:div>
    <w:div w:id="919213525">
      <w:bodyDiv w:val="1"/>
      <w:marLeft w:val="0"/>
      <w:marRight w:val="0"/>
      <w:marTop w:val="0"/>
      <w:marBottom w:val="0"/>
      <w:divBdr>
        <w:top w:val="none" w:sz="0" w:space="0" w:color="auto"/>
        <w:left w:val="none" w:sz="0" w:space="0" w:color="auto"/>
        <w:bottom w:val="none" w:sz="0" w:space="0" w:color="auto"/>
        <w:right w:val="none" w:sz="0" w:space="0" w:color="auto"/>
      </w:divBdr>
    </w:div>
    <w:div w:id="920062997">
      <w:bodyDiv w:val="1"/>
      <w:marLeft w:val="0"/>
      <w:marRight w:val="0"/>
      <w:marTop w:val="0"/>
      <w:marBottom w:val="0"/>
      <w:divBdr>
        <w:top w:val="none" w:sz="0" w:space="0" w:color="auto"/>
        <w:left w:val="none" w:sz="0" w:space="0" w:color="auto"/>
        <w:bottom w:val="none" w:sz="0" w:space="0" w:color="auto"/>
        <w:right w:val="none" w:sz="0" w:space="0" w:color="auto"/>
      </w:divBdr>
    </w:div>
    <w:div w:id="921450581">
      <w:bodyDiv w:val="1"/>
      <w:marLeft w:val="0"/>
      <w:marRight w:val="0"/>
      <w:marTop w:val="0"/>
      <w:marBottom w:val="0"/>
      <w:divBdr>
        <w:top w:val="none" w:sz="0" w:space="0" w:color="auto"/>
        <w:left w:val="none" w:sz="0" w:space="0" w:color="auto"/>
        <w:bottom w:val="none" w:sz="0" w:space="0" w:color="auto"/>
        <w:right w:val="none" w:sz="0" w:space="0" w:color="auto"/>
      </w:divBdr>
    </w:div>
    <w:div w:id="922647727">
      <w:bodyDiv w:val="1"/>
      <w:marLeft w:val="0"/>
      <w:marRight w:val="0"/>
      <w:marTop w:val="0"/>
      <w:marBottom w:val="0"/>
      <w:divBdr>
        <w:top w:val="none" w:sz="0" w:space="0" w:color="auto"/>
        <w:left w:val="none" w:sz="0" w:space="0" w:color="auto"/>
        <w:bottom w:val="none" w:sz="0" w:space="0" w:color="auto"/>
        <w:right w:val="none" w:sz="0" w:space="0" w:color="auto"/>
      </w:divBdr>
    </w:div>
    <w:div w:id="923992953">
      <w:bodyDiv w:val="1"/>
      <w:marLeft w:val="0"/>
      <w:marRight w:val="0"/>
      <w:marTop w:val="0"/>
      <w:marBottom w:val="0"/>
      <w:divBdr>
        <w:top w:val="none" w:sz="0" w:space="0" w:color="auto"/>
        <w:left w:val="none" w:sz="0" w:space="0" w:color="auto"/>
        <w:bottom w:val="none" w:sz="0" w:space="0" w:color="auto"/>
        <w:right w:val="none" w:sz="0" w:space="0" w:color="auto"/>
      </w:divBdr>
    </w:div>
    <w:div w:id="924001424">
      <w:bodyDiv w:val="1"/>
      <w:marLeft w:val="0"/>
      <w:marRight w:val="0"/>
      <w:marTop w:val="0"/>
      <w:marBottom w:val="0"/>
      <w:divBdr>
        <w:top w:val="none" w:sz="0" w:space="0" w:color="auto"/>
        <w:left w:val="none" w:sz="0" w:space="0" w:color="auto"/>
        <w:bottom w:val="none" w:sz="0" w:space="0" w:color="auto"/>
        <w:right w:val="none" w:sz="0" w:space="0" w:color="auto"/>
      </w:divBdr>
    </w:div>
    <w:div w:id="925068999">
      <w:bodyDiv w:val="1"/>
      <w:marLeft w:val="0"/>
      <w:marRight w:val="0"/>
      <w:marTop w:val="0"/>
      <w:marBottom w:val="0"/>
      <w:divBdr>
        <w:top w:val="none" w:sz="0" w:space="0" w:color="auto"/>
        <w:left w:val="none" w:sz="0" w:space="0" w:color="auto"/>
        <w:bottom w:val="none" w:sz="0" w:space="0" w:color="auto"/>
        <w:right w:val="none" w:sz="0" w:space="0" w:color="auto"/>
      </w:divBdr>
    </w:div>
    <w:div w:id="925571170">
      <w:bodyDiv w:val="1"/>
      <w:marLeft w:val="0"/>
      <w:marRight w:val="0"/>
      <w:marTop w:val="0"/>
      <w:marBottom w:val="0"/>
      <w:divBdr>
        <w:top w:val="none" w:sz="0" w:space="0" w:color="auto"/>
        <w:left w:val="none" w:sz="0" w:space="0" w:color="auto"/>
        <w:bottom w:val="none" w:sz="0" w:space="0" w:color="auto"/>
        <w:right w:val="none" w:sz="0" w:space="0" w:color="auto"/>
      </w:divBdr>
    </w:div>
    <w:div w:id="925770600">
      <w:bodyDiv w:val="1"/>
      <w:marLeft w:val="0"/>
      <w:marRight w:val="0"/>
      <w:marTop w:val="0"/>
      <w:marBottom w:val="0"/>
      <w:divBdr>
        <w:top w:val="none" w:sz="0" w:space="0" w:color="auto"/>
        <w:left w:val="none" w:sz="0" w:space="0" w:color="auto"/>
        <w:bottom w:val="none" w:sz="0" w:space="0" w:color="auto"/>
        <w:right w:val="none" w:sz="0" w:space="0" w:color="auto"/>
      </w:divBdr>
    </w:div>
    <w:div w:id="925848478">
      <w:bodyDiv w:val="1"/>
      <w:marLeft w:val="0"/>
      <w:marRight w:val="0"/>
      <w:marTop w:val="0"/>
      <w:marBottom w:val="0"/>
      <w:divBdr>
        <w:top w:val="none" w:sz="0" w:space="0" w:color="auto"/>
        <w:left w:val="none" w:sz="0" w:space="0" w:color="auto"/>
        <w:bottom w:val="none" w:sz="0" w:space="0" w:color="auto"/>
        <w:right w:val="none" w:sz="0" w:space="0" w:color="auto"/>
      </w:divBdr>
    </w:div>
    <w:div w:id="926039140">
      <w:bodyDiv w:val="1"/>
      <w:marLeft w:val="0"/>
      <w:marRight w:val="0"/>
      <w:marTop w:val="0"/>
      <w:marBottom w:val="0"/>
      <w:divBdr>
        <w:top w:val="none" w:sz="0" w:space="0" w:color="auto"/>
        <w:left w:val="none" w:sz="0" w:space="0" w:color="auto"/>
        <w:bottom w:val="none" w:sz="0" w:space="0" w:color="auto"/>
        <w:right w:val="none" w:sz="0" w:space="0" w:color="auto"/>
      </w:divBdr>
    </w:div>
    <w:div w:id="926572013">
      <w:bodyDiv w:val="1"/>
      <w:marLeft w:val="0"/>
      <w:marRight w:val="0"/>
      <w:marTop w:val="0"/>
      <w:marBottom w:val="0"/>
      <w:divBdr>
        <w:top w:val="none" w:sz="0" w:space="0" w:color="auto"/>
        <w:left w:val="none" w:sz="0" w:space="0" w:color="auto"/>
        <w:bottom w:val="none" w:sz="0" w:space="0" w:color="auto"/>
        <w:right w:val="none" w:sz="0" w:space="0" w:color="auto"/>
      </w:divBdr>
    </w:div>
    <w:div w:id="926764738">
      <w:bodyDiv w:val="1"/>
      <w:marLeft w:val="0"/>
      <w:marRight w:val="0"/>
      <w:marTop w:val="0"/>
      <w:marBottom w:val="0"/>
      <w:divBdr>
        <w:top w:val="none" w:sz="0" w:space="0" w:color="auto"/>
        <w:left w:val="none" w:sz="0" w:space="0" w:color="auto"/>
        <w:bottom w:val="none" w:sz="0" w:space="0" w:color="auto"/>
        <w:right w:val="none" w:sz="0" w:space="0" w:color="auto"/>
      </w:divBdr>
    </w:div>
    <w:div w:id="927615530">
      <w:bodyDiv w:val="1"/>
      <w:marLeft w:val="0"/>
      <w:marRight w:val="0"/>
      <w:marTop w:val="0"/>
      <w:marBottom w:val="0"/>
      <w:divBdr>
        <w:top w:val="none" w:sz="0" w:space="0" w:color="auto"/>
        <w:left w:val="none" w:sz="0" w:space="0" w:color="auto"/>
        <w:bottom w:val="none" w:sz="0" w:space="0" w:color="auto"/>
        <w:right w:val="none" w:sz="0" w:space="0" w:color="auto"/>
      </w:divBdr>
    </w:div>
    <w:div w:id="928121393">
      <w:bodyDiv w:val="1"/>
      <w:marLeft w:val="0"/>
      <w:marRight w:val="0"/>
      <w:marTop w:val="0"/>
      <w:marBottom w:val="0"/>
      <w:divBdr>
        <w:top w:val="none" w:sz="0" w:space="0" w:color="auto"/>
        <w:left w:val="none" w:sz="0" w:space="0" w:color="auto"/>
        <w:bottom w:val="none" w:sz="0" w:space="0" w:color="auto"/>
        <w:right w:val="none" w:sz="0" w:space="0" w:color="auto"/>
      </w:divBdr>
    </w:div>
    <w:div w:id="929003197">
      <w:bodyDiv w:val="1"/>
      <w:marLeft w:val="0"/>
      <w:marRight w:val="0"/>
      <w:marTop w:val="0"/>
      <w:marBottom w:val="0"/>
      <w:divBdr>
        <w:top w:val="none" w:sz="0" w:space="0" w:color="auto"/>
        <w:left w:val="none" w:sz="0" w:space="0" w:color="auto"/>
        <w:bottom w:val="none" w:sz="0" w:space="0" w:color="auto"/>
        <w:right w:val="none" w:sz="0" w:space="0" w:color="auto"/>
      </w:divBdr>
    </w:div>
    <w:div w:id="929199470">
      <w:bodyDiv w:val="1"/>
      <w:marLeft w:val="0"/>
      <w:marRight w:val="0"/>
      <w:marTop w:val="0"/>
      <w:marBottom w:val="0"/>
      <w:divBdr>
        <w:top w:val="none" w:sz="0" w:space="0" w:color="auto"/>
        <w:left w:val="none" w:sz="0" w:space="0" w:color="auto"/>
        <w:bottom w:val="none" w:sz="0" w:space="0" w:color="auto"/>
        <w:right w:val="none" w:sz="0" w:space="0" w:color="auto"/>
      </w:divBdr>
    </w:div>
    <w:div w:id="929773906">
      <w:bodyDiv w:val="1"/>
      <w:marLeft w:val="0"/>
      <w:marRight w:val="0"/>
      <w:marTop w:val="0"/>
      <w:marBottom w:val="0"/>
      <w:divBdr>
        <w:top w:val="none" w:sz="0" w:space="0" w:color="auto"/>
        <w:left w:val="none" w:sz="0" w:space="0" w:color="auto"/>
        <w:bottom w:val="none" w:sz="0" w:space="0" w:color="auto"/>
        <w:right w:val="none" w:sz="0" w:space="0" w:color="auto"/>
      </w:divBdr>
    </w:div>
    <w:div w:id="930118112">
      <w:bodyDiv w:val="1"/>
      <w:marLeft w:val="0"/>
      <w:marRight w:val="0"/>
      <w:marTop w:val="0"/>
      <w:marBottom w:val="0"/>
      <w:divBdr>
        <w:top w:val="none" w:sz="0" w:space="0" w:color="auto"/>
        <w:left w:val="none" w:sz="0" w:space="0" w:color="auto"/>
        <w:bottom w:val="none" w:sz="0" w:space="0" w:color="auto"/>
        <w:right w:val="none" w:sz="0" w:space="0" w:color="auto"/>
      </w:divBdr>
    </w:div>
    <w:div w:id="931012963">
      <w:bodyDiv w:val="1"/>
      <w:marLeft w:val="0"/>
      <w:marRight w:val="0"/>
      <w:marTop w:val="0"/>
      <w:marBottom w:val="0"/>
      <w:divBdr>
        <w:top w:val="none" w:sz="0" w:space="0" w:color="auto"/>
        <w:left w:val="none" w:sz="0" w:space="0" w:color="auto"/>
        <w:bottom w:val="none" w:sz="0" w:space="0" w:color="auto"/>
        <w:right w:val="none" w:sz="0" w:space="0" w:color="auto"/>
      </w:divBdr>
    </w:div>
    <w:div w:id="931624890">
      <w:bodyDiv w:val="1"/>
      <w:marLeft w:val="0"/>
      <w:marRight w:val="0"/>
      <w:marTop w:val="0"/>
      <w:marBottom w:val="0"/>
      <w:divBdr>
        <w:top w:val="none" w:sz="0" w:space="0" w:color="auto"/>
        <w:left w:val="none" w:sz="0" w:space="0" w:color="auto"/>
        <w:bottom w:val="none" w:sz="0" w:space="0" w:color="auto"/>
        <w:right w:val="none" w:sz="0" w:space="0" w:color="auto"/>
      </w:divBdr>
    </w:div>
    <w:div w:id="932323250">
      <w:bodyDiv w:val="1"/>
      <w:marLeft w:val="0"/>
      <w:marRight w:val="0"/>
      <w:marTop w:val="0"/>
      <w:marBottom w:val="0"/>
      <w:divBdr>
        <w:top w:val="none" w:sz="0" w:space="0" w:color="auto"/>
        <w:left w:val="none" w:sz="0" w:space="0" w:color="auto"/>
        <w:bottom w:val="none" w:sz="0" w:space="0" w:color="auto"/>
        <w:right w:val="none" w:sz="0" w:space="0" w:color="auto"/>
      </w:divBdr>
    </w:div>
    <w:div w:id="932931072">
      <w:bodyDiv w:val="1"/>
      <w:marLeft w:val="0"/>
      <w:marRight w:val="0"/>
      <w:marTop w:val="0"/>
      <w:marBottom w:val="0"/>
      <w:divBdr>
        <w:top w:val="none" w:sz="0" w:space="0" w:color="auto"/>
        <w:left w:val="none" w:sz="0" w:space="0" w:color="auto"/>
        <w:bottom w:val="none" w:sz="0" w:space="0" w:color="auto"/>
        <w:right w:val="none" w:sz="0" w:space="0" w:color="auto"/>
      </w:divBdr>
    </w:div>
    <w:div w:id="933636321">
      <w:bodyDiv w:val="1"/>
      <w:marLeft w:val="0"/>
      <w:marRight w:val="0"/>
      <w:marTop w:val="0"/>
      <w:marBottom w:val="0"/>
      <w:divBdr>
        <w:top w:val="none" w:sz="0" w:space="0" w:color="auto"/>
        <w:left w:val="none" w:sz="0" w:space="0" w:color="auto"/>
        <w:bottom w:val="none" w:sz="0" w:space="0" w:color="auto"/>
        <w:right w:val="none" w:sz="0" w:space="0" w:color="auto"/>
      </w:divBdr>
    </w:div>
    <w:div w:id="934174221">
      <w:bodyDiv w:val="1"/>
      <w:marLeft w:val="0"/>
      <w:marRight w:val="0"/>
      <w:marTop w:val="0"/>
      <w:marBottom w:val="0"/>
      <w:divBdr>
        <w:top w:val="none" w:sz="0" w:space="0" w:color="auto"/>
        <w:left w:val="none" w:sz="0" w:space="0" w:color="auto"/>
        <w:bottom w:val="none" w:sz="0" w:space="0" w:color="auto"/>
        <w:right w:val="none" w:sz="0" w:space="0" w:color="auto"/>
      </w:divBdr>
    </w:div>
    <w:div w:id="934245061">
      <w:bodyDiv w:val="1"/>
      <w:marLeft w:val="0"/>
      <w:marRight w:val="0"/>
      <w:marTop w:val="0"/>
      <w:marBottom w:val="0"/>
      <w:divBdr>
        <w:top w:val="none" w:sz="0" w:space="0" w:color="auto"/>
        <w:left w:val="none" w:sz="0" w:space="0" w:color="auto"/>
        <w:bottom w:val="none" w:sz="0" w:space="0" w:color="auto"/>
        <w:right w:val="none" w:sz="0" w:space="0" w:color="auto"/>
      </w:divBdr>
    </w:div>
    <w:div w:id="935600643">
      <w:bodyDiv w:val="1"/>
      <w:marLeft w:val="0"/>
      <w:marRight w:val="0"/>
      <w:marTop w:val="0"/>
      <w:marBottom w:val="0"/>
      <w:divBdr>
        <w:top w:val="none" w:sz="0" w:space="0" w:color="auto"/>
        <w:left w:val="none" w:sz="0" w:space="0" w:color="auto"/>
        <w:bottom w:val="none" w:sz="0" w:space="0" w:color="auto"/>
        <w:right w:val="none" w:sz="0" w:space="0" w:color="auto"/>
      </w:divBdr>
    </w:div>
    <w:div w:id="936058826">
      <w:bodyDiv w:val="1"/>
      <w:marLeft w:val="0"/>
      <w:marRight w:val="0"/>
      <w:marTop w:val="0"/>
      <w:marBottom w:val="0"/>
      <w:divBdr>
        <w:top w:val="none" w:sz="0" w:space="0" w:color="auto"/>
        <w:left w:val="none" w:sz="0" w:space="0" w:color="auto"/>
        <w:bottom w:val="none" w:sz="0" w:space="0" w:color="auto"/>
        <w:right w:val="none" w:sz="0" w:space="0" w:color="auto"/>
      </w:divBdr>
    </w:div>
    <w:div w:id="937181049">
      <w:bodyDiv w:val="1"/>
      <w:marLeft w:val="0"/>
      <w:marRight w:val="0"/>
      <w:marTop w:val="0"/>
      <w:marBottom w:val="0"/>
      <w:divBdr>
        <w:top w:val="none" w:sz="0" w:space="0" w:color="auto"/>
        <w:left w:val="none" w:sz="0" w:space="0" w:color="auto"/>
        <w:bottom w:val="none" w:sz="0" w:space="0" w:color="auto"/>
        <w:right w:val="none" w:sz="0" w:space="0" w:color="auto"/>
      </w:divBdr>
    </w:div>
    <w:div w:id="937638063">
      <w:bodyDiv w:val="1"/>
      <w:marLeft w:val="0"/>
      <w:marRight w:val="0"/>
      <w:marTop w:val="0"/>
      <w:marBottom w:val="0"/>
      <w:divBdr>
        <w:top w:val="none" w:sz="0" w:space="0" w:color="auto"/>
        <w:left w:val="none" w:sz="0" w:space="0" w:color="auto"/>
        <w:bottom w:val="none" w:sz="0" w:space="0" w:color="auto"/>
        <w:right w:val="none" w:sz="0" w:space="0" w:color="auto"/>
      </w:divBdr>
    </w:div>
    <w:div w:id="937835021">
      <w:bodyDiv w:val="1"/>
      <w:marLeft w:val="0"/>
      <w:marRight w:val="0"/>
      <w:marTop w:val="0"/>
      <w:marBottom w:val="0"/>
      <w:divBdr>
        <w:top w:val="none" w:sz="0" w:space="0" w:color="auto"/>
        <w:left w:val="none" w:sz="0" w:space="0" w:color="auto"/>
        <w:bottom w:val="none" w:sz="0" w:space="0" w:color="auto"/>
        <w:right w:val="none" w:sz="0" w:space="0" w:color="auto"/>
      </w:divBdr>
    </w:div>
    <w:div w:id="937835629">
      <w:bodyDiv w:val="1"/>
      <w:marLeft w:val="0"/>
      <w:marRight w:val="0"/>
      <w:marTop w:val="0"/>
      <w:marBottom w:val="0"/>
      <w:divBdr>
        <w:top w:val="none" w:sz="0" w:space="0" w:color="auto"/>
        <w:left w:val="none" w:sz="0" w:space="0" w:color="auto"/>
        <w:bottom w:val="none" w:sz="0" w:space="0" w:color="auto"/>
        <w:right w:val="none" w:sz="0" w:space="0" w:color="auto"/>
      </w:divBdr>
    </w:div>
    <w:div w:id="938295814">
      <w:bodyDiv w:val="1"/>
      <w:marLeft w:val="0"/>
      <w:marRight w:val="0"/>
      <w:marTop w:val="0"/>
      <w:marBottom w:val="0"/>
      <w:divBdr>
        <w:top w:val="none" w:sz="0" w:space="0" w:color="auto"/>
        <w:left w:val="none" w:sz="0" w:space="0" w:color="auto"/>
        <w:bottom w:val="none" w:sz="0" w:space="0" w:color="auto"/>
        <w:right w:val="none" w:sz="0" w:space="0" w:color="auto"/>
      </w:divBdr>
    </w:div>
    <w:div w:id="938366809">
      <w:bodyDiv w:val="1"/>
      <w:marLeft w:val="0"/>
      <w:marRight w:val="0"/>
      <w:marTop w:val="0"/>
      <w:marBottom w:val="0"/>
      <w:divBdr>
        <w:top w:val="none" w:sz="0" w:space="0" w:color="auto"/>
        <w:left w:val="none" w:sz="0" w:space="0" w:color="auto"/>
        <w:bottom w:val="none" w:sz="0" w:space="0" w:color="auto"/>
        <w:right w:val="none" w:sz="0" w:space="0" w:color="auto"/>
      </w:divBdr>
    </w:div>
    <w:div w:id="938415795">
      <w:bodyDiv w:val="1"/>
      <w:marLeft w:val="0"/>
      <w:marRight w:val="0"/>
      <w:marTop w:val="0"/>
      <w:marBottom w:val="0"/>
      <w:divBdr>
        <w:top w:val="none" w:sz="0" w:space="0" w:color="auto"/>
        <w:left w:val="none" w:sz="0" w:space="0" w:color="auto"/>
        <w:bottom w:val="none" w:sz="0" w:space="0" w:color="auto"/>
        <w:right w:val="none" w:sz="0" w:space="0" w:color="auto"/>
      </w:divBdr>
    </w:div>
    <w:div w:id="938608025">
      <w:bodyDiv w:val="1"/>
      <w:marLeft w:val="0"/>
      <w:marRight w:val="0"/>
      <w:marTop w:val="0"/>
      <w:marBottom w:val="0"/>
      <w:divBdr>
        <w:top w:val="none" w:sz="0" w:space="0" w:color="auto"/>
        <w:left w:val="none" w:sz="0" w:space="0" w:color="auto"/>
        <w:bottom w:val="none" w:sz="0" w:space="0" w:color="auto"/>
        <w:right w:val="none" w:sz="0" w:space="0" w:color="auto"/>
      </w:divBdr>
    </w:div>
    <w:div w:id="938676624">
      <w:bodyDiv w:val="1"/>
      <w:marLeft w:val="0"/>
      <w:marRight w:val="0"/>
      <w:marTop w:val="0"/>
      <w:marBottom w:val="0"/>
      <w:divBdr>
        <w:top w:val="none" w:sz="0" w:space="0" w:color="auto"/>
        <w:left w:val="none" w:sz="0" w:space="0" w:color="auto"/>
        <w:bottom w:val="none" w:sz="0" w:space="0" w:color="auto"/>
        <w:right w:val="none" w:sz="0" w:space="0" w:color="auto"/>
      </w:divBdr>
    </w:div>
    <w:div w:id="939752063">
      <w:bodyDiv w:val="1"/>
      <w:marLeft w:val="0"/>
      <w:marRight w:val="0"/>
      <w:marTop w:val="0"/>
      <w:marBottom w:val="0"/>
      <w:divBdr>
        <w:top w:val="none" w:sz="0" w:space="0" w:color="auto"/>
        <w:left w:val="none" w:sz="0" w:space="0" w:color="auto"/>
        <w:bottom w:val="none" w:sz="0" w:space="0" w:color="auto"/>
        <w:right w:val="none" w:sz="0" w:space="0" w:color="auto"/>
      </w:divBdr>
    </w:div>
    <w:div w:id="940262775">
      <w:bodyDiv w:val="1"/>
      <w:marLeft w:val="0"/>
      <w:marRight w:val="0"/>
      <w:marTop w:val="0"/>
      <w:marBottom w:val="0"/>
      <w:divBdr>
        <w:top w:val="none" w:sz="0" w:space="0" w:color="auto"/>
        <w:left w:val="none" w:sz="0" w:space="0" w:color="auto"/>
        <w:bottom w:val="none" w:sz="0" w:space="0" w:color="auto"/>
        <w:right w:val="none" w:sz="0" w:space="0" w:color="auto"/>
      </w:divBdr>
    </w:div>
    <w:div w:id="941955838">
      <w:bodyDiv w:val="1"/>
      <w:marLeft w:val="0"/>
      <w:marRight w:val="0"/>
      <w:marTop w:val="0"/>
      <w:marBottom w:val="0"/>
      <w:divBdr>
        <w:top w:val="none" w:sz="0" w:space="0" w:color="auto"/>
        <w:left w:val="none" w:sz="0" w:space="0" w:color="auto"/>
        <w:bottom w:val="none" w:sz="0" w:space="0" w:color="auto"/>
        <w:right w:val="none" w:sz="0" w:space="0" w:color="auto"/>
      </w:divBdr>
    </w:div>
    <w:div w:id="942036938">
      <w:bodyDiv w:val="1"/>
      <w:marLeft w:val="0"/>
      <w:marRight w:val="0"/>
      <w:marTop w:val="0"/>
      <w:marBottom w:val="0"/>
      <w:divBdr>
        <w:top w:val="none" w:sz="0" w:space="0" w:color="auto"/>
        <w:left w:val="none" w:sz="0" w:space="0" w:color="auto"/>
        <w:bottom w:val="none" w:sz="0" w:space="0" w:color="auto"/>
        <w:right w:val="none" w:sz="0" w:space="0" w:color="auto"/>
      </w:divBdr>
    </w:div>
    <w:div w:id="943877947">
      <w:bodyDiv w:val="1"/>
      <w:marLeft w:val="0"/>
      <w:marRight w:val="0"/>
      <w:marTop w:val="0"/>
      <w:marBottom w:val="0"/>
      <w:divBdr>
        <w:top w:val="none" w:sz="0" w:space="0" w:color="auto"/>
        <w:left w:val="none" w:sz="0" w:space="0" w:color="auto"/>
        <w:bottom w:val="none" w:sz="0" w:space="0" w:color="auto"/>
        <w:right w:val="none" w:sz="0" w:space="0" w:color="auto"/>
      </w:divBdr>
    </w:div>
    <w:div w:id="943879873">
      <w:bodyDiv w:val="1"/>
      <w:marLeft w:val="0"/>
      <w:marRight w:val="0"/>
      <w:marTop w:val="0"/>
      <w:marBottom w:val="0"/>
      <w:divBdr>
        <w:top w:val="none" w:sz="0" w:space="0" w:color="auto"/>
        <w:left w:val="none" w:sz="0" w:space="0" w:color="auto"/>
        <w:bottom w:val="none" w:sz="0" w:space="0" w:color="auto"/>
        <w:right w:val="none" w:sz="0" w:space="0" w:color="auto"/>
      </w:divBdr>
    </w:div>
    <w:div w:id="944532086">
      <w:bodyDiv w:val="1"/>
      <w:marLeft w:val="0"/>
      <w:marRight w:val="0"/>
      <w:marTop w:val="0"/>
      <w:marBottom w:val="0"/>
      <w:divBdr>
        <w:top w:val="none" w:sz="0" w:space="0" w:color="auto"/>
        <w:left w:val="none" w:sz="0" w:space="0" w:color="auto"/>
        <w:bottom w:val="none" w:sz="0" w:space="0" w:color="auto"/>
        <w:right w:val="none" w:sz="0" w:space="0" w:color="auto"/>
      </w:divBdr>
    </w:div>
    <w:div w:id="944849366">
      <w:bodyDiv w:val="1"/>
      <w:marLeft w:val="0"/>
      <w:marRight w:val="0"/>
      <w:marTop w:val="0"/>
      <w:marBottom w:val="0"/>
      <w:divBdr>
        <w:top w:val="none" w:sz="0" w:space="0" w:color="auto"/>
        <w:left w:val="none" w:sz="0" w:space="0" w:color="auto"/>
        <w:bottom w:val="none" w:sz="0" w:space="0" w:color="auto"/>
        <w:right w:val="none" w:sz="0" w:space="0" w:color="auto"/>
      </w:divBdr>
    </w:div>
    <w:div w:id="945237469">
      <w:bodyDiv w:val="1"/>
      <w:marLeft w:val="0"/>
      <w:marRight w:val="0"/>
      <w:marTop w:val="0"/>
      <w:marBottom w:val="0"/>
      <w:divBdr>
        <w:top w:val="none" w:sz="0" w:space="0" w:color="auto"/>
        <w:left w:val="none" w:sz="0" w:space="0" w:color="auto"/>
        <w:bottom w:val="none" w:sz="0" w:space="0" w:color="auto"/>
        <w:right w:val="none" w:sz="0" w:space="0" w:color="auto"/>
      </w:divBdr>
    </w:div>
    <w:div w:id="945383986">
      <w:bodyDiv w:val="1"/>
      <w:marLeft w:val="0"/>
      <w:marRight w:val="0"/>
      <w:marTop w:val="0"/>
      <w:marBottom w:val="0"/>
      <w:divBdr>
        <w:top w:val="none" w:sz="0" w:space="0" w:color="auto"/>
        <w:left w:val="none" w:sz="0" w:space="0" w:color="auto"/>
        <w:bottom w:val="none" w:sz="0" w:space="0" w:color="auto"/>
        <w:right w:val="none" w:sz="0" w:space="0" w:color="auto"/>
      </w:divBdr>
    </w:div>
    <w:div w:id="945581045">
      <w:bodyDiv w:val="1"/>
      <w:marLeft w:val="0"/>
      <w:marRight w:val="0"/>
      <w:marTop w:val="0"/>
      <w:marBottom w:val="0"/>
      <w:divBdr>
        <w:top w:val="none" w:sz="0" w:space="0" w:color="auto"/>
        <w:left w:val="none" w:sz="0" w:space="0" w:color="auto"/>
        <w:bottom w:val="none" w:sz="0" w:space="0" w:color="auto"/>
        <w:right w:val="none" w:sz="0" w:space="0" w:color="auto"/>
      </w:divBdr>
    </w:div>
    <w:div w:id="945699713">
      <w:bodyDiv w:val="1"/>
      <w:marLeft w:val="0"/>
      <w:marRight w:val="0"/>
      <w:marTop w:val="0"/>
      <w:marBottom w:val="0"/>
      <w:divBdr>
        <w:top w:val="none" w:sz="0" w:space="0" w:color="auto"/>
        <w:left w:val="none" w:sz="0" w:space="0" w:color="auto"/>
        <w:bottom w:val="none" w:sz="0" w:space="0" w:color="auto"/>
        <w:right w:val="none" w:sz="0" w:space="0" w:color="auto"/>
      </w:divBdr>
    </w:div>
    <w:div w:id="945775559">
      <w:bodyDiv w:val="1"/>
      <w:marLeft w:val="0"/>
      <w:marRight w:val="0"/>
      <w:marTop w:val="0"/>
      <w:marBottom w:val="0"/>
      <w:divBdr>
        <w:top w:val="none" w:sz="0" w:space="0" w:color="auto"/>
        <w:left w:val="none" w:sz="0" w:space="0" w:color="auto"/>
        <w:bottom w:val="none" w:sz="0" w:space="0" w:color="auto"/>
        <w:right w:val="none" w:sz="0" w:space="0" w:color="auto"/>
      </w:divBdr>
    </w:div>
    <w:div w:id="946738073">
      <w:bodyDiv w:val="1"/>
      <w:marLeft w:val="0"/>
      <w:marRight w:val="0"/>
      <w:marTop w:val="0"/>
      <w:marBottom w:val="0"/>
      <w:divBdr>
        <w:top w:val="none" w:sz="0" w:space="0" w:color="auto"/>
        <w:left w:val="none" w:sz="0" w:space="0" w:color="auto"/>
        <w:bottom w:val="none" w:sz="0" w:space="0" w:color="auto"/>
        <w:right w:val="none" w:sz="0" w:space="0" w:color="auto"/>
      </w:divBdr>
    </w:div>
    <w:div w:id="948125129">
      <w:bodyDiv w:val="1"/>
      <w:marLeft w:val="0"/>
      <w:marRight w:val="0"/>
      <w:marTop w:val="0"/>
      <w:marBottom w:val="0"/>
      <w:divBdr>
        <w:top w:val="none" w:sz="0" w:space="0" w:color="auto"/>
        <w:left w:val="none" w:sz="0" w:space="0" w:color="auto"/>
        <w:bottom w:val="none" w:sz="0" w:space="0" w:color="auto"/>
        <w:right w:val="none" w:sz="0" w:space="0" w:color="auto"/>
      </w:divBdr>
    </w:div>
    <w:div w:id="948388800">
      <w:bodyDiv w:val="1"/>
      <w:marLeft w:val="0"/>
      <w:marRight w:val="0"/>
      <w:marTop w:val="0"/>
      <w:marBottom w:val="0"/>
      <w:divBdr>
        <w:top w:val="none" w:sz="0" w:space="0" w:color="auto"/>
        <w:left w:val="none" w:sz="0" w:space="0" w:color="auto"/>
        <w:bottom w:val="none" w:sz="0" w:space="0" w:color="auto"/>
        <w:right w:val="none" w:sz="0" w:space="0" w:color="auto"/>
      </w:divBdr>
    </w:div>
    <w:div w:id="948853567">
      <w:bodyDiv w:val="1"/>
      <w:marLeft w:val="0"/>
      <w:marRight w:val="0"/>
      <w:marTop w:val="0"/>
      <w:marBottom w:val="0"/>
      <w:divBdr>
        <w:top w:val="none" w:sz="0" w:space="0" w:color="auto"/>
        <w:left w:val="none" w:sz="0" w:space="0" w:color="auto"/>
        <w:bottom w:val="none" w:sz="0" w:space="0" w:color="auto"/>
        <w:right w:val="none" w:sz="0" w:space="0" w:color="auto"/>
      </w:divBdr>
    </w:div>
    <w:div w:id="949124325">
      <w:bodyDiv w:val="1"/>
      <w:marLeft w:val="0"/>
      <w:marRight w:val="0"/>
      <w:marTop w:val="0"/>
      <w:marBottom w:val="0"/>
      <w:divBdr>
        <w:top w:val="none" w:sz="0" w:space="0" w:color="auto"/>
        <w:left w:val="none" w:sz="0" w:space="0" w:color="auto"/>
        <w:bottom w:val="none" w:sz="0" w:space="0" w:color="auto"/>
        <w:right w:val="none" w:sz="0" w:space="0" w:color="auto"/>
      </w:divBdr>
    </w:div>
    <w:div w:id="949624362">
      <w:bodyDiv w:val="1"/>
      <w:marLeft w:val="0"/>
      <w:marRight w:val="0"/>
      <w:marTop w:val="0"/>
      <w:marBottom w:val="0"/>
      <w:divBdr>
        <w:top w:val="none" w:sz="0" w:space="0" w:color="auto"/>
        <w:left w:val="none" w:sz="0" w:space="0" w:color="auto"/>
        <w:bottom w:val="none" w:sz="0" w:space="0" w:color="auto"/>
        <w:right w:val="none" w:sz="0" w:space="0" w:color="auto"/>
      </w:divBdr>
    </w:div>
    <w:div w:id="950014625">
      <w:bodyDiv w:val="1"/>
      <w:marLeft w:val="0"/>
      <w:marRight w:val="0"/>
      <w:marTop w:val="0"/>
      <w:marBottom w:val="0"/>
      <w:divBdr>
        <w:top w:val="none" w:sz="0" w:space="0" w:color="auto"/>
        <w:left w:val="none" w:sz="0" w:space="0" w:color="auto"/>
        <w:bottom w:val="none" w:sz="0" w:space="0" w:color="auto"/>
        <w:right w:val="none" w:sz="0" w:space="0" w:color="auto"/>
      </w:divBdr>
    </w:div>
    <w:div w:id="950867401">
      <w:bodyDiv w:val="1"/>
      <w:marLeft w:val="0"/>
      <w:marRight w:val="0"/>
      <w:marTop w:val="0"/>
      <w:marBottom w:val="0"/>
      <w:divBdr>
        <w:top w:val="none" w:sz="0" w:space="0" w:color="auto"/>
        <w:left w:val="none" w:sz="0" w:space="0" w:color="auto"/>
        <w:bottom w:val="none" w:sz="0" w:space="0" w:color="auto"/>
        <w:right w:val="none" w:sz="0" w:space="0" w:color="auto"/>
      </w:divBdr>
    </w:div>
    <w:div w:id="951089522">
      <w:bodyDiv w:val="1"/>
      <w:marLeft w:val="0"/>
      <w:marRight w:val="0"/>
      <w:marTop w:val="0"/>
      <w:marBottom w:val="0"/>
      <w:divBdr>
        <w:top w:val="none" w:sz="0" w:space="0" w:color="auto"/>
        <w:left w:val="none" w:sz="0" w:space="0" w:color="auto"/>
        <w:bottom w:val="none" w:sz="0" w:space="0" w:color="auto"/>
        <w:right w:val="none" w:sz="0" w:space="0" w:color="auto"/>
      </w:divBdr>
    </w:div>
    <w:div w:id="951282434">
      <w:bodyDiv w:val="1"/>
      <w:marLeft w:val="0"/>
      <w:marRight w:val="0"/>
      <w:marTop w:val="0"/>
      <w:marBottom w:val="0"/>
      <w:divBdr>
        <w:top w:val="none" w:sz="0" w:space="0" w:color="auto"/>
        <w:left w:val="none" w:sz="0" w:space="0" w:color="auto"/>
        <w:bottom w:val="none" w:sz="0" w:space="0" w:color="auto"/>
        <w:right w:val="none" w:sz="0" w:space="0" w:color="auto"/>
      </w:divBdr>
    </w:div>
    <w:div w:id="951472397">
      <w:bodyDiv w:val="1"/>
      <w:marLeft w:val="0"/>
      <w:marRight w:val="0"/>
      <w:marTop w:val="0"/>
      <w:marBottom w:val="0"/>
      <w:divBdr>
        <w:top w:val="none" w:sz="0" w:space="0" w:color="auto"/>
        <w:left w:val="none" w:sz="0" w:space="0" w:color="auto"/>
        <w:bottom w:val="none" w:sz="0" w:space="0" w:color="auto"/>
        <w:right w:val="none" w:sz="0" w:space="0" w:color="auto"/>
      </w:divBdr>
    </w:div>
    <w:div w:id="952050823">
      <w:bodyDiv w:val="1"/>
      <w:marLeft w:val="0"/>
      <w:marRight w:val="0"/>
      <w:marTop w:val="0"/>
      <w:marBottom w:val="0"/>
      <w:divBdr>
        <w:top w:val="none" w:sz="0" w:space="0" w:color="auto"/>
        <w:left w:val="none" w:sz="0" w:space="0" w:color="auto"/>
        <w:bottom w:val="none" w:sz="0" w:space="0" w:color="auto"/>
        <w:right w:val="none" w:sz="0" w:space="0" w:color="auto"/>
      </w:divBdr>
    </w:div>
    <w:div w:id="952127178">
      <w:bodyDiv w:val="1"/>
      <w:marLeft w:val="0"/>
      <w:marRight w:val="0"/>
      <w:marTop w:val="0"/>
      <w:marBottom w:val="0"/>
      <w:divBdr>
        <w:top w:val="none" w:sz="0" w:space="0" w:color="auto"/>
        <w:left w:val="none" w:sz="0" w:space="0" w:color="auto"/>
        <w:bottom w:val="none" w:sz="0" w:space="0" w:color="auto"/>
        <w:right w:val="none" w:sz="0" w:space="0" w:color="auto"/>
      </w:divBdr>
    </w:div>
    <w:div w:id="952398255">
      <w:bodyDiv w:val="1"/>
      <w:marLeft w:val="0"/>
      <w:marRight w:val="0"/>
      <w:marTop w:val="0"/>
      <w:marBottom w:val="0"/>
      <w:divBdr>
        <w:top w:val="none" w:sz="0" w:space="0" w:color="auto"/>
        <w:left w:val="none" w:sz="0" w:space="0" w:color="auto"/>
        <w:bottom w:val="none" w:sz="0" w:space="0" w:color="auto"/>
        <w:right w:val="none" w:sz="0" w:space="0" w:color="auto"/>
      </w:divBdr>
    </w:div>
    <w:div w:id="952442103">
      <w:bodyDiv w:val="1"/>
      <w:marLeft w:val="0"/>
      <w:marRight w:val="0"/>
      <w:marTop w:val="0"/>
      <w:marBottom w:val="0"/>
      <w:divBdr>
        <w:top w:val="none" w:sz="0" w:space="0" w:color="auto"/>
        <w:left w:val="none" w:sz="0" w:space="0" w:color="auto"/>
        <w:bottom w:val="none" w:sz="0" w:space="0" w:color="auto"/>
        <w:right w:val="none" w:sz="0" w:space="0" w:color="auto"/>
      </w:divBdr>
    </w:div>
    <w:div w:id="954751197">
      <w:bodyDiv w:val="1"/>
      <w:marLeft w:val="0"/>
      <w:marRight w:val="0"/>
      <w:marTop w:val="0"/>
      <w:marBottom w:val="0"/>
      <w:divBdr>
        <w:top w:val="none" w:sz="0" w:space="0" w:color="auto"/>
        <w:left w:val="none" w:sz="0" w:space="0" w:color="auto"/>
        <w:bottom w:val="none" w:sz="0" w:space="0" w:color="auto"/>
        <w:right w:val="none" w:sz="0" w:space="0" w:color="auto"/>
      </w:divBdr>
    </w:div>
    <w:div w:id="954867250">
      <w:bodyDiv w:val="1"/>
      <w:marLeft w:val="0"/>
      <w:marRight w:val="0"/>
      <w:marTop w:val="0"/>
      <w:marBottom w:val="0"/>
      <w:divBdr>
        <w:top w:val="none" w:sz="0" w:space="0" w:color="auto"/>
        <w:left w:val="none" w:sz="0" w:space="0" w:color="auto"/>
        <w:bottom w:val="none" w:sz="0" w:space="0" w:color="auto"/>
        <w:right w:val="none" w:sz="0" w:space="0" w:color="auto"/>
      </w:divBdr>
    </w:div>
    <w:div w:id="957101789">
      <w:bodyDiv w:val="1"/>
      <w:marLeft w:val="0"/>
      <w:marRight w:val="0"/>
      <w:marTop w:val="0"/>
      <w:marBottom w:val="0"/>
      <w:divBdr>
        <w:top w:val="none" w:sz="0" w:space="0" w:color="auto"/>
        <w:left w:val="none" w:sz="0" w:space="0" w:color="auto"/>
        <w:bottom w:val="none" w:sz="0" w:space="0" w:color="auto"/>
        <w:right w:val="none" w:sz="0" w:space="0" w:color="auto"/>
      </w:divBdr>
    </w:div>
    <w:div w:id="959191383">
      <w:bodyDiv w:val="1"/>
      <w:marLeft w:val="0"/>
      <w:marRight w:val="0"/>
      <w:marTop w:val="0"/>
      <w:marBottom w:val="0"/>
      <w:divBdr>
        <w:top w:val="none" w:sz="0" w:space="0" w:color="auto"/>
        <w:left w:val="none" w:sz="0" w:space="0" w:color="auto"/>
        <w:bottom w:val="none" w:sz="0" w:space="0" w:color="auto"/>
        <w:right w:val="none" w:sz="0" w:space="0" w:color="auto"/>
      </w:divBdr>
    </w:div>
    <w:div w:id="960765716">
      <w:bodyDiv w:val="1"/>
      <w:marLeft w:val="0"/>
      <w:marRight w:val="0"/>
      <w:marTop w:val="0"/>
      <w:marBottom w:val="0"/>
      <w:divBdr>
        <w:top w:val="none" w:sz="0" w:space="0" w:color="auto"/>
        <w:left w:val="none" w:sz="0" w:space="0" w:color="auto"/>
        <w:bottom w:val="none" w:sz="0" w:space="0" w:color="auto"/>
        <w:right w:val="none" w:sz="0" w:space="0" w:color="auto"/>
      </w:divBdr>
    </w:div>
    <w:div w:id="961884573">
      <w:bodyDiv w:val="1"/>
      <w:marLeft w:val="0"/>
      <w:marRight w:val="0"/>
      <w:marTop w:val="0"/>
      <w:marBottom w:val="0"/>
      <w:divBdr>
        <w:top w:val="none" w:sz="0" w:space="0" w:color="auto"/>
        <w:left w:val="none" w:sz="0" w:space="0" w:color="auto"/>
        <w:bottom w:val="none" w:sz="0" w:space="0" w:color="auto"/>
        <w:right w:val="none" w:sz="0" w:space="0" w:color="auto"/>
      </w:divBdr>
    </w:div>
    <w:div w:id="963313790">
      <w:bodyDiv w:val="1"/>
      <w:marLeft w:val="0"/>
      <w:marRight w:val="0"/>
      <w:marTop w:val="0"/>
      <w:marBottom w:val="0"/>
      <w:divBdr>
        <w:top w:val="none" w:sz="0" w:space="0" w:color="auto"/>
        <w:left w:val="none" w:sz="0" w:space="0" w:color="auto"/>
        <w:bottom w:val="none" w:sz="0" w:space="0" w:color="auto"/>
        <w:right w:val="none" w:sz="0" w:space="0" w:color="auto"/>
      </w:divBdr>
    </w:div>
    <w:div w:id="963583465">
      <w:bodyDiv w:val="1"/>
      <w:marLeft w:val="0"/>
      <w:marRight w:val="0"/>
      <w:marTop w:val="0"/>
      <w:marBottom w:val="0"/>
      <w:divBdr>
        <w:top w:val="none" w:sz="0" w:space="0" w:color="auto"/>
        <w:left w:val="none" w:sz="0" w:space="0" w:color="auto"/>
        <w:bottom w:val="none" w:sz="0" w:space="0" w:color="auto"/>
        <w:right w:val="none" w:sz="0" w:space="0" w:color="auto"/>
      </w:divBdr>
    </w:div>
    <w:div w:id="965084311">
      <w:bodyDiv w:val="1"/>
      <w:marLeft w:val="0"/>
      <w:marRight w:val="0"/>
      <w:marTop w:val="0"/>
      <w:marBottom w:val="0"/>
      <w:divBdr>
        <w:top w:val="none" w:sz="0" w:space="0" w:color="auto"/>
        <w:left w:val="none" w:sz="0" w:space="0" w:color="auto"/>
        <w:bottom w:val="none" w:sz="0" w:space="0" w:color="auto"/>
        <w:right w:val="none" w:sz="0" w:space="0" w:color="auto"/>
      </w:divBdr>
    </w:div>
    <w:div w:id="965159960">
      <w:bodyDiv w:val="1"/>
      <w:marLeft w:val="0"/>
      <w:marRight w:val="0"/>
      <w:marTop w:val="0"/>
      <w:marBottom w:val="0"/>
      <w:divBdr>
        <w:top w:val="none" w:sz="0" w:space="0" w:color="auto"/>
        <w:left w:val="none" w:sz="0" w:space="0" w:color="auto"/>
        <w:bottom w:val="none" w:sz="0" w:space="0" w:color="auto"/>
        <w:right w:val="none" w:sz="0" w:space="0" w:color="auto"/>
      </w:divBdr>
    </w:div>
    <w:div w:id="965281640">
      <w:bodyDiv w:val="1"/>
      <w:marLeft w:val="0"/>
      <w:marRight w:val="0"/>
      <w:marTop w:val="0"/>
      <w:marBottom w:val="0"/>
      <w:divBdr>
        <w:top w:val="none" w:sz="0" w:space="0" w:color="auto"/>
        <w:left w:val="none" w:sz="0" w:space="0" w:color="auto"/>
        <w:bottom w:val="none" w:sz="0" w:space="0" w:color="auto"/>
        <w:right w:val="none" w:sz="0" w:space="0" w:color="auto"/>
      </w:divBdr>
    </w:div>
    <w:div w:id="965699745">
      <w:bodyDiv w:val="1"/>
      <w:marLeft w:val="0"/>
      <w:marRight w:val="0"/>
      <w:marTop w:val="0"/>
      <w:marBottom w:val="0"/>
      <w:divBdr>
        <w:top w:val="none" w:sz="0" w:space="0" w:color="auto"/>
        <w:left w:val="none" w:sz="0" w:space="0" w:color="auto"/>
        <w:bottom w:val="none" w:sz="0" w:space="0" w:color="auto"/>
        <w:right w:val="none" w:sz="0" w:space="0" w:color="auto"/>
      </w:divBdr>
    </w:div>
    <w:div w:id="966549791">
      <w:bodyDiv w:val="1"/>
      <w:marLeft w:val="0"/>
      <w:marRight w:val="0"/>
      <w:marTop w:val="0"/>
      <w:marBottom w:val="0"/>
      <w:divBdr>
        <w:top w:val="none" w:sz="0" w:space="0" w:color="auto"/>
        <w:left w:val="none" w:sz="0" w:space="0" w:color="auto"/>
        <w:bottom w:val="none" w:sz="0" w:space="0" w:color="auto"/>
        <w:right w:val="none" w:sz="0" w:space="0" w:color="auto"/>
      </w:divBdr>
    </w:div>
    <w:div w:id="967391405">
      <w:bodyDiv w:val="1"/>
      <w:marLeft w:val="0"/>
      <w:marRight w:val="0"/>
      <w:marTop w:val="0"/>
      <w:marBottom w:val="0"/>
      <w:divBdr>
        <w:top w:val="none" w:sz="0" w:space="0" w:color="auto"/>
        <w:left w:val="none" w:sz="0" w:space="0" w:color="auto"/>
        <w:bottom w:val="none" w:sz="0" w:space="0" w:color="auto"/>
        <w:right w:val="none" w:sz="0" w:space="0" w:color="auto"/>
      </w:divBdr>
    </w:div>
    <w:div w:id="967903515">
      <w:bodyDiv w:val="1"/>
      <w:marLeft w:val="0"/>
      <w:marRight w:val="0"/>
      <w:marTop w:val="0"/>
      <w:marBottom w:val="0"/>
      <w:divBdr>
        <w:top w:val="none" w:sz="0" w:space="0" w:color="auto"/>
        <w:left w:val="none" w:sz="0" w:space="0" w:color="auto"/>
        <w:bottom w:val="none" w:sz="0" w:space="0" w:color="auto"/>
        <w:right w:val="none" w:sz="0" w:space="0" w:color="auto"/>
      </w:divBdr>
    </w:div>
    <w:div w:id="967979880">
      <w:bodyDiv w:val="1"/>
      <w:marLeft w:val="0"/>
      <w:marRight w:val="0"/>
      <w:marTop w:val="0"/>
      <w:marBottom w:val="0"/>
      <w:divBdr>
        <w:top w:val="none" w:sz="0" w:space="0" w:color="auto"/>
        <w:left w:val="none" w:sz="0" w:space="0" w:color="auto"/>
        <w:bottom w:val="none" w:sz="0" w:space="0" w:color="auto"/>
        <w:right w:val="none" w:sz="0" w:space="0" w:color="auto"/>
      </w:divBdr>
    </w:div>
    <w:div w:id="968125791">
      <w:bodyDiv w:val="1"/>
      <w:marLeft w:val="0"/>
      <w:marRight w:val="0"/>
      <w:marTop w:val="0"/>
      <w:marBottom w:val="0"/>
      <w:divBdr>
        <w:top w:val="none" w:sz="0" w:space="0" w:color="auto"/>
        <w:left w:val="none" w:sz="0" w:space="0" w:color="auto"/>
        <w:bottom w:val="none" w:sz="0" w:space="0" w:color="auto"/>
        <w:right w:val="none" w:sz="0" w:space="0" w:color="auto"/>
      </w:divBdr>
    </w:div>
    <w:div w:id="968391959">
      <w:bodyDiv w:val="1"/>
      <w:marLeft w:val="0"/>
      <w:marRight w:val="0"/>
      <w:marTop w:val="0"/>
      <w:marBottom w:val="0"/>
      <w:divBdr>
        <w:top w:val="none" w:sz="0" w:space="0" w:color="auto"/>
        <w:left w:val="none" w:sz="0" w:space="0" w:color="auto"/>
        <w:bottom w:val="none" w:sz="0" w:space="0" w:color="auto"/>
        <w:right w:val="none" w:sz="0" w:space="0" w:color="auto"/>
      </w:divBdr>
    </w:div>
    <w:div w:id="969168224">
      <w:bodyDiv w:val="1"/>
      <w:marLeft w:val="0"/>
      <w:marRight w:val="0"/>
      <w:marTop w:val="0"/>
      <w:marBottom w:val="0"/>
      <w:divBdr>
        <w:top w:val="none" w:sz="0" w:space="0" w:color="auto"/>
        <w:left w:val="none" w:sz="0" w:space="0" w:color="auto"/>
        <w:bottom w:val="none" w:sz="0" w:space="0" w:color="auto"/>
        <w:right w:val="none" w:sz="0" w:space="0" w:color="auto"/>
      </w:divBdr>
    </w:div>
    <w:div w:id="969168471">
      <w:bodyDiv w:val="1"/>
      <w:marLeft w:val="0"/>
      <w:marRight w:val="0"/>
      <w:marTop w:val="0"/>
      <w:marBottom w:val="0"/>
      <w:divBdr>
        <w:top w:val="none" w:sz="0" w:space="0" w:color="auto"/>
        <w:left w:val="none" w:sz="0" w:space="0" w:color="auto"/>
        <w:bottom w:val="none" w:sz="0" w:space="0" w:color="auto"/>
        <w:right w:val="none" w:sz="0" w:space="0" w:color="auto"/>
      </w:divBdr>
    </w:div>
    <w:div w:id="969823662">
      <w:bodyDiv w:val="1"/>
      <w:marLeft w:val="0"/>
      <w:marRight w:val="0"/>
      <w:marTop w:val="0"/>
      <w:marBottom w:val="0"/>
      <w:divBdr>
        <w:top w:val="none" w:sz="0" w:space="0" w:color="auto"/>
        <w:left w:val="none" w:sz="0" w:space="0" w:color="auto"/>
        <w:bottom w:val="none" w:sz="0" w:space="0" w:color="auto"/>
        <w:right w:val="none" w:sz="0" w:space="0" w:color="auto"/>
      </w:divBdr>
    </w:div>
    <w:div w:id="970281761">
      <w:bodyDiv w:val="1"/>
      <w:marLeft w:val="0"/>
      <w:marRight w:val="0"/>
      <w:marTop w:val="0"/>
      <w:marBottom w:val="0"/>
      <w:divBdr>
        <w:top w:val="none" w:sz="0" w:space="0" w:color="auto"/>
        <w:left w:val="none" w:sz="0" w:space="0" w:color="auto"/>
        <w:bottom w:val="none" w:sz="0" w:space="0" w:color="auto"/>
        <w:right w:val="none" w:sz="0" w:space="0" w:color="auto"/>
      </w:divBdr>
    </w:div>
    <w:div w:id="972103423">
      <w:bodyDiv w:val="1"/>
      <w:marLeft w:val="0"/>
      <w:marRight w:val="0"/>
      <w:marTop w:val="0"/>
      <w:marBottom w:val="0"/>
      <w:divBdr>
        <w:top w:val="none" w:sz="0" w:space="0" w:color="auto"/>
        <w:left w:val="none" w:sz="0" w:space="0" w:color="auto"/>
        <w:bottom w:val="none" w:sz="0" w:space="0" w:color="auto"/>
        <w:right w:val="none" w:sz="0" w:space="0" w:color="auto"/>
      </w:divBdr>
    </w:div>
    <w:div w:id="972829753">
      <w:bodyDiv w:val="1"/>
      <w:marLeft w:val="0"/>
      <w:marRight w:val="0"/>
      <w:marTop w:val="0"/>
      <w:marBottom w:val="0"/>
      <w:divBdr>
        <w:top w:val="none" w:sz="0" w:space="0" w:color="auto"/>
        <w:left w:val="none" w:sz="0" w:space="0" w:color="auto"/>
        <w:bottom w:val="none" w:sz="0" w:space="0" w:color="auto"/>
        <w:right w:val="none" w:sz="0" w:space="0" w:color="auto"/>
      </w:divBdr>
    </w:div>
    <w:div w:id="975137569">
      <w:bodyDiv w:val="1"/>
      <w:marLeft w:val="0"/>
      <w:marRight w:val="0"/>
      <w:marTop w:val="0"/>
      <w:marBottom w:val="0"/>
      <w:divBdr>
        <w:top w:val="none" w:sz="0" w:space="0" w:color="auto"/>
        <w:left w:val="none" w:sz="0" w:space="0" w:color="auto"/>
        <w:bottom w:val="none" w:sz="0" w:space="0" w:color="auto"/>
        <w:right w:val="none" w:sz="0" w:space="0" w:color="auto"/>
      </w:divBdr>
    </w:div>
    <w:div w:id="975448388">
      <w:bodyDiv w:val="1"/>
      <w:marLeft w:val="0"/>
      <w:marRight w:val="0"/>
      <w:marTop w:val="0"/>
      <w:marBottom w:val="0"/>
      <w:divBdr>
        <w:top w:val="none" w:sz="0" w:space="0" w:color="auto"/>
        <w:left w:val="none" w:sz="0" w:space="0" w:color="auto"/>
        <w:bottom w:val="none" w:sz="0" w:space="0" w:color="auto"/>
        <w:right w:val="none" w:sz="0" w:space="0" w:color="auto"/>
      </w:divBdr>
    </w:div>
    <w:div w:id="975838984">
      <w:bodyDiv w:val="1"/>
      <w:marLeft w:val="0"/>
      <w:marRight w:val="0"/>
      <w:marTop w:val="0"/>
      <w:marBottom w:val="0"/>
      <w:divBdr>
        <w:top w:val="none" w:sz="0" w:space="0" w:color="auto"/>
        <w:left w:val="none" w:sz="0" w:space="0" w:color="auto"/>
        <w:bottom w:val="none" w:sz="0" w:space="0" w:color="auto"/>
        <w:right w:val="none" w:sz="0" w:space="0" w:color="auto"/>
      </w:divBdr>
    </w:div>
    <w:div w:id="975988144">
      <w:bodyDiv w:val="1"/>
      <w:marLeft w:val="0"/>
      <w:marRight w:val="0"/>
      <w:marTop w:val="0"/>
      <w:marBottom w:val="0"/>
      <w:divBdr>
        <w:top w:val="none" w:sz="0" w:space="0" w:color="auto"/>
        <w:left w:val="none" w:sz="0" w:space="0" w:color="auto"/>
        <w:bottom w:val="none" w:sz="0" w:space="0" w:color="auto"/>
        <w:right w:val="none" w:sz="0" w:space="0" w:color="auto"/>
      </w:divBdr>
    </w:div>
    <w:div w:id="976496251">
      <w:bodyDiv w:val="1"/>
      <w:marLeft w:val="0"/>
      <w:marRight w:val="0"/>
      <w:marTop w:val="0"/>
      <w:marBottom w:val="0"/>
      <w:divBdr>
        <w:top w:val="none" w:sz="0" w:space="0" w:color="auto"/>
        <w:left w:val="none" w:sz="0" w:space="0" w:color="auto"/>
        <w:bottom w:val="none" w:sz="0" w:space="0" w:color="auto"/>
        <w:right w:val="none" w:sz="0" w:space="0" w:color="auto"/>
      </w:divBdr>
    </w:div>
    <w:div w:id="977149931">
      <w:bodyDiv w:val="1"/>
      <w:marLeft w:val="0"/>
      <w:marRight w:val="0"/>
      <w:marTop w:val="0"/>
      <w:marBottom w:val="0"/>
      <w:divBdr>
        <w:top w:val="none" w:sz="0" w:space="0" w:color="auto"/>
        <w:left w:val="none" w:sz="0" w:space="0" w:color="auto"/>
        <w:bottom w:val="none" w:sz="0" w:space="0" w:color="auto"/>
        <w:right w:val="none" w:sz="0" w:space="0" w:color="auto"/>
      </w:divBdr>
    </w:div>
    <w:div w:id="977342775">
      <w:bodyDiv w:val="1"/>
      <w:marLeft w:val="0"/>
      <w:marRight w:val="0"/>
      <w:marTop w:val="0"/>
      <w:marBottom w:val="0"/>
      <w:divBdr>
        <w:top w:val="none" w:sz="0" w:space="0" w:color="auto"/>
        <w:left w:val="none" w:sz="0" w:space="0" w:color="auto"/>
        <w:bottom w:val="none" w:sz="0" w:space="0" w:color="auto"/>
        <w:right w:val="none" w:sz="0" w:space="0" w:color="auto"/>
      </w:divBdr>
    </w:div>
    <w:div w:id="978612333">
      <w:bodyDiv w:val="1"/>
      <w:marLeft w:val="0"/>
      <w:marRight w:val="0"/>
      <w:marTop w:val="0"/>
      <w:marBottom w:val="0"/>
      <w:divBdr>
        <w:top w:val="none" w:sz="0" w:space="0" w:color="auto"/>
        <w:left w:val="none" w:sz="0" w:space="0" w:color="auto"/>
        <w:bottom w:val="none" w:sz="0" w:space="0" w:color="auto"/>
        <w:right w:val="none" w:sz="0" w:space="0" w:color="auto"/>
      </w:divBdr>
    </w:div>
    <w:div w:id="978723348">
      <w:bodyDiv w:val="1"/>
      <w:marLeft w:val="0"/>
      <w:marRight w:val="0"/>
      <w:marTop w:val="0"/>
      <w:marBottom w:val="0"/>
      <w:divBdr>
        <w:top w:val="none" w:sz="0" w:space="0" w:color="auto"/>
        <w:left w:val="none" w:sz="0" w:space="0" w:color="auto"/>
        <w:bottom w:val="none" w:sz="0" w:space="0" w:color="auto"/>
        <w:right w:val="none" w:sz="0" w:space="0" w:color="auto"/>
      </w:divBdr>
    </w:div>
    <w:div w:id="979073919">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840873">
      <w:bodyDiv w:val="1"/>
      <w:marLeft w:val="0"/>
      <w:marRight w:val="0"/>
      <w:marTop w:val="0"/>
      <w:marBottom w:val="0"/>
      <w:divBdr>
        <w:top w:val="none" w:sz="0" w:space="0" w:color="auto"/>
        <w:left w:val="none" w:sz="0" w:space="0" w:color="auto"/>
        <w:bottom w:val="none" w:sz="0" w:space="0" w:color="auto"/>
        <w:right w:val="none" w:sz="0" w:space="0" w:color="auto"/>
      </w:divBdr>
    </w:div>
    <w:div w:id="980040071">
      <w:bodyDiv w:val="1"/>
      <w:marLeft w:val="0"/>
      <w:marRight w:val="0"/>
      <w:marTop w:val="0"/>
      <w:marBottom w:val="0"/>
      <w:divBdr>
        <w:top w:val="none" w:sz="0" w:space="0" w:color="auto"/>
        <w:left w:val="none" w:sz="0" w:space="0" w:color="auto"/>
        <w:bottom w:val="none" w:sz="0" w:space="0" w:color="auto"/>
        <w:right w:val="none" w:sz="0" w:space="0" w:color="auto"/>
      </w:divBdr>
    </w:div>
    <w:div w:id="980041973">
      <w:bodyDiv w:val="1"/>
      <w:marLeft w:val="0"/>
      <w:marRight w:val="0"/>
      <w:marTop w:val="0"/>
      <w:marBottom w:val="0"/>
      <w:divBdr>
        <w:top w:val="none" w:sz="0" w:space="0" w:color="auto"/>
        <w:left w:val="none" w:sz="0" w:space="0" w:color="auto"/>
        <w:bottom w:val="none" w:sz="0" w:space="0" w:color="auto"/>
        <w:right w:val="none" w:sz="0" w:space="0" w:color="auto"/>
      </w:divBdr>
    </w:div>
    <w:div w:id="980619249">
      <w:bodyDiv w:val="1"/>
      <w:marLeft w:val="0"/>
      <w:marRight w:val="0"/>
      <w:marTop w:val="0"/>
      <w:marBottom w:val="0"/>
      <w:divBdr>
        <w:top w:val="none" w:sz="0" w:space="0" w:color="auto"/>
        <w:left w:val="none" w:sz="0" w:space="0" w:color="auto"/>
        <w:bottom w:val="none" w:sz="0" w:space="0" w:color="auto"/>
        <w:right w:val="none" w:sz="0" w:space="0" w:color="auto"/>
      </w:divBdr>
    </w:div>
    <w:div w:id="980774095">
      <w:bodyDiv w:val="1"/>
      <w:marLeft w:val="0"/>
      <w:marRight w:val="0"/>
      <w:marTop w:val="0"/>
      <w:marBottom w:val="0"/>
      <w:divBdr>
        <w:top w:val="none" w:sz="0" w:space="0" w:color="auto"/>
        <w:left w:val="none" w:sz="0" w:space="0" w:color="auto"/>
        <w:bottom w:val="none" w:sz="0" w:space="0" w:color="auto"/>
        <w:right w:val="none" w:sz="0" w:space="0" w:color="auto"/>
      </w:divBdr>
    </w:div>
    <w:div w:id="980840785">
      <w:bodyDiv w:val="1"/>
      <w:marLeft w:val="0"/>
      <w:marRight w:val="0"/>
      <w:marTop w:val="0"/>
      <w:marBottom w:val="0"/>
      <w:divBdr>
        <w:top w:val="none" w:sz="0" w:space="0" w:color="auto"/>
        <w:left w:val="none" w:sz="0" w:space="0" w:color="auto"/>
        <w:bottom w:val="none" w:sz="0" w:space="0" w:color="auto"/>
        <w:right w:val="none" w:sz="0" w:space="0" w:color="auto"/>
      </w:divBdr>
    </w:div>
    <w:div w:id="981231051">
      <w:bodyDiv w:val="1"/>
      <w:marLeft w:val="0"/>
      <w:marRight w:val="0"/>
      <w:marTop w:val="0"/>
      <w:marBottom w:val="0"/>
      <w:divBdr>
        <w:top w:val="none" w:sz="0" w:space="0" w:color="auto"/>
        <w:left w:val="none" w:sz="0" w:space="0" w:color="auto"/>
        <w:bottom w:val="none" w:sz="0" w:space="0" w:color="auto"/>
        <w:right w:val="none" w:sz="0" w:space="0" w:color="auto"/>
      </w:divBdr>
    </w:div>
    <w:div w:id="981423482">
      <w:bodyDiv w:val="1"/>
      <w:marLeft w:val="0"/>
      <w:marRight w:val="0"/>
      <w:marTop w:val="0"/>
      <w:marBottom w:val="0"/>
      <w:divBdr>
        <w:top w:val="none" w:sz="0" w:space="0" w:color="auto"/>
        <w:left w:val="none" w:sz="0" w:space="0" w:color="auto"/>
        <w:bottom w:val="none" w:sz="0" w:space="0" w:color="auto"/>
        <w:right w:val="none" w:sz="0" w:space="0" w:color="auto"/>
      </w:divBdr>
    </w:div>
    <w:div w:id="982273992">
      <w:bodyDiv w:val="1"/>
      <w:marLeft w:val="0"/>
      <w:marRight w:val="0"/>
      <w:marTop w:val="0"/>
      <w:marBottom w:val="0"/>
      <w:divBdr>
        <w:top w:val="none" w:sz="0" w:space="0" w:color="auto"/>
        <w:left w:val="none" w:sz="0" w:space="0" w:color="auto"/>
        <w:bottom w:val="none" w:sz="0" w:space="0" w:color="auto"/>
        <w:right w:val="none" w:sz="0" w:space="0" w:color="auto"/>
      </w:divBdr>
    </w:div>
    <w:div w:id="982664264">
      <w:bodyDiv w:val="1"/>
      <w:marLeft w:val="0"/>
      <w:marRight w:val="0"/>
      <w:marTop w:val="0"/>
      <w:marBottom w:val="0"/>
      <w:divBdr>
        <w:top w:val="none" w:sz="0" w:space="0" w:color="auto"/>
        <w:left w:val="none" w:sz="0" w:space="0" w:color="auto"/>
        <w:bottom w:val="none" w:sz="0" w:space="0" w:color="auto"/>
        <w:right w:val="none" w:sz="0" w:space="0" w:color="auto"/>
      </w:divBdr>
    </w:div>
    <w:div w:id="983317366">
      <w:bodyDiv w:val="1"/>
      <w:marLeft w:val="0"/>
      <w:marRight w:val="0"/>
      <w:marTop w:val="0"/>
      <w:marBottom w:val="0"/>
      <w:divBdr>
        <w:top w:val="none" w:sz="0" w:space="0" w:color="auto"/>
        <w:left w:val="none" w:sz="0" w:space="0" w:color="auto"/>
        <w:bottom w:val="none" w:sz="0" w:space="0" w:color="auto"/>
        <w:right w:val="none" w:sz="0" w:space="0" w:color="auto"/>
      </w:divBdr>
    </w:div>
    <w:div w:id="983581681">
      <w:bodyDiv w:val="1"/>
      <w:marLeft w:val="0"/>
      <w:marRight w:val="0"/>
      <w:marTop w:val="0"/>
      <w:marBottom w:val="0"/>
      <w:divBdr>
        <w:top w:val="none" w:sz="0" w:space="0" w:color="auto"/>
        <w:left w:val="none" w:sz="0" w:space="0" w:color="auto"/>
        <w:bottom w:val="none" w:sz="0" w:space="0" w:color="auto"/>
        <w:right w:val="none" w:sz="0" w:space="0" w:color="auto"/>
      </w:divBdr>
    </w:div>
    <w:div w:id="983702438">
      <w:bodyDiv w:val="1"/>
      <w:marLeft w:val="0"/>
      <w:marRight w:val="0"/>
      <w:marTop w:val="0"/>
      <w:marBottom w:val="0"/>
      <w:divBdr>
        <w:top w:val="none" w:sz="0" w:space="0" w:color="auto"/>
        <w:left w:val="none" w:sz="0" w:space="0" w:color="auto"/>
        <w:bottom w:val="none" w:sz="0" w:space="0" w:color="auto"/>
        <w:right w:val="none" w:sz="0" w:space="0" w:color="auto"/>
      </w:divBdr>
    </w:div>
    <w:div w:id="985008459">
      <w:bodyDiv w:val="1"/>
      <w:marLeft w:val="0"/>
      <w:marRight w:val="0"/>
      <w:marTop w:val="0"/>
      <w:marBottom w:val="0"/>
      <w:divBdr>
        <w:top w:val="none" w:sz="0" w:space="0" w:color="auto"/>
        <w:left w:val="none" w:sz="0" w:space="0" w:color="auto"/>
        <w:bottom w:val="none" w:sz="0" w:space="0" w:color="auto"/>
        <w:right w:val="none" w:sz="0" w:space="0" w:color="auto"/>
      </w:divBdr>
    </w:div>
    <w:div w:id="985550975">
      <w:bodyDiv w:val="1"/>
      <w:marLeft w:val="0"/>
      <w:marRight w:val="0"/>
      <w:marTop w:val="0"/>
      <w:marBottom w:val="0"/>
      <w:divBdr>
        <w:top w:val="none" w:sz="0" w:space="0" w:color="auto"/>
        <w:left w:val="none" w:sz="0" w:space="0" w:color="auto"/>
        <w:bottom w:val="none" w:sz="0" w:space="0" w:color="auto"/>
        <w:right w:val="none" w:sz="0" w:space="0" w:color="auto"/>
      </w:divBdr>
    </w:div>
    <w:div w:id="985820041">
      <w:bodyDiv w:val="1"/>
      <w:marLeft w:val="0"/>
      <w:marRight w:val="0"/>
      <w:marTop w:val="0"/>
      <w:marBottom w:val="0"/>
      <w:divBdr>
        <w:top w:val="none" w:sz="0" w:space="0" w:color="auto"/>
        <w:left w:val="none" w:sz="0" w:space="0" w:color="auto"/>
        <w:bottom w:val="none" w:sz="0" w:space="0" w:color="auto"/>
        <w:right w:val="none" w:sz="0" w:space="0" w:color="auto"/>
      </w:divBdr>
    </w:div>
    <w:div w:id="985888751">
      <w:bodyDiv w:val="1"/>
      <w:marLeft w:val="0"/>
      <w:marRight w:val="0"/>
      <w:marTop w:val="0"/>
      <w:marBottom w:val="0"/>
      <w:divBdr>
        <w:top w:val="none" w:sz="0" w:space="0" w:color="auto"/>
        <w:left w:val="none" w:sz="0" w:space="0" w:color="auto"/>
        <w:bottom w:val="none" w:sz="0" w:space="0" w:color="auto"/>
        <w:right w:val="none" w:sz="0" w:space="0" w:color="auto"/>
      </w:divBdr>
    </w:div>
    <w:div w:id="986016153">
      <w:bodyDiv w:val="1"/>
      <w:marLeft w:val="0"/>
      <w:marRight w:val="0"/>
      <w:marTop w:val="0"/>
      <w:marBottom w:val="0"/>
      <w:divBdr>
        <w:top w:val="none" w:sz="0" w:space="0" w:color="auto"/>
        <w:left w:val="none" w:sz="0" w:space="0" w:color="auto"/>
        <w:bottom w:val="none" w:sz="0" w:space="0" w:color="auto"/>
        <w:right w:val="none" w:sz="0" w:space="0" w:color="auto"/>
      </w:divBdr>
    </w:div>
    <w:div w:id="986206517">
      <w:bodyDiv w:val="1"/>
      <w:marLeft w:val="0"/>
      <w:marRight w:val="0"/>
      <w:marTop w:val="0"/>
      <w:marBottom w:val="0"/>
      <w:divBdr>
        <w:top w:val="none" w:sz="0" w:space="0" w:color="auto"/>
        <w:left w:val="none" w:sz="0" w:space="0" w:color="auto"/>
        <w:bottom w:val="none" w:sz="0" w:space="0" w:color="auto"/>
        <w:right w:val="none" w:sz="0" w:space="0" w:color="auto"/>
      </w:divBdr>
    </w:div>
    <w:div w:id="986788336">
      <w:bodyDiv w:val="1"/>
      <w:marLeft w:val="0"/>
      <w:marRight w:val="0"/>
      <w:marTop w:val="0"/>
      <w:marBottom w:val="0"/>
      <w:divBdr>
        <w:top w:val="none" w:sz="0" w:space="0" w:color="auto"/>
        <w:left w:val="none" w:sz="0" w:space="0" w:color="auto"/>
        <w:bottom w:val="none" w:sz="0" w:space="0" w:color="auto"/>
        <w:right w:val="none" w:sz="0" w:space="0" w:color="auto"/>
      </w:divBdr>
    </w:div>
    <w:div w:id="987131784">
      <w:bodyDiv w:val="1"/>
      <w:marLeft w:val="0"/>
      <w:marRight w:val="0"/>
      <w:marTop w:val="0"/>
      <w:marBottom w:val="0"/>
      <w:divBdr>
        <w:top w:val="none" w:sz="0" w:space="0" w:color="auto"/>
        <w:left w:val="none" w:sz="0" w:space="0" w:color="auto"/>
        <w:bottom w:val="none" w:sz="0" w:space="0" w:color="auto"/>
        <w:right w:val="none" w:sz="0" w:space="0" w:color="auto"/>
      </w:divBdr>
    </w:div>
    <w:div w:id="988097414">
      <w:bodyDiv w:val="1"/>
      <w:marLeft w:val="0"/>
      <w:marRight w:val="0"/>
      <w:marTop w:val="0"/>
      <w:marBottom w:val="0"/>
      <w:divBdr>
        <w:top w:val="none" w:sz="0" w:space="0" w:color="auto"/>
        <w:left w:val="none" w:sz="0" w:space="0" w:color="auto"/>
        <w:bottom w:val="none" w:sz="0" w:space="0" w:color="auto"/>
        <w:right w:val="none" w:sz="0" w:space="0" w:color="auto"/>
      </w:divBdr>
    </w:div>
    <w:div w:id="988705515">
      <w:bodyDiv w:val="1"/>
      <w:marLeft w:val="0"/>
      <w:marRight w:val="0"/>
      <w:marTop w:val="0"/>
      <w:marBottom w:val="0"/>
      <w:divBdr>
        <w:top w:val="none" w:sz="0" w:space="0" w:color="auto"/>
        <w:left w:val="none" w:sz="0" w:space="0" w:color="auto"/>
        <w:bottom w:val="none" w:sz="0" w:space="0" w:color="auto"/>
        <w:right w:val="none" w:sz="0" w:space="0" w:color="auto"/>
      </w:divBdr>
    </w:div>
    <w:div w:id="988753541">
      <w:bodyDiv w:val="1"/>
      <w:marLeft w:val="0"/>
      <w:marRight w:val="0"/>
      <w:marTop w:val="0"/>
      <w:marBottom w:val="0"/>
      <w:divBdr>
        <w:top w:val="none" w:sz="0" w:space="0" w:color="auto"/>
        <w:left w:val="none" w:sz="0" w:space="0" w:color="auto"/>
        <w:bottom w:val="none" w:sz="0" w:space="0" w:color="auto"/>
        <w:right w:val="none" w:sz="0" w:space="0" w:color="auto"/>
      </w:divBdr>
    </w:div>
    <w:div w:id="989141509">
      <w:bodyDiv w:val="1"/>
      <w:marLeft w:val="0"/>
      <w:marRight w:val="0"/>
      <w:marTop w:val="0"/>
      <w:marBottom w:val="0"/>
      <w:divBdr>
        <w:top w:val="none" w:sz="0" w:space="0" w:color="auto"/>
        <w:left w:val="none" w:sz="0" w:space="0" w:color="auto"/>
        <w:bottom w:val="none" w:sz="0" w:space="0" w:color="auto"/>
        <w:right w:val="none" w:sz="0" w:space="0" w:color="auto"/>
      </w:divBdr>
    </w:div>
    <w:div w:id="989598006">
      <w:bodyDiv w:val="1"/>
      <w:marLeft w:val="0"/>
      <w:marRight w:val="0"/>
      <w:marTop w:val="0"/>
      <w:marBottom w:val="0"/>
      <w:divBdr>
        <w:top w:val="none" w:sz="0" w:space="0" w:color="auto"/>
        <w:left w:val="none" w:sz="0" w:space="0" w:color="auto"/>
        <w:bottom w:val="none" w:sz="0" w:space="0" w:color="auto"/>
        <w:right w:val="none" w:sz="0" w:space="0" w:color="auto"/>
      </w:divBdr>
    </w:div>
    <w:div w:id="989746758">
      <w:bodyDiv w:val="1"/>
      <w:marLeft w:val="0"/>
      <w:marRight w:val="0"/>
      <w:marTop w:val="0"/>
      <w:marBottom w:val="0"/>
      <w:divBdr>
        <w:top w:val="none" w:sz="0" w:space="0" w:color="auto"/>
        <w:left w:val="none" w:sz="0" w:space="0" w:color="auto"/>
        <w:bottom w:val="none" w:sz="0" w:space="0" w:color="auto"/>
        <w:right w:val="none" w:sz="0" w:space="0" w:color="auto"/>
      </w:divBdr>
    </w:div>
    <w:div w:id="989820557">
      <w:bodyDiv w:val="1"/>
      <w:marLeft w:val="0"/>
      <w:marRight w:val="0"/>
      <w:marTop w:val="0"/>
      <w:marBottom w:val="0"/>
      <w:divBdr>
        <w:top w:val="none" w:sz="0" w:space="0" w:color="auto"/>
        <w:left w:val="none" w:sz="0" w:space="0" w:color="auto"/>
        <w:bottom w:val="none" w:sz="0" w:space="0" w:color="auto"/>
        <w:right w:val="none" w:sz="0" w:space="0" w:color="auto"/>
      </w:divBdr>
    </w:div>
    <w:div w:id="990062546">
      <w:bodyDiv w:val="1"/>
      <w:marLeft w:val="0"/>
      <w:marRight w:val="0"/>
      <w:marTop w:val="0"/>
      <w:marBottom w:val="0"/>
      <w:divBdr>
        <w:top w:val="none" w:sz="0" w:space="0" w:color="auto"/>
        <w:left w:val="none" w:sz="0" w:space="0" w:color="auto"/>
        <w:bottom w:val="none" w:sz="0" w:space="0" w:color="auto"/>
        <w:right w:val="none" w:sz="0" w:space="0" w:color="auto"/>
      </w:divBdr>
    </w:div>
    <w:div w:id="990062938">
      <w:bodyDiv w:val="1"/>
      <w:marLeft w:val="0"/>
      <w:marRight w:val="0"/>
      <w:marTop w:val="0"/>
      <w:marBottom w:val="0"/>
      <w:divBdr>
        <w:top w:val="none" w:sz="0" w:space="0" w:color="auto"/>
        <w:left w:val="none" w:sz="0" w:space="0" w:color="auto"/>
        <w:bottom w:val="none" w:sz="0" w:space="0" w:color="auto"/>
        <w:right w:val="none" w:sz="0" w:space="0" w:color="auto"/>
      </w:divBdr>
    </w:div>
    <w:div w:id="990445944">
      <w:bodyDiv w:val="1"/>
      <w:marLeft w:val="0"/>
      <w:marRight w:val="0"/>
      <w:marTop w:val="0"/>
      <w:marBottom w:val="0"/>
      <w:divBdr>
        <w:top w:val="none" w:sz="0" w:space="0" w:color="auto"/>
        <w:left w:val="none" w:sz="0" w:space="0" w:color="auto"/>
        <w:bottom w:val="none" w:sz="0" w:space="0" w:color="auto"/>
        <w:right w:val="none" w:sz="0" w:space="0" w:color="auto"/>
      </w:divBdr>
    </w:div>
    <w:div w:id="990868620">
      <w:bodyDiv w:val="1"/>
      <w:marLeft w:val="0"/>
      <w:marRight w:val="0"/>
      <w:marTop w:val="0"/>
      <w:marBottom w:val="0"/>
      <w:divBdr>
        <w:top w:val="none" w:sz="0" w:space="0" w:color="auto"/>
        <w:left w:val="none" w:sz="0" w:space="0" w:color="auto"/>
        <w:bottom w:val="none" w:sz="0" w:space="0" w:color="auto"/>
        <w:right w:val="none" w:sz="0" w:space="0" w:color="auto"/>
      </w:divBdr>
    </w:div>
    <w:div w:id="990989205">
      <w:bodyDiv w:val="1"/>
      <w:marLeft w:val="0"/>
      <w:marRight w:val="0"/>
      <w:marTop w:val="0"/>
      <w:marBottom w:val="0"/>
      <w:divBdr>
        <w:top w:val="none" w:sz="0" w:space="0" w:color="auto"/>
        <w:left w:val="none" w:sz="0" w:space="0" w:color="auto"/>
        <w:bottom w:val="none" w:sz="0" w:space="0" w:color="auto"/>
        <w:right w:val="none" w:sz="0" w:space="0" w:color="auto"/>
      </w:divBdr>
    </w:div>
    <w:div w:id="991450744">
      <w:bodyDiv w:val="1"/>
      <w:marLeft w:val="0"/>
      <w:marRight w:val="0"/>
      <w:marTop w:val="0"/>
      <w:marBottom w:val="0"/>
      <w:divBdr>
        <w:top w:val="none" w:sz="0" w:space="0" w:color="auto"/>
        <w:left w:val="none" w:sz="0" w:space="0" w:color="auto"/>
        <w:bottom w:val="none" w:sz="0" w:space="0" w:color="auto"/>
        <w:right w:val="none" w:sz="0" w:space="0" w:color="auto"/>
      </w:divBdr>
    </w:div>
    <w:div w:id="991520748">
      <w:bodyDiv w:val="1"/>
      <w:marLeft w:val="0"/>
      <w:marRight w:val="0"/>
      <w:marTop w:val="0"/>
      <w:marBottom w:val="0"/>
      <w:divBdr>
        <w:top w:val="none" w:sz="0" w:space="0" w:color="auto"/>
        <w:left w:val="none" w:sz="0" w:space="0" w:color="auto"/>
        <w:bottom w:val="none" w:sz="0" w:space="0" w:color="auto"/>
        <w:right w:val="none" w:sz="0" w:space="0" w:color="auto"/>
      </w:divBdr>
    </w:div>
    <w:div w:id="991829382">
      <w:bodyDiv w:val="1"/>
      <w:marLeft w:val="0"/>
      <w:marRight w:val="0"/>
      <w:marTop w:val="0"/>
      <w:marBottom w:val="0"/>
      <w:divBdr>
        <w:top w:val="none" w:sz="0" w:space="0" w:color="auto"/>
        <w:left w:val="none" w:sz="0" w:space="0" w:color="auto"/>
        <w:bottom w:val="none" w:sz="0" w:space="0" w:color="auto"/>
        <w:right w:val="none" w:sz="0" w:space="0" w:color="auto"/>
      </w:divBdr>
    </w:div>
    <w:div w:id="991837531">
      <w:bodyDiv w:val="1"/>
      <w:marLeft w:val="0"/>
      <w:marRight w:val="0"/>
      <w:marTop w:val="0"/>
      <w:marBottom w:val="0"/>
      <w:divBdr>
        <w:top w:val="none" w:sz="0" w:space="0" w:color="auto"/>
        <w:left w:val="none" w:sz="0" w:space="0" w:color="auto"/>
        <w:bottom w:val="none" w:sz="0" w:space="0" w:color="auto"/>
        <w:right w:val="none" w:sz="0" w:space="0" w:color="auto"/>
      </w:divBdr>
    </w:div>
    <w:div w:id="993291432">
      <w:bodyDiv w:val="1"/>
      <w:marLeft w:val="0"/>
      <w:marRight w:val="0"/>
      <w:marTop w:val="0"/>
      <w:marBottom w:val="0"/>
      <w:divBdr>
        <w:top w:val="none" w:sz="0" w:space="0" w:color="auto"/>
        <w:left w:val="none" w:sz="0" w:space="0" w:color="auto"/>
        <w:bottom w:val="none" w:sz="0" w:space="0" w:color="auto"/>
        <w:right w:val="none" w:sz="0" w:space="0" w:color="auto"/>
      </w:divBdr>
    </w:div>
    <w:div w:id="994258262">
      <w:bodyDiv w:val="1"/>
      <w:marLeft w:val="0"/>
      <w:marRight w:val="0"/>
      <w:marTop w:val="0"/>
      <w:marBottom w:val="0"/>
      <w:divBdr>
        <w:top w:val="none" w:sz="0" w:space="0" w:color="auto"/>
        <w:left w:val="none" w:sz="0" w:space="0" w:color="auto"/>
        <w:bottom w:val="none" w:sz="0" w:space="0" w:color="auto"/>
        <w:right w:val="none" w:sz="0" w:space="0" w:color="auto"/>
      </w:divBdr>
    </w:div>
    <w:div w:id="994649237">
      <w:bodyDiv w:val="1"/>
      <w:marLeft w:val="0"/>
      <w:marRight w:val="0"/>
      <w:marTop w:val="0"/>
      <w:marBottom w:val="0"/>
      <w:divBdr>
        <w:top w:val="none" w:sz="0" w:space="0" w:color="auto"/>
        <w:left w:val="none" w:sz="0" w:space="0" w:color="auto"/>
        <w:bottom w:val="none" w:sz="0" w:space="0" w:color="auto"/>
        <w:right w:val="none" w:sz="0" w:space="0" w:color="auto"/>
      </w:divBdr>
    </w:div>
    <w:div w:id="994917491">
      <w:bodyDiv w:val="1"/>
      <w:marLeft w:val="0"/>
      <w:marRight w:val="0"/>
      <w:marTop w:val="0"/>
      <w:marBottom w:val="0"/>
      <w:divBdr>
        <w:top w:val="none" w:sz="0" w:space="0" w:color="auto"/>
        <w:left w:val="none" w:sz="0" w:space="0" w:color="auto"/>
        <w:bottom w:val="none" w:sz="0" w:space="0" w:color="auto"/>
        <w:right w:val="none" w:sz="0" w:space="0" w:color="auto"/>
      </w:divBdr>
    </w:div>
    <w:div w:id="994994178">
      <w:bodyDiv w:val="1"/>
      <w:marLeft w:val="0"/>
      <w:marRight w:val="0"/>
      <w:marTop w:val="0"/>
      <w:marBottom w:val="0"/>
      <w:divBdr>
        <w:top w:val="none" w:sz="0" w:space="0" w:color="auto"/>
        <w:left w:val="none" w:sz="0" w:space="0" w:color="auto"/>
        <w:bottom w:val="none" w:sz="0" w:space="0" w:color="auto"/>
        <w:right w:val="none" w:sz="0" w:space="0" w:color="auto"/>
      </w:divBdr>
    </w:div>
    <w:div w:id="995720322">
      <w:bodyDiv w:val="1"/>
      <w:marLeft w:val="0"/>
      <w:marRight w:val="0"/>
      <w:marTop w:val="0"/>
      <w:marBottom w:val="0"/>
      <w:divBdr>
        <w:top w:val="none" w:sz="0" w:space="0" w:color="auto"/>
        <w:left w:val="none" w:sz="0" w:space="0" w:color="auto"/>
        <w:bottom w:val="none" w:sz="0" w:space="0" w:color="auto"/>
        <w:right w:val="none" w:sz="0" w:space="0" w:color="auto"/>
      </w:divBdr>
    </w:div>
    <w:div w:id="996149657">
      <w:bodyDiv w:val="1"/>
      <w:marLeft w:val="0"/>
      <w:marRight w:val="0"/>
      <w:marTop w:val="0"/>
      <w:marBottom w:val="0"/>
      <w:divBdr>
        <w:top w:val="none" w:sz="0" w:space="0" w:color="auto"/>
        <w:left w:val="none" w:sz="0" w:space="0" w:color="auto"/>
        <w:bottom w:val="none" w:sz="0" w:space="0" w:color="auto"/>
        <w:right w:val="none" w:sz="0" w:space="0" w:color="auto"/>
      </w:divBdr>
    </w:div>
    <w:div w:id="996222924">
      <w:bodyDiv w:val="1"/>
      <w:marLeft w:val="0"/>
      <w:marRight w:val="0"/>
      <w:marTop w:val="0"/>
      <w:marBottom w:val="0"/>
      <w:divBdr>
        <w:top w:val="none" w:sz="0" w:space="0" w:color="auto"/>
        <w:left w:val="none" w:sz="0" w:space="0" w:color="auto"/>
        <w:bottom w:val="none" w:sz="0" w:space="0" w:color="auto"/>
        <w:right w:val="none" w:sz="0" w:space="0" w:color="auto"/>
      </w:divBdr>
    </w:div>
    <w:div w:id="996299297">
      <w:bodyDiv w:val="1"/>
      <w:marLeft w:val="0"/>
      <w:marRight w:val="0"/>
      <w:marTop w:val="0"/>
      <w:marBottom w:val="0"/>
      <w:divBdr>
        <w:top w:val="none" w:sz="0" w:space="0" w:color="auto"/>
        <w:left w:val="none" w:sz="0" w:space="0" w:color="auto"/>
        <w:bottom w:val="none" w:sz="0" w:space="0" w:color="auto"/>
        <w:right w:val="none" w:sz="0" w:space="0" w:color="auto"/>
      </w:divBdr>
    </w:div>
    <w:div w:id="997265556">
      <w:bodyDiv w:val="1"/>
      <w:marLeft w:val="0"/>
      <w:marRight w:val="0"/>
      <w:marTop w:val="0"/>
      <w:marBottom w:val="0"/>
      <w:divBdr>
        <w:top w:val="none" w:sz="0" w:space="0" w:color="auto"/>
        <w:left w:val="none" w:sz="0" w:space="0" w:color="auto"/>
        <w:bottom w:val="none" w:sz="0" w:space="0" w:color="auto"/>
        <w:right w:val="none" w:sz="0" w:space="0" w:color="auto"/>
      </w:divBdr>
    </w:div>
    <w:div w:id="997271357">
      <w:bodyDiv w:val="1"/>
      <w:marLeft w:val="0"/>
      <w:marRight w:val="0"/>
      <w:marTop w:val="0"/>
      <w:marBottom w:val="0"/>
      <w:divBdr>
        <w:top w:val="none" w:sz="0" w:space="0" w:color="auto"/>
        <w:left w:val="none" w:sz="0" w:space="0" w:color="auto"/>
        <w:bottom w:val="none" w:sz="0" w:space="0" w:color="auto"/>
        <w:right w:val="none" w:sz="0" w:space="0" w:color="auto"/>
      </w:divBdr>
    </w:div>
    <w:div w:id="997608398">
      <w:bodyDiv w:val="1"/>
      <w:marLeft w:val="0"/>
      <w:marRight w:val="0"/>
      <w:marTop w:val="0"/>
      <w:marBottom w:val="0"/>
      <w:divBdr>
        <w:top w:val="none" w:sz="0" w:space="0" w:color="auto"/>
        <w:left w:val="none" w:sz="0" w:space="0" w:color="auto"/>
        <w:bottom w:val="none" w:sz="0" w:space="0" w:color="auto"/>
        <w:right w:val="none" w:sz="0" w:space="0" w:color="auto"/>
      </w:divBdr>
    </w:div>
    <w:div w:id="997656321">
      <w:bodyDiv w:val="1"/>
      <w:marLeft w:val="0"/>
      <w:marRight w:val="0"/>
      <w:marTop w:val="0"/>
      <w:marBottom w:val="0"/>
      <w:divBdr>
        <w:top w:val="none" w:sz="0" w:space="0" w:color="auto"/>
        <w:left w:val="none" w:sz="0" w:space="0" w:color="auto"/>
        <w:bottom w:val="none" w:sz="0" w:space="0" w:color="auto"/>
        <w:right w:val="none" w:sz="0" w:space="0" w:color="auto"/>
      </w:divBdr>
    </w:div>
    <w:div w:id="1001002868">
      <w:bodyDiv w:val="1"/>
      <w:marLeft w:val="0"/>
      <w:marRight w:val="0"/>
      <w:marTop w:val="0"/>
      <w:marBottom w:val="0"/>
      <w:divBdr>
        <w:top w:val="none" w:sz="0" w:space="0" w:color="auto"/>
        <w:left w:val="none" w:sz="0" w:space="0" w:color="auto"/>
        <w:bottom w:val="none" w:sz="0" w:space="0" w:color="auto"/>
        <w:right w:val="none" w:sz="0" w:space="0" w:color="auto"/>
      </w:divBdr>
    </w:div>
    <w:div w:id="1001078962">
      <w:bodyDiv w:val="1"/>
      <w:marLeft w:val="0"/>
      <w:marRight w:val="0"/>
      <w:marTop w:val="0"/>
      <w:marBottom w:val="0"/>
      <w:divBdr>
        <w:top w:val="none" w:sz="0" w:space="0" w:color="auto"/>
        <w:left w:val="none" w:sz="0" w:space="0" w:color="auto"/>
        <w:bottom w:val="none" w:sz="0" w:space="0" w:color="auto"/>
        <w:right w:val="none" w:sz="0" w:space="0" w:color="auto"/>
      </w:divBdr>
    </w:div>
    <w:div w:id="1001159910">
      <w:bodyDiv w:val="1"/>
      <w:marLeft w:val="0"/>
      <w:marRight w:val="0"/>
      <w:marTop w:val="0"/>
      <w:marBottom w:val="0"/>
      <w:divBdr>
        <w:top w:val="none" w:sz="0" w:space="0" w:color="auto"/>
        <w:left w:val="none" w:sz="0" w:space="0" w:color="auto"/>
        <w:bottom w:val="none" w:sz="0" w:space="0" w:color="auto"/>
        <w:right w:val="none" w:sz="0" w:space="0" w:color="auto"/>
      </w:divBdr>
    </w:div>
    <w:div w:id="1002053600">
      <w:bodyDiv w:val="1"/>
      <w:marLeft w:val="0"/>
      <w:marRight w:val="0"/>
      <w:marTop w:val="0"/>
      <w:marBottom w:val="0"/>
      <w:divBdr>
        <w:top w:val="none" w:sz="0" w:space="0" w:color="auto"/>
        <w:left w:val="none" w:sz="0" w:space="0" w:color="auto"/>
        <w:bottom w:val="none" w:sz="0" w:space="0" w:color="auto"/>
        <w:right w:val="none" w:sz="0" w:space="0" w:color="auto"/>
      </w:divBdr>
    </w:div>
    <w:div w:id="1002663469">
      <w:bodyDiv w:val="1"/>
      <w:marLeft w:val="0"/>
      <w:marRight w:val="0"/>
      <w:marTop w:val="0"/>
      <w:marBottom w:val="0"/>
      <w:divBdr>
        <w:top w:val="none" w:sz="0" w:space="0" w:color="auto"/>
        <w:left w:val="none" w:sz="0" w:space="0" w:color="auto"/>
        <w:bottom w:val="none" w:sz="0" w:space="0" w:color="auto"/>
        <w:right w:val="none" w:sz="0" w:space="0" w:color="auto"/>
      </w:divBdr>
    </w:div>
    <w:div w:id="1003162473">
      <w:bodyDiv w:val="1"/>
      <w:marLeft w:val="0"/>
      <w:marRight w:val="0"/>
      <w:marTop w:val="0"/>
      <w:marBottom w:val="0"/>
      <w:divBdr>
        <w:top w:val="none" w:sz="0" w:space="0" w:color="auto"/>
        <w:left w:val="none" w:sz="0" w:space="0" w:color="auto"/>
        <w:bottom w:val="none" w:sz="0" w:space="0" w:color="auto"/>
        <w:right w:val="none" w:sz="0" w:space="0" w:color="auto"/>
      </w:divBdr>
    </w:div>
    <w:div w:id="1003168351">
      <w:bodyDiv w:val="1"/>
      <w:marLeft w:val="0"/>
      <w:marRight w:val="0"/>
      <w:marTop w:val="0"/>
      <w:marBottom w:val="0"/>
      <w:divBdr>
        <w:top w:val="none" w:sz="0" w:space="0" w:color="auto"/>
        <w:left w:val="none" w:sz="0" w:space="0" w:color="auto"/>
        <w:bottom w:val="none" w:sz="0" w:space="0" w:color="auto"/>
        <w:right w:val="none" w:sz="0" w:space="0" w:color="auto"/>
      </w:divBdr>
    </w:div>
    <w:div w:id="1003239323">
      <w:bodyDiv w:val="1"/>
      <w:marLeft w:val="0"/>
      <w:marRight w:val="0"/>
      <w:marTop w:val="0"/>
      <w:marBottom w:val="0"/>
      <w:divBdr>
        <w:top w:val="none" w:sz="0" w:space="0" w:color="auto"/>
        <w:left w:val="none" w:sz="0" w:space="0" w:color="auto"/>
        <w:bottom w:val="none" w:sz="0" w:space="0" w:color="auto"/>
        <w:right w:val="none" w:sz="0" w:space="0" w:color="auto"/>
      </w:divBdr>
    </w:div>
    <w:div w:id="1004554347">
      <w:bodyDiv w:val="1"/>
      <w:marLeft w:val="0"/>
      <w:marRight w:val="0"/>
      <w:marTop w:val="0"/>
      <w:marBottom w:val="0"/>
      <w:divBdr>
        <w:top w:val="none" w:sz="0" w:space="0" w:color="auto"/>
        <w:left w:val="none" w:sz="0" w:space="0" w:color="auto"/>
        <w:bottom w:val="none" w:sz="0" w:space="0" w:color="auto"/>
        <w:right w:val="none" w:sz="0" w:space="0" w:color="auto"/>
      </w:divBdr>
    </w:div>
    <w:div w:id="1004629026">
      <w:bodyDiv w:val="1"/>
      <w:marLeft w:val="0"/>
      <w:marRight w:val="0"/>
      <w:marTop w:val="0"/>
      <w:marBottom w:val="0"/>
      <w:divBdr>
        <w:top w:val="none" w:sz="0" w:space="0" w:color="auto"/>
        <w:left w:val="none" w:sz="0" w:space="0" w:color="auto"/>
        <w:bottom w:val="none" w:sz="0" w:space="0" w:color="auto"/>
        <w:right w:val="none" w:sz="0" w:space="0" w:color="auto"/>
      </w:divBdr>
    </w:div>
    <w:div w:id="1005740397">
      <w:bodyDiv w:val="1"/>
      <w:marLeft w:val="0"/>
      <w:marRight w:val="0"/>
      <w:marTop w:val="0"/>
      <w:marBottom w:val="0"/>
      <w:divBdr>
        <w:top w:val="none" w:sz="0" w:space="0" w:color="auto"/>
        <w:left w:val="none" w:sz="0" w:space="0" w:color="auto"/>
        <w:bottom w:val="none" w:sz="0" w:space="0" w:color="auto"/>
        <w:right w:val="none" w:sz="0" w:space="0" w:color="auto"/>
      </w:divBdr>
    </w:div>
    <w:div w:id="1006598157">
      <w:bodyDiv w:val="1"/>
      <w:marLeft w:val="0"/>
      <w:marRight w:val="0"/>
      <w:marTop w:val="0"/>
      <w:marBottom w:val="0"/>
      <w:divBdr>
        <w:top w:val="none" w:sz="0" w:space="0" w:color="auto"/>
        <w:left w:val="none" w:sz="0" w:space="0" w:color="auto"/>
        <w:bottom w:val="none" w:sz="0" w:space="0" w:color="auto"/>
        <w:right w:val="none" w:sz="0" w:space="0" w:color="auto"/>
      </w:divBdr>
    </w:div>
    <w:div w:id="1008361245">
      <w:bodyDiv w:val="1"/>
      <w:marLeft w:val="0"/>
      <w:marRight w:val="0"/>
      <w:marTop w:val="0"/>
      <w:marBottom w:val="0"/>
      <w:divBdr>
        <w:top w:val="none" w:sz="0" w:space="0" w:color="auto"/>
        <w:left w:val="none" w:sz="0" w:space="0" w:color="auto"/>
        <w:bottom w:val="none" w:sz="0" w:space="0" w:color="auto"/>
        <w:right w:val="none" w:sz="0" w:space="0" w:color="auto"/>
      </w:divBdr>
    </w:div>
    <w:div w:id="1008797043">
      <w:bodyDiv w:val="1"/>
      <w:marLeft w:val="0"/>
      <w:marRight w:val="0"/>
      <w:marTop w:val="0"/>
      <w:marBottom w:val="0"/>
      <w:divBdr>
        <w:top w:val="none" w:sz="0" w:space="0" w:color="auto"/>
        <w:left w:val="none" w:sz="0" w:space="0" w:color="auto"/>
        <w:bottom w:val="none" w:sz="0" w:space="0" w:color="auto"/>
        <w:right w:val="none" w:sz="0" w:space="0" w:color="auto"/>
      </w:divBdr>
    </w:div>
    <w:div w:id="1008872209">
      <w:bodyDiv w:val="1"/>
      <w:marLeft w:val="0"/>
      <w:marRight w:val="0"/>
      <w:marTop w:val="0"/>
      <w:marBottom w:val="0"/>
      <w:divBdr>
        <w:top w:val="none" w:sz="0" w:space="0" w:color="auto"/>
        <w:left w:val="none" w:sz="0" w:space="0" w:color="auto"/>
        <w:bottom w:val="none" w:sz="0" w:space="0" w:color="auto"/>
        <w:right w:val="none" w:sz="0" w:space="0" w:color="auto"/>
      </w:divBdr>
    </w:div>
    <w:div w:id="1009143399">
      <w:bodyDiv w:val="1"/>
      <w:marLeft w:val="0"/>
      <w:marRight w:val="0"/>
      <w:marTop w:val="0"/>
      <w:marBottom w:val="0"/>
      <w:divBdr>
        <w:top w:val="none" w:sz="0" w:space="0" w:color="auto"/>
        <w:left w:val="none" w:sz="0" w:space="0" w:color="auto"/>
        <w:bottom w:val="none" w:sz="0" w:space="0" w:color="auto"/>
        <w:right w:val="none" w:sz="0" w:space="0" w:color="auto"/>
      </w:divBdr>
    </w:div>
    <w:div w:id="1010568455">
      <w:bodyDiv w:val="1"/>
      <w:marLeft w:val="0"/>
      <w:marRight w:val="0"/>
      <w:marTop w:val="0"/>
      <w:marBottom w:val="0"/>
      <w:divBdr>
        <w:top w:val="none" w:sz="0" w:space="0" w:color="auto"/>
        <w:left w:val="none" w:sz="0" w:space="0" w:color="auto"/>
        <w:bottom w:val="none" w:sz="0" w:space="0" w:color="auto"/>
        <w:right w:val="none" w:sz="0" w:space="0" w:color="auto"/>
      </w:divBdr>
    </w:div>
    <w:div w:id="1011033310">
      <w:bodyDiv w:val="1"/>
      <w:marLeft w:val="0"/>
      <w:marRight w:val="0"/>
      <w:marTop w:val="0"/>
      <w:marBottom w:val="0"/>
      <w:divBdr>
        <w:top w:val="none" w:sz="0" w:space="0" w:color="auto"/>
        <w:left w:val="none" w:sz="0" w:space="0" w:color="auto"/>
        <w:bottom w:val="none" w:sz="0" w:space="0" w:color="auto"/>
        <w:right w:val="none" w:sz="0" w:space="0" w:color="auto"/>
      </w:divBdr>
    </w:div>
    <w:div w:id="1011227503">
      <w:bodyDiv w:val="1"/>
      <w:marLeft w:val="0"/>
      <w:marRight w:val="0"/>
      <w:marTop w:val="0"/>
      <w:marBottom w:val="0"/>
      <w:divBdr>
        <w:top w:val="none" w:sz="0" w:space="0" w:color="auto"/>
        <w:left w:val="none" w:sz="0" w:space="0" w:color="auto"/>
        <w:bottom w:val="none" w:sz="0" w:space="0" w:color="auto"/>
        <w:right w:val="none" w:sz="0" w:space="0" w:color="auto"/>
      </w:divBdr>
    </w:div>
    <w:div w:id="1012687789">
      <w:bodyDiv w:val="1"/>
      <w:marLeft w:val="0"/>
      <w:marRight w:val="0"/>
      <w:marTop w:val="0"/>
      <w:marBottom w:val="0"/>
      <w:divBdr>
        <w:top w:val="none" w:sz="0" w:space="0" w:color="auto"/>
        <w:left w:val="none" w:sz="0" w:space="0" w:color="auto"/>
        <w:bottom w:val="none" w:sz="0" w:space="0" w:color="auto"/>
        <w:right w:val="none" w:sz="0" w:space="0" w:color="auto"/>
      </w:divBdr>
    </w:div>
    <w:div w:id="1013803391">
      <w:bodyDiv w:val="1"/>
      <w:marLeft w:val="0"/>
      <w:marRight w:val="0"/>
      <w:marTop w:val="0"/>
      <w:marBottom w:val="0"/>
      <w:divBdr>
        <w:top w:val="none" w:sz="0" w:space="0" w:color="auto"/>
        <w:left w:val="none" w:sz="0" w:space="0" w:color="auto"/>
        <w:bottom w:val="none" w:sz="0" w:space="0" w:color="auto"/>
        <w:right w:val="none" w:sz="0" w:space="0" w:color="auto"/>
      </w:divBdr>
    </w:div>
    <w:div w:id="1014309528">
      <w:bodyDiv w:val="1"/>
      <w:marLeft w:val="0"/>
      <w:marRight w:val="0"/>
      <w:marTop w:val="0"/>
      <w:marBottom w:val="0"/>
      <w:divBdr>
        <w:top w:val="none" w:sz="0" w:space="0" w:color="auto"/>
        <w:left w:val="none" w:sz="0" w:space="0" w:color="auto"/>
        <w:bottom w:val="none" w:sz="0" w:space="0" w:color="auto"/>
        <w:right w:val="none" w:sz="0" w:space="0" w:color="auto"/>
      </w:divBdr>
    </w:div>
    <w:div w:id="1015110047">
      <w:bodyDiv w:val="1"/>
      <w:marLeft w:val="0"/>
      <w:marRight w:val="0"/>
      <w:marTop w:val="0"/>
      <w:marBottom w:val="0"/>
      <w:divBdr>
        <w:top w:val="none" w:sz="0" w:space="0" w:color="auto"/>
        <w:left w:val="none" w:sz="0" w:space="0" w:color="auto"/>
        <w:bottom w:val="none" w:sz="0" w:space="0" w:color="auto"/>
        <w:right w:val="none" w:sz="0" w:space="0" w:color="auto"/>
      </w:divBdr>
    </w:div>
    <w:div w:id="1016152045">
      <w:bodyDiv w:val="1"/>
      <w:marLeft w:val="0"/>
      <w:marRight w:val="0"/>
      <w:marTop w:val="0"/>
      <w:marBottom w:val="0"/>
      <w:divBdr>
        <w:top w:val="none" w:sz="0" w:space="0" w:color="auto"/>
        <w:left w:val="none" w:sz="0" w:space="0" w:color="auto"/>
        <w:bottom w:val="none" w:sz="0" w:space="0" w:color="auto"/>
        <w:right w:val="none" w:sz="0" w:space="0" w:color="auto"/>
      </w:divBdr>
    </w:div>
    <w:div w:id="1016225036">
      <w:bodyDiv w:val="1"/>
      <w:marLeft w:val="0"/>
      <w:marRight w:val="0"/>
      <w:marTop w:val="0"/>
      <w:marBottom w:val="0"/>
      <w:divBdr>
        <w:top w:val="none" w:sz="0" w:space="0" w:color="auto"/>
        <w:left w:val="none" w:sz="0" w:space="0" w:color="auto"/>
        <w:bottom w:val="none" w:sz="0" w:space="0" w:color="auto"/>
        <w:right w:val="none" w:sz="0" w:space="0" w:color="auto"/>
      </w:divBdr>
    </w:div>
    <w:div w:id="1016733209">
      <w:bodyDiv w:val="1"/>
      <w:marLeft w:val="0"/>
      <w:marRight w:val="0"/>
      <w:marTop w:val="0"/>
      <w:marBottom w:val="0"/>
      <w:divBdr>
        <w:top w:val="none" w:sz="0" w:space="0" w:color="auto"/>
        <w:left w:val="none" w:sz="0" w:space="0" w:color="auto"/>
        <w:bottom w:val="none" w:sz="0" w:space="0" w:color="auto"/>
        <w:right w:val="none" w:sz="0" w:space="0" w:color="auto"/>
      </w:divBdr>
    </w:div>
    <w:div w:id="1017389625">
      <w:bodyDiv w:val="1"/>
      <w:marLeft w:val="0"/>
      <w:marRight w:val="0"/>
      <w:marTop w:val="0"/>
      <w:marBottom w:val="0"/>
      <w:divBdr>
        <w:top w:val="none" w:sz="0" w:space="0" w:color="auto"/>
        <w:left w:val="none" w:sz="0" w:space="0" w:color="auto"/>
        <w:bottom w:val="none" w:sz="0" w:space="0" w:color="auto"/>
        <w:right w:val="none" w:sz="0" w:space="0" w:color="auto"/>
      </w:divBdr>
    </w:div>
    <w:div w:id="1017928039">
      <w:bodyDiv w:val="1"/>
      <w:marLeft w:val="0"/>
      <w:marRight w:val="0"/>
      <w:marTop w:val="0"/>
      <w:marBottom w:val="0"/>
      <w:divBdr>
        <w:top w:val="none" w:sz="0" w:space="0" w:color="auto"/>
        <w:left w:val="none" w:sz="0" w:space="0" w:color="auto"/>
        <w:bottom w:val="none" w:sz="0" w:space="0" w:color="auto"/>
        <w:right w:val="none" w:sz="0" w:space="0" w:color="auto"/>
      </w:divBdr>
    </w:div>
    <w:div w:id="1017997241">
      <w:bodyDiv w:val="1"/>
      <w:marLeft w:val="0"/>
      <w:marRight w:val="0"/>
      <w:marTop w:val="0"/>
      <w:marBottom w:val="0"/>
      <w:divBdr>
        <w:top w:val="none" w:sz="0" w:space="0" w:color="auto"/>
        <w:left w:val="none" w:sz="0" w:space="0" w:color="auto"/>
        <w:bottom w:val="none" w:sz="0" w:space="0" w:color="auto"/>
        <w:right w:val="none" w:sz="0" w:space="0" w:color="auto"/>
      </w:divBdr>
    </w:div>
    <w:div w:id="1019159658">
      <w:bodyDiv w:val="1"/>
      <w:marLeft w:val="0"/>
      <w:marRight w:val="0"/>
      <w:marTop w:val="0"/>
      <w:marBottom w:val="0"/>
      <w:divBdr>
        <w:top w:val="none" w:sz="0" w:space="0" w:color="auto"/>
        <w:left w:val="none" w:sz="0" w:space="0" w:color="auto"/>
        <w:bottom w:val="none" w:sz="0" w:space="0" w:color="auto"/>
        <w:right w:val="none" w:sz="0" w:space="0" w:color="auto"/>
      </w:divBdr>
    </w:div>
    <w:div w:id="1019545315">
      <w:bodyDiv w:val="1"/>
      <w:marLeft w:val="0"/>
      <w:marRight w:val="0"/>
      <w:marTop w:val="0"/>
      <w:marBottom w:val="0"/>
      <w:divBdr>
        <w:top w:val="none" w:sz="0" w:space="0" w:color="auto"/>
        <w:left w:val="none" w:sz="0" w:space="0" w:color="auto"/>
        <w:bottom w:val="none" w:sz="0" w:space="0" w:color="auto"/>
        <w:right w:val="none" w:sz="0" w:space="0" w:color="auto"/>
      </w:divBdr>
    </w:div>
    <w:div w:id="1020593392">
      <w:bodyDiv w:val="1"/>
      <w:marLeft w:val="0"/>
      <w:marRight w:val="0"/>
      <w:marTop w:val="0"/>
      <w:marBottom w:val="0"/>
      <w:divBdr>
        <w:top w:val="none" w:sz="0" w:space="0" w:color="auto"/>
        <w:left w:val="none" w:sz="0" w:space="0" w:color="auto"/>
        <w:bottom w:val="none" w:sz="0" w:space="0" w:color="auto"/>
        <w:right w:val="none" w:sz="0" w:space="0" w:color="auto"/>
      </w:divBdr>
    </w:div>
    <w:div w:id="1021014269">
      <w:bodyDiv w:val="1"/>
      <w:marLeft w:val="0"/>
      <w:marRight w:val="0"/>
      <w:marTop w:val="0"/>
      <w:marBottom w:val="0"/>
      <w:divBdr>
        <w:top w:val="none" w:sz="0" w:space="0" w:color="auto"/>
        <w:left w:val="none" w:sz="0" w:space="0" w:color="auto"/>
        <w:bottom w:val="none" w:sz="0" w:space="0" w:color="auto"/>
        <w:right w:val="none" w:sz="0" w:space="0" w:color="auto"/>
      </w:divBdr>
    </w:div>
    <w:div w:id="1021273579">
      <w:bodyDiv w:val="1"/>
      <w:marLeft w:val="0"/>
      <w:marRight w:val="0"/>
      <w:marTop w:val="0"/>
      <w:marBottom w:val="0"/>
      <w:divBdr>
        <w:top w:val="none" w:sz="0" w:space="0" w:color="auto"/>
        <w:left w:val="none" w:sz="0" w:space="0" w:color="auto"/>
        <w:bottom w:val="none" w:sz="0" w:space="0" w:color="auto"/>
        <w:right w:val="none" w:sz="0" w:space="0" w:color="auto"/>
      </w:divBdr>
    </w:div>
    <w:div w:id="1022709451">
      <w:bodyDiv w:val="1"/>
      <w:marLeft w:val="0"/>
      <w:marRight w:val="0"/>
      <w:marTop w:val="0"/>
      <w:marBottom w:val="0"/>
      <w:divBdr>
        <w:top w:val="none" w:sz="0" w:space="0" w:color="auto"/>
        <w:left w:val="none" w:sz="0" w:space="0" w:color="auto"/>
        <w:bottom w:val="none" w:sz="0" w:space="0" w:color="auto"/>
        <w:right w:val="none" w:sz="0" w:space="0" w:color="auto"/>
      </w:divBdr>
    </w:div>
    <w:div w:id="1022823566">
      <w:bodyDiv w:val="1"/>
      <w:marLeft w:val="0"/>
      <w:marRight w:val="0"/>
      <w:marTop w:val="0"/>
      <w:marBottom w:val="0"/>
      <w:divBdr>
        <w:top w:val="none" w:sz="0" w:space="0" w:color="auto"/>
        <w:left w:val="none" w:sz="0" w:space="0" w:color="auto"/>
        <w:bottom w:val="none" w:sz="0" w:space="0" w:color="auto"/>
        <w:right w:val="none" w:sz="0" w:space="0" w:color="auto"/>
      </w:divBdr>
    </w:div>
    <w:div w:id="1022826474">
      <w:bodyDiv w:val="1"/>
      <w:marLeft w:val="0"/>
      <w:marRight w:val="0"/>
      <w:marTop w:val="0"/>
      <w:marBottom w:val="0"/>
      <w:divBdr>
        <w:top w:val="none" w:sz="0" w:space="0" w:color="auto"/>
        <w:left w:val="none" w:sz="0" w:space="0" w:color="auto"/>
        <w:bottom w:val="none" w:sz="0" w:space="0" w:color="auto"/>
        <w:right w:val="none" w:sz="0" w:space="0" w:color="auto"/>
      </w:divBdr>
    </w:div>
    <w:div w:id="1023625933">
      <w:bodyDiv w:val="1"/>
      <w:marLeft w:val="0"/>
      <w:marRight w:val="0"/>
      <w:marTop w:val="0"/>
      <w:marBottom w:val="0"/>
      <w:divBdr>
        <w:top w:val="none" w:sz="0" w:space="0" w:color="auto"/>
        <w:left w:val="none" w:sz="0" w:space="0" w:color="auto"/>
        <w:bottom w:val="none" w:sz="0" w:space="0" w:color="auto"/>
        <w:right w:val="none" w:sz="0" w:space="0" w:color="auto"/>
      </w:divBdr>
    </w:div>
    <w:div w:id="1024214192">
      <w:bodyDiv w:val="1"/>
      <w:marLeft w:val="0"/>
      <w:marRight w:val="0"/>
      <w:marTop w:val="0"/>
      <w:marBottom w:val="0"/>
      <w:divBdr>
        <w:top w:val="none" w:sz="0" w:space="0" w:color="auto"/>
        <w:left w:val="none" w:sz="0" w:space="0" w:color="auto"/>
        <w:bottom w:val="none" w:sz="0" w:space="0" w:color="auto"/>
        <w:right w:val="none" w:sz="0" w:space="0" w:color="auto"/>
      </w:divBdr>
    </w:div>
    <w:div w:id="1024669017">
      <w:bodyDiv w:val="1"/>
      <w:marLeft w:val="0"/>
      <w:marRight w:val="0"/>
      <w:marTop w:val="0"/>
      <w:marBottom w:val="0"/>
      <w:divBdr>
        <w:top w:val="none" w:sz="0" w:space="0" w:color="auto"/>
        <w:left w:val="none" w:sz="0" w:space="0" w:color="auto"/>
        <w:bottom w:val="none" w:sz="0" w:space="0" w:color="auto"/>
        <w:right w:val="none" w:sz="0" w:space="0" w:color="auto"/>
      </w:divBdr>
    </w:div>
    <w:div w:id="1024676765">
      <w:bodyDiv w:val="1"/>
      <w:marLeft w:val="0"/>
      <w:marRight w:val="0"/>
      <w:marTop w:val="0"/>
      <w:marBottom w:val="0"/>
      <w:divBdr>
        <w:top w:val="none" w:sz="0" w:space="0" w:color="auto"/>
        <w:left w:val="none" w:sz="0" w:space="0" w:color="auto"/>
        <w:bottom w:val="none" w:sz="0" w:space="0" w:color="auto"/>
        <w:right w:val="none" w:sz="0" w:space="0" w:color="auto"/>
      </w:divBdr>
    </w:div>
    <w:div w:id="1025139027">
      <w:bodyDiv w:val="1"/>
      <w:marLeft w:val="0"/>
      <w:marRight w:val="0"/>
      <w:marTop w:val="0"/>
      <w:marBottom w:val="0"/>
      <w:divBdr>
        <w:top w:val="none" w:sz="0" w:space="0" w:color="auto"/>
        <w:left w:val="none" w:sz="0" w:space="0" w:color="auto"/>
        <w:bottom w:val="none" w:sz="0" w:space="0" w:color="auto"/>
        <w:right w:val="none" w:sz="0" w:space="0" w:color="auto"/>
      </w:divBdr>
    </w:div>
    <w:div w:id="1026255512">
      <w:bodyDiv w:val="1"/>
      <w:marLeft w:val="0"/>
      <w:marRight w:val="0"/>
      <w:marTop w:val="0"/>
      <w:marBottom w:val="0"/>
      <w:divBdr>
        <w:top w:val="none" w:sz="0" w:space="0" w:color="auto"/>
        <w:left w:val="none" w:sz="0" w:space="0" w:color="auto"/>
        <w:bottom w:val="none" w:sz="0" w:space="0" w:color="auto"/>
        <w:right w:val="none" w:sz="0" w:space="0" w:color="auto"/>
      </w:divBdr>
    </w:div>
    <w:div w:id="1027945349">
      <w:bodyDiv w:val="1"/>
      <w:marLeft w:val="0"/>
      <w:marRight w:val="0"/>
      <w:marTop w:val="0"/>
      <w:marBottom w:val="0"/>
      <w:divBdr>
        <w:top w:val="none" w:sz="0" w:space="0" w:color="auto"/>
        <w:left w:val="none" w:sz="0" w:space="0" w:color="auto"/>
        <w:bottom w:val="none" w:sz="0" w:space="0" w:color="auto"/>
        <w:right w:val="none" w:sz="0" w:space="0" w:color="auto"/>
      </w:divBdr>
    </w:div>
    <w:div w:id="1029257839">
      <w:bodyDiv w:val="1"/>
      <w:marLeft w:val="0"/>
      <w:marRight w:val="0"/>
      <w:marTop w:val="0"/>
      <w:marBottom w:val="0"/>
      <w:divBdr>
        <w:top w:val="none" w:sz="0" w:space="0" w:color="auto"/>
        <w:left w:val="none" w:sz="0" w:space="0" w:color="auto"/>
        <w:bottom w:val="none" w:sz="0" w:space="0" w:color="auto"/>
        <w:right w:val="none" w:sz="0" w:space="0" w:color="auto"/>
      </w:divBdr>
    </w:div>
    <w:div w:id="1029572230">
      <w:bodyDiv w:val="1"/>
      <w:marLeft w:val="0"/>
      <w:marRight w:val="0"/>
      <w:marTop w:val="0"/>
      <w:marBottom w:val="0"/>
      <w:divBdr>
        <w:top w:val="none" w:sz="0" w:space="0" w:color="auto"/>
        <w:left w:val="none" w:sz="0" w:space="0" w:color="auto"/>
        <w:bottom w:val="none" w:sz="0" w:space="0" w:color="auto"/>
        <w:right w:val="none" w:sz="0" w:space="0" w:color="auto"/>
      </w:divBdr>
    </w:div>
    <w:div w:id="1029599982">
      <w:bodyDiv w:val="1"/>
      <w:marLeft w:val="0"/>
      <w:marRight w:val="0"/>
      <w:marTop w:val="0"/>
      <w:marBottom w:val="0"/>
      <w:divBdr>
        <w:top w:val="none" w:sz="0" w:space="0" w:color="auto"/>
        <w:left w:val="none" w:sz="0" w:space="0" w:color="auto"/>
        <w:bottom w:val="none" w:sz="0" w:space="0" w:color="auto"/>
        <w:right w:val="none" w:sz="0" w:space="0" w:color="auto"/>
      </w:divBdr>
    </w:div>
    <w:div w:id="1030373024">
      <w:bodyDiv w:val="1"/>
      <w:marLeft w:val="0"/>
      <w:marRight w:val="0"/>
      <w:marTop w:val="0"/>
      <w:marBottom w:val="0"/>
      <w:divBdr>
        <w:top w:val="none" w:sz="0" w:space="0" w:color="auto"/>
        <w:left w:val="none" w:sz="0" w:space="0" w:color="auto"/>
        <w:bottom w:val="none" w:sz="0" w:space="0" w:color="auto"/>
        <w:right w:val="none" w:sz="0" w:space="0" w:color="auto"/>
      </w:divBdr>
    </w:div>
    <w:div w:id="1032420223">
      <w:bodyDiv w:val="1"/>
      <w:marLeft w:val="0"/>
      <w:marRight w:val="0"/>
      <w:marTop w:val="0"/>
      <w:marBottom w:val="0"/>
      <w:divBdr>
        <w:top w:val="none" w:sz="0" w:space="0" w:color="auto"/>
        <w:left w:val="none" w:sz="0" w:space="0" w:color="auto"/>
        <w:bottom w:val="none" w:sz="0" w:space="0" w:color="auto"/>
        <w:right w:val="none" w:sz="0" w:space="0" w:color="auto"/>
      </w:divBdr>
    </w:div>
    <w:div w:id="1032999016">
      <w:bodyDiv w:val="1"/>
      <w:marLeft w:val="0"/>
      <w:marRight w:val="0"/>
      <w:marTop w:val="0"/>
      <w:marBottom w:val="0"/>
      <w:divBdr>
        <w:top w:val="none" w:sz="0" w:space="0" w:color="auto"/>
        <w:left w:val="none" w:sz="0" w:space="0" w:color="auto"/>
        <w:bottom w:val="none" w:sz="0" w:space="0" w:color="auto"/>
        <w:right w:val="none" w:sz="0" w:space="0" w:color="auto"/>
      </w:divBdr>
    </w:div>
    <w:div w:id="1033456205">
      <w:bodyDiv w:val="1"/>
      <w:marLeft w:val="0"/>
      <w:marRight w:val="0"/>
      <w:marTop w:val="0"/>
      <w:marBottom w:val="0"/>
      <w:divBdr>
        <w:top w:val="none" w:sz="0" w:space="0" w:color="auto"/>
        <w:left w:val="none" w:sz="0" w:space="0" w:color="auto"/>
        <w:bottom w:val="none" w:sz="0" w:space="0" w:color="auto"/>
        <w:right w:val="none" w:sz="0" w:space="0" w:color="auto"/>
      </w:divBdr>
    </w:div>
    <w:div w:id="1034426130">
      <w:bodyDiv w:val="1"/>
      <w:marLeft w:val="0"/>
      <w:marRight w:val="0"/>
      <w:marTop w:val="0"/>
      <w:marBottom w:val="0"/>
      <w:divBdr>
        <w:top w:val="none" w:sz="0" w:space="0" w:color="auto"/>
        <w:left w:val="none" w:sz="0" w:space="0" w:color="auto"/>
        <w:bottom w:val="none" w:sz="0" w:space="0" w:color="auto"/>
        <w:right w:val="none" w:sz="0" w:space="0" w:color="auto"/>
      </w:divBdr>
    </w:div>
    <w:div w:id="1034649288">
      <w:bodyDiv w:val="1"/>
      <w:marLeft w:val="0"/>
      <w:marRight w:val="0"/>
      <w:marTop w:val="0"/>
      <w:marBottom w:val="0"/>
      <w:divBdr>
        <w:top w:val="none" w:sz="0" w:space="0" w:color="auto"/>
        <w:left w:val="none" w:sz="0" w:space="0" w:color="auto"/>
        <w:bottom w:val="none" w:sz="0" w:space="0" w:color="auto"/>
        <w:right w:val="none" w:sz="0" w:space="0" w:color="auto"/>
      </w:divBdr>
    </w:div>
    <w:div w:id="1036005472">
      <w:bodyDiv w:val="1"/>
      <w:marLeft w:val="0"/>
      <w:marRight w:val="0"/>
      <w:marTop w:val="0"/>
      <w:marBottom w:val="0"/>
      <w:divBdr>
        <w:top w:val="none" w:sz="0" w:space="0" w:color="auto"/>
        <w:left w:val="none" w:sz="0" w:space="0" w:color="auto"/>
        <w:bottom w:val="none" w:sz="0" w:space="0" w:color="auto"/>
        <w:right w:val="none" w:sz="0" w:space="0" w:color="auto"/>
      </w:divBdr>
    </w:div>
    <w:div w:id="1036084558">
      <w:bodyDiv w:val="1"/>
      <w:marLeft w:val="0"/>
      <w:marRight w:val="0"/>
      <w:marTop w:val="0"/>
      <w:marBottom w:val="0"/>
      <w:divBdr>
        <w:top w:val="none" w:sz="0" w:space="0" w:color="auto"/>
        <w:left w:val="none" w:sz="0" w:space="0" w:color="auto"/>
        <w:bottom w:val="none" w:sz="0" w:space="0" w:color="auto"/>
        <w:right w:val="none" w:sz="0" w:space="0" w:color="auto"/>
      </w:divBdr>
    </w:div>
    <w:div w:id="1037389444">
      <w:bodyDiv w:val="1"/>
      <w:marLeft w:val="0"/>
      <w:marRight w:val="0"/>
      <w:marTop w:val="0"/>
      <w:marBottom w:val="0"/>
      <w:divBdr>
        <w:top w:val="none" w:sz="0" w:space="0" w:color="auto"/>
        <w:left w:val="none" w:sz="0" w:space="0" w:color="auto"/>
        <w:bottom w:val="none" w:sz="0" w:space="0" w:color="auto"/>
        <w:right w:val="none" w:sz="0" w:space="0" w:color="auto"/>
      </w:divBdr>
    </w:div>
    <w:div w:id="1037390952">
      <w:bodyDiv w:val="1"/>
      <w:marLeft w:val="0"/>
      <w:marRight w:val="0"/>
      <w:marTop w:val="0"/>
      <w:marBottom w:val="0"/>
      <w:divBdr>
        <w:top w:val="none" w:sz="0" w:space="0" w:color="auto"/>
        <w:left w:val="none" w:sz="0" w:space="0" w:color="auto"/>
        <w:bottom w:val="none" w:sz="0" w:space="0" w:color="auto"/>
        <w:right w:val="none" w:sz="0" w:space="0" w:color="auto"/>
      </w:divBdr>
    </w:div>
    <w:div w:id="1037659587">
      <w:bodyDiv w:val="1"/>
      <w:marLeft w:val="0"/>
      <w:marRight w:val="0"/>
      <w:marTop w:val="0"/>
      <w:marBottom w:val="0"/>
      <w:divBdr>
        <w:top w:val="none" w:sz="0" w:space="0" w:color="auto"/>
        <w:left w:val="none" w:sz="0" w:space="0" w:color="auto"/>
        <w:bottom w:val="none" w:sz="0" w:space="0" w:color="auto"/>
        <w:right w:val="none" w:sz="0" w:space="0" w:color="auto"/>
      </w:divBdr>
    </w:div>
    <w:div w:id="1037850928">
      <w:bodyDiv w:val="1"/>
      <w:marLeft w:val="0"/>
      <w:marRight w:val="0"/>
      <w:marTop w:val="0"/>
      <w:marBottom w:val="0"/>
      <w:divBdr>
        <w:top w:val="none" w:sz="0" w:space="0" w:color="auto"/>
        <w:left w:val="none" w:sz="0" w:space="0" w:color="auto"/>
        <w:bottom w:val="none" w:sz="0" w:space="0" w:color="auto"/>
        <w:right w:val="none" w:sz="0" w:space="0" w:color="auto"/>
      </w:divBdr>
    </w:div>
    <w:div w:id="1038051043">
      <w:bodyDiv w:val="1"/>
      <w:marLeft w:val="0"/>
      <w:marRight w:val="0"/>
      <w:marTop w:val="0"/>
      <w:marBottom w:val="0"/>
      <w:divBdr>
        <w:top w:val="none" w:sz="0" w:space="0" w:color="auto"/>
        <w:left w:val="none" w:sz="0" w:space="0" w:color="auto"/>
        <w:bottom w:val="none" w:sz="0" w:space="0" w:color="auto"/>
        <w:right w:val="none" w:sz="0" w:space="0" w:color="auto"/>
      </w:divBdr>
    </w:div>
    <w:div w:id="1038971963">
      <w:bodyDiv w:val="1"/>
      <w:marLeft w:val="0"/>
      <w:marRight w:val="0"/>
      <w:marTop w:val="0"/>
      <w:marBottom w:val="0"/>
      <w:divBdr>
        <w:top w:val="none" w:sz="0" w:space="0" w:color="auto"/>
        <w:left w:val="none" w:sz="0" w:space="0" w:color="auto"/>
        <w:bottom w:val="none" w:sz="0" w:space="0" w:color="auto"/>
        <w:right w:val="none" w:sz="0" w:space="0" w:color="auto"/>
      </w:divBdr>
    </w:div>
    <w:div w:id="1039277284">
      <w:bodyDiv w:val="1"/>
      <w:marLeft w:val="0"/>
      <w:marRight w:val="0"/>
      <w:marTop w:val="0"/>
      <w:marBottom w:val="0"/>
      <w:divBdr>
        <w:top w:val="none" w:sz="0" w:space="0" w:color="auto"/>
        <w:left w:val="none" w:sz="0" w:space="0" w:color="auto"/>
        <w:bottom w:val="none" w:sz="0" w:space="0" w:color="auto"/>
        <w:right w:val="none" w:sz="0" w:space="0" w:color="auto"/>
      </w:divBdr>
    </w:div>
    <w:div w:id="1040474405">
      <w:bodyDiv w:val="1"/>
      <w:marLeft w:val="0"/>
      <w:marRight w:val="0"/>
      <w:marTop w:val="0"/>
      <w:marBottom w:val="0"/>
      <w:divBdr>
        <w:top w:val="none" w:sz="0" w:space="0" w:color="auto"/>
        <w:left w:val="none" w:sz="0" w:space="0" w:color="auto"/>
        <w:bottom w:val="none" w:sz="0" w:space="0" w:color="auto"/>
        <w:right w:val="none" w:sz="0" w:space="0" w:color="auto"/>
      </w:divBdr>
    </w:div>
    <w:div w:id="1040520468">
      <w:bodyDiv w:val="1"/>
      <w:marLeft w:val="0"/>
      <w:marRight w:val="0"/>
      <w:marTop w:val="0"/>
      <w:marBottom w:val="0"/>
      <w:divBdr>
        <w:top w:val="none" w:sz="0" w:space="0" w:color="auto"/>
        <w:left w:val="none" w:sz="0" w:space="0" w:color="auto"/>
        <w:bottom w:val="none" w:sz="0" w:space="0" w:color="auto"/>
        <w:right w:val="none" w:sz="0" w:space="0" w:color="auto"/>
      </w:divBdr>
    </w:div>
    <w:div w:id="1041516104">
      <w:bodyDiv w:val="1"/>
      <w:marLeft w:val="0"/>
      <w:marRight w:val="0"/>
      <w:marTop w:val="0"/>
      <w:marBottom w:val="0"/>
      <w:divBdr>
        <w:top w:val="none" w:sz="0" w:space="0" w:color="auto"/>
        <w:left w:val="none" w:sz="0" w:space="0" w:color="auto"/>
        <w:bottom w:val="none" w:sz="0" w:space="0" w:color="auto"/>
        <w:right w:val="none" w:sz="0" w:space="0" w:color="auto"/>
      </w:divBdr>
    </w:div>
    <w:div w:id="1041828491">
      <w:bodyDiv w:val="1"/>
      <w:marLeft w:val="0"/>
      <w:marRight w:val="0"/>
      <w:marTop w:val="0"/>
      <w:marBottom w:val="0"/>
      <w:divBdr>
        <w:top w:val="none" w:sz="0" w:space="0" w:color="auto"/>
        <w:left w:val="none" w:sz="0" w:space="0" w:color="auto"/>
        <w:bottom w:val="none" w:sz="0" w:space="0" w:color="auto"/>
        <w:right w:val="none" w:sz="0" w:space="0" w:color="auto"/>
      </w:divBdr>
    </w:div>
    <w:div w:id="1042024135">
      <w:bodyDiv w:val="1"/>
      <w:marLeft w:val="0"/>
      <w:marRight w:val="0"/>
      <w:marTop w:val="0"/>
      <w:marBottom w:val="0"/>
      <w:divBdr>
        <w:top w:val="none" w:sz="0" w:space="0" w:color="auto"/>
        <w:left w:val="none" w:sz="0" w:space="0" w:color="auto"/>
        <w:bottom w:val="none" w:sz="0" w:space="0" w:color="auto"/>
        <w:right w:val="none" w:sz="0" w:space="0" w:color="auto"/>
      </w:divBdr>
    </w:div>
    <w:div w:id="1043015793">
      <w:bodyDiv w:val="1"/>
      <w:marLeft w:val="0"/>
      <w:marRight w:val="0"/>
      <w:marTop w:val="0"/>
      <w:marBottom w:val="0"/>
      <w:divBdr>
        <w:top w:val="none" w:sz="0" w:space="0" w:color="auto"/>
        <w:left w:val="none" w:sz="0" w:space="0" w:color="auto"/>
        <w:bottom w:val="none" w:sz="0" w:space="0" w:color="auto"/>
        <w:right w:val="none" w:sz="0" w:space="0" w:color="auto"/>
      </w:divBdr>
    </w:div>
    <w:div w:id="1043016731">
      <w:bodyDiv w:val="1"/>
      <w:marLeft w:val="0"/>
      <w:marRight w:val="0"/>
      <w:marTop w:val="0"/>
      <w:marBottom w:val="0"/>
      <w:divBdr>
        <w:top w:val="none" w:sz="0" w:space="0" w:color="auto"/>
        <w:left w:val="none" w:sz="0" w:space="0" w:color="auto"/>
        <w:bottom w:val="none" w:sz="0" w:space="0" w:color="auto"/>
        <w:right w:val="none" w:sz="0" w:space="0" w:color="auto"/>
      </w:divBdr>
    </w:div>
    <w:div w:id="1043093027">
      <w:bodyDiv w:val="1"/>
      <w:marLeft w:val="0"/>
      <w:marRight w:val="0"/>
      <w:marTop w:val="0"/>
      <w:marBottom w:val="0"/>
      <w:divBdr>
        <w:top w:val="none" w:sz="0" w:space="0" w:color="auto"/>
        <w:left w:val="none" w:sz="0" w:space="0" w:color="auto"/>
        <w:bottom w:val="none" w:sz="0" w:space="0" w:color="auto"/>
        <w:right w:val="none" w:sz="0" w:space="0" w:color="auto"/>
      </w:divBdr>
    </w:div>
    <w:div w:id="1043362703">
      <w:bodyDiv w:val="1"/>
      <w:marLeft w:val="0"/>
      <w:marRight w:val="0"/>
      <w:marTop w:val="0"/>
      <w:marBottom w:val="0"/>
      <w:divBdr>
        <w:top w:val="none" w:sz="0" w:space="0" w:color="auto"/>
        <w:left w:val="none" w:sz="0" w:space="0" w:color="auto"/>
        <w:bottom w:val="none" w:sz="0" w:space="0" w:color="auto"/>
        <w:right w:val="none" w:sz="0" w:space="0" w:color="auto"/>
      </w:divBdr>
    </w:div>
    <w:div w:id="1043409621">
      <w:bodyDiv w:val="1"/>
      <w:marLeft w:val="0"/>
      <w:marRight w:val="0"/>
      <w:marTop w:val="0"/>
      <w:marBottom w:val="0"/>
      <w:divBdr>
        <w:top w:val="none" w:sz="0" w:space="0" w:color="auto"/>
        <w:left w:val="none" w:sz="0" w:space="0" w:color="auto"/>
        <w:bottom w:val="none" w:sz="0" w:space="0" w:color="auto"/>
        <w:right w:val="none" w:sz="0" w:space="0" w:color="auto"/>
      </w:divBdr>
    </w:div>
    <w:div w:id="1044789840">
      <w:bodyDiv w:val="1"/>
      <w:marLeft w:val="0"/>
      <w:marRight w:val="0"/>
      <w:marTop w:val="0"/>
      <w:marBottom w:val="0"/>
      <w:divBdr>
        <w:top w:val="none" w:sz="0" w:space="0" w:color="auto"/>
        <w:left w:val="none" w:sz="0" w:space="0" w:color="auto"/>
        <w:bottom w:val="none" w:sz="0" w:space="0" w:color="auto"/>
        <w:right w:val="none" w:sz="0" w:space="0" w:color="auto"/>
      </w:divBdr>
    </w:div>
    <w:div w:id="1046610110">
      <w:bodyDiv w:val="1"/>
      <w:marLeft w:val="0"/>
      <w:marRight w:val="0"/>
      <w:marTop w:val="0"/>
      <w:marBottom w:val="0"/>
      <w:divBdr>
        <w:top w:val="none" w:sz="0" w:space="0" w:color="auto"/>
        <w:left w:val="none" w:sz="0" w:space="0" w:color="auto"/>
        <w:bottom w:val="none" w:sz="0" w:space="0" w:color="auto"/>
        <w:right w:val="none" w:sz="0" w:space="0" w:color="auto"/>
      </w:divBdr>
    </w:div>
    <w:div w:id="1046880078">
      <w:bodyDiv w:val="1"/>
      <w:marLeft w:val="0"/>
      <w:marRight w:val="0"/>
      <w:marTop w:val="0"/>
      <w:marBottom w:val="0"/>
      <w:divBdr>
        <w:top w:val="none" w:sz="0" w:space="0" w:color="auto"/>
        <w:left w:val="none" w:sz="0" w:space="0" w:color="auto"/>
        <w:bottom w:val="none" w:sz="0" w:space="0" w:color="auto"/>
        <w:right w:val="none" w:sz="0" w:space="0" w:color="auto"/>
      </w:divBdr>
    </w:div>
    <w:div w:id="1047026851">
      <w:bodyDiv w:val="1"/>
      <w:marLeft w:val="0"/>
      <w:marRight w:val="0"/>
      <w:marTop w:val="0"/>
      <w:marBottom w:val="0"/>
      <w:divBdr>
        <w:top w:val="none" w:sz="0" w:space="0" w:color="auto"/>
        <w:left w:val="none" w:sz="0" w:space="0" w:color="auto"/>
        <w:bottom w:val="none" w:sz="0" w:space="0" w:color="auto"/>
        <w:right w:val="none" w:sz="0" w:space="0" w:color="auto"/>
      </w:divBdr>
    </w:div>
    <w:div w:id="1047874595">
      <w:bodyDiv w:val="1"/>
      <w:marLeft w:val="0"/>
      <w:marRight w:val="0"/>
      <w:marTop w:val="0"/>
      <w:marBottom w:val="0"/>
      <w:divBdr>
        <w:top w:val="none" w:sz="0" w:space="0" w:color="auto"/>
        <w:left w:val="none" w:sz="0" w:space="0" w:color="auto"/>
        <w:bottom w:val="none" w:sz="0" w:space="0" w:color="auto"/>
        <w:right w:val="none" w:sz="0" w:space="0" w:color="auto"/>
      </w:divBdr>
    </w:div>
    <w:div w:id="1048070803">
      <w:bodyDiv w:val="1"/>
      <w:marLeft w:val="0"/>
      <w:marRight w:val="0"/>
      <w:marTop w:val="0"/>
      <w:marBottom w:val="0"/>
      <w:divBdr>
        <w:top w:val="none" w:sz="0" w:space="0" w:color="auto"/>
        <w:left w:val="none" w:sz="0" w:space="0" w:color="auto"/>
        <w:bottom w:val="none" w:sz="0" w:space="0" w:color="auto"/>
        <w:right w:val="none" w:sz="0" w:space="0" w:color="auto"/>
      </w:divBdr>
    </w:div>
    <w:div w:id="1048147338">
      <w:bodyDiv w:val="1"/>
      <w:marLeft w:val="0"/>
      <w:marRight w:val="0"/>
      <w:marTop w:val="0"/>
      <w:marBottom w:val="0"/>
      <w:divBdr>
        <w:top w:val="none" w:sz="0" w:space="0" w:color="auto"/>
        <w:left w:val="none" w:sz="0" w:space="0" w:color="auto"/>
        <w:bottom w:val="none" w:sz="0" w:space="0" w:color="auto"/>
        <w:right w:val="none" w:sz="0" w:space="0" w:color="auto"/>
      </w:divBdr>
    </w:div>
    <w:div w:id="1048528128">
      <w:bodyDiv w:val="1"/>
      <w:marLeft w:val="0"/>
      <w:marRight w:val="0"/>
      <w:marTop w:val="0"/>
      <w:marBottom w:val="0"/>
      <w:divBdr>
        <w:top w:val="none" w:sz="0" w:space="0" w:color="auto"/>
        <w:left w:val="none" w:sz="0" w:space="0" w:color="auto"/>
        <w:bottom w:val="none" w:sz="0" w:space="0" w:color="auto"/>
        <w:right w:val="none" w:sz="0" w:space="0" w:color="auto"/>
      </w:divBdr>
    </w:div>
    <w:div w:id="1050035079">
      <w:bodyDiv w:val="1"/>
      <w:marLeft w:val="0"/>
      <w:marRight w:val="0"/>
      <w:marTop w:val="0"/>
      <w:marBottom w:val="0"/>
      <w:divBdr>
        <w:top w:val="none" w:sz="0" w:space="0" w:color="auto"/>
        <w:left w:val="none" w:sz="0" w:space="0" w:color="auto"/>
        <w:bottom w:val="none" w:sz="0" w:space="0" w:color="auto"/>
        <w:right w:val="none" w:sz="0" w:space="0" w:color="auto"/>
      </w:divBdr>
    </w:div>
    <w:div w:id="1052339812">
      <w:bodyDiv w:val="1"/>
      <w:marLeft w:val="0"/>
      <w:marRight w:val="0"/>
      <w:marTop w:val="0"/>
      <w:marBottom w:val="0"/>
      <w:divBdr>
        <w:top w:val="none" w:sz="0" w:space="0" w:color="auto"/>
        <w:left w:val="none" w:sz="0" w:space="0" w:color="auto"/>
        <w:bottom w:val="none" w:sz="0" w:space="0" w:color="auto"/>
        <w:right w:val="none" w:sz="0" w:space="0" w:color="auto"/>
      </w:divBdr>
    </w:div>
    <w:div w:id="1053846694">
      <w:bodyDiv w:val="1"/>
      <w:marLeft w:val="0"/>
      <w:marRight w:val="0"/>
      <w:marTop w:val="0"/>
      <w:marBottom w:val="0"/>
      <w:divBdr>
        <w:top w:val="none" w:sz="0" w:space="0" w:color="auto"/>
        <w:left w:val="none" w:sz="0" w:space="0" w:color="auto"/>
        <w:bottom w:val="none" w:sz="0" w:space="0" w:color="auto"/>
        <w:right w:val="none" w:sz="0" w:space="0" w:color="auto"/>
      </w:divBdr>
    </w:div>
    <w:div w:id="1054426261">
      <w:bodyDiv w:val="1"/>
      <w:marLeft w:val="0"/>
      <w:marRight w:val="0"/>
      <w:marTop w:val="0"/>
      <w:marBottom w:val="0"/>
      <w:divBdr>
        <w:top w:val="none" w:sz="0" w:space="0" w:color="auto"/>
        <w:left w:val="none" w:sz="0" w:space="0" w:color="auto"/>
        <w:bottom w:val="none" w:sz="0" w:space="0" w:color="auto"/>
        <w:right w:val="none" w:sz="0" w:space="0" w:color="auto"/>
      </w:divBdr>
    </w:div>
    <w:div w:id="1054934742">
      <w:bodyDiv w:val="1"/>
      <w:marLeft w:val="0"/>
      <w:marRight w:val="0"/>
      <w:marTop w:val="0"/>
      <w:marBottom w:val="0"/>
      <w:divBdr>
        <w:top w:val="none" w:sz="0" w:space="0" w:color="auto"/>
        <w:left w:val="none" w:sz="0" w:space="0" w:color="auto"/>
        <w:bottom w:val="none" w:sz="0" w:space="0" w:color="auto"/>
        <w:right w:val="none" w:sz="0" w:space="0" w:color="auto"/>
      </w:divBdr>
    </w:div>
    <w:div w:id="1055159224">
      <w:bodyDiv w:val="1"/>
      <w:marLeft w:val="0"/>
      <w:marRight w:val="0"/>
      <w:marTop w:val="0"/>
      <w:marBottom w:val="0"/>
      <w:divBdr>
        <w:top w:val="none" w:sz="0" w:space="0" w:color="auto"/>
        <w:left w:val="none" w:sz="0" w:space="0" w:color="auto"/>
        <w:bottom w:val="none" w:sz="0" w:space="0" w:color="auto"/>
        <w:right w:val="none" w:sz="0" w:space="0" w:color="auto"/>
      </w:divBdr>
    </w:div>
    <w:div w:id="1055544933">
      <w:bodyDiv w:val="1"/>
      <w:marLeft w:val="0"/>
      <w:marRight w:val="0"/>
      <w:marTop w:val="0"/>
      <w:marBottom w:val="0"/>
      <w:divBdr>
        <w:top w:val="none" w:sz="0" w:space="0" w:color="auto"/>
        <w:left w:val="none" w:sz="0" w:space="0" w:color="auto"/>
        <w:bottom w:val="none" w:sz="0" w:space="0" w:color="auto"/>
        <w:right w:val="none" w:sz="0" w:space="0" w:color="auto"/>
      </w:divBdr>
    </w:div>
    <w:div w:id="1057361863">
      <w:bodyDiv w:val="1"/>
      <w:marLeft w:val="0"/>
      <w:marRight w:val="0"/>
      <w:marTop w:val="0"/>
      <w:marBottom w:val="0"/>
      <w:divBdr>
        <w:top w:val="none" w:sz="0" w:space="0" w:color="auto"/>
        <w:left w:val="none" w:sz="0" w:space="0" w:color="auto"/>
        <w:bottom w:val="none" w:sz="0" w:space="0" w:color="auto"/>
        <w:right w:val="none" w:sz="0" w:space="0" w:color="auto"/>
      </w:divBdr>
    </w:div>
    <w:div w:id="1057977325">
      <w:bodyDiv w:val="1"/>
      <w:marLeft w:val="0"/>
      <w:marRight w:val="0"/>
      <w:marTop w:val="0"/>
      <w:marBottom w:val="0"/>
      <w:divBdr>
        <w:top w:val="none" w:sz="0" w:space="0" w:color="auto"/>
        <w:left w:val="none" w:sz="0" w:space="0" w:color="auto"/>
        <w:bottom w:val="none" w:sz="0" w:space="0" w:color="auto"/>
        <w:right w:val="none" w:sz="0" w:space="0" w:color="auto"/>
      </w:divBdr>
    </w:div>
    <w:div w:id="1058554386">
      <w:bodyDiv w:val="1"/>
      <w:marLeft w:val="0"/>
      <w:marRight w:val="0"/>
      <w:marTop w:val="0"/>
      <w:marBottom w:val="0"/>
      <w:divBdr>
        <w:top w:val="none" w:sz="0" w:space="0" w:color="auto"/>
        <w:left w:val="none" w:sz="0" w:space="0" w:color="auto"/>
        <w:bottom w:val="none" w:sz="0" w:space="0" w:color="auto"/>
        <w:right w:val="none" w:sz="0" w:space="0" w:color="auto"/>
      </w:divBdr>
    </w:div>
    <w:div w:id="1059406110">
      <w:bodyDiv w:val="1"/>
      <w:marLeft w:val="0"/>
      <w:marRight w:val="0"/>
      <w:marTop w:val="0"/>
      <w:marBottom w:val="0"/>
      <w:divBdr>
        <w:top w:val="none" w:sz="0" w:space="0" w:color="auto"/>
        <w:left w:val="none" w:sz="0" w:space="0" w:color="auto"/>
        <w:bottom w:val="none" w:sz="0" w:space="0" w:color="auto"/>
        <w:right w:val="none" w:sz="0" w:space="0" w:color="auto"/>
      </w:divBdr>
    </w:div>
    <w:div w:id="1059477108">
      <w:bodyDiv w:val="1"/>
      <w:marLeft w:val="0"/>
      <w:marRight w:val="0"/>
      <w:marTop w:val="0"/>
      <w:marBottom w:val="0"/>
      <w:divBdr>
        <w:top w:val="none" w:sz="0" w:space="0" w:color="auto"/>
        <w:left w:val="none" w:sz="0" w:space="0" w:color="auto"/>
        <w:bottom w:val="none" w:sz="0" w:space="0" w:color="auto"/>
        <w:right w:val="none" w:sz="0" w:space="0" w:color="auto"/>
      </w:divBdr>
    </w:div>
    <w:div w:id="1059553025">
      <w:bodyDiv w:val="1"/>
      <w:marLeft w:val="0"/>
      <w:marRight w:val="0"/>
      <w:marTop w:val="0"/>
      <w:marBottom w:val="0"/>
      <w:divBdr>
        <w:top w:val="none" w:sz="0" w:space="0" w:color="auto"/>
        <w:left w:val="none" w:sz="0" w:space="0" w:color="auto"/>
        <w:bottom w:val="none" w:sz="0" w:space="0" w:color="auto"/>
        <w:right w:val="none" w:sz="0" w:space="0" w:color="auto"/>
      </w:divBdr>
    </w:div>
    <w:div w:id="1060984126">
      <w:bodyDiv w:val="1"/>
      <w:marLeft w:val="0"/>
      <w:marRight w:val="0"/>
      <w:marTop w:val="0"/>
      <w:marBottom w:val="0"/>
      <w:divBdr>
        <w:top w:val="none" w:sz="0" w:space="0" w:color="auto"/>
        <w:left w:val="none" w:sz="0" w:space="0" w:color="auto"/>
        <w:bottom w:val="none" w:sz="0" w:space="0" w:color="auto"/>
        <w:right w:val="none" w:sz="0" w:space="0" w:color="auto"/>
      </w:divBdr>
    </w:div>
    <w:div w:id="1061515158">
      <w:bodyDiv w:val="1"/>
      <w:marLeft w:val="0"/>
      <w:marRight w:val="0"/>
      <w:marTop w:val="0"/>
      <w:marBottom w:val="0"/>
      <w:divBdr>
        <w:top w:val="none" w:sz="0" w:space="0" w:color="auto"/>
        <w:left w:val="none" w:sz="0" w:space="0" w:color="auto"/>
        <w:bottom w:val="none" w:sz="0" w:space="0" w:color="auto"/>
        <w:right w:val="none" w:sz="0" w:space="0" w:color="auto"/>
      </w:divBdr>
    </w:div>
    <w:div w:id="1061907449">
      <w:bodyDiv w:val="1"/>
      <w:marLeft w:val="0"/>
      <w:marRight w:val="0"/>
      <w:marTop w:val="0"/>
      <w:marBottom w:val="0"/>
      <w:divBdr>
        <w:top w:val="none" w:sz="0" w:space="0" w:color="auto"/>
        <w:left w:val="none" w:sz="0" w:space="0" w:color="auto"/>
        <w:bottom w:val="none" w:sz="0" w:space="0" w:color="auto"/>
        <w:right w:val="none" w:sz="0" w:space="0" w:color="auto"/>
      </w:divBdr>
    </w:div>
    <w:div w:id="1062367883">
      <w:bodyDiv w:val="1"/>
      <w:marLeft w:val="0"/>
      <w:marRight w:val="0"/>
      <w:marTop w:val="0"/>
      <w:marBottom w:val="0"/>
      <w:divBdr>
        <w:top w:val="none" w:sz="0" w:space="0" w:color="auto"/>
        <w:left w:val="none" w:sz="0" w:space="0" w:color="auto"/>
        <w:bottom w:val="none" w:sz="0" w:space="0" w:color="auto"/>
        <w:right w:val="none" w:sz="0" w:space="0" w:color="auto"/>
      </w:divBdr>
    </w:div>
    <w:div w:id="1062481681">
      <w:bodyDiv w:val="1"/>
      <w:marLeft w:val="0"/>
      <w:marRight w:val="0"/>
      <w:marTop w:val="0"/>
      <w:marBottom w:val="0"/>
      <w:divBdr>
        <w:top w:val="none" w:sz="0" w:space="0" w:color="auto"/>
        <w:left w:val="none" w:sz="0" w:space="0" w:color="auto"/>
        <w:bottom w:val="none" w:sz="0" w:space="0" w:color="auto"/>
        <w:right w:val="none" w:sz="0" w:space="0" w:color="auto"/>
      </w:divBdr>
    </w:div>
    <w:div w:id="1062682003">
      <w:bodyDiv w:val="1"/>
      <w:marLeft w:val="0"/>
      <w:marRight w:val="0"/>
      <w:marTop w:val="0"/>
      <w:marBottom w:val="0"/>
      <w:divBdr>
        <w:top w:val="none" w:sz="0" w:space="0" w:color="auto"/>
        <w:left w:val="none" w:sz="0" w:space="0" w:color="auto"/>
        <w:bottom w:val="none" w:sz="0" w:space="0" w:color="auto"/>
        <w:right w:val="none" w:sz="0" w:space="0" w:color="auto"/>
      </w:divBdr>
    </w:div>
    <w:div w:id="1063020630">
      <w:bodyDiv w:val="1"/>
      <w:marLeft w:val="0"/>
      <w:marRight w:val="0"/>
      <w:marTop w:val="0"/>
      <w:marBottom w:val="0"/>
      <w:divBdr>
        <w:top w:val="none" w:sz="0" w:space="0" w:color="auto"/>
        <w:left w:val="none" w:sz="0" w:space="0" w:color="auto"/>
        <w:bottom w:val="none" w:sz="0" w:space="0" w:color="auto"/>
        <w:right w:val="none" w:sz="0" w:space="0" w:color="auto"/>
      </w:divBdr>
    </w:div>
    <w:div w:id="1063719392">
      <w:bodyDiv w:val="1"/>
      <w:marLeft w:val="0"/>
      <w:marRight w:val="0"/>
      <w:marTop w:val="0"/>
      <w:marBottom w:val="0"/>
      <w:divBdr>
        <w:top w:val="none" w:sz="0" w:space="0" w:color="auto"/>
        <w:left w:val="none" w:sz="0" w:space="0" w:color="auto"/>
        <w:bottom w:val="none" w:sz="0" w:space="0" w:color="auto"/>
        <w:right w:val="none" w:sz="0" w:space="0" w:color="auto"/>
      </w:divBdr>
    </w:div>
    <w:div w:id="1064522986">
      <w:bodyDiv w:val="1"/>
      <w:marLeft w:val="0"/>
      <w:marRight w:val="0"/>
      <w:marTop w:val="0"/>
      <w:marBottom w:val="0"/>
      <w:divBdr>
        <w:top w:val="none" w:sz="0" w:space="0" w:color="auto"/>
        <w:left w:val="none" w:sz="0" w:space="0" w:color="auto"/>
        <w:bottom w:val="none" w:sz="0" w:space="0" w:color="auto"/>
        <w:right w:val="none" w:sz="0" w:space="0" w:color="auto"/>
      </w:divBdr>
    </w:div>
    <w:div w:id="1064523914">
      <w:bodyDiv w:val="1"/>
      <w:marLeft w:val="0"/>
      <w:marRight w:val="0"/>
      <w:marTop w:val="0"/>
      <w:marBottom w:val="0"/>
      <w:divBdr>
        <w:top w:val="none" w:sz="0" w:space="0" w:color="auto"/>
        <w:left w:val="none" w:sz="0" w:space="0" w:color="auto"/>
        <w:bottom w:val="none" w:sz="0" w:space="0" w:color="auto"/>
        <w:right w:val="none" w:sz="0" w:space="0" w:color="auto"/>
      </w:divBdr>
    </w:div>
    <w:div w:id="1064795715">
      <w:bodyDiv w:val="1"/>
      <w:marLeft w:val="0"/>
      <w:marRight w:val="0"/>
      <w:marTop w:val="0"/>
      <w:marBottom w:val="0"/>
      <w:divBdr>
        <w:top w:val="none" w:sz="0" w:space="0" w:color="auto"/>
        <w:left w:val="none" w:sz="0" w:space="0" w:color="auto"/>
        <w:bottom w:val="none" w:sz="0" w:space="0" w:color="auto"/>
        <w:right w:val="none" w:sz="0" w:space="0" w:color="auto"/>
      </w:divBdr>
    </w:div>
    <w:div w:id="1066103774">
      <w:bodyDiv w:val="1"/>
      <w:marLeft w:val="0"/>
      <w:marRight w:val="0"/>
      <w:marTop w:val="0"/>
      <w:marBottom w:val="0"/>
      <w:divBdr>
        <w:top w:val="none" w:sz="0" w:space="0" w:color="auto"/>
        <w:left w:val="none" w:sz="0" w:space="0" w:color="auto"/>
        <w:bottom w:val="none" w:sz="0" w:space="0" w:color="auto"/>
        <w:right w:val="none" w:sz="0" w:space="0" w:color="auto"/>
      </w:divBdr>
    </w:div>
    <w:div w:id="1066146564">
      <w:bodyDiv w:val="1"/>
      <w:marLeft w:val="0"/>
      <w:marRight w:val="0"/>
      <w:marTop w:val="0"/>
      <w:marBottom w:val="0"/>
      <w:divBdr>
        <w:top w:val="none" w:sz="0" w:space="0" w:color="auto"/>
        <w:left w:val="none" w:sz="0" w:space="0" w:color="auto"/>
        <w:bottom w:val="none" w:sz="0" w:space="0" w:color="auto"/>
        <w:right w:val="none" w:sz="0" w:space="0" w:color="auto"/>
      </w:divBdr>
    </w:div>
    <w:div w:id="1066993802">
      <w:bodyDiv w:val="1"/>
      <w:marLeft w:val="0"/>
      <w:marRight w:val="0"/>
      <w:marTop w:val="0"/>
      <w:marBottom w:val="0"/>
      <w:divBdr>
        <w:top w:val="none" w:sz="0" w:space="0" w:color="auto"/>
        <w:left w:val="none" w:sz="0" w:space="0" w:color="auto"/>
        <w:bottom w:val="none" w:sz="0" w:space="0" w:color="auto"/>
        <w:right w:val="none" w:sz="0" w:space="0" w:color="auto"/>
      </w:divBdr>
    </w:div>
    <w:div w:id="1067220037">
      <w:bodyDiv w:val="1"/>
      <w:marLeft w:val="0"/>
      <w:marRight w:val="0"/>
      <w:marTop w:val="0"/>
      <w:marBottom w:val="0"/>
      <w:divBdr>
        <w:top w:val="none" w:sz="0" w:space="0" w:color="auto"/>
        <w:left w:val="none" w:sz="0" w:space="0" w:color="auto"/>
        <w:bottom w:val="none" w:sz="0" w:space="0" w:color="auto"/>
        <w:right w:val="none" w:sz="0" w:space="0" w:color="auto"/>
      </w:divBdr>
    </w:div>
    <w:div w:id="1068067046">
      <w:bodyDiv w:val="1"/>
      <w:marLeft w:val="0"/>
      <w:marRight w:val="0"/>
      <w:marTop w:val="0"/>
      <w:marBottom w:val="0"/>
      <w:divBdr>
        <w:top w:val="none" w:sz="0" w:space="0" w:color="auto"/>
        <w:left w:val="none" w:sz="0" w:space="0" w:color="auto"/>
        <w:bottom w:val="none" w:sz="0" w:space="0" w:color="auto"/>
        <w:right w:val="none" w:sz="0" w:space="0" w:color="auto"/>
      </w:divBdr>
    </w:div>
    <w:div w:id="1069695252">
      <w:bodyDiv w:val="1"/>
      <w:marLeft w:val="0"/>
      <w:marRight w:val="0"/>
      <w:marTop w:val="0"/>
      <w:marBottom w:val="0"/>
      <w:divBdr>
        <w:top w:val="none" w:sz="0" w:space="0" w:color="auto"/>
        <w:left w:val="none" w:sz="0" w:space="0" w:color="auto"/>
        <w:bottom w:val="none" w:sz="0" w:space="0" w:color="auto"/>
        <w:right w:val="none" w:sz="0" w:space="0" w:color="auto"/>
      </w:divBdr>
    </w:div>
    <w:div w:id="1070424507">
      <w:bodyDiv w:val="1"/>
      <w:marLeft w:val="0"/>
      <w:marRight w:val="0"/>
      <w:marTop w:val="0"/>
      <w:marBottom w:val="0"/>
      <w:divBdr>
        <w:top w:val="none" w:sz="0" w:space="0" w:color="auto"/>
        <w:left w:val="none" w:sz="0" w:space="0" w:color="auto"/>
        <w:bottom w:val="none" w:sz="0" w:space="0" w:color="auto"/>
        <w:right w:val="none" w:sz="0" w:space="0" w:color="auto"/>
      </w:divBdr>
    </w:div>
    <w:div w:id="1070540399">
      <w:bodyDiv w:val="1"/>
      <w:marLeft w:val="0"/>
      <w:marRight w:val="0"/>
      <w:marTop w:val="0"/>
      <w:marBottom w:val="0"/>
      <w:divBdr>
        <w:top w:val="none" w:sz="0" w:space="0" w:color="auto"/>
        <w:left w:val="none" w:sz="0" w:space="0" w:color="auto"/>
        <w:bottom w:val="none" w:sz="0" w:space="0" w:color="auto"/>
        <w:right w:val="none" w:sz="0" w:space="0" w:color="auto"/>
      </w:divBdr>
    </w:div>
    <w:div w:id="1070810413">
      <w:bodyDiv w:val="1"/>
      <w:marLeft w:val="0"/>
      <w:marRight w:val="0"/>
      <w:marTop w:val="0"/>
      <w:marBottom w:val="0"/>
      <w:divBdr>
        <w:top w:val="none" w:sz="0" w:space="0" w:color="auto"/>
        <w:left w:val="none" w:sz="0" w:space="0" w:color="auto"/>
        <w:bottom w:val="none" w:sz="0" w:space="0" w:color="auto"/>
        <w:right w:val="none" w:sz="0" w:space="0" w:color="auto"/>
      </w:divBdr>
    </w:div>
    <w:div w:id="1070955856">
      <w:bodyDiv w:val="1"/>
      <w:marLeft w:val="0"/>
      <w:marRight w:val="0"/>
      <w:marTop w:val="0"/>
      <w:marBottom w:val="0"/>
      <w:divBdr>
        <w:top w:val="none" w:sz="0" w:space="0" w:color="auto"/>
        <w:left w:val="none" w:sz="0" w:space="0" w:color="auto"/>
        <w:bottom w:val="none" w:sz="0" w:space="0" w:color="auto"/>
        <w:right w:val="none" w:sz="0" w:space="0" w:color="auto"/>
      </w:divBdr>
    </w:div>
    <w:div w:id="1071271996">
      <w:bodyDiv w:val="1"/>
      <w:marLeft w:val="0"/>
      <w:marRight w:val="0"/>
      <w:marTop w:val="0"/>
      <w:marBottom w:val="0"/>
      <w:divBdr>
        <w:top w:val="none" w:sz="0" w:space="0" w:color="auto"/>
        <w:left w:val="none" w:sz="0" w:space="0" w:color="auto"/>
        <w:bottom w:val="none" w:sz="0" w:space="0" w:color="auto"/>
        <w:right w:val="none" w:sz="0" w:space="0" w:color="auto"/>
      </w:divBdr>
    </w:div>
    <w:div w:id="1071779050">
      <w:bodyDiv w:val="1"/>
      <w:marLeft w:val="0"/>
      <w:marRight w:val="0"/>
      <w:marTop w:val="0"/>
      <w:marBottom w:val="0"/>
      <w:divBdr>
        <w:top w:val="none" w:sz="0" w:space="0" w:color="auto"/>
        <w:left w:val="none" w:sz="0" w:space="0" w:color="auto"/>
        <w:bottom w:val="none" w:sz="0" w:space="0" w:color="auto"/>
        <w:right w:val="none" w:sz="0" w:space="0" w:color="auto"/>
      </w:divBdr>
    </w:div>
    <w:div w:id="1073048885">
      <w:bodyDiv w:val="1"/>
      <w:marLeft w:val="0"/>
      <w:marRight w:val="0"/>
      <w:marTop w:val="0"/>
      <w:marBottom w:val="0"/>
      <w:divBdr>
        <w:top w:val="none" w:sz="0" w:space="0" w:color="auto"/>
        <w:left w:val="none" w:sz="0" w:space="0" w:color="auto"/>
        <w:bottom w:val="none" w:sz="0" w:space="0" w:color="auto"/>
        <w:right w:val="none" w:sz="0" w:space="0" w:color="auto"/>
      </w:divBdr>
    </w:div>
    <w:div w:id="1073354052">
      <w:bodyDiv w:val="1"/>
      <w:marLeft w:val="0"/>
      <w:marRight w:val="0"/>
      <w:marTop w:val="0"/>
      <w:marBottom w:val="0"/>
      <w:divBdr>
        <w:top w:val="none" w:sz="0" w:space="0" w:color="auto"/>
        <w:left w:val="none" w:sz="0" w:space="0" w:color="auto"/>
        <w:bottom w:val="none" w:sz="0" w:space="0" w:color="auto"/>
        <w:right w:val="none" w:sz="0" w:space="0" w:color="auto"/>
      </w:divBdr>
    </w:div>
    <w:div w:id="1073502551">
      <w:bodyDiv w:val="1"/>
      <w:marLeft w:val="0"/>
      <w:marRight w:val="0"/>
      <w:marTop w:val="0"/>
      <w:marBottom w:val="0"/>
      <w:divBdr>
        <w:top w:val="none" w:sz="0" w:space="0" w:color="auto"/>
        <w:left w:val="none" w:sz="0" w:space="0" w:color="auto"/>
        <w:bottom w:val="none" w:sz="0" w:space="0" w:color="auto"/>
        <w:right w:val="none" w:sz="0" w:space="0" w:color="auto"/>
      </w:divBdr>
    </w:div>
    <w:div w:id="1073774263">
      <w:bodyDiv w:val="1"/>
      <w:marLeft w:val="0"/>
      <w:marRight w:val="0"/>
      <w:marTop w:val="0"/>
      <w:marBottom w:val="0"/>
      <w:divBdr>
        <w:top w:val="none" w:sz="0" w:space="0" w:color="auto"/>
        <w:left w:val="none" w:sz="0" w:space="0" w:color="auto"/>
        <w:bottom w:val="none" w:sz="0" w:space="0" w:color="auto"/>
        <w:right w:val="none" w:sz="0" w:space="0" w:color="auto"/>
      </w:divBdr>
    </w:div>
    <w:div w:id="1073893164">
      <w:bodyDiv w:val="1"/>
      <w:marLeft w:val="0"/>
      <w:marRight w:val="0"/>
      <w:marTop w:val="0"/>
      <w:marBottom w:val="0"/>
      <w:divBdr>
        <w:top w:val="none" w:sz="0" w:space="0" w:color="auto"/>
        <w:left w:val="none" w:sz="0" w:space="0" w:color="auto"/>
        <w:bottom w:val="none" w:sz="0" w:space="0" w:color="auto"/>
        <w:right w:val="none" w:sz="0" w:space="0" w:color="auto"/>
      </w:divBdr>
    </w:div>
    <w:div w:id="1074208422">
      <w:bodyDiv w:val="1"/>
      <w:marLeft w:val="0"/>
      <w:marRight w:val="0"/>
      <w:marTop w:val="0"/>
      <w:marBottom w:val="0"/>
      <w:divBdr>
        <w:top w:val="none" w:sz="0" w:space="0" w:color="auto"/>
        <w:left w:val="none" w:sz="0" w:space="0" w:color="auto"/>
        <w:bottom w:val="none" w:sz="0" w:space="0" w:color="auto"/>
        <w:right w:val="none" w:sz="0" w:space="0" w:color="auto"/>
      </w:divBdr>
    </w:div>
    <w:div w:id="1075278480">
      <w:bodyDiv w:val="1"/>
      <w:marLeft w:val="0"/>
      <w:marRight w:val="0"/>
      <w:marTop w:val="0"/>
      <w:marBottom w:val="0"/>
      <w:divBdr>
        <w:top w:val="none" w:sz="0" w:space="0" w:color="auto"/>
        <w:left w:val="none" w:sz="0" w:space="0" w:color="auto"/>
        <w:bottom w:val="none" w:sz="0" w:space="0" w:color="auto"/>
        <w:right w:val="none" w:sz="0" w:space="0" w:color="auto"/>
      </w:divBdr>
    </w:div>
    <w:div w:id="1075667642">
      <w:bodyDiv w:val="1"/>
      <w:marLeft w:val="0"/>
      <w:marRight w:val="0"/>
      <w:marTop w:val="0"/>
      <w:marBottom w:val="0"/>
      <w:divBdr>
        <w:top w:val="none" w:sz="0" w:space="0" w:color="auto"/>
        <w:left w:val="none" w:sz="0" w:space="0" w:color="auto"/>
        <w:bottom w:val="none" w:sz="0" w:space="0" w:color="auto"/>
        <w:right w:val="none" w:sz="0" w:space="0" w:color="auto"/>
      </w:divBdr>
    </w:div>
    <w:div w:id="1077827143">
      <w:bodyDiv w:val="1"/>
      <w:marLeft w:val="0"/>
      <w:marRight w:val="0"/>
      <w:marTop w:val="0"/>
      <w:marBottom w:val="0"/>
      <w:divBdr>
        <w:top w:val="none" w:sz="0" w:space="0" w:color="auto"/>
        <w:left w:val="none" w:sz="0" w:space="0" w:color="auto"/>
        <w:bottom w:val="none" w:sz="0" w:space="0" w:color="auto"/>
        <w:right w:val="none" w:sz="0" w:space="0" w:color="auto"/>
      </w:divBdr>
    </w:div>
    <w:div w:id="1078358199">
      <w:bodyDiv w:val="1"/>
      <w:marLeft w:val="0"/>
      <w:marRight w:val="0"/>
      <w:marTop w:val="0"/>
      <w:marBottom w:val="0"/>
      <w:divBdr>
        <w:top w:val="none" w:sz="0" w:space="0" w:color="auto"/>
        <w:left w:val="none" w:sz="0" w:space="0" w:color="auto"/>
        <w:bottom w:val="none" w:sz="0" w:space="0" w:color="auto"/>
        <w:right w:val="none" w:sz="0" w:space="0" w:color="auto"/>
      </w:divBdr>
    </w:div>
    <w:div w:id="1078403804">
      <w:bodyDiv w:val="1"/>
      <w:marLeft w:val="0"/>
      <w:marRight w:val="0"/>
      <w:marTop w:val="0"/>
      <w:marBottom w:val="0"/>
      <w:divBdr>
        <w:top w:val="none" w:sz="0" w:space="0" w:color="auto"/>
        <w:left w:val="none" w:sz="0" w:space="0" w:color="auto"/>
        <w:bottom w:val="none" w:sz="0" w:space="0" w:color="auto"/>
        <w:right w:val="none" w:sz="0" w:space="0" w:color="auto"/>
      </w:divBdr>
    </w:div>
    <w:div w:id="1078868208">
      <w:bodyDiv w:val="1"/>
      <w:marLeft w:val="0"/>
      <w:marRight w:val="0"/>
      <w:marTop w:val="0"/>
      <w:marBottom w:val="0"/>
      <w:divBdr>
        <w:top w:val="none" w:sz="0" w:space="0" w:color="auto"/>
        <w:left w:val="none" w:sz="0" w:space="0" w:color="auto"/>
        <w:bottom w:val="none" w:sz="0" w:space="0" w:color="auto"/>
        <w:right w:val="none" w:sz="0" w:space="0" w:color="auto"/>
      </w:divBdr>
    </w:div>
    <w:div w:id="1079059442">
      <w:bodyDiv w:val="1"/>
      <w:marLeft w:val="0"/>
      <w:marRight w:val="0"/>
      <w:marTop w:val="0"/>
      <w:marBottom w:val="0"/>
      <w:divBdr>
        <w:top w:val="none" w:sz="0" w:space="0" w:color="auto"/>
        <w:left w:val="none" w:sz="0" w:space="0" w:color="auto"/>
        <w:bottom w:val="none" w:sz="0" w:space="0" w:color="auto"/>
        <w:right w:val="none" w:sz="0" w:space="0" w:color="auto"/>
      </w:divBdr>
    </w:div>
    <w:div w:id="1079712487">
      <w:bodyDiv w:val="1"/>
      <w:marLeft w:val="0"/>
      <w:marRight w:val="0"/>
      <w:marTop w:val="0"/>
      <w:marBottom w:val="0"/>
      <w:divBdr>
        <w:top w:val="none" w:sz="0" w:space="0" w:color="auto"/>
        <w:left w:val="none" w:sz="0" w:space="0" w:color="auto"/>
        <w:bottom w:val="none" w:sz="0" w:space="0" w:color="auto"/>
        <w:right w:val="none" w:sz="0" w:space="0" w:color="auto"/>
      </w:divBdr>
    </w:div>
    <w:div w:id="1079983699">
      <w:bodyDiv w:val="1"/>
      <w:marLeft w:val="0"/>
      <w:marRight w:val="0"/>
      <w:marTop w:val="0"/>
      <w:marBottom w:val="0"/>
      <w:divBdr>
        <w:top w:val="none" w:sz="0" w:space="0" w:color="auto"/>
        <w:left w:val="none" w:sz="0" w:space="0" w:color="auto"/>
        <w:bottom w:val="none" w:sz="0" w:space="0" w:color="auto"/>
        <w:right w:val="none" w:sz="0" w:space="0" w:color="auto"/>
      </w:divBdr>
    </w:div>
    <w:div w:id="1080786152">
      <w:bodyDiv w:val="1"/>
      <w:marLeft w:val="0"/>
      <w:marRight w:val="0"/>
      <w:marTop w:val="0"/>
      <w:marBottom w:val="0"/>
      <w:divBdr>
        <w:top w:val="none" w:sz="0" w:space="0" w:color="auto"/>
        <w:left w:val="none" w:sz="0" w:space="0" w:color="auto"/>
        <w:bottom w:val="none" w:sz="0" w:space="0" w:color="auto"/>
        <w:right w:val="none" w:sz="0" w:space="0" w:color="auto"/>
      </w:divBdr>
    </w:div>
    <w:div w:id="1081367632">
      <w:bodyDiv w:val="1"/>
      <w:marLeft w:val="0"/>
      <w:marRight w:val="0"/>
      <w:marTop w:val="0"/>
      <w:marBottom w:val="0"/>
      <w:divBdr>
        <w:top w:val="none" w:sz="0" w:space="0" w:color="auto"/>
        <w:left w:val="none" w:sz="0" w:space="0" w:color="auto"/>
        <w:bottom w:val="none" w:sz="0" w:space="0" w:color="auto"/>
        <w:right w:val="none" w:sz="0" w:space="0" w:color="auto"/>
      </w:divBdr>
    </w:div>
    <w:div w:id="1081369190">
      <w:bodyDiv w:val="1"/>
      <w:marLeft w:val="0"/>
      <w:marRight w:val="0"/>
      <w:marTop w:val="0"/>
      <w:marBottom w:val="0"/>
      <w:divBdr>
        <w:top w:val="none" w:sz="0" w:space="0" w:color="auto"/>
        <w:left w:val="none" w:sz="0" w:space="0" w:color="auto"/>
        <w:bottom w:val="none" w:sz="0" w:space="0" w:color="auto"/>
        <w:right w:val="none" w:sz="0" w:space="0" w:color="auto"/>
      </w:divBdr>
    </w:div>
    <w:div w:id="1081371993">
      <w:bodyDiv w:val="1"/>
      <w:marLeft w:val="0"/>
      <w:marRight w:val="0"/>
      <w:marTop w:val="0"/>
      <w:marBottom w:val="0"/>
      <w:divBdr>
        <w:top w:val="none" w:sz="0" w:space="0" w:color="auto"/>
        <w:left w:val="none" w:sz="0" w:space="0" w:color="auto"/>
        <w:bottom w:val="none" w:sz="0" w:space="0" w:color="auto"/>
        <w:right w:val="none" w:sz="0" w:space="0" w:color="auto"/>
      </w:divBdr>
    </w:div>
    <w:div w:id="1083726120">
      <w:bodyDiv w:val="1"/>
      <w:marLeft w:val="0"/>
      <w:marRight w:val="0"/>
      <w:marTop w:val="0"/>
      <w:marBottom w:val="0"/>
      <w:divBdr>
        <w:top w:val="none" w:sz="0" w:space="0" w:color="auto"/>
        <w:left w:val="none" w:sz="0" w:space="0" w:color="auto"/>
        <w:bottom w:val="none" w:sz="0" w:space="0" w:color="auto"/>
        <w:right w:val="none" w:sz="0" w:space="0" w:color="auto"/>
      </w:divBdr>
    </w:div>
    <w:div w:id="1084375479">
      <w:bodyDiv w:val="1"/>
      <w:marLeft w:val="0"/>
      <w:marRight w:val="0"/>
      <w:marTop w:val="0"/>
      <w:marBottom w:val="0"/>
      <w:divBdr>
        <w:top w:val="none" w:sz="0" w:space="0" w:color="auto"/>
        <w:left w:val="none" w:sz="0" w:space="0" w:color="auto"/>
        <w:bottom w:val="none" w:sz="0" w:space="0" w:color="auto"/>
        <w:right w:val="none" w:sz="0" w:space="0" w:color="auto"/>
      </w:divBdr>
    </w:div>
    <w:div w:id="1086607903">
      <w:bodyDiv w:val="1"/>
      <w:marLeft w:val="0"/>
      <w:marRight w:val="0"/>
      <w:marTop w:val="0"/>
      <w:marBottom w:val="0"/>
      <w:divBdr>
        <w:top w:val="none" w:sz="0" w:space="0" w:color="auto"/>
        <w:left w:val="none" w:sz="0" w:space="0" w:color="auto"/>
        <w:bottom w:val="none" w:sz="0" w:space="0" w:color="auto"/>
        <w:right w:val="none" w:sz="0" w:space="0" w:color="auto"/>
      </w:divBdr>
    </w:div>
    <w:div w:id="1087002415">
      <w:bodyDiv w:val="1"/>
      <w:marLeft w:val="0"/>
      <w:marRight w:val="0"/>
      <w:marTop w:val="0"/>
      <w:marBottom w:val="0"/>
      <w:divBdr>
        <w:top w:val="none" w:sz="0" w:space="0" w:color="auto"/>
        <w:left w:val="none" w:sz="0" w:space="0" w:color="auto"/>
        <w:bottom w:val="none" w:sz="0" w:space="0" w:color="auto"/>
        <w:right w:val="none" w:sz="0" w:space="0" w:color="auto"/>
      </w:divBdr>
    </w:div>
    <w:div w:id="1087842114">
      <w:bodyDiv w:val="1"/>
      <w:marLeft w:val="0"/>
      <w:marRight w:val="0"/>
      <w:marTop w:val="0"/>
      <w:marBottom w:val="0"/>
      <w:divBdr>
        <w:top w:val="none" w:sz="0" w:space="0" w:color="auto"/>
        <w:left w:val="none" w:sz="0" w:space="0" w:color="auto"/>
        <w:bottom w:val="none" w:sz="0" w:space="0" w:color="auto"/>
        <w:right w:val="none" w:sz="0" w:space="0" w:color="auto"/>
      </w:divBdr>
    </w:div>
    <w:div w:id="1088695875">
      <w:bodyDiv w:val="1"/>
      <w:marLeft w:val="0"/>
      <w:marRight w:val="0"/>
      <w:marTop w:val="0"/>
      <w:marBottom w:val="0"/>
      <w:divBdr>
        <w:top w:val="none" w:sz="0" w:space="0" w:color="auto"/>
        <w:left w:val="none" w:sz="0" w:space="0" w:color="auto"/>
        <w:bottom w:val="none" w:sz="0" w:space="0" w:color="auto"/>
        <w:right w:val="none" w:sz="0" w:space="0" w:color="auto"/>
      </w:divBdr>
    </w:div>
    <w:div w:id="1089890802">
      <w:bodyDiv w:val="1"/>
      <w:marLeft w:val="0"/>
      <w:marRight w:val="0"/>
      <w:marTop w:val="0"/>
      <w:marBottom w:val="0"/>
      <w:divBdr>
        <w:top w:val="none" w:sz="0" w:space="0" w:color="auto"/>
        <w:left w:val="none" w:sz="0" w:space="0" w:color="auto"/>
        <w:bottom w:val="none" w:sz="0" w:space="0" w:color="auto"/>
        <w:right w:val="none" w:sz="0" w:space="0" w:color="auto"/>
      </w:divBdr>
    </w:div>
    <w:div w:id="1090350321">
      <w:bodyDiv w:val="1"/>
      <w:marLeft w:val="0"/>
      <w:marRight w:val="0"/>
      <w:marTop w:val="0"/>
      <w:marBottom w:val="0"/>
      <w:divBdr>
        <w:top w:val="none" w:sz="0" w:space="0" w:color="auto"/>
        <w:left w:val="none" w:sz="0" w:space="0" w:color="auto"/>
        <w:bottom w:val="none" w:sz="0" w:space="0" w:color="auto"/>
        <w:right w:val="none" w:sz="0" w:space="0" w:color="auto"/>
      </w:divBdr>
    </w:div>
    <w:div w:id="1090394085">
      <w:bodyDiv w:val="1"/>
      <w:marLeft w:val="0"/>
      <w:marRight w:val="0"/>
      <w:marTop w:val="0"/>
      <w:marBottom w:val="0"/>
      <w:divBdr>
        <w:top w:val="none" w:sz="0" w:space="0" w:color="auto"/>
        <w:left w:val="none" w:sz="0" w:space="0" w:color="auto"/>
        <w:bottom w:val="none" w:sz="0" w:space="0" w:color="auto"/>
        <w:right w:val="none" w:sz="0" w:space="0" w:color="auto"/>
      </w:divBdr>
    </w:div>
    <w:div w:id="1091465498">
      <w:bodyDiv w:val="1"/>
      <w:marLeft w:val="0"/>
      <w:marRight w:val="0"/>
      <w:marTop w:val="0"/>
      <w:marBottom w:val="0"/>
      <w:divBdr>
        <w:top w:val="none" w:sz="0" w:space="0" w:color="auto"/>
        <w:left w:val="none" w:sz="0" w:space="0" w:color="auto"/>
        <w:bottom w:val="none" w:sz="0" w:space="0" w:color="auto"/>
        <w:right w:val="none" w:sz="0" w:space="0" w:color="auto"/>
      </w:divBdr>
    </w:div>
    <w:div w:id="1091513483">
      <w:bodyDiv w:val="1"/>
      <w:marLeft w:val="0"/>
      <w:marRight w:val="0"/>
      <w:marTop w:val="0"/>
      <w:marBottom w:val="0"/>
      <w:divBdr>
        <w:top w:val="none" w:sz="0" w:space="0" w:color="auto"/>
        <w:left w:val="none" w:sz="0" w:space="0" w:color="auto"/>
        <w:bottom w:val="none" w:sz="0" w:space="0" w:color="auto"/>
        <w:right w:val="none" w:sz="0" w:space="0" w:color="auto"/>
      </w:divBdr>
    </w:div>
    <w:div w:id="1092123888">
      <w:bodyDiv w:val="1"/>
      <w:marLeft w:val="0"/>
      <w:marRight w:val="0"/>
      <w:marTop w:val="0"/>
      <w:marBottom w:val="0"/>
      <w:divBdr>
        <w:top w:val="none" w:sz="0" w:space="0" w:color="auto"/>
        <w:left w:val="none" w:sz="0" w:space="0" w:color="auto"/>
        <w:bottom w:val="none" w:sz="0" w:space="0" w:color="auto"/>
        <w:right w:val="none" w:sz="0" w:space="0" w:color="auto"/>
      </w:divBdr>
    </w:div>
    <w:div w:id="1092354276">
      <w:bodyDiv w:val="1"/>
      <w:marLeft w:val="0"/>
      <w:marRight w:val="0"/>
      <w:marTop w:val="0"/>
      <w:marBottom w:val="0"/>
      <w:divBdr>
        <w:top w:val="none" w:sz="0" w:space="0" w:color="auto"/>
        <w:left w:val="none" w:sz="0" w:space="0" w:color="auto"/>
        <w:bottom w:val="none" w:sz="0" w:space="0" w:color="auto"/>
        <w:right w:val="none" w:sz="0" w:space="0" w:color="auto"/>
      </w:divBdr>
    </w:div>
    <w:div w:id="1092891306">
      <w:bodyDiv w:val="1"/>
      <w:marLeft w:val="0"/>
      <w:marRight w:val="0"/>
      <w:marTop w:val="0"/>
      <w:marBottom w:val="0"/>
      <w:divBdr>
        <w:top w:val="none" w:sz="0" w:space="0" w:color="auto"/>
        <w:left w:val="none" w:sz="0" w:space="0" w:color="auto"/>
        <w:bottom w:val="none" w:sz="0" w:space="0" w:color="auto"/>
        <w:right w:val="none" w:sz="0" w:space="0" w:color="auto"/>
      </w:divBdr>
    </w:div>
    <w:div w:id="1092968478">
      <w:bodyDiv w:val="1"/>
      <w:marLeft w:val="0"/>
      <w:marRight w:val="0"/>
      <w:marTop w:val="0"/>
      <w:marBottom w:val="0"/>
      <w:divBdr>
        <w:top w:val="none" w:sz="0" w:space="0" w:color="auto"/>
        <w:left w:val="none" w:sz="0" w:space="0" w:color="auto"/>
        <w:bottom w:val="none" w:sz="0" w:space="0" w:color="auto"/>
        <w:right w:val="none" w:sz="0" w:space="0" w:color="auto"/>
      </w:divBdr>
    </w:div>
    <w:div w:id="1093628875">
      <w:bodyDiv w:val="1"/>
      <w:marLeft w:val="0"/>
      <w:marRight w:val="0"/>
      <w:marTop w:val="0"/>
      <w:marBottom w:val="0"/>
      <w:divBdr>
        <w:top w:val="none" w:sz="0" w:space="0" w:color="auto"/>
        <w:left w:val="none" w:sz="0" w:space="0" w:color="auto"/>
        <w:bottom w:val="none" w:sz="0" w:space="0" w:color="auto"/>
        <w:right w:val="none" w:sz="0" w:space="0" w:color="auto"/>
      </w:divBdr>
    </w:div>
    <w:div w:id="1093863704">
      <w:bodyDiv w:val="1"/>
      <w:marLeft w:val="0"/>
      <w:marRight w:val="0"/>
      <w:marTop w:val="0"/>
      <w:marBottom w:val="0"/>
      <w:divBdr>
        <w:top w:val="none" w:sz="0" w:space="0" w:color="auto"/>
        <w:left w:val="none" w:sz="0" w:space="0" w:color="auto"/>
        <w:bottom w:val="none" w:sz="0" w:space="0" w:color="auto"/>
        <w:right w:val="none" w:sz="0" w:space="0" w:color="auto"/>
      </w:divBdr>
    </w:div>
    <w:div w:id="1095514767">
      <w:bodyDiv w:val="1"/>
      <w:marLeft w:val="0"/>
      <w:marRight w:val="0"/>
      <w:marTop w:val="0"/>
      <w:marBottom w:val="0"/>
      <w:divBdr>
        <w:top w:val="none" w:sz="0" w:space="0" w:color="auto"/>
        <w:left w:val="none" w:sz="0" w:space="0" w:color="auto"/>
        <w:bottom w:val="none" w:sz="0" w:space="0" w:color="auto"/>
        <w:right w:val="none" w:sz="0" w:space="0" w:color="auto"/>
      </w:divBdr>
    </w:div>
    <w:div w:id="1096749755">
      <w:bodyDiv w:val="1"/>
      <w:marLeft w:val="0"/>
      <w:marRight w:val="0"/>
      <w:marTop w:val="0"/>
      <w:marBottom w:val="0"/>
      <w:divBdr>
        <w:top w:val="none" w:sz="0" w:space="0" w:color="auto"/>
        <w:left w:val="none" w:sz="0" w:space="0" w:color="auto"/>
        <w:bottom w:val="none" w:sz="0" w:space="0" w:color="auto"/>
        <w:right w:val="none" w:sz="0" w:space="0" w:color="auto"/>
      </w:divBdr>
    </w:div>
    <w:div w:id="1097211436">
      <w:bodyDiv w:val="1"/>
      <w:marLeft w:val="0"/>
      <w:marRight w:val="0"/>
      <w:marTop w:val="0"/>
      <w:marBottom w:val="0"/>
      <w:divBdr>
        <w:top w:val="none" w:sz="0" w:space="0" w:color="auto"/>
        <w:left w:val="none" w:sz="0" w:space="0" w:color="auto"/>
        <w:bottom w:val="none" w:sz="0" w:space="0" w:color="auto"/>
        <w:right w:val="none" w:sz="0" w:space="0" w:color="auto"/>
      </w:divBdr>
    </w:div>
    <w:div w:id="1097560155">
      <w:bodyDiv w:val="1"/>
      <w:marLeft w:val="0"/>
      <w:marRight w:val="0"/>
      <w:marTop w:val="0"/>
      <w:marBottom w:val="0"/>
      <w:divBdr>
        <w:top w:val="none" w:sz="0" w:space="0" w:color="auto"/>
        <w:left w:val="none" w:sz="0" w:space="0" w:color="auto"/>
        <w:bottom w:val="none" w:sz="0" w:space="0" w:color="auto"/>
        <w:right w:val="none" w:sz="0" w:space="0" w:color="auto"/>
      </w:divBdr>
    </w:div>
    <w:div w:id="1098213387">
      <w:bodyDiv w:val="1"/>
      <w:marLeft w:val="0"/>
      <w:marRight w:val="0"/>
      <w:marTop w:val="0"/>
      <w:marBottom w:val="0"/>
      <w:divBdr>
        <w:top w:val="none" w:sz="0" w:space="0" w:color="auto"/>
        <w:left w:val="none" w:sz="0" w:space="0" w:color="auto"/>
        <w:bottom w:val="none" w:sz="0" w:space="0" w:color="auto"/>
        <w:right w:val="none" w:sz="0" w:space="0" w:color="auto"/>
      </w:divBdr>
    </w:div>
    <w:div w:id="1098254861">
      <w:bodyDiv w:val="1"/>
      <w:marLeft w:val="0"/>
      <w:marRight w:val="0"/>
      <w:marTop w:val="0"/>
      <w:marBottom w:val="0"/>
      <w:divBdr>
        <w:top w:val="none" w:sz="0" w:space="0" w:color="auto"/>
        <w:left w:val="none" w:sz="0" w:space="0" w:color="auto"/>
        <w:bottom w:val="none" w:sz="0" w:space="0" w:color="auto"/>
        <w:right w:val="none" w:sz="0" w:space="0" w:color="auto"/>
      </w:divBdr>
    </w:div>
    <w:div w:id="1098478838">
      <w:bodyDiv w:val="1"/>
      <w:marLeft w:val="0"/>
      <w:marRight w:val="0"/>
      <w:marTop w:val="0"/>
      <w:marBottom w:val="0"/>
      <w:divBdr>
        <w:top w:val="none" w:sz="0" w:space="0" w:color="auto"/>
        <w:left w:val="none" w:sz="0" w:space="0" w:color="auto"/>
        <w:bottom w:val="none" w:sz="0" w:space="0" w:color="auto"/>
        <w:right w:val="none" w:sz="0" w:space="0" w:color="auto"/>
      </w:divBdr>
    </w:div>
    <w:div w:id="1098719562">
      <w:bodyDiv w:val="1"/>
      <w:marLeft w:val="0"/>
      <w:marRight w:val="0"/>
      <w:marTop w:val="0"/>
      <w:marBottom w:val="0"/>
      <w:divBdr>
        <w:top w:val="none" w:sz="0" w:space="0" w:color="auto"/>
        <w:left w:val="none" w:sz="0" w:space="0" w:color="auto"/>
        <w:bottom w:val="none" w:sz="0" w:space="0" w:color="auto"/>
        <w:right w:val="none" w:sz="0" w:space="0" w:color="auto"/>
      </w:divBdr>
    </w:div>
    <w:div w:id="1098913313">
      <w:bodyDiv w:val="1"/>
      <w:marLeft w:val="0"/>
      <w:marRight w:val="0"/>
      <w:marTop w:val="0"/>
      <w:marBottom w:val="0"/>
      <w:divBdr>
        <w:top w:val="none" w:sz="0" w:space="0" w:color="auto"/>
        <w:left w:val="none" w:sz="0" w:space="0" w:color="auto"/>
        <w:bottom w:val="none" w:sz="0" w:space="0" w:color="auto"/>
        <w:right w:val="none" w:sz="0" w:space="0" w:color="auto"/>
      </w:divBdr>
    </w:div>
    <w:div w:id="1100105526">
      <w:bodyDiv w:val="1"/>
      <w:marLeft w:val="0"/>
      <w:marRight w:val="0"/>
      <w:marTop w:val="0"/>
      <w:marBottom w:val="0"/>
      <w:divBdr>
        <w:top w:val="none" w:sz="0" w:space="0" w:color="auto"/>
        <w:left w:val="none" w:sz="0" w:space="0" w:color="auto"/>
        <w:bottom w:val="none" w:sz="0" w:space="0" w:color="auto"/>
        <w:right w:val="none" w:sz="0" w:space="0" w:color="auto"/>
      </w:divBdr>
    </w:div>
    <w:div w:id="1101535443">
      <w:bodyDiv w:val="1"/>
      <w:marLeft w:val="0"/>
      <w:marRight w:val="0"/>
      <w:marTop w:val="0"/>
      <w:marBottom w:val="0"/>
      <w:divBdr>
        <w:top w:val="none" w:sz="0" w:space="0" w:color="auto"/>
        <w:left w:val="none" w:sz="0" w:space="0" w:color="auto"/>
        <w:bottom w:val="none" w:sz="0" w:space="0" w:color="auto"/>
        <w:right w:val="none" w:sz="0" w:space="0" w:color="auto"/>
      </w:divBdr>
    </w:div>
    <w:div w:id="1101754326">
      <w:bodyDiv w:val="1"/>
      <w:marLeft w:val="0"/>
      <w:marRight w:val="0"/>
      <w:marTop w:val="0"/>
      <w:marBottom w:val="0"/>
      <w:divBdr>
        <w:top w:val="none" w:sz="0" w:space="0" w:color="auto"/>
        <w:left w:val="none" w:sz="0" w:space="0" w:color="auto"/>
        <w:bottom w:val="none" w:sz="0" w:space="0" w:color="auto"/>
        <w:right w:val="none" w:sz="0" w:space="0" w:color="auto"/>
      </w:divBdr>
    </w:div>
    <w:div w:id="1101950546">
      <w:bodyDiv w:val="1"/>
      <w:marLeft w:val="0"/>
      <w:marRight w:val="0"/>
      <w:marTop w:val="0"/>
      <w:marBottom w:val="0"/>
      <w:divBdr>
        <w:top w:val="none" w:sz="0" w:space="0" w:color="auto"/>
        <w:left w:val="none" w:sz="0" w:space="0" w:color="auto"/>
        <w:bottom w:val="none" w:sz="0" w:space="0" w:color="auto"/>
        <w:right w:val="none" w:sz="0" w:space="0" w:color="auto"/>
      </w:divBdr>
    </w:div>
    <w:div w:id="1102185598">
      <w:bodyDiv w:val="1"/>
      <w:marLeft w:val="0"/>
      <w:marRight w:val="0"/>
      <w:marTop w:val="0"/>
      <w:marBottom w:val="0"/>
      <w:divBdr>
        <w:top w:val="none" w:sz="0" w:space="0" w:color="auto"/>
        <w:left w:val="none" w:sz="0" w:space="0" w:color="auto"/>
        <w:bottom w:val="none" w:sz="0" w:space="0" w:color="auto"/>
        <w:right w:val="none" w:sz="0" w:space="0" w:color="auto"/>
      </w:divBdr>
    </w:div>
    <w:div w:id="1102605710">
      <w:bodyDiv w:val="1"/>
      <w:marLeft w:val="0"/>
      <w:marRight w:val="0"/>
      <w:marTop w:val="0"/>
      <w:marBottom w:val="0"/>
      <w:divBdr>
        <w:top w:val="none" w:sz="0" w:space="0" w:color="auto"/>
        <w:left w:val="none" w:sz="0" w:space="0" w:color="auto"/>
        <w:bottom w:val="none" w:sz="0" w:space="0" w:color="auto"/>
        <w:right w:val="none" w:sz="0" w:space="0" w:color="auto"/>
      </w:divBdr>
    </w:div>
    <w:div w:id="1103113360">
      <w:bodyDiv w:val="1"/>
      <w:marLeft w:val="0"/>
      <w:marRight w:val="0"/>
      <w:marTop w:val="0"/>
      <w:marBottom w:val="0"/>
      <w:divBdr>
        <w:top w:val="none" w:sz="0" w:space="0" w:color="auto"/>
        <w:left w:val="none" w:sz="0" w:space="0" w:color="auto"/>
        <w:bottom w:val="none" w:sz="0" w:space="0" w:color="auto"/>
        <w:right w:val="none" w:sz="0" w:space="0" w:color="auto"/>
      </w:divBdr>
    </w:div>
    <w:div w:id="1103722840">
      <w:bodyDiv w:val="1"/>
      <w:marLeft w:val="0"/>
      <w:marRight w:val="0"/>
      <w:marTop w:val="0"/>
      <w:marBottom w:val="0"/>
      <w:divBdr>
        <w:top w:val="none" w:sz="0" w:space="0" w:color="auto"/>
        <w:left w:val="none" w:sz="0" w:space="0" w:color="auto"/>
        <w:bottom w:val="none" w:sz="0" w:space="0" w:color="auto"/>
        <w:right w:val="none" w:sz="0" w:space="0" w:color="auto"/>
      </w:divBdr>
    </w:div>
    <w:div w:id="1103956433">
      <w:bodyDiv w:val="1"/>
      <w:marLeft w:val="0"/>
      <w:marRight w:val="0"/>
      <w:marTop w:val="0"/>
      <w:marBottom w:val="0"/>
      <w:divBdr>
        <w:top w:val="none" w:sz="0" w:space="0" w:color="auto"/>
        <w:left w:val="none" w:sz="0" w:space="0" w:color="auto"/>
        <w:bottom w:val="none" w:sz="0" w:space="0" w:color="auto"/>
        <w:right w:val="none" w:sz="0" w:space="0" w:color="auto"/>
      </w:divBdr>
    </w:div>
    <w:div w:id="1104034332">
      <w:bodyDiv w:val="1"/>
      <w:marLeft w:val="0"/>
      <w:marRight w:val="0"/>
      <w:marTop w:val="0"/>
      <w:marBottom w:val="0"/>
      <w:divBdr>
        <w:top w:val="none" w:sz="0" w:space="0" w:color="auto"/>
        <w:left w:val="none" w:sz="0" w:space="0" w:color="auto"/>
        <w:bottom w:val="none" w:sz="0" w:space="0" w:color="auto"/>
        <w:right w:val="none" w:sz="0" w:space="0" w:color="auto"/>
      </w:divBdr>
    </w:div>
    <w:div w:id="1104106644">
      <w:bodyDiv w:val="1"/>
      <w:marLeft w:val="0"/>
      <w:marRight w:val="0"/>
      <w:marTop w:val="0"/>
      <w:marBottom w:val="0"/>
      <w:divBdr>
        <w:top w:val="none" w:sz="0" w:space="0" w:color="auto"/>
        <w:left w:val="none" w:sz="0" w:space="0" w:color="auto"/>
        <w:bottom w:val="none" w:sz="0" w:space="0" w:color="auto"/>
        <w:right w:val="none" w:sz="0" w:space="0" w:color="auto"/>
      </w:divBdr>
    </w:div>
    <w:div w:id="1104615451">
      <w:bodyDiv w:val="1"/>
      <w:marLeft w:val="0"/>
      <w:marRight w:val="0"/>
      <w:marTop w:val="0"/>
      <w:marBottom w:val="0"/>
      <w:divBdr>
        <w:top w:val="none" w:sz="0" w:space="0" w:color="auto"/>
        <w:left w:val="none" w:sz="0" w:space="0" w:color="auto"/>
        <w:bottom w:val="none" w:sz="0" w:space="0" w:color="auto"/>
        <w:right w:val="none" w:sz="0" w:space="0" w:color="auto"/>
      </w:divBdr>
    </w:div>
    <w:div w:id="1105003768">
      <w:bodyDiv w:val="1"/>
      <w:marLeft w:val="0"/>
      <w:marRight w:val="0"/>
      <w:marTop w:val="0"/>
      <w:marBottom w:val="0"/>
      <w:divBdr>
        <w:top w:val="none" w:sz="0" w:space="0" w:color="auto"/>
        <w:left w:val="none" w:sz="0" w:space="0" w:color="auto"/>
        <w:bottom w:val="none" w:sz="0" w:space="0" w:color="auto"/>
        <w:right w:val="none" w:sz="0" w:space="0" w:color="auto"/>
      </w:divBdr>
    </w:div>
    <w:div w:id="1105073880">
      <w:bodyDiv w:val="1"/>
      <w:marLeft w:val="0"/>
      <w:marRight w:val="0"/>
      <w:marTop w:val="0"/>
      <w:marBottom w:val="0"/>
      <w:divBdr>
        <w:top w:val="none" w:sz="0" w:space="0" w:color="auto"/>
        <w:left w:val="none" w:sz="0" w:space="0" w:color="auto"/>
        <w:bottom w:val="none" w:sz="0" w:space="0" w:color="auto"/>
        <w:right w:val="none" w:sz="0" w:space="0" w:color="auto"/>
      </w:divBdr>
    </w:div>
    <w:div w:id="1105344078">
      <w:bodyDiv w:val="1"/>
      <w:marLeft w:val="0"/>
      <w:marRight w:val="0"/>
      <w:marTop w:val="0"/>
      <w:marBottom w:val="0"/>
      <w:divBdr>
        <w:top w:val="none" w:sz="0" w:space="0" w:color="auto"/>
        <w:left w:val="none" w:sz="0" w:space="0" w:color="auto"/>
        <w:bottom w:val="none" w:sz="0" w:space="0" w:color="auto"/>
        <w:right w:val="none" w:sz="0" w:space="0" w:color="auto"/>
      </w:divBdr>
    </w:div>
    <w:div w:id="1105885194">
      <w:bodyDiv w:val="1"/>
      <w:marLeft w:val="0"/>
      <w:marRight w:val="0"/>
      <w:marTop w:val="0"/>
      <w:marBottom w:val="0"/>
      <w:divBdr>
        <w:top w:val="none" w:sz="0" w:space="0" w:color="auto"/>
        <w:left w:val="none" w:sz="0" w:space="0" w:color="auto"/>
        <w:bottom w:val="none" w:sz="0" w:space="0" w:color="auto"/>
        <w:right w:val="none" w:sz="0" w:space="0" w:color="auto"/>
      </w:divBdr>
    </w:div>
    <w:div w:id="1106777245">
      <w:bodyDiv w:val="1"/>
      <w:marLeft w:val="0"/>
      <w:marRight w:val="0"/>
      <w:marTop w:val="0"/>
      <w:marBottom w:val="0"/>
      <w:divBdr>
        <w:top w:val="none" w:sz="0" w:space="0" w:color="auto"/>
        <w:left w:val="none" w:sz="0" w:space="0" w:color="auto"/>
        <w:bottom w:val="none" w:sz="0" w:space="0" w:color="auto"/>
        <w:right w:val="none" w:sz="0" w:space="0" w:color="auto"/>
      </w:divBdr>
    </w:div>
    <w:div w:id="1106996097">
      <w:bodyDiv w:val="1"/>
      <w:marLeft w:val="0"/>
      <w:marRight w:val="0"/>
      <w:marTop w:val="0"/>
      <w:marBottom w:val="0"/>
      <w:divBdr>
        <w:top w:val="none" w:sz="0" w:space="0" w:color="auto"/>
        <w:left w:val="none" w:sz="0" w:space="0" w:color="auto"/>
        <w:bottom w:val="none" w:sz="0" w:space="0" w:color="auto"/>
        <w:right w:val="none" w:sz="0" w:space="0" w:color="auto"/>
      </w:divBdr>
    </w:div>
    <w:div w:id="1107312794">
      <w:bodyDiv w:val="1"/>
      <w:marLeft w:val="0"/>
      <w:marRight w:val="0"/>
      <w:marTop w:val="0"/>
      <w:marBottom w:val="0"/>
      <w:divBdr>
        <w:top w:val="none" w:sz="0" w:space="0" w:color="auto"/>
        <w:left w:val="none" w:sz="0" w:space="0" w:color="auto"/>
        <w:bottom w:val="none" w:sz="0" w:space="0" w:color="auto"/>
        <w:right w:val="none" w:sz="0" w:space="0" w:color="auto"/>
      </w:divBdr>
    </w:div>
    <w:div w:id="1107583906">
      <w:bodyDiv w:val="1"/>
      <w:marLeft w:val="0"/>
      <w:marRight w:val="0"/>
      <w:marTop w:val="0"/>
      <w:marBottom w:val="0"/>
      <w:divBdr>
        <w:top w:val="none" w:sz="0" w:space="0" w:color="auto"/>
        <w:left w:val="none" w:sz="0" w:space="0" w:color="auto"/>
        <w:bottom w:val="none" w:sz="0" w:space="0" w:color="auto"/>
        <w:right w:val="none" w:sz="0" w:space="0" w:color="auto"/>
      </w:divBdr>
    </w:div>
    <w:div w:id="1107775821">
      <w:bodyDiv w:val="1"/>
      <w:marLeft w:val="0"/>
      <w:marRight w:val="0"/>
      <w:marTop w:val="0"/>
      <w:marBottom w:val="0"/>
      <w:divBdr>
        <w:top w:val="none" w:sz="0" w:space="0" w:color="auto"/>
        <w:left w:val="none" w:sz="0" w:space="0" w:color="auto"/>
        <w:bottom w:val="none" w:sz="0" w:space="0" w:color="auto"/>
        <w:right w:val="none" w:sz="0" w:space="0" w:color="auto"/>
      </w:divBdr>
    </w:div>
    <w:div w:id="1108041040">
      <w:bodyDiv w:val="1"/>
      <w:marLeft w:val="0"/>
      <w:marRight w:val="0"/>
      <w:marTop w:val="0"/>
      <w:marBottom w:val="0"/>
      <w:divBdr>
        <w:top w:val="none" w:sz="0" w:space="0" w:color="auto"/>
        <w:left w:val="none" w:sz="0" w:space="0" w:color="auto"/>
        <w:bottom w:val="none" w:sz="0" w:space="0" w:color="auto"/>
        <w:right w:val="none" w:sz="0" w:space="0" w:color="auto"/>
      </w:divBdr>
    </w:div>
    <w:div w:id="1108045942">
      <w:bodyDiv w:val="1"/>
      <w:marLeft w:val="0"/>
      <w:marRight w:val="0"/>
      <w:marTop w:val="0"/>
      <w:marBottom w:val="0"/>
      <w:divBdr>
        <w:top w:val="none" w:sz="0" w:space="0" w:color="auto"/>
        <w:left w:val="none" w:sz="0" w:space="0" w:color="auto"/>
        <w:bottom w:val="none" w:sz="0" w:space="0" w:color="auto"/>
        <w:right w:val="none" w:sz="0" w:space="0" w:color="auto"/>
      </w:divBdr>
    </w:div>
    <w:div w:id="1108694042">
      <w:bodyDiv w:val="1"/>
      <w:marLeft w:val="0"/>
      <w:marRight w:val="0"/>
      <w:marTop w:val="0"/>
      <w:marBottom w:val="0"/>
      <w:divBdr>
        <w:top w:val="none" w:sz="0" w:space="0" w:color="auto"/>
        <w:left w:val="none" w:sz="0" w:space="0" w:color="auto"/>
        <w:bottom w:val="none" w:sz="0" w:space="0" w:color="auto"/>
        <w:right w:val="none" w:sz="0" w:space="0" w:color="auto"/>
      </w:divBdr>
    </w:div>
    <w:div w:id="1112284683">
      <w:bodyDiv w:val="1"/>
      <w:marLeft w:val="0"/>
      <w:marRight w:val="0"/>
      <w:marTop w:val="0"/>
      <w:marBottom w:val="0"/>
      <w:divBdr>
        <w:top w:val="none" w:sz="0" w:space="0" w:color="auto"/>
        <w:left w:val="none" w:sz="0" w:space="0" w:color="auto"/>
        <w:bottom w:val="none" w:sz="0" w:space="0" w:color="auto"/>
        <w:right w:val="none" w:sz="0" w:space="0" w:color="auto"/>
      </w:divBdr>
    </w:div>
    <w:div w:id="1112481263">
      <w:bodyDiv w:val="1"/>
      <w:marLeft w:val="0"/>
      <w:marRight w:val="0"/>
      <w:marTop w:val="0"/>
      <w:marBottom w:val="0"/>
      <w:divBdr>
        <w:top w:val="none" w:sz="0" w:space="0" w:color="auto"/>
        <w:left w:val="none" w:sz="0" w:space="0" w:color="auto"/>
        <w:bottom w:val="none" w:sz="0" w:space="0" w:color="auto"/>
        <w:right w:val="none" w:sz="0" w:space="0" w:color="auto"/>
      </w:divBdr>
    </w:div>
    <w:div w:id="1113013122">
      <w:bodyDiv w:val="1"/>
      <w:marLeft w:val="0"/>
      <w:marRight w:val="0"/>
      <w:marTop w:val="0"/>
      <w:marBottom w:val="0"/>
      <w:divBdr>
        <w:top w:val="none" w:sz="0" w:space="0" w:color="auto"/>
        <w:left w:val="none" w:sz="0" w:space="0" w:color="auto"/>
        <w:bottom w:val="none" w:sz="0" w:space="0" w:color="auto"/>
        <w:right w:val="none" w:sz="0" w:space="0" w:color="auto"/>
      </w:divBdr>
    </w:div>
    <w:div w:id="1113093131">
      <w:bodyDiv w:val="1"/>
      <w:marLeft w:val="0"/>
      <w:marRight w:val="0"/>
      <w:marTop w:val="0"/>
      <w:marBottom w:val="0"/>
      <w:divBdr>
        <w:top w:val="none" w:sz="0" w:space="0" w:color="auto"/>
        <w:left w:val="none" w:sz="0" w:space="0" w:color="auto"/>
        <w:bottom w:val="none" w:sz="0" w:space="0" w:color="auto"/>
        <w:right w:val="none" w:sz="0" w:space="0" w:color="auto"/>
      </w:divBdr>
    </w:div>
    <w:div w:id="1114135043">
      <w:bodyDiv w:val="1"/>
      <w:marLeft w:val="0"/>
      <w:marRight w:val="0"/>
      <w:marTop w:val="0"/>
      <w:marBottom w:val="0"/>
      <w:divBdr>
        <w:top w:val="none" w:sz="0" w:space="0" w:color="auto"/>
        <w:left w:val="none" w:sz="0" w:space="0" w:color="auto"/>
        <w:bottom w:val="none" w:sz="0" w:space="0" w:color="auto"/>
        <w:right w:val="none" w:sz="0" w:space="0" w:color="auto"/>
      </w:divBdr>
    </w:div>
    <w:div w:id="1114247592">
      <w:bodyDiv w:val="1"/>
      <w:marLeft w:val="0"/>
      <w:marRight w:val="0"/>
      <w:marTop w:val="0"/>
      <w:marBottom w:val="0"/>
      <w:divBdr>
        <w:top w:val="none" w:sz="0" w:space="0" w:color="auto"/>
        <w:left w:val="none" w:sz="0" w:space="0" w:color="auto"/>
        <w:bottom w:val="none" w:sz="0" w:space="0" w:color="auto"/>
        <w:right w:val="none" w:sz="0" w:space="0" w:color="auto"/>
      </w:divBdr>
    </w:div>
    <w:div w:id="1115949896">
      <w:bodyDiv w:val="1"/>
      <w:marLeft w:val="0"/>
      <w:marRight w:val="0"/>
      <w:marTop w:val="0"/>
      <w:marBottom w:val="0"/>
      <w:divBdr>
        <w:top w:val="none" w:sz="0" w:space="0" w:color="auto"/>
        <w:left w:val="none" w:sz="0" w:space="0" w:color="auto"/>
        <w:bottom w:val="none" w:sz="0" w:space="0" w:color="auto"/>
        <w:right w:val="none" w:sz="0" w:space="0" w:color="auto"/>
      </w:divBdr>
    </w:div>
    <w:div w:id="1117018611">
      <w:bodyDiv w:val="1"/>
      <w:marLeft w:val="0"/>
      <w:marRight w:val="0"/>
      <w:marTop w:val="0"/>
      <w:marBottom w:val="0"/>
      <w:divBdr>
        <w:top w:val="none" w:sz="0" w:space="0" w:color="auto"/>
        <w:left w:val="none" w:sz="0" w:space="0" w:color="auto"/>
        <w:bottom w:val="none" w:sz="0" w:space="0" w:color="auto"/>
        <w:right w:val="none" w:sz="0" w:space="0" w:color="auto"/>
      </w:divBdr>
    </w:div>
    <w:div w:id="1117289698">
      <w:bodyDiv w:val="1"/>
      <w:marLeft w:val="0"/>
      <w:marRight w:val="0"/>
      <w:marTop w:val="0"/>
      <w:marBottom w:val="0"/>
      <w:divBdr>
        <w:top w:val="none" w:sz="0" w:space="0" w:color="auto"/>
        <w:left w:val="none" w:sz="0" w:space="0" w:color="auto"/>
        <w:bottom w:val="none" w:sz="0" w:space="0" w:color="auto"/>
        <w:right w:val="none" w:sz="0" w:space="0" w:color="auto"/>
      </w:divBdr>
    </w:div>
    <w:div w:id="1117871472">
      <w:bodyDiv w:val="1"/>
      <w:marLeft w:val="0"/>
      <w:marRight w:val="0"/>
      <w:marTop w:val="0"/>
      <w:marBottom w:val="0"/>
      <w:divBdr>
        <w:top w:val="none" w:sz="0" w:space="0" w:color="auto"/>
        <w:left w:val="none" w:sz="0" w:space="0" w:color="auto"/>
        <w:bottom w:val="none" w:sz="0" w:space="0" w:color="auto"/>
        <w:right w:val="none" w:sz="0" w:space="0" w:color="auto"/>
      </w:divBdr>
    </w:div>
    <w:div w:id="1118334771">
      <w:bodyDiv w:val="1"/>
      <w:marLeft w:val="0"/>
      <w:marRight w:val="0"/>
      <w:marTop w:val="0"/>
      <w:marBottom w:val="0"/>
      <w:divBdr>
        <w:top w:val="none" w:sz="0" w:space="0" w:color="auto"/>
        <w:left w:val="none" w:sz="0" w:space="0" w:color="auto"/>
        <w:bottom w:val="none" w:sz="0" w:space="0" w:color="auto"/>
        <w:right w:val="none" w:sz="0" w:space="0" w:color="auto"/>
      </w:divBdr>
    </w:div>
    <w:div w:id="1119572816">
      <w:bodyDiv w:val="1"/>
      <w:marLeft w:val="0"/>
      <w:marRight w:val="0"/>
      <w:marTop w:val="0"/>
      <w:marBottom w:val="0"/>
      <w:divBdr>
        <w:top w:val="none" w:sz="0" w:space="0" w:color="auto"/>
        <w:left w:val="none" w:sz="0" w:space="0" w:color="auto"/>
        <w:bottom w:val="none" w:sz="0" w:space="0" w:color="auto"/>
        <w:right w:val="none" w:sz="0" w:space="0" w:color="auto"/>
      </w:divBdr>
    </w:div>
    <w:div w:id="1119760800">
      <w:bodyDiv w:val="1"/>
      <w:marLeft w:val="0"/>
      <w:marRight w:val="0"/>
      <w:marTop w:val="0"/>
      <w:marBottom w:val="0"/>
      <w:divBdr>
        <w:top w:val="none" w:sz="0" w:space="0" w:color="auto"/>
        <w:left w:val="none" w:sz="0" w:space="0" w:color="auto"/>
        <w:bottom w:val="none" w:sz="0" w:space="0" w:color="auto"/>
        <w:right w:val="none" w:sz="0" w:space="0" w:color="auto"/>
      </w:divBdr>
    </w:div>
    <w:div w:id="1120997823">
      <w:bodyDiv w:val="1"/>
      <w:marLeft w:val="0"/>
      <w:marRight w:val="0"/>
      <w:marTop w:val="0"/>
      <w:marBottom w:val="0"/>
      <w:divBdr>
        <w:top w:val="none" w:sz="0" w:space="0" w:color="auto"/>
        <w:left w:val="none" w:sz="0" w:space="0" w:color="auto"/>
        <w:bottom w:val="none" w:sz="0" w:space="0" w:color="auto"/>
        <w:right w:val="none" w:sz="0" w:space="0" w:color="auto"/>
      </w:divBdr>
    </w:div>
    <w:div w:id="1120999282">
      <w:bodyDiv w:val="1"/>
      <w:marLeft w:val="0"/>
      <w:marRight w:val="0"/>
      <w:marTop w:val="0"/>
      <w:marBottom w:val="0"/>
      <w:divBdr>
        <w:top w:val="none" w:sz="0" w:space="0" w:color="auto"/>
        <w:left w:val="none" w:sz="0" w:space="0" w:color="auto"/>
        <w:bottom w:val="none" w:sz="0" w:space="0" w:color="auto"/>
        <w:right w:val="none" w:sz="0" w:space="0" w:color="auto"/>
      </w:divBdr>
    </w:div>
    <w:div w:id="1121073688">
      <w:bodyDiv w:val="1"/>
      <w:marLeft w:val="0"/>
      <w:marRight w:val="0"/>
      <w:marTop w:val="0"/>
      <w:marBottom w:val="0"/>
      <w:divBdr>
        <w:top w:val="none" w:sz="0" w:space="0" w:color="auto"/>
        <w:left w:val="none" w:sz="0" w:space="0" w:color="auto"/>
        <w:bottom w:val="none" w:sz="0" w:space="0" w:color="auto"/>
        <w:right w:val="none" w:sz="0" w:space="0" w:color="auto"/>
      </w:divBdr>
    </w:div>
    <w:div w:id="1122842014">
      <w:bodyDiv w:val="1"/>
      <w:marLeft w:val="0"/>
      <w:marRight w:val="0"/>
      <w:marTop w:val="0"/>
      <w:marBottom w:val="0"/>
      <w:divBdr>
        <w:top w:val="none" w:sz="0" w:space="0" w:color="auto"/>
        <w:left w:val="none" w:sz="0" w:space="0" w:color="auto"/>
        <w:bottom w:val="none" w:sz="0" w:space="0" w:color="auto"/>
        <w:right w:val="none" w:sz="0" w:space="0" w:color="auto"/>
      </w:divBdr>
    </w:div>
    <w:div w:id="1124077462">
      <w:bodyDiv w:val="1"/>
      <w:marLeft w:val="0"/>
      <w:marRight w:val="0"/>
      <w:marTop w:val="0"/>
      <w:marBottom w:val="0"/>
      <w:divBdr>
        <w:top w:val="none" w:sz="0" w:space="0" w:color="auto"/>
        <w:left w:val="none" w:sz="0" w:space="0" w:color="auto"/>
        <w:bottom w:val="none" w:sz="0" w:space="0" w:color="auto"/>
        <w:right w:val="none" w:sz="0" w:space="0" w:color="auto"/>
      </w:divBdr>
    </w:div>
    <w:div w:id="1124497613">
      <w:bodyDiv w:val="1"/>
      <w:marLeft w:val="0"/>
      <w:marRight w:val="0"/>
      <w:marTop w:val="0"/>
      <w:marBottom w:val="0"/>
      <w:divBdr>
        <w:top w:val="none" w:sz="0" w:space="0" w:color="auto"/>
        <w:left w:val="none" w:sz="0" w:space="0" w:color="auto"/>
        <w:bottom w:val="none" w:sz="0" w:space="0" w:color="auto"/>
        <w:right w:val="none" w:sz="0" w:space="0" w:color="auto"/>
      </w:divBdr>
    </w:div>
    <w:div w:id="1124737946">
      <w:bodyDiv w:val="1"/>
      <w:marLeft w:val="0"/>
      <w:marRight w:val="0"/>
      <w:marTop w:val="0"/>
      <w:marBottom w:val="0"/>
      <w:divBdr>
        <w:top w:val="none" w:sz="0" w:space="0" w:color="auto"/>
        <w:left w:val="none" w:sz="0" w:space="0" w:color="auto"/>
        <w:bottom w:val="none" w:sz="0" w:space="0" w:color="auto"/>
        <w:right w:val="none" w:sz="0" w:space="0" w:color="auto"/>
      </w:divBdr>
    </w:div>
    <w:div w:id="1125319909">
      <w:bodyDiv w:val="1"/>
      <w:marLeft w:val="0"/>
      <w:marRight w:val="0"/>
      <w:marTop w:val="0"/>
      <w:marBottom w:val="0"/>
      <w:divBdr>
        <w:top w:val="none" w:sz="0" w:space="0" w:color="auto"/>
        <w:left w:val="none" w:sz="0" w:space="0" w:color="auto"/>
        <w:bottom w:val="none" w:sz="0" w:space="0" w:color="auto"/>
        <w:right w:val="none" w:sz="0" w:space="0" w:color="auto"/>
      </w:divBdr>
    </w:div>
    <w:div w:id="1126506843">
      <w:bodyDiv w:val="1"/>
      <w:marLeft w:val="0"/>
      <w:marRight w:val="0"/>
      <w:marTop w:val="0"/>
      <w:marBottom w:val="0"/>
      <w:divBdr>
        <w:top w:val="none" w:sz="0" w:space="0" w:color="auto"/>
        <w:left w:val="none" w:sz="0" w:space="0" w:color="auto"/>
        <w:bottom w:val="none" w:sz="0" w:space="0" w:color="auto"/>
        <w:right w:val="none" w:sz="0" w:space="0" w:color="auto"/>
      </w:divBdr>
    </w:div>
    <w:div w:id="1127622729">
      <w:bodyDiv w:val="1"/>
      <w:marLeft w:val="0"/>
      <w:marRight w:val="0"/>
      <w:marTop w:val="0"/>
      <w:marBottom w:val="0"/>
      <w:divBdr>
        <w:top w:val="none" w:sz="0" w:space="0" w:color="auto"/>
        <w:left w:val="none" w:sz="0" w:space="0" w:color="auto"/>
        <w:bottom w:val="none" w:sz="0" w:space="0" w:color="auto"/>
        <w:right w:val="none" w:sz="0" w:space="0" w:color="auto"/>
      </w:divBdr>
    </w:div>
    <w:div w:id="1128284977">
      <w:bodyDiv w:val="1"/>
      <w:marLeft w:val="0"/>
      <w:marRight w:val="0"/>
      <w:marTop w:val="0"/>
      <w:marBottom w:val="0"/>
      <w:divBdr>
        <w:top w:val="none" w:sz="0" w:space="0" w:color="auto"/>
        <w:left w:val="none" w:sz="0" w:space="0" w:color="auto"/>
        <w:bottom w:val="none" w:sz="0" w:space="0" w:color="auto"/>
        <w:right w:val="none" w:sz="0" w:space="0" w:color="auto"/>
      </w:divBdr>
    </w:div>
    <w:div w:id="1128817924">
      <w:bodyDiv w:val="1"/>
      <w:marLeft w:val="0"/>
      <w:marRight w:val="0"/>
      <w:marTop w:val="0"/>
      <w:marBottom w:val="0"/>
      <w:divBdr>
        <w:top w:val="none" w:sz="0" w:space="0" w:color="auto"/>
        <w:left w:val="none" w:sz="0" w:space="0" w:color="auto"/>
        <w:bottom w:val="none" w:sz="0" w:space="0" w:color="auto"/>
        <w:right w:val="none" w:sz="0" w:space="0" w:color="auto"/>
      </w:divBdr>
    </w:div>
    <w:div w:id="1130980244">
      <w:bodyDiv w:val="1"/>
      <w:marLeft w:val="0"/>
      <w:marRight w:val="0"/>
      <w:marTop w:val="0"/>
      <w:marBottom w:val="0"/>
      <w:divBdr>
        <w:top w:val="none" w:sz="0" w:space="0" w:color="auto"/>
        <w:left w:val="none" w:sz="0" w:space="0" w:color="auto"/>
        <w:bottom w:val="none" w:sz="0" w:space="0" w:color="auto"/>
        <w:right w:val="none" w:sz="0" w:space="0" w:color="auto"/>
      </w:divBdr>
    </w:div>
    <w:div w:id="1131902000">
      <w:bodyDiv w:val="1"/>
      <w:marLeft w:val="0"/>
      <w:marRight w:val="0"/>
      <w:marTop w:val="0"/>
      <w:marBottom w:val="0"/>
      <w:divBdr>
        <w:top w:val="none" w:sz="0" w:space="0" w:color="auto"/>
        <w:left w:val="none" w:sz="0" w:space="0" w:color="auto"/>
        <w:bottom w:val="none" w:sz="0" w:space="0" w:color="auto"/>
        <w:right w:val="none" w:sz="0" w:space="0" w:color="auto"/>
      </w:divBdr>
    </w:div>
    <w:div w:id="1131903234">
      <w:bodyDiv w:val="1"/>
      <w:marLeft w:val="0"/>
      <w:marRight w:val="0"/>
      <w:marTop w:val="0"/>
      <w:marBottom w:val="0"/>
      <w:divBdr>
        <w:top w:val="none" w:sz="0" w:space="0" w:color="auto"/>
        <w:left w:val="none" w:sz="0" w:space="0" w:color="auto"/>
        <w:bottom w:val="none" w:sz="0" w:space="0" w:color="auto"/>
        <w:right w:val="none" w:sz="0" w:space="0" w:color="auto"/>
      </w:divBdr>
    </w:div>
    <w:div w:id="1132552054">
      <w:bodyDiv w:val="1"/>
      <w:marLeft w:val="0"/>
      <w:marRight w:val="0"/>
      <w:marTop w:val="0"/>
      <w:marBottom w:val="0"/>
      <w:divBdr>
        <w:top w:val="none" w:sz="0" w:space="0" w:color="auto"/>
        <w:left w:val="none" w:sz="0" w:space="0" w:color="auto"/>
        <w:bottom w:val="none" w:sz="0" w:space="0" w:color="auto"/>
        <w:right w:val="none" w:sz="0" w:space="0" w:color="auto"/>
      </w:divBdr>
    </w:div>
    <w:div w:id="1133016880">
      <w:bodyDiv w:val="1"/>
      <w:marLeft w:val="0"/>
      <w:marRight w:val="0"/>
      <w:marTop w:val="0"/>
      <w:marBottom w:val="0"/>
      <w:divBdr>
        <w:top w:val="none" w:sz="0" w:space="0" w:color="auto"/>
        <w:left w:val="none" w:sz="0" w:space="0" w:color="auto"/>
        <w:bottom w:val="none" w:sz="0" w:space="0" w:color="auto"/>
        <w:right w:val="none" w:sz="0" w:space="0" w:color="auto"/>
      </w:divBdr>
    </w:div>
    <w:div w:id="1134326017">
      <w:bodyDiv w:val="1"/>
      <w:marLeft w:val="0"/>
      <w:marRight w:val="0"/>
      <w:marTop w:val="0"/>
      <w:marBottom w:val="0"/>
      <w:divBdr>
        <w:top w:val="none" w:sz="0" w:space="0" w:color="auto"/>
        <w:left w:val="none" w:sz="0" w:space="0" w:color="auto"/>
        <w:bottom w:val="none" w:sz="0" w:space="0" w:color="auto"/>
        <w:right w:val="none" w:sz="0" w:space="0" w:color="auto"/>
      </w:divBdr>
    </w:div>
    <w:div w:id="1134909870">
      <w:bodyDiv w:val="1"/>
      <w:marLeft w:val="0"/>
      <w:marRight w:val="0"/>
      <w:marTop w:val="0"/>
      <w:marBottom w:val="0"/>
      <w:divBdr>
        <w:top w:val="none" w:sz="0" w:space="0" w:color="auto"/>
        <w:left w:val="none" w:sz="0" w:space="0" w:color="auto"/>
        <w:bottom w:val="none" w:sz="0" w:space="0" w:color="auto"/>
        <w:right w:val="none" w:sz="0" w:space="0" w:color="auto"/>
      </w:divBdr>
    </w:div>
    <w:div w:id="1137142772">
      <w:bodyDiv w:val="1"/>
      <w:marLeft w:val="0"/>
      <w:marRight w:val="0"/>
      <w:marTop w:val="0"/>
      <w:marBottom w:val="0"/>
      <w:divBdr>
        <w:top w:val="none" w:sz="0" w:space="0" w:color="auto"/>
        <w:left w:val="none" w:sz="0" w:space="0" w:color="auto"/>
        <w:bottom w:val="none" w:sz="0" w:space="0" w:color="auto"/>
        <w:right w:val="none" w:sz="0" w:space="0" w:color="auto"/>
      </w:divBdr>
    </w:div>
    <w:div w:id="1137575547">
      <w:bodyDiv w:val="1"/>
      <w:marLeft w:val="0"/>
      <w:marRight w:val="0"/>
      <w:marTop w:val="0"/>
      <w:marBottom w:val="0"/>
      <w:divBdr>
        <w:top w:val="none" w:sz="0" w:space="0" w:color="auto"/>
        <w:left w:val="none" w:sz="0" w:space="0" w:color="auto"/>
        <w:bottom w:val="none" w:sz="0" w:space="0" w:color="auto"/>
        <w:right w:val="none" w:sz="0" w:space="0" w:color="auto"/>
      </w:divBdr>
    </w:div>
    <w:div w:id="1137796538">
      <w:bodyDiv w:val="1"/>
      <w:marLeft w:val="0"/>
      <w:marRight w:val="0"/>
      <w:marTop w:val="0"/>
      <w:marBottom w:val="0"/>
      <w:divBdr>
        <w:top w:val="none" w:sz="0" w:space="0" w:color="auto"/>
        <w:left w:val="none" w:sz="0" w:space="0" w:color="auto"/>
        <w:bottom w:val="none" w:sz="0" w:space="0" w:color="auto"/>
        <w:right w:val="none" w:sz="0" w:space="0" w:color="auto"/>
      </w:divBdr>
    </w:div>
    <w:div w:id="1137837839">
      <w:bodyDiv w:val="1"/>
      <w:marLeft w:val="0"/>
      <w:marRight w:val="0"/>
      <w:marTop w:val="0"/>
      <w:marBottom w:val="0"/>
      <w:divBdr>
        <w:top w:val="none" w:sz="0" w:space="0" w:color="auto"/>
        <w:left w:val="none" w:sz="0" w:space="0" w:color="auto"/>
        <w:bottom w:val="none" w:sz="0" w:space="0" w:color="auto"/>
        <w:right w:val="none" w:sz="0" w:space="0" w:color="auto"/>
      </w:divBdr>
    </w:div>
    <w:div w:id="1138258573">
      <w:bodyDiv w:val="1"/>
      <w:marLeft w:val="0"/>
      <w:marRight w:val="0"/>
      <w:marTop w:val="0"/>
      <w:marBottom w:val="0"/>
      <w:divBdr>
        <w:top w:val="none" w:sz="0" w:space="0" w:color="auto"/>
        <w:left w:val="none" w:sz="0" w:space="0" w:color="auto"/>
        <w:bottom w:val="none" w:sz="0" w:space="0" w:color="auto"/>
        <w:right w:val="none" w:sz="0" w:space="0" w:color="auto"/>
      </w:divBdr>
    </w:div>
    <w:div w:id="1138457909">
      <w:bodyDiv w:val="1"/>
      <w:marLeft w:val="0"/>
      <w:marRight w:val="0"/>
      <w:marTop w:val="0"/>
      <w:marBottom w:val="0"/>
      <w:divBdr>
        <w:top w:val="none" w:sz="0" w:space="0" w:color="auto"/>
        <w:left w:val="none" w:sz="0" w:space="0" w:color="auto"/>
        <w:bottom w:val="none" w:sz="0" w:space="0" w:color="auto"/>
        <w:right w:val="none" w:sz="0" w:space="0" w:color="auto"/>
      </w:divBdr>
    </w:div>
    <w:div w:id="1138575723">
      <w:bodyDiv w:val="1"/>
      <w:marLeft w:val="0"/>
      <w:marRight w:val="0"/>
      <w:marTop w:val="0"/>
      <w:marBottom w:val="0"/>
      <w:divBdr>
        <w:top w:val="none" w:sz="0" w:space="0" w:color="auto"/>
        <w:left w:val="none" w:sz="0" w:space="0" w:color="auto"/>
        <w:bottom w:val="none" w:sz="0" w:space="0" w:color="auto"/>
        <w:right w:val="none" w:sz="0" w:space="0" w:color="auto"/>
      </w:divBdr>
    </w:div>
    <w:div w:id="1138647825">
      <w:bodyDiv w:val="1"/>
      <w:marLeft w:val="0"/>
      <w:marRight w:val="0"/>
      <w:marTop w:val="0"/>
      <w:marBottom w:val="0"/>
      <w:divBdr>
        <w:top w:val="none" w:sz="0" w:space="0" w:color="auto"/>
        <w:left w:val="none" w:sz="0" w:space="0" w:color="auto"/>
        <w:bottom w:val="none" w:sz="0" w:space="0" w:color="auto"/>
        <w:right w:val="none" w:sz="0" w:space="0" w:color="auto"/>
      </w:divBdr>
    </w:div>
    <w:div w:id="1140152313">
      <w:bodyDiv w:val="1"/>
      <w:marLeft w:val="0"/>
      <w:marRight w:val="0"/>
      <w:marTop w:val="0"/>
      <w:marBottom w:val="0"/>
      <w:divBdr>
        <w:top w:val="none" w:sz="0" w:space="0" w:color="auto"/>
        <w:left w:val="none" w:sz="0" w:space="0" w:color="auto"/>
        <w:bottom w:val="none" w:sz="0" w:space="0" w:color="auto"/>
        <w:right w:val="none" w:sz="0" w:space="0" w:color="auto"/>
      </w:divBdr>
    </w:div>
    <w:div w:id="1141197073">
      <w:bodyDiv w:val="1"/>
      <w:marLeft w:val="0"/>
      <w:marRight w:val="0"/>
      <w:marTop w:val="0"/>
      <w:marBottom w:val="0"/>
      <w:divBdr>
        <w:top w:val="none" w:sz="0" w:space="0" w:color="auto"/>
        <w:left w:val="none" w:sz="0" w:space="0" w:color="auto"/>
        <w:bottom w:val="none" w:sz="0" w:space="0" w:color="auto"/>
        <w:right w:val="none" w:sz="0" w:space="0" w:color="auto"/>
      </w:divBdr>
    </w:div>
    <w:div w:id="1141385819">
      <w:bodyDiv w:val="1"/>
      <w:marLeft w:val="0"/>
      <w:marRight w:val="0"/>
      <w:marTop w:val="0"/>
      <w:marBottom w:val="0"/>
      <w:divBdr>
        <w:top w:val="none" w:sz="0" w:space="0" w:color="auto"/>
        <w:left w:val="none" w:sz="0" w:space="0" w:color="auto"/>
        <w:bottom w:val="none" w:sz="0" w:space="0" w:color="auto"/>
        <w:right w:val="none" w:sz="0" w:space="0" w:color="auto"/>
      </w:divBdr>
    </w:div>
    <w:div w:id="1141457487">
      <w:bodyDiv w:val="1"/>
      <w:marLeft w:val="0"/>
      <w:marRight w:val="0"/>
      <w:marTop w:val="0"/>
      <w:marBottom w:val="0"/>
      <w:divBdr>
        <w:top w:val="none" w:sz="0" w:space="0" w:color="auto"/>
        <w:left w:val="none" w:sz="0" w:space="0" w:color="auto"/>
        <w:bottom w:val="none" w:sz="0" w:space="0" w:color="auto"/>
        <w:right w:val="none" w:sz="0" w:space="0" w:color="auto"/>
      </w:divBdr>
    </w:div>
    <w:div w:id="1141729671">
      <w:bodyDiv w:val="1"/>
      <w:marLeft w:val="0"/>
      <w:marRight w:val="0"/>
      <w:marTop w:val="0"/>
      <w:marBottom w:val="0"/>
      <w:divBdr>
        <w:top w:val="none" w:sz="0" w:space="0" w:color="auto"/>
        <w:left w:val="none" w:sz="0" w:space="0" w:color="auto"/>
        <w:bottom w:val="none" w:sz="0" w:space="0" w:color="auto"/>
        <w:right w:val="none" w:sz="0" w:space="0" w:color="auto"/>
      </w:divBdr>
    </w:div>
    <w:div w:id="1142502205">
      <w:bodyDiv w:val="1"/>
      <w:marLeft w:val="0"/>
      <w:marRight w:val="0"/>
      <w:marTop w:val="0"/>
      <w:marBottom w:val="0"/>
      <w:divBdr>
        <w:top w:val="none" w:sz="0" w:space="0" w:color="auto"/>
        <w:left w:val="none" w:sz="0" w:space="0" w:color="auto"/>
        <w:bottom w:val="none" w:sz="0" w:space="0" w:color="auto"/>
        <w:right w:val="none" w:sz="0" w:space="0" w:color="auto"/>
      </w:divBdr>
    </w:div>
    <w:div w:id="1142893806">
      <w:bodyDiv w:val="1"/>
      <w:marLeft w:val="0"/>
      <w:marRight w:val="0"/>
      <w:marTop w:val="0"/>
      <w:marBottom w:val="0"/>
      <w:divBdr>
        <w:top w:val="none" w:sz="0" w:space="0" w:color="auto"/>
        <w:left w:val="none" w:sz="0" w:space="0" w:color="auto"/>
        <w:bottom w:val="none" w:sz="0" w:space="0" w:color="auto"/>
        <w:right w:val="none" w:sz="0" w:space="0" w:color="auto"/>
      </w:divBdr>
    </w:div>
    <w:div w:id="1144539711">
      <w:bodyDiv w:val="1"/>
      <w:marLeft w:val="0"/>
      <w:marRight w:val="0"/>
      <w:marTop w:val="0"/>
      <w:marBottom w:val="0"/>
      <w:divBdr>
        <w:top w:val="none" w:sz="0" w:space="0" w:color="auto"/>
        <w:left w:val="none" w:sz="0" w:space="0" w:color="auto"/>
        <w:bottom w:val="none" w:sz="0" w:space="0" w:color="auto"/>
        <w:right w:val="none" w:sz="0" w:space="0" w:color="auto"/>
      </w:divBdr>
    </w:div>
    <w:div w:id="1144541916">
      <w:bodyDiv w:val="1"/>
      <w:marLeft w:val="0"/>
      <w:marRight w:val="0"/>
      <w:marTop w:val="0"/>
      <w:marBottom w:val="0"/>
      <w:divBdr>
        <w:top w:val="none" w:sz="0" w:space="0" w:color="auto"/>
        <w:left w:val="none" w:sz="0" w:space="0" w:color="auto"/>
        <w:bottom w:val="none" w:sz="0" w:space="0" w:color="auto"/>
        <w:right w:val="none" w:sz="0" w:space="0" w:color="auto"/>
      </w:divBdr>
    </w:div>
    <w:div w:id="1146623785">
      <w:bodyDiv w:val="1"/>
      <w:marLeft w:val="0"/>
      <w:marRight w:val="0"/>
      <w:marTop w:val="0"/>
      <w:marBottom w:val="0"/>
      <w:divBdr>
        <w:top w:val="none" w:sz="0" w:space="0" w:color="auto"/>
        <w:left w:val="none" w:sz="0" w:space="0" w:color="auto"/>
        <w:bottom w:val="none" w:sz="0" w:space="0" w:color="auto"/>
        <w:right w:val="none" w:sz="0" w:space="0" w:color="auto"/>
      </w:divBdr>
    </w:div>
    <w:div w:id="1147667431">
      <w:bodyDiv w:val="1"/>
      <w:marLeft w:val="0"/>
      <w:marRight w:val="0"/>
      <w:marTop w:val="0"/>
      <w:marBottom w:val="0"/>
      <w:divBdr>
        <w:top w:val="none" w:sz="0" w:space="0" w:color="auto"/>
        <w:left w:val="none" w:sz="0" w:space="0" w:color="auto"/>
        <w:bottom w:val="none" w:sz="0" w:space="0" w:color="auto"/>
        <w:right w:val="none" w:sz="0" w:space="0" w:color="auto"/>
      </w:divBdr>
    </w:div>
    <w:div w:id="1147672395">
      <w:bodyDiv w:val="1"/>
      <w:marLeft w:val="0"/>
      <w:marRight w:val="0"/>
      <w:marTop w:val="0"/>
      <w:marBottom w:val="0"/>
      <w:divBdr>
        <w:top w:val="none" w:sz="0" w:space="0" w:color="auto"/>
        <w:left w:val="none" w:sz="0" w:space="0" w:color="auto"/>
        <w:bottom w:val="none" w:sz="0" w:space="0" w:color="auto"/>
        <w:right w:val="none" w:sz="0" w:space="0" w:color="auto"/>
      </w:divBdr>
    </w:div>
    <w:div w:id="1148474650">
      <w:bodyDiv w:val="1"/>
      <w:marLeft w:val="0"/>
      <w:marRight w:val="0"/>
      <w:marTop w:val="0"/>
      <w:marBottom w:val="0"/>
      <w:divBdr>
        <w:top w:val="none" w:sz="0" w:space="0" w:color="auto"/>
        <w:left w:val="none" w:sz="0" w:space="0" w:color="auto"/>
        <w:bottom w:val="none" w:sz="0" w:space="0" w:color="auto"/>
        <w:right w:val="none" w:sz="0" w:space="0" w:color="auto"/>
      </w:divBdr>
    </w:div>
    <w:div w:id="1149249077">
      <w:bodyDiv w:val="1"/>
      <w:marLeft w:val="0"/>
      <w:marRight w:val="0"/>
      <w:marTop w:val="0"/>
      <w:marBottom w:val="0"/>
      <w:divBdr>
        <w:top w:val="none" w:sz="0" w:space="0" w:color="auto"/>
        <w:left w:val="none" w:sz="0" w:space="0" w:color="auto"/>
        <w:bottom w:val="none" w:sz="0" w:space="0" w:color="auto"/>
        <w:right w:val="none" w:sz="0" w:space="0" w:color="auto"/>
      </w:divBdr>
    </w:div>
    <w:div w:id="1150319034">
      <w:bodyDiv w:val="1"/>
      <w:marLeft w:val="0"/>
      <w:marRight w:val="0"/>
      <w:marTop w:val="0"/>
      <w:marBottom w:val="0"/>
      <w:divBdr>
        <w:top w:val="none" w:sz="0" w:space="0" w:color="auto"/>
        <w:left w:val="none" w:sz="0" w:space="0" w:color="auto"/>
        <w:bottom w:val="none" w:sz="0" w:space="0" w:color="auto"/>
        <w:right w:val="none" w:sz="0" w:space="0" w:color="auto"/>
      </w:divBdr>
    </w:div>
    <w:div w:id="1150440472">
      <w:bodyDiv w:val="1"/>
      <w:marLeft w:val="0"/>
      <w:marRight w:val="0"/>
      <w:marTop w:val="0"/>
      <w:marBottom w:val="0"/>
      <w:divBdr>
        <w:top w:val="none" w:sz="0" w:space="0" w:color="auto"/>
        <w:left w:val="none" w:sz="0" w:space="0" w:color="auto"/>
        <w:bottom w:val="none" w:sz="0" w:space="0" w:color="auto"/>
        <w:right w:val="none" w:sz="0" w:space="0" w:color="auto"/>
      </w:divBdr>
    </w:div>
    <w:div w:id="1150747782">
      <w:bodyDiv w:val="1"/>
      <w:marLeft w:val="0"/>
      <w:marRight w:val="0"/>
      <w:marTop w:val="0"/>
      <w:marBottom w:val="0"/>
      <w:divBdr>
        <w:top w:val="none" w:sz="0" w:space="0" w:color="auto"/>
        <w:left w:val="none" w:sz="0" w:space="0" w:color="auto"/>
        <w:bottom w:val="none" w:sz="0" w:space="0" w:color="auto"/>
        <w:right w:val="none" w:sz="0" w:space="0" w:color="auto"/>
      </w:divBdr>
    </w:div>
    <w:div w:id="1150905613">
      <w:bodyDiv w:val="1"/>
      <w:marLeft w:val="0"/>
      <w:marRight w:val="0"/>
      <w:marTop w:val="0"/>
      <w:marBottom w:val="0"/>
      <w:divBdr>
        <w:top w:val="none" w:sz="0" w:space="0" w:color="auto"/>
        <w:left w:val="none" w:sz="0" w:space="0" w:color="auto"/>
        <w:bottom w:val="none" w:sz="0" w:space="0" w:color="auto"/>
        <w:right w:val="none" w:sz="0" w:space="0" w:color="auto"/>
      </w:divBdr>
    </w:div>
    <w:div w:id="1151212436">
      <w:bodyDiv w:val="1"/>
      <w:marLeft w:val="0"/>
      <w:marRight w:val="0"/>
      <w:marTop w:val="0"/>
      <w:marBottom w:val="0"/>
      <w:divBdr>
        <w:top w:val="none" w:sz="0" w:space="0" w:color="auto"/>
        <w:left w:val="none" w:sz="0" w:space="0" w:color="auto"/>
        <w:bottom w:val="none" w:sz="0" w:space="0" w:color="auto"/>
        <w:right w:val="none" w:sz="0" w:space="0" w:color="auto"/>
      </w:divBdr>
    </w:div>
    <w:div w:id="1151675453">
      <w:bodyDiv w:val="1"/>
      <w:marLeft w:val="0"/>
      <w:marRight w:val="0"/>
      <w:marTop w:val="0"/>
      <w:marBottom w:val="0"/>
      <w:divBdr>
        <w:top w:val="none" w:sz="0" w:space="0" w:color="auto"/>
        <w:left w:val="none" w:sz="0" w:space="0" w:color="auto"/>
        <w:bottom w:val="none" w:sz="0" w:space="0" w:color="auto"/>
        <w:right w:val="none" w:sz="0" w:space="0" w:color="auto"/>
      </w:divBdr>
    </w:div>
    <w:div w:id="1152865583">
      <w:bodyDiv w:val="1"/>
      <w:marLeft w:val="0"/>
      <w:marRight w:val="0"/>
      <w:marTop w:val="0"/>
      <w:marBottom w:val="0"/>
      <w:divBdr>
        <w:top w:val="none" w:sz="0" w:space="0" w:color="auto"/>
        <w:left w:val="none" w:sz="0" w:space="0" w:color="auto"/>
        <w:bottom w:val="none" w:sz="0" w:space="0" w:color="auto"/>
        <w:right w:val="none" w:sz="0" w:space="0" w:color="auto"/>
      </w:divBdr>
    </w:div>
    <w:div w:id="1154175601">
      <w:bodyDiv w:val="1"/>
      <w:marLeft w:val="0"/>
      <w:marRight w:val="0"/>
      <w:marTop w:val="0"/>
      <w:marBottom w:val="0"/>
      <w:divBdr>
        <w:top w:val="none" w:sz="0" w:space="0" w:color="auto"/>
        <w:left w:val="none" w:sz="0" w:space="0" w:color="auto"/>
        <w:bottom w:val="none" w:sz="0" w:space="0" w:color="auto"/>
        <w:right w:val="none" w:sz="0" w:space="0" w:color="auto"/>
      </w:divBdr>
    </w:div>
    <w:div w:id="1154370618">
      <w:bodyDiv w:val="1"/>
      <w:marLeft w:val="0"/>
      <w:marRight w:val="0"/>
      <w:marTop w:val="0"/>
      <w:marBottom w:val="0"/>
      <w:divBdr>
        <w:top w:val="none" w:sz="0" w:space="0" w:color="auto"/>
        <w:left w:val="none" w:sz="0" w:space="0" w:color="auto"/>
        <w:bottom w:val="none" w:sz="0" w:space="0" w:color="auto"/>
        <w:right w:val="none" w:sz="0" w:space="0" w:color="auto"/>
      </w:divBdr>
    </w:div>
    <w:div w:id="1154489493">
      <w:bodyDiv w:val="1"/>
      <w:marLeft w:val="0"/>
      <w:marRight w:val="0"/>
      <w:marTop w:val="0"/>
      <w:marBottom w:val="0"/>
      <w:divBdr>
        <w:top w:val="none" w:sz="0" w:space="0" w:color="auto"/>
        <w:left w:val="none" w:sz="0" w:space="0" w:color="auto"/>
        <w:bottom w:val="none" w:sz="0" w:space="0" w:color="auto"/>
        <w:right w:val="none" w:sz="0" w:space="0" w:color="auto"/>
      </w:divBdr>
    </w:div>
    <w:div w:id="1155023573">
      <w:bodyDiv w:val="1"/>
      <w:marLeft w:val="0"/>
      <w:marRight w:val="0"/>
      <w:marTop w:val="0"/>
      <w:marBottom w:val="0"/>
      <w:divBdr>
        <w:top w:val="none" w:sz="0" w:space="0" w:color="auto"/>
        <w:left w:val="none" w:sz="0" w:space="0" w:color="auto"/>
        <w:bottom w:val="none" w:sz="0" w:space="0" w:color="auto"/>
        <w:right w:val="none" w:sz="0" w:space="0" w:color="auto"/>
      </w:divBdr>
    </w:div>
    <w:div w:id="1155299032">
      <w:bodyDiv w:val="1"/>
      <w:marLeft w:val="0"/>
      <w:marRight w:val="0"/>
      <w:marTop w:val="0"/>
      <w:marBottom w:val="0"/>
      <w:divBdr>
        <w:top w:val="none" w:sz="0" w:space="0" w:color="auto"/>
        <w:left w:val="none" w:sz="0" w:space="0" w:color="auto"/>
        <w:bottom w:val="none" w:sz="0" w:space="0" w:color="auto"/>
        <w:right w:val="none" w:sz="0" w:space="0" w:color="auto"/>
      </w:divBdr>
    </w:div>
    <w:div w:id="1156451899">
      <w:bodyDiv w:val="1"/>
      <w:marLeft w:val="0"/>
      <w:marRight w:val="0"/>
      <w:marTop w:val="0"/>
      <w:marBottom w:val="0"/>
      <w:divBdr>
        <w:top w:val="none" w:sz="0" w:space="0" w:color="auto"/>
        <w:left w:val="none" w:sz="0" w:space="0" w:color="auto"/>
        <w:bottom w:val="none" w:sz="0" w:space="0" w:color="auto"/>
        <w:right w:val="none" w:sz="0" w:space="0" w:color="auto"/>
      </w:divBdr>
    </w:div>
    <w:div w:id="1157960660">
      <w:bodyDiv w:val="1"/>
      <w:marLeft w:val="0"/>
      <w:marRight w:val="0"/>
      <w:marTop w:val="0"/>
      <w:marBottom w:val="0"/>
      <w:divBdr>
        <w:top w:val="none" w:sz="0" w:space="0" w:color="auto"/>
        <w:left w:val="none" w:sz="0" w:space="0" w:color="auto"/>
        <w:bottom w:val="none" w:sz="0" w:space="0" w:color="auto"/>
        <w:right w:val="none" w:sz="0" w:space="0" w:color="auto"/>
      </w:divBdr>
    </w:div>
    <w:div w:id="1159230192">
      <w:bodyDiv w:val="1"/>
      <w:marLeft w:val="0"/>
      <w:marRight w:val="0"/>
      <w:marTop w:val="0"/>
      <w:marBottom w:val="0"/>
      <w:divBdr>
        <w:top w:val="none" w:sz="0" w:space="0" w:color="auto"/>
        <w:left w:val="none" w:sz="0" w:space="0" w:color="auto"/>
        <w:bottom w:val="none" w:sz="0" w:space="0" w:color="auto"/>
        <w:right w:val="none" w:sz="0" w:space="0" w:color="auto"/>
      </w:divBdr>
    </w:div>
    <w:div w:id="1160316180">
      <w:bodyDiv w:val="1"/>
      <w:marLeft w:val="0"/>
      <w:marRight w:val="0"/>
      <w:marTop w:val="0"/>
      <w:marBottom w:val="0"/>
      <w:divBdr>
        <w:top w:val="none" w:sz="0" w:space="0" w:color="auto"/>
        <w:left w:val="none" w:sz="0" w:space="0" w:color="auto"/>
        <w:bottom w:val="none" w:sz="0" w:space="0" w:color="auto"/>
        <w:right w:val="none" w:sz="0" w:space="0" w:color="auto"/>
      </w:divBdr>
    </w:div>
    <w:div w:id="1160465053">
      <w:bodyDiv w:val="1"/>
      <w:marLeft w:val="0"/>
      <w:marRight w:val="0"/>
      <w:marTop w:val="0"/>
      <w:marBottom w:val="0"/>
      <w:divBdr>
        <w:top w:val="none" w:sz="0" w:space="0" w:color="auto"/>
        <w:left w:val="none" w:sz="0" w:space="0" w:color="auto"/>
        <w:bottom w:val="none" w:sz="0" w:space="0" w:color="auto"/>
        <w:right w:val="none" w:sz="0" w:space="0" w:color="auto"/>
      </w:divBdr>
    </w:div>
    <w:div w:id="1160735558">
      <w:bodyDiv w:val="1"/>
      <w:marLeft w:val="0"/>
      <w:marRight w:val="0"/>
      <w:marTop w:val="0"/>
      <w:marBottom w:val="0"/>
      <w:divBdr>
        <w:top w:val="none" w:sz="0" w:space="0" w:color="auto"/>
        <w:left w:val="none" w:sz="0" w:space="0" w:color="auto"/>
        <w:bottom w:val="none" w:sz="0" w:space="0" w:color="auto"/>
        <w:right w:val="none" w:sz="0" w:space="0" w:color="auto"/>
      </w:divBdr>
    </w:div>
    <w:div w:id="1160972305">
      <w:bodyDiv w:val="1"/>
      <w:marLeft w:val="0"/>
      <w:marRight w:val="0"/>
      <w:marTop w:val="0"/>
      <w:marBottom w:val="0"/>
      <w:divBdr>
        <w:top w:val="none" w:sz="0" w:space="0" w:color="auto"/>
        <w:left w:val="none" w:sz="0" w:space="0" w:color="auto"/>
        <w:bottom w:val="none" w:sz="0" w:space="0" w:color="auto"/>
        <w:right w:val="none" w:sz="0" w:space="0" w:color="auto"/>
      </w:divBdr>
    </w:div>
    <w:div w:id="1161116730">
      <w:bodyDiv w:val="1"/>
      <w:marLeft w:val="0"/>
      <w:marRight w:val="0"/>
      <w:marTop w:val="0"/>
      <w:marBottom w:val="0"/>
      <w:divBdr>
        <w:top w:val="none" w:sz="0" w:space="0" w:color="auto"/>
        <w:left w:val="none" w:sz="0" w:space="0" w:color="auto"/>
        <w:bottom w:val="none" w:sz="0" w:space="0" w:color="auto"/>
        <w:right w:val="none" w:sz="0" w:space="0" w:color="auto"/>
      </w:divBdr>
    </w:div>
    <w:div w:id="1164853747">
      <w:bodyDiv w:val="1"/>
      <w:marLeft w:val="0"/>
      <w:marRight w:val="0"/>
      <w:marTop w:val="0"/>
      <w:marBottom w:val="0"/>
      <w:divBdr>
        <w:top w:val="none" w:sz="0" w:space="0" w:color="auto"/>
        <w:left w:val="none" w:sz="0" w:space="0" w:color="auto"/>
        <w:bottom w:val="none" w:sz="0" w:space="0" w:color="auto"/>
        <w:right w:val="none" w:sz="0" w:space="0" w:color="auto"/>
      </w:divBdr>
    </w:div>
    <w:div w:id="1165049354">
      <w:bodyDiv w:val="1"/>
      <w:marLeft w:val="0"/>
      <w:marRight w:val="0"/>
      <w:marTop w:val="0"/>
      <w:marBottom w:val="0"/>
      <w:divBdr>
        <w:top w:val="none" w:sz="0" w:space="0" w:color="auto"/>
        <w:left w:val="none" w:sz="0" w:space="0" w:color="auto"/>
        <w:bottom w:val="none" w:sz="0" w:space="0" w:color="auto"/>
        <w:right w:val="none" w:sz="0" w:space="0" w:color="auto"/>
      </w:divBdr>
    </w:div>
    <w:div w:id="1165323727">
      <w:bodyDiv w:val="1"/>
      <w:marLeft w:val="0"/>
      <w:marRight w:val="0"/>
      <w:marTop w:val="0"/>
      <w:marBottom w:val="0"/>
      <w:divBdr>
        <w:top w:val="none" w:sz="0" w:space="0" w:color="auto"/>
        <w:left w:val="none" w:sz="0" w:space="0" w:color="auto"/>
        <w:bottom w:val="none" w:sz="0" w:space="0" w:color="auto"/>
        <w:right w:val="none" w:sz="0" w:space="0" w:color="auto"/>
      </w:divBdr>
    </w:div>
    <w:div w:id="1165515120">
      <w:bodyDiv w:val="1"/>
      <w:marLeft w:val="0"/>
      <w:marRight w:val="0"/>
      <w:marTop w:val="0"/>
      <w:marBottom w:val="0"/>
      <w:divBdr>
        <w:top w:val="none" w:sz="0" w:space="0" w:color="auto"/>
        <w:left w:val="none" w:sz="0" w:space="0" w:color="auto"/>
        <w:bottom w:val="none" w:sz="0" w:space="0" w:color="auto"/>
        <w:right w:val="none" w:sz="0" w:space="0" w:color="auto"/>
      </w:divBdr>
    </w:div>
    <w:div w:id="1166476955">
      <w:bodyDiv w:val="1"/>
      <w:marLeft w:val="0"/>
      <w:marRight w:val="0"/>
      <w:marTop w:val="0"/>
      <w:marBottom w:val="0"/>
      <w:divBdr>
        <w:top w:val="none" w:sz="0" w:space="0" w:color="auto"/>
        <w:left w:val="none" w:sz="0" w:space="0" w:color="auto"/>
        <w:bottom w:val="none" w:sz="0" w:space="0" w:color="auto"/>
        <w:right w:val="none" w:sz="0" w:space="0" w:color="auto"/>
      </w:divBdr>
    </w:div>
    <w:div w:id="1168134503">
      <w:bodyDiv w:val="1"/>
      <w:marLeft w:val="0"/>
      <w:marRight w:val="0"/>
      <w:marTop w:val="0"/>
      <w:marBottom w:val="0"/>
      <w:divBdr>
        <w:top w:val="none" w:sz="0" w:space="0" w:color="auto"/>
        <w:left w:val="none" w:sz="0" w:space="0" w:color="auto"/>
        <w:bottom w:val="none" w:sz="0" w:space="0" w:color="auto"/>
        <w:right w:val="none" w:sz="0" w:space="0" w:color="auto"/>
      </w:divBdr>
    </w:div>
    <w:div w:id="1168905690">
      <w:bodyDiv w:val="1"/>
      <w:marLeft w:val="0"/>
      <w:marRight w:val="0"/>
      <w:marTop w:val="0"/>
      <w:marBottom w:val="0"/>
      <w:divBdr>
        <w:top w:val="none" w:sz="0" w:space="0" w:color="auto"/>
        <w:left w:val="none" w:sz="0" w:space="0" w:color="auto"/>
        <w:bottom w:val="none" w:sz="0" w:space="0" w:color="auto"/>
        <w:right w:val="none" w:sz="0" w:space="0" w:color="auto"/>
      </w:divBdr>
    </w:div>
    <w:div w:id="1169180354">
      <w:bodyDiv w:val="1"/>
      <w:marLeft w:val="0"/>
      <w:marRight w:val="0"/>
      <w:marTop w:val="0"/>
      <w:marBottom w:val="0"/>
      <w:divBdr>
        <w:top w:val="none" w:sz="0" w:space="0" w:color="auto"/>
        <w:left w:val="none" w:sz="0" w:space="0" w:color="auto"/>
        <w:bottom w:val="none" w:sz="0" w:space="0" w:color="auto"/>
        <w:right w:val="none" w:sz="0" w:space="0" w:color="auto"/>
      </w:divBdr>
    </w:div>
    <w:div w:id="1169756643">
      <w:bodyDiv w:val="1"/>
      <w:marLeft w:val="0"/>
      <w:marRight w:val="0"/>
      <w:marTop w:val="0"/>
      <w:marBottom w:val="0"/>
      <w:divBdr>
        <w:top w:val="none" w:sz="0" w:space="0" w:color="auto"/>
        <w:left w:val="none" w:sz="0" w:space="0" w:color="auto"/>
        <w:bottom w:val="none" w:sz="0" w:space="0" w:color="auto"/>
        <w:right w:val="none" w:sz="0" w:space="0" w:color="auto"/>
      </w:divBdr>
    </w:div>
    <w:div w:id="1170177982">
      <w:bodyDiv w:val="1"/>
      <w:marLeft w:val="0"/>
      <w:marRight w:val="0"/>
      <w:marTop w:val="0"/>
      <w:marBottom w:val="0"/>
      <w:divBdr>
        <w:top w:val="none" w:sz="0" w:space="0" w:color="auto"/>
        <w:left w:val="none" w:sz="0" w:space="0" w:color="auto"/>
        <w:bottom w:val="none" w:sz="0" w:space="0" w:color="auto"/>
        <w:right w:val="none" w:sz="0" w:space="0" w:color="auto"/>
      </w:divBdr>
    </w:div>
    <w:div w:id="1170370364">
      <w:bodyDiv w:val="1"/>
      <w:marLeft w:val="0"/>
      <w:marRight w:val="0"/>
      <w:marTop w:val="0"/>
      <w:marBottom w:val="0"/>
      <w:divBdr>
        <w:top w:val="none" w:sz="0" w:space="0" w:color="auto"/>
        <w:left w:val="none" w:sz="0" w:space="0" w:color="auto"/>
        <w:bottom w:val="none" w:sz="0" w:space="0" w:color="auto"/>
        <w:right w:val="none" w:sz="0" w:space="0" w:color="auto"/>
      </w:divBdr>
    </w:div>
    <w:div w:id="1171215488">
      <w:bodyDiv w:val="1"/>
      <w:marLeft w:val="0"/>
      <w:marRight w:val="0"/>
      <w:marTop w:val="0"/>
      <w:marBottom w:val="0"/>
      <w:divBdr>
        <w:top w:val="none" w:sz="0" w:space="0" w:color="auto"/>
        <w:left w:val="none" w:sz="0" w:space="0" w:color="auto"/>
        <w:bottom w:val="none" w:sz="0" w:space="0" w:color="auto"/>
        <w:right w:val="none" w:sz="0" w:space="0" w:color="auto"/>
      </w:divBdr>
    </w:div>
    <w:div w:id="1171523128">
      <w:bodyDiv w:val="1"/>
      <w:marLeft w:val="0"/>
      <w:marRight w:val="0"/>
      <w:marTop w:val="0"/>
      <w:marBottom w:val="0"/>
      <w:divBdr>
        <w:top w:val="none" w:sz="0" w:space="0" w:color="auto"/>
        <w:left w:val="none" w:sz="0" w:space="0" w:color="auto"/>
        <w:bottom w:val="none" w:sz="0" w:space="0" w:color="auto"/>
        <w:right w:val="none" w:sz="0" w:space="0" w:color="auto"/>
      </w:divBdr>
    </w:div>
    <w:div w:id="1171722320">
      <w:bodyDiv w:val="1"/>
      <w:marLeft w:val="0"/>
      <w:marRight w:val="0"/>
      <w:marTop w:val="0"/>
      <w:marBottom w:val="0"/>
      <w:divBdr>
        <w:top w:val="none" w:sz="0" w:space="0" w:color="auto"/>
        <w:left w:val="none" w:sz="0" w:space="0" w:color="auto"/>
        <w:bottom w:val="none" w:sz="0" w:space="0" w:color="auto"/>
        <w:right w:val="none" w:sz="0" w:space="0" w:color="auto"/>
      </w:divBdr>
    </w:div>
    <w:div w:id="1173229628">
      <w:bodyDiv w:val="1"/>
      <w:marLeft w:val="0"/>
      <w:marRight w:val="0"/>
      <w:marTop w:val="0"/>
      <w:marBottom w:val="0"/>
      <w:divBdr>
        <w:top w:val="none" w:sz="0" w:space="0" w:color="auto"/>
        <w:left w:val="none" w:sz="0" w:space="0" w:color="auto"/>
        <w:bottom w:val="none" w:sz="0" w:space="0" w:color="auto"/>
        <w:right w:val="none" w:sz="0" w:space="0" w:color="auto"/>
      </w:divBdr>
    </w:div>
    <w:div w:id="1174608667">
      <w:bodyDiv w:val="1"/>
      <w:marLeft w:val="0"/>
      <w:marRight w:val="0"/>
      <w:marTop w:val="0"/>
      <w:marBottom w:val="0"/>
      <w:divBdr>
        <w:top w:val="none" w:sz="0" w:space="0" w:color="auto"/>
        <w:left w:val="none" w:sz="0" w:space="0" w:color="auto"/>
        <w:bottom w:val="none" w:sz="0" w:space="0" w:color="auto"/>
        <w:right w:val="none" w:sz="0" w:space="0" w:color="auto"/>
      </w:divBdr>
    </w:div>
    <w:div w:id="1175192925">
      <w:bodyDiv w:val="1"/>
      <w:marLeft w:val="0"/>
      <w:marRight w:val="0"/>
      <w:marTop w:val="0"/>
      <w:marBottom w:val="0"/>
      <w:divBdr>
        <w:top w:val="none" w:sz="0" w:space="0" w:color="auto"/>
        <w:left w:val="none" w:sz="0" w:space="0" w:color="auto"/>
        <w:bottom w:val="none" w:sz="0" w:space="0" w:color="auto"/>
        <w:right w:val="none" w:sz="0" w:space="0" w:color="auto"/>
      </w:divBdr>
    </w:div>
    <w:div w:id="1176575421">
      <w:bodyDiv w:val="1"/>
      <w:marLeft w:val="0"/>
      <w:marRight w:val="0"/>
      <w:marTop w:val="0"/>
      <w:marBottom w:val="0"/>
      <w:divBdr>
        <w:top w:val="none" w:sz="0" w:space="0" w:color="auto"/>
        <w:left w:val="none" w:sz="0" w:space="0" w:color="auto"/>
        <w:bottom w:val="none" w:sz="0" w:space="0" w:color="auto"/>
        <w:right w:val="none" w:sz="0" w:space="0" w:color="auto"/>
      </w:divBdr>
    </w:div>
    <w:div w:id="1176649393">
      <w:bodyDiv w:val="1"/>
      <w:marLeft w:val="0"/>
      <w:marRight w:val="0"/>
      <w:marTop w:val="0"/>
      <w:marBottom w:val="0"/>
      <w:divBdr>
        <w:top w:val="none" w:sz="0" w:space="0" w:color="auto"/>
        <w:left w:val="none" w:sz="0" w:space="0" w:color="auto"/>
        <w:bottom w:val="none" w:sz="0" w:space="0" w:color="auto"/>
        <w:right w:val="none" w:sz="0" w:space="0" w:color="auto"/>
      </w:divBdr>
    </w:div>
    <w:div w:id="1177311864">
      <w:bodyDiv w:val="1"/>
      <w:marLeft w:val="0"/>
      <w:marRight w:val="0"/>
      <w:marTop w:val="0"/>
      <w:marBottom w:val="0"/>
      <w:divBdr>
        <w:top w:val="none" w:sz="0" w:space="0" w:color="auto"/>
        <w:left w:val="none" w:sz="0" w:space="0" w:color="auto"/>
        <w:bottom w:val="none" w:sz="0" w:space="0" w:color="auto"/>
        <w:right w:val="none" w:sz="0" w:space="0" w:color="auto"/>
      </w:divBdr>
    </w:div>
    <w:div w:id="1178080851">
      <w:bodyDiv w:val="1"/>
      <w:marLeft w:val="0"/>
      <w:marRight w:val="0"/>
      <w:marTop w:val="0"/>
      <w:marBottom w:val="0"/>
      <w:divBdr>
        <w:top w:val="none" w:sz="0" w:space="0" w:color="auto"/>
        <w:left w:val="none" w:sz="0" w:space="0" w:color="auto"/>
        <w:bottom w:val="none" w:sz="0" w:space="0" w:color="auto"/>
        <w:right w:val="none" w:sz="0" w:space="0" w:color="auto"/>
      </w:divBdr>
    </w:div>
    <w:div w:id="1178153633">
      <w:bodyDiv w:val="1"/>
      <w:marLeft w:val="0"/>
      <w:marRight w:val="0"/>
      <w:marTop w:val="0"/>
      <w:marBottom w:val="0"/>
      <w:divBdr>
        <w:top w:val="none" w:sz="0" w:space="0" w:color="auto"/>
        <w:left w:val="none" w:sz="0" w:space="0" w:color="auto"/>
        <w:bottom w:val="none" w:sz="0" w:space="0" w:color="auto"/>
        <w:right w:val="none" w:sz="0" w:space="0" w:color="auto"/>
      </w:divBdr>
    </w:div>
    <w:div w:id="1178619975">
      <w:bodyDiv w:val="1"/>
      <w:marLeft w:val="0"/>
      <w:marRight w:val="0"/>
      <w:marTop w:val="0"/>
      <w:marBottom w:val="0"/>
      <w:divBdr>
        <w:top w:val="none" w:sz="0" w:space="0" w:color="auto"/>
        <w:left w:val="none" w:sz="0" w:space="0" w:color="auto"/>
        <w:bottom w:val="none" w:sz="0" w:space="0" w:color="auto"/>
        <w:right w:val="none" w:sz="0" w:space="0" w:color="auto"/>
      </w:divBdr>
    </w:div>
    <w:div w:id="1178810447">
      <w:bodyDiv w:val="1"/>
      <w:marLeft w:val="0"/>
      <w:marRight w:val="0"/>
      <w:marTop w:val="0"/>
      <w:marBottom w:val="0"/>
      <w:divBdr>
        <w:top w:val="none" w:sz="0" w:space="0" w:color="auto"/>
        <w:left w:val="none" w:sz="0" w:space="0" w:color="auto"/>
        <w:bottom w:val="none" w:sz="0" w:space="0" w:color="auto"/>
        <w:right w:val="none" w:sz="0" w:space="0" w:color="auto"/>
      </w:divBdr>
    </w:div>
    <w:div w:id="1179082772">
      <w:bodyDiv w:val="1"/>
      <w:marLeft w:val="0"/>
      <w:marRight w:val="0"/>
      <w:marTop w:val="0"/>
      <w:marBottom w:val="0"/>
      <w:divBdr>
        <w:top w:val="none" w:sz="0" w:space="0" w:color="auto"/>
        <w:left w:val="none" w:sz="0" w:space="0" w:color="auto"/>
        <w:bottom w:val="none" w:sz="0" w:space="0" w:color="auto"/>
        <w:right w:val="none" w:sz="0" w:space="0" w:color="auto"/>
      </w:divBdr>
    </w:div>
    <w:div w:id="1180007064">
      <w:bodyDiv w:val="1"/>
      <w:marLeft w:val="0"/>
      <w:marRight w:val="0"/>
      <w:marTop w:val="0"/>
      <w:marBottom w:val="0"/>
      <w:divBdr>
        <w:top w:val="none" w:sz="0" w:space="0" w:color="auto"/>
        <w:left w:val="none" w:sz="0" w:space="0" w:color="auto"/>
        <w:bottom w:val="none" w:sz="0" w:space="0" w:color="auto"/>
        <w:right w:val="none" w:sz="0" w:space="0" w:color="auto"/>
      </w:divBdr>
    </w:div>
    <w:div w:id="1180268764">
      <w:bodyDiv w:val="1"/>
      <w:marLeft w:val="0"/>
      <w:marRight w:val="0"/>
      <w:marTop w:val="0"/>
      <w:marBottom w:val="0"/>
      <w:divBdr>
        <w:top w:val="none" w:sz="0" w:space="0" w:color="auto"/>
        <w:left w:val="none" w:sz="0" w:space="0" w:color="auto"/>
        <w:bottom w:val="none" w:sz="0" w:space="0" w:color="auto"/>
        <w:right w:val="none" w:sz="0" w:space="0" w:color="auto"/>
      </w:divBdr>
    </w:div>
    <w:div w:id="1181119175">
      <w:bodyDiv w:val="1"/>
      <w:marLeft w:val="0"/>
      <w:marRight w:val="0"/>
      <w:marTop w:val="0"/>
      <w:marBottom w:val="0"/>
      <w:divBdr>
        <w:top w:val="none" w:sz="0" w:space="0" w:color="auto"/>
        <w:left w:val="none" w:sz="0" w:space="0" w:color="auto"/>
        <w:bottom w:val="none" w:sz="0" w:space="0" w:color="auto"/>
        <w:right w:val="none" w:sz="0" w:space="0" w:color="auto"/>
      </w:divBdr>
    </w:div>
    <w:div w:id="1182084110">
      <w:bodyDiv w:val="1"/>
      <w:marLeft w:val="0"/>
      <w:marRight w:val="0"/>
      <w:marTop w:val="0"/>
      <w:marBottom w:val="0"/>
      <w:divBdr>
        <w:top w:val="none" w:sz="0" w:space="0" w:color="auto"/>
        <w:left w:val="none" w:sz="0" w:space="0" w:color="auto"/>
        <w:bottom w:val="none" w:sz="0" w:space="0" w:color="auto"/>
        <w:right w:val="none" w:sz="0" w:space="0" w:color="auto"/>
      </w:divBdr>
    </w:div>
    <w:div w:id="1182664120">
      <w:bodyDiv w:val="1"/>
      <w:marLeft w:val="0"/>
      <w:marRight w:val="0"/>
      <w:marTop w:val="0"/>
      <w:marBottom w:val="0"/>
      <w:divBdr>
        <w:top w:val="none" w:sz="0" w:space="0" w:color="auto"/>
        <w:left w:val="none" w:sz="0" w:space="0" w:color="auto"/>
        <w:bottom w:val="none" w:sz="0" w:space="0" w:color="auto"/>
        <w:right w:val="none" w:sz="0" w:space="0" w:color="auto"/>
      </w:divBdr>
    </w:div>
    <w:div w:id="1183594228">
      <w:bodyDiv w:val="1"/>
      <w:marLeft w:val="0"/>
      <w:marRight w:val="0"/>
      <w:marTop w:val="0"/>
      <w:marBottom w:val="0"/>
      <w:divBdr>
        <w:top w:val="none" w:sz="0" w:space="0" w:color="auto"/>
        <w:left w:val="none" w:sz="0" w:space="0" w:color="auto"/>
        <w:bottom w:val="none" w:sz="0" w:space="0" w:color="auto"/>
        <w:right w:val="none" w:sz="0" w:space="0" w:color="auto"/>
      </w:divBdr>
    </w:div>
    <w:div w:id="1183668495">
      <w:bodyDiv w:val="1"/>
      <w:marLeft w:val="0"/>
      <w:marRight w:val="0"/>
      <w:marTop w:val="0"/>
      <w:marBottom w:val="0"/>
      <w:divBdr>
        <w:top w:val="none" w:sz="0" w:space="0" w:color="auto"/>
        <w:left w:val="none" w:sz="0" w:space="0" w:color="auto"/>
        <w:bottom w:val="none" w:sz="0" w:space="0" w:color="auto"/>
        <w:right w:val="none" w:sz="0" w:space="0" w:color="auto"/>
      </w:divBdr>
    </w:div>
    <w:div w:id="1185557863">
      <w:bodyDiv w:val="1"/>
      <w:marLeft w:val="0"/>
      <w:marRight w:val="0"/>
      <w:marTop w:val="0"/>
      <w:marBottom w:val="0"/>
      <w:divBdr>
        <w:top w:val="none" w:sz="0" w:space="0" w:color="auto"/>
        <w:left w:val="none" w:sz="0" w:space="0" w:color="auto"/>
        <w:bottom w:val="none" w:sz="0" w:space="0" w:color="auto"/>
        <w:right w:val="none" w:sz="0" w:space="0" w:color="auto"/>
      </w:divBdr>
    </w:div>
    <w:div w:id="1185559870">
      <w:bodyDiv w:val="1"/>
      <w:marLeft w:val="0"/>
      <w:marRight w:val="0"/>
      <w:marTop w:val="0"/>
      <w:marBottom w:val="0"/>
      <w:divBdr>
        <w:top w:val="none" w:sz="0" w:space="0" w:color="auto"/>
        <w:left w:val="none" w:sz="0" w:space="0" w:color="auto"/>
        <w:bottom w:val="none" w:sz="0" w:space="0" w:color="auto"/>
        <w:right w:val="none" w:sz="0" w:space="0" w:color="auto"/>
      </w:divBdr>
    </w:div>
    <w:div w:id="1186213876">
      <w:bodyDiv w:val="1"/>
      <w:marLeft w:val="0"/>
      <w:marRight w:val="0"/>
      <w:marTop w:val="0"/>
      <w:marBottom w:val="0"/>
      <w:divBdr>
        <w:top w:val="none" w:sz="0" w:space="0" w:color="auto"/>
        <w:left w:val="none" w:sz="0" w:space="0" w:color="auto"/>
        <w:bottom w:val="none" w:sz="0" w:space="0" w:color="auto"/>
        <w:right w:val="none" w:sz="0" w:space="0" w:color="auto"/>
      </w:divBdr>
    </w:div>
    <w:div w:id="1186406344">
      <w:bodyDiv w:val="1"/>
      <w:marLeft w:val="0"/>
      <w:marRight w:val="0"/>
      <w:marTop w:val="0"/>
      <w:marBottom w:val="0"/>
      <w:divBdr>
        <w:top w:val="none" w:sz="0" w:space="0" w:color="auto"/>
        <w:left w:val="none" w:sz="0" w:space="0" w:color="auto"/>
        <w:bottom w:val="none" w:sz="0" w:space="0" w:color="auto"/>
        <w:right w:val="none" w:sz="0" w:space="0" w:color="auto"/>
      </w:divBdr>
    </w:div>
    <w:div w:id="1186751418">
      <w:bodyDiv w:val="1"/>
      <w:marLeft w:val="0"/>
      <w:marRight w:val="0"/>
      <w:marTop w:val="0"/>
      <w:marBottom w:val="0"/>
      <w:divBdr>
        <w:top w:val="none" w:sz="0" w:space="0" w:color="auto"/>
        <w:left w:val="none" w:sz="0" w:space="0" w:color="auto"/>
        <w:bottom w:val="none" w:sz="0" w:space="0" w:color="auto"/>
        <w:right w:val="none" w:sz="0" w:space="0" w:color="auto"/>
      </w:divBdr>
    </w:div>
    <w:div w:id="1187715289">
      <w:bodyDiv w:val="1"/>
      <w:marLeft w:val="0"/>
      <w:marRight w:val="0"/>
      <w:marTop w:val="0"/>
      <w:marBottom w:val="0"/>
      <w:divBdr>
        <w:top w:val="none" w:sz="0" w:space="0" w:color="auto"/>
        <w:left w:val="none" w:sz="0" w:space="0" w:color="auto"/>
        <w:bottom w:val="none" w:sz="0" w:space="0" w:color="auto"/>
        <w:right w:val="none" w:sz="0" w:space="0" w:color="auto"/>
      </w:divBdr>
    </w:div>
    <w:div w:id="1189442339">
      <w:bodyDiv w:val="1"/>
      <w:marLeft w:val="0"/>
      <w:marRight w:val="0"/>
      <w:marTop w:val="0"/>
      <w:marBottom w:val="0"/>
      <w:divBdr>
        <w:top w:val="none" w:sz="0" w:space="0" w:color="auto"/>
        <w:left w:val="none" w:sz="0" w:space="0" w:color="auto"/>
        <w:bottom w:val="none" w:sz="0" w:space="0" w:color="auto"/>
        <w:right w:val="none" w:sz="0" w:space="0" w:color="auto"/>
      </w:divBdr>
    </w:div>
    <w:div w:id="1189949032">
      <w:bodyDiv w:val="1"/>
      <w:marLeft w:val="0"/>
      <w:marRight w:val="0"/>
      <w:marTop w:val="0"/>
      <w:marBottom w:val="0"/>
      <w:divBdr>
        <w:top w:val="none" w:sz="0" w:space="0" w:color="auto"/>
        <w:left w:val="none" w:sz="0" w:space="0" w:color="auto"/>
        <w:bottom w:val="none" w:sz="0" w:space="0" w:color="auto"/>
        <w:right w:val="none" w:sz="0" w:space="0" w:color="auto"/>
      </w:divBdr>
    </w:div>
    <w:div w:id="1190484056">
      <w:bodyDiv w:val="1"/>
      <w:marLeft w:val="0"/>
      <w:marRight w:val="0"/>
      <w:marTop w:val="0"/>
      <w:marBottom w:val="0"/>
      <w:divBdr>
        <w:top w:val="none" w:sz="0" w:space="0" w:color="auto"/>
        <w:left w:val="none" w:sz="0" w:space="0" w:color="auto"/>
        <w:bottom w:val="none" w:sz="0" w:space="0" w:color="auto"/>
        <w:right w:val="none" w:sz="0" w:space="0" w:color="auto"/>
      </w:divBdr>
    </w:div>
    <w:div w:id="1191186568">
      <w:bodyDiv w:val="1"/>
      <w:marLeft w:val="0"/>
      <w:marRight w:val="0"/>
      <w:marTop w:val="0"/>
      <w:marBottom w:val="0"/>
      <w:divBdr>
        <w:top w:val="none" w:sz="0" w:space="0" w:color="auto"/>
        <w:left w:val="none" w:sz="0" w:space="0" w:color="auto"/>
        <w:bottom w:val="none" w:sz="0" w:space="0" w:color="auto"/>
        <w:right w:val="none" w:sz="0" w:space="0" w:color="auto"/>
      </w:divBdr>
    </w:div>
    <w:div w:id="1191800705">
      <w:bodyDiv w:val="1"/>
      <w:marLeft w:val="0"/>
      <w:marRight w:val="0"/>
      <w:marTop w:val="0"/>
      <w:marBottom w:val="0"/>
      <w:divBdr>
        <w:top w:val="none" w:sz="0" w:space="0" w:color="auto"/>
        <w:left w:val="none" w:sz="0" w:space="0" w:color="auto"/>
        <w:bottom w:val="none" w:sz="0" w:space="0" w:color="auto"/>
        <w:right w:val="none" w:sz="0" w:space="0" w:color="auto"/>
      </w:divBdr>
    </w:div>
    <w:div w:id="1191919540">
      <w:bodyDiv w:val="1"/>
      <w:marLeft w:val="0"/>
      <w:marRight w:val="0"/>
      <w:marTop w:val="0"/>
      <w:marBottom w:val="0"/>
      <w:divBdr>
        <w:top w:val="none" w:sz="0" w:space="0" w:color="auto"/>
        <w:left w:val="none" w:sz="0" w:space="0" w:color="auto"/>
        <w:bottom w:val="none" w:sz="0" w:space="0" w:color="auto"/>
        <w:right w:val="none" w:sz="0" w:space="0" w:color="auto"/>
      </w:divBdr>
    </w:div>
    <w:div w:id="1194224403">
      <w:bodyDiv w:val="1"/>
      <w:marLeft w:val="0"/>
      <w:marRight w:val="0"/>
      <w:marTop w:val="0"/>
      <w:marBottom w:val="0"/>
      <w:divBdr>
        <w:top w:val="none" w:sz="0" w:space="0" w:color="auto"/>
        <w:left w:val="none" w:sz="0" w:space="0" w:color="auto"/>
        <w:bottom w:val="none" w:sz="0" w:space="0" w:color="auto"/>
        <w:right w:val="none" w:sz="0" w:space="0" w:color="auto"/>
      </w:divBdr>
    </w:div>
    <w:div w:id="1194490461">
      <w:bodyDiv w:val="1"/>
      <w:marLeft w:val="0"/>
      <w:marRight w:val="0"/>
      <w:marTop w:val="0"/>
      <w:marBottom w:val="0"/>
      <w:divBdr>
        <w:top w:val="none" w:sz="0" w:space="0" w:color="auto"/>
        <w:left w:val="none" w:sz="0" w:space="0" w:color="auto"/>
        <w:bottom w:val="none" w:sz="0" w:space="0" w:color="auto"/>
        <w:right w:val="none" w:sz="0" w:space="0" w:color="auto"/>
      </w:divBdr>
    </w:div>
    <w:div w:id="1194730160">
      <w:bodyDiv w:val="1"/>
      <w:marLeft w:val="0"/>
      <w:marRight w:val="0"/>
      <w:marTop w:val="0"/>
      <w:marBottom w:val="0"/>
      <w:divBdr>
        <w:top w:val="none" w:sz="0" w:space="0" w:color="auto"/>
        <w:left w:val="none" w:sz="0" w:space="0" w:color="auto"/>
        <w:bottom w:val="none" w:sz="0" w:space="0" w:color="auto"/>
        <w:right w:val="none" w:sz="0" w:space="0" w:color="auto"/>
      </w:divBdr>
    </w:div>
    <w:div w:id="1196842900">
      <w:bodyDiv w:val="1"/>
      <w:marLeft w:val="0"/>
      <w:marRight w:val="0"/>
      <w:marTop w:val="0"/>
      <w:marBottom w:val="0"/>
      <w:divBdr>
        <w:top w:val="none" w:sz="0" w:space="0" w:color="auto"/>
        <w:left w:val="none" w:sz="0" w:space="0" w:color="auto"/>
        <w:bottom w:val="none" w:sz="0" w:space="0" w:color="auto"/>
        <w:right w:val="none" w:sz="0" w:space="0" w:color="auto"/>
      </w:divBdr>
    </w:div>
    <w:div w:id="1197813031">
      <w:bodyDiv w:val="1"/>
      <w:marLeft w:val="0"/>
      <w:marRight w:val="0"/>
      <w:marTop w:val="0"/>
      <w:marBottom w:val="0"/>
      <w:divBdr>
        <w:top w:val="none" w:sz="0" w:space="0" w:color="auto"/>
        <w:left w:val="none" w:sz="0" w:space="0" w:color="auto"/>
        <w:bottom w:val="none" w:sz="0" w:space="0" w:color="auto"/>
        <w:right w:val="none" w:sz="0" w:space="0" w:color="auto"/>
      </w:divBdr>
    </w:div>
    <w:div w:id="1199078166">
      <w:bodyDiv w:val="1"/>
      <w:marLeft w:val="0"/>
      <w:marRight w:val="0"/>
      <w:marTop w:val="0"/>
      <w:marBottom w:val="0"/>
      <w:divBdr>
        <w:top w:val="none" w:sz="0" w:space="0" w:color="auto"/>
        <w:left w:val="none" w:sz="0" w:space="0" w:color="auto"/>
        <w:bottom w:val="none" w:sz="0" w:space="0" w:color="auto"/>
        <w:right w:val="none" w:sz="0" w:space="0" w:color="auto"/>
      </w:divBdr>
    </w:div>
    <w:div w:id="1199853165">
      <w:bodyDiv w:val="1"/>
      <w:marLeft w:val="0"/>
      <w:marRight w:val="0"/>
      <w:marTop w:val="0"/>
      <w:marBottom w:val="0"/>
      <w:divBdr>
        <w:top w:val="none" w:sz="0" w:space="0" w:color="auto"/>
        <w:left w:val="none" w:sz="0" w:space="0" w:color="auto"/>
        <w:bottom w:val="none" w:sz="0" w:space="0" w:color="auto"/>
        <w:right w:val="none" w:sz="0" w:space="0" w:color="auto"/>
      </w:divBdr>
    </w:div>
    <w:div w:id="1200435787">
      <w:bodyDiv w:val="1"/>
      <w:marLeft w:val="0"/>
      <w:marRight w:val="0"/>
      <w:marTop w:val="0"/>
      <w:marBottom w:val="0"/>
      <w:divBdr>
        <w:top w:val="none" w:sz="0" w:space="0" w:color="auto"/>
        <w:left w:val="none" w:sz="0" w:space="0" w:color="auto"/>
        <w:bottom w:val="none" w:sz="0" w:space="0" w:color="auto"/>
        <w:right w:val="none" w:sz="0" w:space="0" w:color="auto"/>
      </w:divBdr>
    </w:div>
    <w:div w:id="1200971665">
      <w:bodyDiv w:val="1"/>
      <w:marLeft w:val="0"/>
      <w:marRight w:val="0"/>
      <w:marTop w:val="0"/>
      <w:marBottom w:val="0"/>
      <w:divBdr>
        <w:top w:val="none" w:sz="0" w:space="0" w:color="auto"/>
        <w:left w:val="none" w:sz="0" w:space="0" w:color="auto"/>
        <w:bottom w:val="none" w:sz="0" w:space="0" w:color="auto"/>
        <w:right w:val="none" w:sz="0" w:space="0" w:color="auto"/>
      </w:divBdr>
    </w:div>
    <w:div w:id="1200972148">
      <w:bodyDiv w:val="1"/>
      <w:marLeft w:val="0"/>
      <w:marRight w:val="0"/>
      <w:marTop w:val="0"/>
      <w:marBottom w:val="0"/>
      <w:divBdr>
        <w:top w:val="none" w:sz="0" w:space="0" w:color="auto"/>
        <w:left w:val="none" w:sz="0" w:space="0" w:color="auto"/>
        <w:bottom w:val="none" w:sz="0" w:space="0" w:color="auto"/>
        <w:right w:val="none" w:sz="0" w:space="0" w:color="auto"/>
      </w:divBdr>
    </w:div>
    <w:div w:id="1201161352">
      <w:bodyDiv w:val="1"/>
      <w:marLeft w:val="0"/>
      <w:marRight w:val="0"/>
      <w:marTop w:val="0"/>
      <w:marBottom w:val="0"/>
      <w:divBdr>
        <w:top w:val="none" w:sz="0" w:space="0" w:color="auto"/>
        <w:left w:val="none" w:sz="0" w:space="0" w:color="auto"/>
        <w:bottom w:val="none" w:sz="0" w:space="0" w:color="auto"/>
        <w:right w:val="none" w:sz="0" w:space="0" w:color="auto"/>
      </w:divBdr>
    </w:div>
    <w:div w:id="1201283227">
      <w:bodyDiv w:val="1"/>
      <w:marLeft w:val="0"/>
      <w:marRight w:val="0"/>
      <w:marTop w:val="0"/>
      <w:marBottom w:val="0"/>
      <w:divBdr>
        <w:top w:val="none" w:sz="0" w:space="0" w:color="auto"/>
        <w:left w:val="none" w:sz="0" w:space="0" w:color="auto"/>
        <w:bottom w:val="none" w:sz="0" w:space="0" w:color="auto"/>
        <w:right w:val="none" w:sz="0" w:space="0" w:color="auto"/>
      </w:divBdr>
    </w:div>
    <w:div w:id="1201553007">
      <w:bodyDiv w:val="1"/>
      <w:marLeft w:val="0"/>
      <w:marRight w:val="0"/>
      <w:marTop w:val="0"/>
      <w:marBottom w:val="0"/>
      <w:divBdr>
        <w:top w:val="none" w:sz="0" w:space="0" w:color="auto"/>
        <w:left w:val="none" w:sz="0" w:space="0" w:color="auto"/>
        <w:bottom w:val="none" w:sz="0" w:space="0" w:color="auto"/>
        <w:right w:val="none" w:sz="0" w:space="0" w:color="auto"/>
      </w:divBdr>
    </w:div>
    <w:div w:id="1201670830">
      <w:bodyDiv w:val="1"/>
      <w:marLeft w:val="0"/>
      <w:marRight w:val="0"/>
      <w:marTop w:val="0"/>
      <w:marBottom w:val="0"/>
      <w:divBdr>
        <w:top w:val="none" w:sz="0" w:space="0" w:color="auto"/>
        <w:left w:val="none" w:sz="0" w:space="0" w:color="auto"/>
        <w:bottom w:val="none" w:sz="0" w:space="0" w:color="auto"/>
        <w:right w:val="none" w:sz="0" w:space="0" w:color="auto"/>
      </w:divBdr>
    </w:div>
    <w:div w:id="1202480913">
      <w:bodyDiv w:val="1"/>
      <w:marLeft w:val="0"/>
      <w:marRight w:val="0"/>
      <w:marTop w:val="0"/>
      <w:marBottom w:val="0"/>
      <w:divBdr>
        <w:top w:val="none" w:sz="0" w:space="0" w:color="auto"/>
        <w:left w:val="none" w:sz="0" w:space="0" w:color="auto"/>
        <w:bottom w:val="none" w:sz="0" w:space="0" w:color="auto"/>
        <w:right w:val="none" w:sz="0" w:space="0" w:color="auto"/>
      </w:divBdr>
    </w:div>
    <w:div w:id="1203321437">
      <w:bodyDiv w:val="1"/>
      <w:marLeft w:val="0"/>
      <w:marRight w:val="0"/>
      <w:marTop w:val="0"/>
      <w:marBottom w:val="0"/>
      <w:divBdr>
        <w:top w:val="none" w:sz="0" w:space="0" w:color="auto"/>
        <w:left w:val="none" w:sz="0" w:space="0" w:color="auto"/>
        <w:bottom w:val="none" w:sz="0" w:space="0" w:color="auto"/>
        <w:right w:val="none" w:sz="0" w:space="0" w:color="auto"/>
      </w:divBdr>
    </w:div>
    <w:div w:id="1203397577">
      <w:bodyDiv w:val="1"/>
      <w:marLeft w:val="0"/>
      <w:marRight w:val="0"/>
      <w:marTop w:val="0"/>
      <w:marBottom w:val="0"/>
      <w:divBdr>
        <w:top w:val="none" w:sz="0" w:space="0" w:color="auto"/>
        <w:left w:val="none" w:sz="0" w:space="0" w:color="auto"/>
        <w:bottom w:val="none" w:sz="0" w:space="0" w:color="auto"/>
        <w:right w:val="none" w:sz="0" w:space="0" w:color="auto"/>
      </w:divBdr>
    </w:div>
    <w:div w:id="1203640408">
      <w:bodyDiv w:val="1"/>
      <w:marLeft w:val="0"/>
      <w:marRight w:val="0"/>
      <w:marTop w:val="0"/>
      <w:marBottom w:val="0"/>
      <w:divBdr>
        <w:top w:val="none" w:sz="0" w:space="0" w:color="auto"/>
        <w:left w:val="none" w:sz="0" w:space="0" w:color="auto"/>
        <w:bottom w:val="none" w:sz="0" w:space="0" w:color="auto"/>
        <w:right w:val="none" w:sz="0" w:space="0" w:color="auto"/>
      </w:divBdr>
    </w:div>
    <w:div w:id="1203909073">
      <w:bodyDiv w:val="1"/>
      <w:marLeft w:val="0"/>
      <w:marRight w:val="0"/>
      <w:marTop w:val="0"/>
      <w:marBottom w:val="0"/>
      <w:divBdr>
        <w:top w:val="none" w:sz="0" w:space="0" w:color="auto"/>
        <w:left w:val="none" w:sz="0" w:space="0" w:color="auto"/>
        <w:bottom w:val="none" w:sz="0" w:space="0" w:color="auto"/>
        <w:right w:val="none" w:sz="0" w:space="0" w:color="auto"/>
      </w:divBdr>
    </w:div>
    <w:div w:id="1204293571">
      <w:bodyDiv w:val="1"/>
      <w:marLeft w:val="0"/>
      <w:marRight w:val="0"/>
      <w:marTop w:val="0"/>
      <w:marBottom w:val="0"/>
      <w:divBdr>
        <w:top w:val="none" w:sz="0" w:space="0" w:color="auto"/>
        <w:left w:val="none" w:sz="0" w:space="0" w:color="auto"/>
        <w:bottom w:val="none" w:sz="0" w:space="0" w:color="auto"/>
        <w:right w:val="none" w:sz="0" w:space="0" w:color="auto"/>
      </w:divBdr>
    </w:div>
    <w:div w:id="1205948263">
      <w:bodyDiv w:val="1"/>
      <w:marLeft w:val="0"/>
      <w:marRight w:val="0"/>
      <w:marTop w:val="0"/>
      <w:marBottom w:val="0"/>
      <w:divBdr>
        <w:top w:val="none" w:sz="0" w:space="0" w:color="auto"/>
        <w:left w:val="none" w:sz="0" w:space="0" w:color="auto"/>
        <w:bottom w:val="none" w:sz="0" w:space="0" w:color="auto"/>
        <w:right w:val="none" w:sz="0" w:space="0" w:color="auto"/>
      </w:divBdr>
    </w:div>
    <w:div w:id="1206210836">
      <w:bodyDiv w:val="1"/>
      <w:marLeft w:val="0"/>
      <w:marRight w:val="0"/>
      <w:marTop w:val="0"/>
      <w:marBottom w:val="0"/>
      <w:divBdr>
        <w:top w:val="none" w:sz="0" w:space="0" w:color="auto"/>
        <w:left w:val="none" w:sz="0" w:space="0" w:color="auto"/>
        <w:bottom w:val="none" w:sz="0" w:space="0" w:color="auto"/>
        <w:right w:val="none" w:sz="0" w:space="0" w:color="auto"/>
      </w:divBdr>
    </w:div>
    <w:div w:id="1206405048">
      <w:bodyDiv w:val="1"/>
      <w:marLeft w:val="0"/>
      <w:marRight w:val="0"/>
      <w:marTop w:val="0"/>
      <w:marBottom w:val="0"/>
      <w:divBdr>
        <w:top w:val="none" w:sz="0" w:space="0" w:color="auto"/>
        <w:left w:val="none" w:sz="0" w:space="0" w:color="auto"/>
        <w:bottom w:val="none" w:sz="0" w:space="0" w:color="auto"/>
        <w:right w:val="none" w:sz="0" w:space="0" w:color="auto"/>
      </w:divBdr>
    </w:div>
    <w:div w:id="1206675775">
      <w:bodyDiv w:val="1"/>
      <w:marLeft w:val="0"/>
      <w:marRight w:val="0"/>
      <w:marTop w:val="0"/>
      <w:marBottom w:val="0"/>
      <w:divBdr>
        <w:top w:val="none" w:sz="0" w:space="0" w:color="auto"/>
        <w:left w:val="none" w:sz="0" w:space="0" w:color="auto"/>
        <w:bottom w:val="none" w:sz="0" w:space="0" w:color="auto"/>
        <w:right w:val="none" w:sz="0" w:space="0" w:color="auto"/>
      </w:divBdr>
    </w:div>
    <w:div w:id="1206798571">
      <w:bodyDiv w:val="1"/>
      <w:marLeft w:val="0"/>
      <w:marRight w:val="0"/>
      <w:marTop w:val="0"/>
      <w:marBottom w:val="0"/>
      <w:divBdr>
        <w:top w:val="none" w:sz="0" w:space="0" w:color="auto"/>
        <w:left w:val="none" w:sz="0" w:space="0" w:color="auto"/>
        <w:bottom w:val="none" w:sz="0" w:space="0" w:color="auto"/>
        <w:right w:val="none" w:sz="0" w:space="0" w:color="auto"/>
      </w:divBdr>
    </w:div>
    <w:div w:id="1206942818">
      <w:bodyDiv w:val="1"/>
      <w:marLeft w:val="0"/>
      <w:marRight w:val="0"/>
      <w:marTop w:val="0"/>
      <w:marBottom w:val="0"/>
      <w:divBdr>
        <w:top w:val="none" w:sz="0" w:space="0" w:color="auto"/>
        <w:left w:val="none" w:sz="0" w:space="0" w:color="auto"/>
        <w:bottom w:val="none" w:sz="0" w:space="0" w:color="auto"/>
        <w:right w:val="none" w:sz="0" w:space="0" w:color="auto"/>
      </w:divBdr>
    </w:div>
    <w:div w:id="1208179796">
      <w:bodyDiv w:val="1"/>
      <w:marLeft w:val="0"/>
      <w:marRight w:val="0"/>
      <w:marTop w:val="0"/>
      <w:marBottom w:val="0"/>
      <w:divBdr>
        <w:top w:val="none" w:sz="0" w:space="0" w:color="auto"/>
        <w:left w:val="none" w:sz="0" w:space="0" w:color="auto"/>
        <w:bottom w:val="none" w:sz="0" w:space="0" w:color="auto"/>
        <w:right w:val="none" w:sz="0" w:space="0" w:color="auto"/>
      </w:divBdr>
    </w:div>
    <w:div w:id="1208369435">
      <w:bodyDiv w:val="1"/>
      <w:marLeft w:val="0"/>
      <w:marRight w:val="0"/>
      <w:marTop w:val="0"/>
      <w:marBottom w:val="0"/>
      <w:divBdr>
        <w:top w:val="none" w:sz="0" w:space="0" w:color="auto"/>
        <w:left w:val="none" w:sz="0" w:space="0" w:color="auto"/>
        <w:bottom w:val="none" w:sz="0" w:space="0" w:color="auto"/>
        <w:right w:val="none" w:sz="0" w:space="0" w:color="auto"/>
      </w:divBdr>
    </w:div>
    <w:div w:id="1210531401">
      <w:bodyDiv w:val="1"/>
      <w:marLeft w:val="0"/>
      <w:marRight w:val="0"/>
      <w:marTop w:val="0"/>
      <w:marBottom w:val="0"/>
      <w:divBdr>
        <w:top w:val="none" w:sz="0" w:space="0" w:color="auto"/>
        <w:left w:val="none" w:sz="0" w:space="0" w:color="auto"/>
        <w:bottom w:val="none" w:sz="0" w:space="0" w:color="auto"/>
        <w:right w:val="none" w:sz="0" w:space="0" w:color="auto"/>
      </w:divBdr>
    </w:div>
    <w:div w:id="1213079974">
      <w:bodyDiv w:val="1"/>
      <w:marLeft w:val="0"/>
      <w:marRight w:val="0"/>
      <w:marTop w:val="0"/>
      <w:marBottom w:val="0"/>
      <w:divBdr>
        <w:top w:val="none" w:sz="0" w:space="0" w:color="auto"/>
        <w:left w:val="none" w:sz="0" w:space="0" w:color="auto"/>
        <w:bottom w:val="none" w:sz="0" w:space="0" w:color="auto"/>
        <w:right w:val="none" w:sz="0" w:space="0" w:color="auto"/>
      </w:divBdr>
    </w:div>
    <w:div w:id="1214388992">
      <w:bodyDiv w:val="1"/>
      <w:marLeft w:val="0"/>
      <w:marRight w:val="0"/>
      <w:marTop w:val="0"/>
      <w:marBottom w:val="0"/>
      <w:divBdr>
        <w:top w:val="none" w:sz="0" w:space="0" w:color="auto"/>
        <w:left w:val="none" w:sz="0" w:space="0" w:color="auto"/>
        <w:bottom w:val="none" w:sz="0" w:space="0" w:color="auto"/>
        <w:right w:val="none" w:sz="0" w:space="0" w:color="auto"/>
      </w:divBdr>
    </w:div>
    <w:div w:id="1214579589">
      <w:bodyDiv w:val="1"/>
      <w:marLeft w:val="0"/>
      <w:marRight w:val="0"/>
      <w:marTop w:val="0"/>
      <w:marBottom w:val="0"/>
      <w:divBdr>
        <w:top w:val="none" w:sz="0" w:space="0" w:color="auto"/>
        <w:left w:val="none" w:sz="0" w:space="0" w:color="auto"/>
        <w:bottom w:val="none" w:sz="0" w:space="0" w:color="auto"/>
        <w:right w:val="none" w:sz="0" w:space="0" w:color="auto"/>
      </w:divBdr>
    </w:div>
    <w:div w:id="1215192092">
      <w:bodyDiv w:val="1"/>
      <w:marLeft w:val="0"/>
      <w:marRight w:val="0"/>
      <w:marTop w:val="0"/>
      <w:marBottom w:val="0"/>
      <w:divBdr>
        <w:top w:val="none" w:sz="0" w:space="0" w:color="auto"/>
        <w:left w:val="none" w:sz="0" w:space="0" w:color="auto"/>
        <w:bottom w:val="none" w:sz="0" w:space="0" w:color="auto"/>
        <w:right w:val="none" w:sz="0" w:space="0" w:color="auto"/>
      </w:divBdr>
    </w:div>
    <w:div w:id="1215383521">
      <w:bodyDiv w:val="1"/>
      <w:marLeft w:val="0"/>
      <w:marRight w:val="0"/>
      <w:marTop w:val="0"/>
      <w:marBottom w:val="0"/>
      <w:divBdr>
        <w:top w:val="none" w:sz="0" w:space="0" w:color="auto"/>
        <w:left w:val="none" w:sz="0" w:space="0" w:color="auto"/>
        <w:bottom w:val="none" w:sz="0" w:space="0" w:color="auto"/>
        <w:right w:val="none" w:sz="0" w:space="0" w:color="auto"/>
      </w:divBdr>
    </w:div>
    <w:div w:id="1216161027">
      <w:bodyDiv w:val="1"/>
      <w:marLeft w:val="0"/>
      <w:marRight w:val="0"/>
      <w:marTop w:val="0"/>
      <w:marBottom w:val="0"/>
      <w:divBdr>
        <w:top w:val="none" w:sz="0" w:space="0" w:color="auto"/>
        <w:left w:val="none" w:sz="0" w:space="0" w:color="auto"/>
        <w:bottom w:val="none" w:sz="0" w:space="0" w:color="auto"/>
        <w:right w:val="none" w:sz="0" w:space="0" w:color="auto"/>
      </w:divBdr>
    </w:div>
    <w:div w:id="1216351919">
      <w:bodyDiv w:val="1"/>
      <w:marLeft w:val="0"/>
      <w:marRight w:val="0"/>
      <w:marTop w:val="0"/>
      <w:marBottom w:val="0"/>
      <w:divBdr>
        <w:top w:val="none" w:sz="0" w:space="0" w:color="auto"/>
        <w:left w:val="none" w:sz="0" w:space="0" w:color="auto"/>
        <w:bottom w:val="none" w:sz="0" w:space="0" w:color="auto"/>
        <w:right w:val="none" w:sz="0" w:space="0" w:color="auto"/>
      </w:divBdr>
    </w:div>
    <w:div w:id="1217274830">
      <w:bodyDiv w:val="1"/>
      <w:marLeft w:val="0"/>
      <w:marRight w:val="0"/>
      <w:marTop w:val="0"/>
      <w:marBottom w:val="0"/>
      <w:divBdr>
        <w:top w:val="none" w:sz="0" w:space="0" w:color="auto"/>
        <w:left w:val="none" w:sz="0" w:space="0" w:color="auto"/>
        <w:bottom w:val="none" w:sz="0" w:space="0" w:color="auto"/>
        <w:right w:val="none" w:sz="0" w:space="0" w:color="auto"/>
      </w:divBdr>
    </w:div>
    <w:div w:id="1217275054">
      <w:bodyDiv w:val="1"/>
      <w:marLeft w:val="0"/>
      <w:marRight w:val="0"/>
      <w:marTop w:val="0"/>
      <w:marBottom w:val="0"/>
      <w:divBdr>
        <w:top w:val="none" w:sz="0" w:space="0" w:color="auto"/>
        <w:left w:val="none" w:sz="0" w:space="0" w:color="auto"/>
        <w:bottom w:val="none" w:sz="0" w:space="0" w:color="auto"/>
        <w:right w:val="none" w:sz="0" w:space="0" w:color="auto"/>
      </w:divBdr>
    </w:div>
    <w:div w:id="1217621918">
      <w:bodyDiv w:val="1"/>
      <w:marLeft w:val="0"/>
      <w:marRight w:val="0"/>
      <w:marTop w:val="0"/>
      <w:marBottom w:val="0"/>
      <w:divBdr>
        <w:top w:val="none" w:sz="0" w:space="0" w:color="auto"/>
        <w:left w:val="none" w:sz="0" w:space="0" w:color="auto"/>
        <w:bottom w:val="none" w:sz="0" w:space="0" w:color="auto"/>
        <w:right w:val="none" w:sz="0" w:space="0" w:color="auto"/>
      </w:divBdr>
    </w:div>
    <w:div w:id="1218199022">
      <w:bodyDiv w:val="1"/>
      <w:marLeft w:val="0"/>
      <w:marRight w:val="0"/>
      <w:marTop w:val="0"/>
      <w:marBottom w:val="0"/>
      <w:divBdr>
        <w:top w:val="none" w:sz="0" w:space="0" w:color="auto"/>
        <w:left w:val="none" w:sz="0" w:space="0" w:color="auto"/>
        <w:bottom w:val="none" w:sz="0" w:space="0" w:color="auto"/>
        <w:right w:val="none" w:sz="0" w:space="0" w:color="auto"/>
      </w:divBdr>
    </w:div>
    <w:div w:id="1218319217">
      <w:bodyDiv w:val="1"/>
      <w:marLeft w:val="0"/>
      <w:marRight w:val="0"/>
      <w:marTop w:val="0"/>
      <w:marBottom w:val="0"/>
      <w:divBdr>
        <w:top w:val="none" w:sz="0" w:space="0" w:color="auto"/>
        <w:left w:val="none" w:sz="0" w:space="0" w:color="auto"/>
        <w:bottom w:val="none" w:sz="0" w:space="0" w:color="auto"/>
        <w:right w:val="none" w:sz="0" w:space="0" w:color="auto"/>
      </w:divBdr>
    </w:div>
    <w:div w:id="1219239859">
      <w:bodyDiv w:val="1"/>
      <w:marLeft w:val="0"/>
      <w:marRight w:val="0"/>
      <w:marTop w:val="0"/>
      <w:marBottom w:val="0"/>
      <w:divBdr>
        <w:top w:val="none" w:sz="0" w:space="0" w:color="auto"/>
        <w:left w:val="none" w:sz="0" w:space="0" w:color="auto"/>
        <w:bottom w:val="none" w:sz="0" w:space="0" w:color="auto"/>
        <w:right w:val="none" w:sz="0" w:space="0" w:color="auto"/>
      </w:divBdr>
    </w:div>
    <w:div w:id="1220282722">
      <w:bodyDiv w:val="1"/>
      <w:marLeft w:val="0"/>
      <w:marRight w:val="0"/>
      <w:marTop w:val="0"/>
      <w:marBottom w:val="0"/>
      <w:divBdr>
        <w:top w:val="none" w:sz="0" w:space="0" w:color="auto"/>
        <w:left w:val="none" w:sz="0" w:space="0" w:color="auto"/>
        <w:bottom w:val="none" w:sz="0" w:space="0" w:color="auto"/>
        <w:right w:val="none" w:sz="0" w:space="0" w:color="auto"/>
      </w:divBdr>
    </w:div>
    <w:div w:id="1221015346">
      <w:bodyDiv w:val="1"/>
      <w:marLeft w:val="0"/>
      <w:marRight w:val="0"/>
      <w:marTop w:val="0"/>
      <w:marBottom w:val="0"/>
      <w:divBdr>
        <w:top w:val="none" w:sz="0" w:space="0" w:color="auto"/>
        <w:left w:val="none" w:sz="0" w:space="0" w:color="auto"/>
        <w:bottom w:val="none" w:sz="0" w:space="0" w:color="auto"/>
        <w:right w:val="none" w:sz="0" w:space="0" w:color="auto"/>
      </w:divBdr>
    </w:div>
    <w:div w:id="1221132556">
      <w:bodyDiv w:val="1"/>
      <w:marLeft w:val="0"/>
      <w:marRight w:val="0"/>
      <w:marTop w:val="0"/>
      <w:marBottom w:val="0"/>
      <w:divBdr>
        <w:top w:val="none" w:sz="0" w:space="0" w:color="auto"/>
        <w:left w:val="none" w:sz="0" w:space="0" w:color="auto"/>
        <w:bottom w:val="none" w:sz="0" w:space="0" w:color="auto"/>
        <w:right w:val="none" w:sz="0" w:space="0" w:color="auto"/>
      </w:divBdr>
    </w:div>
    <w:div w:id="1221403880">
      <w:bodyDiv w:val="1"/>
      <w:marLeft w:val="0"/>
      <w:marRight w:val="0"/>
      <w:marTop w:val="0"/>
      <w:marBottom w:val="0"/>
      <w:divBdr>
        <w:top w:val="none" w:sz="0" w:space="0" w:color="auto"/>
        <w:left w:val="none" w:sz="0" w:space="0" w:color="auto"/>
        <w:bottom w:val="none" w:sz="0" w:space="0" w:color="auto"/>
        <w:right w:val="none" w:sz="0" w:space="0" w:color="auto"/>
      </w:divBdr>
    </w:div>
    <w:div w:id="1222057917">
      <w:bodyDiv w:val="1"/>
      <w:marLeft w:val="0"/>
      <w:marRight w:val="0"/>
      <w:marTop w:val="0"/>
      <w:marBottom w:val="0"/>
      <w:divBdr>
        <w:top w:val="none" w:sz="0" w:space="0" w:color="auto"/>
        <w:left w:val="none" w:sz="0" w:space="0" w:color="auto"/>
        <w:bottom w:val="none" w:sz="0" w:space="0" w:color="auto"/>
        <w:right w:val="none" w:sz="0" w:space="0" w:color="auto"/>
      </w:divBdr>
    </w:div>
    <w:div w:id="1222247514">
      <w:bodyDiv w:val="1"/>
      <w:marLeft w:val="0"/>
      <w:marRight w:val="0"/>
      <w:marTop w:val="0"/>
      <w:marBottom w:val="0"/>
      <w:divBdr>
        <w:top w:val="none" w:sz="0" w:space="0" w:color="auto"/>
        <w:left w:val="none" w:sz="0" w:space="0" w:color="auto"/>
        <w:bottom w:val="none" w:sz="0" w:space="0" w:color="auto"/>
        <w:right w:val="none" w:sz="0" w:space="0" w:color="auto"/>
      </w:divBdr>
    </w:div>
    <w:div w:id="1222448608">
      <w:bodyDiv w:val="1"/>
      <w:marLeft w:val="0"/>
      <w:marRight w:val="0"/>
      <w:marTop w:val="0"/>
      <w:marBottom w:val="0"/>
      <w:divBdr>
        <w:top w:val="none" w:sz="0" w:space="0" w:color="auto"/>
        <w:left w:val="none" w:sz="0" w:space="0" w:color="auto"/>
        <w:bottom w:val="none" w:sz="0" w:space="0" w:color="auto"/>
        <w:right w:val="none" w:sz="0" w:space="0" w:color="auto"/>
      </w:divBdr>
    </w:div>
    <w:div w:id="1222983586">
      <w:bodyDiv w:val="1"/>
      <w:marLeft w:val="0"/>
      <w:marRight w:val="0"/>
      <w:marTop w:val="0"/>
      <w:marBottom w:val="0"/>
      <w:divBdr>
        <w:top w:val="none" w:sz="0" w:space="0" w:color="auto"/>
        <w:left w:val="none" w:sz="0" w:space="0" w:color="auto"/>
        <w:bottom w:val="none" w:sz="0" w:space="0" w:color="auto"/>
        <w:right w:val="none" w:sz="0" w:space="0" w:color="auto"/>
      </w:divBdr>
    </w:div>
    <w:div w:id="1223325269">
      <w:bodyDiv w:val="1"/>
      <w:marLeft w:val="0"/>
      <w:marRight w:val="0"/>
      <w:marTop w:val="0"/>
      <w:marBottom w:val="0"/>
      <w:divBdr>
        <w:top w:val="none" w:sz="0" w:space="0" w:color="auto"/>
        <w:left w:val="none" w:sz="0" w:space="0" w:color="auto"/>
        <w:bottom w:val="none" w:sz="0" w:space="0" w:color="auto"/>
        <w:right w:val="none" w:sz="0" w:space="0" w:color="auto"/>
      </w:divBdr>
    </w:div>
    <w:div w:id="1223519404">
      <w:bodyDiv w:val="1"/>
      <w:marLeft w:val="0"/>
      <w:marRight w:val="0"/>
      <w:marTop w:val="0"/>
      <w:marBottom w:val="0"/>
      <w:divBdr>
        <w:top w:val="none" w:sz="0" w:space="0" w:color="auto"/>
        <w:left w:val="none" w:sz="0" w:space="0" w:color="auto"/>
        <w:bottom w:val="none" w:sz="0" w:space="0" w:color="auto"/>
        <w:right w:val="none" w:sz="0" w:space="0" w:color="auto"/>
      </w:divBdr>
    </w:div>
    <w:div w:id="1224483736">
      <w:bodyDiv w:val="1"/>
      <w:marLeft w:val="0"/>
      <w:marRight w:val="0"/>
      <w:marTop w:val="0"/>
      <w:marBottom w:val="0"/>
      <w:divBdr>
        <w:top w:val="none" w:sz="0" w:space="0" w:color="auto"/>
        <w:left w:val="none" w:sz="0" w:space="0" w:color="auto"/>
        <w:bottom w:val="none" w:sz="0" w:space="0" w:color="auto"/>
        <w:right w:val="none" w:sz="0" w:space="0" w:color="auto"/>
      </w:divBdr>
    </w:div>
    <w:div w:id="1225144657">
      <w:bodyDiv w:val="1"/>
      <w:marLeft w:val="0"/>
      <w:marRight w:val="0"/>
      <w:marTop w:val="0"/>
      <w:marBottom w:val="0"/>
      <w:divBdr>
        <w:top w:val="none" w:sz="0" w:space="0" w:color="auto"/>
        <w:left w:val="none" w:sz="0" w:space="0" w:color="auto"/>
        <w:bottom w:val="none" w:sz="0" w:space="0" w:color="auto"/>
        <w:right w:val="none" w:sz="0" w:space="0" w:color="auto"/>
      </w:divBdr>
    </w:div>
    <w:div w:id="1225333971">
      <w:bodyDiv w:val="1"/>
      <w:marLeft w:val="0"/>
      <w:marRight w:val="0"/>
      <w:marTop w:val="0"/>
      <w:marBottom w:val="0"/>
      <w:divBdr>
        <w:top w:val="none" w:sz="0" w:space="0" w:color="auto"/>
        <w:left w:val="none" w:sz="0" w:space="0" w:color="auto"/>
        <w:bottom w:val="none" w:sz="0" w:space="0" w:color="auto"/>
        <w:right w:val="none" w:sz="0" w:space="0" w:color="auto"/>
      </w:divBdr>
    </w:div>
    <w:div w:id="1225335572">
      <w:bodyDiv w:val="1"/>
      <w:marLeft w:val="0"/>
      <w:marRight w:val="0"/>
      <w:marTop w:val="0"/>
      <w:marBottom w:val="0"/>
      <w:divBdr>
        <w:top w:val="none" w:sz="0" w:space="0" w:color="auto"/>
        <w:left w:val="none" w:sz="0" w:space="0" w:color="auto"/>
        <w:bottom w:val="none" w:sz="0" w:space="0" w:color="auto"/>
        <w:right w:val="none" w:sz="0" w:space="0" w:color="auto"/>
      </w:divBdr>
    </w:div>
    <w:div w:id="1226914499">
      <w:bodyDiv w:val="1"/>
      <w:marLeft w:val="0"/>
      <w:marRight w:val="0"/>
      <w:marTop w:val="0"/>
      <w:marBottom w:val="0"/>
      <w:divBdr>
        <w:top w:val="none" w:sz="0" w:space="0" w:color="auto"/>
        <w:left w:val="none" w:sz="0" w:space="0" w:color="auto"/>
        <w:bottom w:val="none" w:sz="0" w:space="0" w:color="auto"/>
        <w:right w:val="none" w:sz="0" w:space="0" w:color="auto"/>
      </w:divBdr>
    </w:div>
    <w:div w:id="1227760432">
      <w:bodyDiv w:val="1"/>
      <w:marLeft w:val="0"/>
      <w:marRight w:val="0"/>
      <w:marTop w:val="0"/>
      <w:marBottom w:val="0"/>
      <w:divBdr>
        <w:top w:val="none" w:sz="0" w:space="0" w:color="auto"/>
        <w:left w:val="none" w:sz="0" w:space="0" w:color="auto"/>
        <w:bottom w:val="none" w:sz="0" w:space="0" w:color="auto"/>
        <w:right w:val="none" w:sz="0" w:space="0" w:color="auto"/>
      </w:divBdr>
    </w:div>
    <w:div w:id="1227760858">
      <w:bodyDiv w:val="1"/>
      <w:marLeft w:val="0"/>
      <w:marRight w:val="0"/>
      <w:marTop w:val="0"/>
      <w:marBottom w:val="0"/>
      <w:divBdr>
        <w:top w:val="none" w:sz="0" w:space="0" w:color="auto"/>
        <w:left w:val="none" w:sz="0" w:space="0" w:color="auto"/>
        <w:bottom w:val="none" w:sz="0" w:space="0" w:color="auto"/>
        <w:right w:val="none" w:sz="0" w:space="0" w:color="auto"/>
      </w:divBdr>
    </w:div>
    <w:div w:id="1228108264">
      <w:bodyDiv w:val="1"/>
      <w:marLeft w:val="0"/>
      <w:marRight w:val="0"/>
      <w:marTop w:val="0"/>
      <w:marBottom w:val="0"/>
      <w:divBdr>
        <w:top w:val="none" w:sz="0" w:space="0" w:color="auto"/>
        <w:left w:val="none" w:sz="0" w:space="0" w:color="auto"/>
        <w:bottom w:val="none" w:sz="0" w:space="0" w:color="auto"/>
        <w:right w:val="none" w:sz="0" w:space="0" w:color="auto"/>
      </w:divBdr>
    </w:div>
    <w:div w:id="1228220481">
      <w:bodyDiv w:val="1"/>
      <w:marLeft w:val="0"/>
      <w:marRight w:val="0"/>
      <w:marTop w:val="0"/>
      <w:marBottom w:val="0"/>
      <w:divBdr>
        <w:top w:val="none" w:sz="0" w:space="0" w:color="auto"/>
        <w:left w:val="none" w:sz="0" w:space="0" w:color="auto"/>
        <w:bottom w:val="none" w:sz="0" w:space="0" w:color="auto"/>
        <w:right w:val="none" w:sz="0" w:space="0" w:color="auto"/>
      </w:divBdr>
    </w:div>
    <w:div w:id="1230651953">
      <w:bodyDiv w:val="1"/>
      <w:marLeft w:val="0"/>
      <w:marRight w:val="0"/>
      <w:marTop w:val="0"/>
      <w:marBottom w:val="0"/>
      <w:divBdr>
        <w:top w:val="none" w:sz="0" w:space="0" w:color="auto"/>
        <w:left w:val="none" w:sz="0" w:space="0" w:color="auto"/>
        <w:bottom w:val="none" w:sz="0" w:space="0" w:color="auto"/>
        <w:right w:val="none" w:sz="0" w:space="0" w:color="auto"/>
      </w:divBdr>
    </w:div>
    <w:div w:id="1231427871">
      <w:bodyDiv w:val="1"/>
      <w:marLeft w:val="0"/>
      <w:marRight w:val="0"/>
      <w:marTop w:val="0"/>
      <w:marBottom w:val="0"/>
      <w:divBdr>
        <w:top w:val="none" w:sz="0" w:space="0" w:color="auto"/>
        <w:left w:val="none" w:sz="0" w:space="0" w:color="auto"/>
        <w:bottom w:val="none" w:sz="0" w:space="0" w:color="auto"/>
        <w:right w:val="none" w:sz="0" w:space="0" w:color="auto"/>
      </w:divBdr>
    </w:div>
    <w:div w:id="1231966928">
      <w:bodyDiv w:val="1"/>
      <w:marLeft w:val="0"/>
      <w:marRight w:val="0"/>
      <w:marTop w:val="0"/>
      <w:marBottom w:val="0"/>
      <w:divBdr>
        <w:top w:val="none" w:sz="0" w:space="0" w:color="auto"/>
        <w:left w:val="none" w:sz="0" w:space="0" w:color="auto"/>
        <w:bottom w:val="none" w:sz="0" w:space="0" w:color="auto"/>
        <w:right w:val="none" w:sz="0" w:space="0" w:color="auto"/>
      </w:divBdr>
    </w:div>
    <w:div w:id="1232230751">
      <w:bodyDiv w:val="1"/>
      <w:marLeft w:val="0"/>
      <w:marRight w:val="0"/>
      <w:marTop w:val="0"/>
      <w:marBottom w:val="0"/>
      <w:divBdr>
        <w:top w:val="none" w:sz="0" w:space="0" w:color="auto"/>
        <w:left w:val="none" w:sz="0" w:space="0" w:color="auto"/>
        <w:bottom w:val="none" w:sz="0" w:space="0" w:color="auto"/>
        <w:right w:val="none" w:sz="0" w:space="0" w:color="auto"/>
      </w:divBdr>
    </w:div>
    <w:div w:id="1232234786">
      <w:bodyDiv w:val="1"/>
      <w:marLeft w:val="0"/>
      <w:marRight w:val="0"/>
      <w:marTop w:val="0"/>
      <w:marBottom w:val="0"/>
      <w:divBdr>
        <w:top w:val="none" w:sz="0" w:space="0" w:color="auto"/>
        <w:left w:val="none" w:sz="0" w:space="0" w:color="auto"/>
        <w:bottom w:val="none" w:sz="0" w:space="0" w:color="auto"/>
        <w:right w:val="none" w:sz="0" w:space="0" w:color="auto"/>
      </w:divBdr>
    </w:div>
    <w:div w:id="1232811450">
      <w:bodyDiv w:val="1"/>
      <w:marLeft w:val="0"/>
      <w:marRight w:val="0"/>
      <w:marTop w:val="0"/>
      <w:marBottom w:val="0"/>
      <w:divBdr>
        <w:top w:val="none" w:sz="0" w:space="0" w:color="auto"/>
        <w:left w:val="none" w:sz="0" w:space="0" w:color="auto"/>
        <w:bottom w:val="none" w:sz="0" w:space="0" w:color="auto"/>
        <w:right w:val="none" w:sz="0" w:space="0" w:color="auto"/>
      </w:divBdr>
    </w:div>
    <w:div w:id="1233078990">
      <w:bodyDiv w:val="1"/>
      <w:marLeft w:val="0"/>
      <w:marRight w:val="0"/>
      <w:marTop w:val="0"/>
      <w:marBottom w:val="0"/>
      <w:divBdr>
        <w:top w:val="none" w:sz="0" w:space="0" w:color="auto"/>
        <w:left w:val="none" w:sz="0" w:space="0" w:color="auto"/>
        <w:bottom w:val="none" w:sz="0" w:space="0" w:color="auto"/>
        <w:right w:val="none" w:sz="0" w:space="0" w:color="auto"/>
      </w:divBdr>
    </w:div>
    <w:div w:id="1233194624">
      <w:bodyDiv w:val="1"/>
      <w:marLeft w:val="0"/>
      <w:marRight w:val="0"/>
      <w:marTop w:val="0"/>
      <w:marBottom w:val="0"/>
      <w:divBdr>
        <w:top w:val="none" w:sz="0" w:space="0" w:color="auto"/>
        <w:left w:val="none" w:sz="0" w:space="0" w:color="auto"/>
        <w:bottom w:val="none" w:sz="0" w:space="0" w:color="auto"/>
        <w:right w:val="none" w:sz="0" w:space="0" w:color="auto"/>
      </w:divBdr>
    </w:div>
    <w:div w:id="1234659384">
      <w:bodyDiv w:val="1"/>
      <w:marLeft w:val="0"/>
      <w:marRight w:val="0"/>
      <w:marTop w:val="0"/>
      <w:marBottom w:val="0"/>
      <w:divBdr>
        <w:top w:val="none" w:sz="0" w:space="0" w:color="auto"/>
        <w:left w:val="none" w:sz="0" w:space="0" w:color="auto"/>
        <w:bottom w:val="none" w:sz="0" w:space="0" w:color="auto"/>
        <w:right w:val="none" w:sz="0" w:space="0" w:color="auto"/>
      </w:divBdr>
    </w:div>
    <w:div w:id="1235237586">
      <w:bodyDiv w:val="1"/>
      <w:marLeft w:val="0"/>
      <w:marRight w:val="0"/>
      <w:marTop w:val="0"/>
      <w:marBottom w:val="0"/>
      <w:divBdr>
        <w:top w:val="none" w:sz="0" w:space="0" w:color="auto"/>
        <w:left w:val="none" w:sz="0" w:space="0" w:color="auto"/>
        <w:bottom w:val="none" w:sz="0" w:space="0" w:color="auto"/>
        <w:right w:val="none" w:sz="0" w:space="0" w:color="auto"/>
      </w:divBdr>
    </w:div>
    <w:div w:id="1235779456">
      <w:bodyDiv w:val="1"/>
      <w:marLeft w:val="0"/>
      <w:marRight w:val="0"/>
      <w:marTop w:val="0"/>
      <w:marBottom w:val="0"/>
      <w:divBdr>
        <w:top w:val="none" w:sz="0" w:space="0" w:color="auto"/>
        <w:left w:val="none" w:sz="0" w:space="0" w:color="auto"/>
        <w:bottom w:val="none" w:sz="0" w:space="0" w:color="auto"/>
        <w:right w:val="none" w:sz="0" w:space="0" w:color="auto"/>
      </w:divBdr>
    </w:div>
    <w:div w:id="1235895413">
      <w:bodyDiv w:val="1"/>
      <w:marLeft w:val="0"/>
      <w:marRight w:val="0"/>
      <w:marTop w:val="0"/>
      <w:marBottom w:val="0"/>
      <w:divBdr>
        <w:top w:val="none" w:sz="0" w:space="0" w:color="auto"/>
        <w:left w:val="none" w:sz="0" w:space="0" w:color="auto"/>
        <w:bottom w:val="none" w:sz="0" w:space="0" w:color="auto"/>
        <w:right w:val="none" w:sz="0" w:space="0" w:color="auto"/>
      </w:divBdr>
    </w:div>
    <w:div w:id="1236822353">
      <w:bodyDiv w:val="1"/>
      <w:marLeft w:val="0"/>
      <w:marRight w:val="0"/>
      <w:marTop w:val="0"/>
      <w:marBottom w:val="0"/>
      <w:divBdr>
        <w:top w:val="none" w:sz="0" w:space="0" w:color="auto"/>
        <w:left w:val="none" w:sz="0" w:space="0" w:color="auto"/>
        <w:bottom w:val="none" w:sz="0" w:space="0" w:color="auto"/>
        <w:right w:val="none" w:sz="0" w:space="0" w:color="auto"/>
      </w:divBdr>
    </w:div>
    <w:div w:id="1236935285">
      <w:bodyDiv w:val="1"/>
      <w:marLeft w:val="0"/>
      <w:marRight w:val="0"/>
      <w:marTop w:val="0"/>
      <w:marBottom w:val="0"/>
      <w:divBdr>
        <w:top w:val="none" w:sz="0" w:space="0" w:color="auto"/>
        <w:left w:val="none" w:sz="0" w:space="0" w:color="auto"/>
        <w:bottom w:val="none" w:sz="0" w:space="0" w:color="auto"/>
        <w:right w:val="none" w:sz="0" w:space="0" w:color="auto"/>
      </w:divBdr>
    </w:div>
    <w:div w:id="1238785593">
      <w:bodyDiv w:val="1"/>
      <w:marLeft w:val="0"/>
      <w:marRight w:val="0"/>
      <w:marTop w:val="0"/>
      <w:marBottom w:val="0"/>
      <w:divBdr>
        <w:top w:val="none" w:sz="0" w:space="0" w:color="auto"/>
        <w:left w:val="none" w:sz="0" w:space="0" w:color="auto"/>
        <w:bottom w:val="none" w:sz="0" w:space="0" w:color="auto"/>
        <w:right w:val="none" w:sz="0" w:space="0" w:color="auto"/>
      </w:divBdr>
    </w:div>
    <w:div w:id="1239171533">
      <w:bodyDiv w:val="1"/>
      <w:marLeft w:val="0"/>
      <w:marRight w:val="0"/>
      <w:marTop w:val="0"/>
      <w:marBottom w:val="0"/>
      <w:divBdr>
        <w:top w:val="none" w:sz="0" w:space="0" w:color="auto"/>
        <w:left w:val="none" w:sz="0" w:space="0" w:color="auto"/>
        <w:bottom w:val="none" w:sz="0" w:space="0" w:color="auto"/>
        <w:right w:val="none" w:sz="0" w:space="0" w:color="auto"/>
      </w:divBdr>
    </w:div>
    <w:div w:id="1241335142">
      <w:bodyDiv w:val="1"/>
      <w:marLeft w:val="0"/>
      <w:marRight w:val="0"/>
      <w:marTop w:val="0"/>
      <w:marBottom w:val="0"/>
      <w:divBdr>
        <w:top w:val="none" w:sz="0" w:space="0" w:color="auto"/>
        <w:left w:val="none" w:sz="0" w:space="0" w:color="auto"/>
        <w:bottom w:val="none" w:sz="0" w:space="0" w:color="auto"/>
        <w:right w:val="none" w:sz="0" w:space="0" w:color="auto"/>
      </w:divBdr>
    </w:div>
    <w:div w:id="1242134281">
      <w:bodyDiv w:val="1"/>
      <w:marLeft w:val="0"/>
      <w:marRight w:val="0"/>
      <w:marTop w:val="0"/>
      <w:marBottom w:val="0"/>
      <w:divBdr>
        <w:top w:val="none" w:sz="0" w:space="0" w:color="auto"/>
        <w:left w:val="none" w:sz="0" w:space="0" w:color="auto"/>
        <w:bottom w:val="none" w:sz="0" w:space="0" w:color="auto"/>
        <w:right w:val="none" w:sz="0" w:space="0" w:color="auto"/>
      </w:divBdr>
    </w:div>
    <w:div w:id="1242135836">
      <w:bodyDiv w:val="1"/>
      <w:marLeft w:val="0"/>
      <w:marRight w:val="0"/>
      <w:marTop w:val="0"/>
      <w:marBottom w:val="0"/>
      <w:divBdr>
        <w:top w:val="none" w:sz="0" w:space="0" w:color="auto"/>
        <w:left w:val="none" w:sz="0" w:space="0" w:color="auto"/>
        <w:bottom w:val="none" w:sz="0" w:space="0" w:color="auto"/>
        <w:right w:val="none" w:sz="0" w:space="0" w:color="auto"/>
      </w:divBdr>
    </w:div>
    <w:div w:id="1242791128">
      <w:bodyDiv w:val="1"/>
      <w:marLeft w:val="0"/>
      <w:marRight w:val="0"/>
      <w:marTop w:val="0"/>
      <w:marBottom w:val="0"/>
      <w:divBdr>
        <w:top w:val="none" w:sz="0" w:space="0" w:color="auto"/>
        <w:left w:val="none" w:sz="0" w:space="0" w:color="auto"/>
        <w:bottom w:val="none" w:sz="0" w:space="0" w:color="auto"/>
        <w:right w:val="none" w:sz="0" w:space="0" w:color="auto"/>
      </w:divBdr>
    </w:div>
    <w:div w:id="1242914143">
      <w:bodyDiv w:val="1"/>
      <w:marLeft w:val="0"/>
      <w:marRight w:val="0"/>
      <w:marTop w:val="0"/>
      <w:marBottom w:val="0"/>
      <w:divBdr>
        <w:top w:val="none" w:sz="0" w:space="0" w:color="auto"/>
        <w:left w:val="none" w:sz="0" w:space="0" w:color="auto"/>
        <w:bottom w:val="none" w:sz="0" w:space="0" w:color="auto"/>
        <w:right w:val="none" w:sz="0" w:space="0" w:color="auto"/>
      </w:divBdr>
    </w:div>
    <w:div w:id="1243951996">
      <w:bodyDiv w:val="1"/>
      <w:marLeft w:val="0"/>
      <w:marRight w:val="0"/>
      <w:marTop w:val="0"/>
      <w:marBottom w:val="0"/>
      <w:divBdr>
        <w:top w:val="none" w:sz="0" w:space="0" w:color="auto"/>
        <w:left w:val="none" w:sz="0" w:space="0" w:color="auto"/>
        <w:bottom w:val="none" w:sz="0" w:space="0" w:color="auto"/>
        <w:right w:val="none" w:sz="0" w:space="0" w:color="auto"/>
      </w:divBdr>
    </w:div>
    <w:div w:id="1244606874">
      <w:bodyDiv w:val="1"/>
      <w:marLeft w:val="0"/>
      <w:marRight w:val="0"/>
      <w:marTop w:val="0"/>
      <w:marBottom w:val="0"/>
      <w:divBdr>
        <w:top w:val="none" w:sz="0" w:space="0" w:color="auto"/>
        <w:left w:val="none" w:sz="0" w:space="0" w:color="auto"/>
        <w:bottom w:val="none" w:sz="0" w:space="0" w:color="auto"/>
        <w:right w:val="none" w:sz="0" w:space="0" w:color="auto"/>
      </w:divBdr>
    </w:div>
    <w:div w:id="1244990407">
      <w:bodyDiv w:val="1"/>
      <w:marLeft w:val="0"/>
      <w:marRight w:val="0"/>
      <w:marTop w:val="0"/>
      <w:marBottom w:val="0"/>
      <w:divBdr>
        <w:top w:val="none" w:sz="0" w:space="0" w:color="auto"/>
        <w:left w:val="none" w:sz="0" w:space="0" w:color="auto"/>
        <w:bottom w:val="none" w:sz="0" w:space="0" w:color="auto"/>
        <w:right w:val="none" w:sz="0" w:space="0" w:color="auto"/>
      </w:divBdr>
    </w:div>
    <w:div w:id="1245187954">
      <w:bodyDiv w:val="1"/>
      <w:marLeft w:val="0"/>
      <w:marRight w:val="0"/>
      <w:marTop w:val="0"/>
      <w:marBottom w:val="0"/>
      <w:divBdr>
        <w:top w:val="none" w:sz="0" w:space="0" w:color="auto"/>
        <w:left w:val="none" w:sz="0" w:space="0" w:color="auto"/>
        <w:bottom w:val="none" w:sz="0" w:space="0" w:color="auto"/>
        <w:right w:val="none" w:sz="0" w:space="0" w:color="auto"/>
      </w:divBdr>
    </w:div>
    <w:div w:id="1245532018">
      <w:bodyDiv w:val="1"/>
      <w:marLeft w:val="0"/>
      <w:marRight w:val="0"/>
      <w:marTop w:val="0"/>
      <w:marBottom w:val="0"/>
      <w:divBdr>
        <w:top w:val="none" w:sz="0" w:space="0" w:color="auto"/>
        <w:left w:val="none" w:sz="0" w:space="0" w:color="auto"/>
        <w:bottom w:val="none" w:sz="0" w:space="0" w:color="auto"/>
        <w:right w:val="none" w:sz="0" w:space="0" w:color="auto"/>
      </w:divBdr>
    </w:div>
    <w:div w:id="1247231955">
      <w:bodyDiv w:val="1"/>
      <w:marLeft w:val="0"/>
      <w:marRight w:val="0"/>
      <w:marTop w:val="0"/>
      <w:marBottom w:val="0"/>
      <w:divBdr>
        <w:top w:val="none" w:sz="0" w:space="0" w:color="auto"/>
        <w:left w:val="none" w:sz="0" w:space="0" w:color="auto"/>
        <w:bottom w:val="none" w:sz="0" w:space="0" w:color="auto"/>
        <w:right w:val="none" w:sz="0" w:space="0" w:color="auto"/>
      </w:divBdr>
    </w:div>
    <w:div w:id="1247495602">
      <w:bodyDiv w:val="1"/>
      <w:marLeft w:val="0"/>
      <w:marRight w:val="0"/>
      <w:marTop w:val="0"/>
      <w:marBottom w:val="0"/>
      <w:divBdr>
        <w:top w:val="none" w:sz="0" w:space="0" w:color="auto"/>
        <w:left w:val="none" w:sz="0" w:space="0" w:color="auto"/>
        <w:bottom w:val="none" w:sz="0" w:space="0" w:color="auto"/>
        <w:right w:val="none" w:sz="0" w:space="0" w:color="auto"/>
      </w:divBdr>
    </w:div>
    <w:div w:id="1248424833">
      <w:bodyDiv w:val="1"/>
      <w:marLeft w:val="0"/>
      <w:marRight w:val="0"/>
      <w:marTop w:val="0"/>
      <w:marBottom w:val="0"/>
      <w:divBdr>
        <w:top w:val="none" w:sz="0" w:space="0" w:color="auto"/>
        <w:left w:val="none" w:sz="0" w:space="0" w:color="auto"/>
        <w:bottom w:val="none" w:sz="0" w:space="0" w:color="auto"/>
        <w:right w:val="none" w:sz="0" w:space="0" w:color="auto"/>
      </w:divBdr>
    </w:div>
    <w:div w:id="1248689362">
      <w:bodyDiv w:val="1"/>
      <w:marLeft w:val="0"/>
      <w:marRight w:val="0"/>
      <w:marTop w:val="0"/>
      <w:marBottom w:val="0"/>
      <w:divBdr>
        <w:top w:val="none" w:sz="0" w:space="0" w:color="auto"/>
        <w:left w:val="none" w:sz="0" w:space="0" w:color="auto"/>
        <w:bottom w:val="none" w:sz="0" w:space="0" w:color="auto"/>
        <w:right w:val="none" w:sz="0" w:space="0" w:color="auto"/>
      </w:divBdr>
    </w:div>
    <w:div w:id="1248735200">
      <w:bodyDiv w:val="1"/>
      <w:marLeft w:val="0"/>
      <w:marRight w:val="0"/>
      <w:marTop w:val="0"/>
      <w:marBottom w:val="0"/>
      <w:divBdr>
        <w:top w:val="none" w:sz="0" w:space="0" w:color="auto"/>
        <w:left w:val="none" w:sz="0" w:space="0" w:color="auto"/>
        <w:bottom w:val="none" w:sz="0" w:space="0" w:color="auto"/>
        <w:right w:val="none" w:sz="0" w:space="0" w:color="auto"/>
      </w:divBdr>
    </w:div>
    <w:div w:id="1250306614">
      <w:bodyDiv w:val="1"/>
      <w:marLeft w:val="0"/>
      <w:marRight w:val="0"/>
      <w:marTop w:val="0"/>
      <w:marBottom w:val="0"/>
      <w:divBdr>
        <w:top w:val="none" w:sz="0" w:space="0" w:color="auto"/>
        <w:left w:val="none" w:sz="0" w:space="0" w:color="auto"/>
        <w:bottom w:val="none" w:sz="0" w:space="0" w:color="auto"/>
        <w:right w:val="none" w:sz="0" w:space="0" w:color="auto"/>
      </w:divBdr>
    </w:div>
    <w:div w:id="1250889836">
      <w:bodyDiv w:val="1"/>
      <w:marLeft w:val="0"/>
      <w:marRight w:val="0"/>
      <w:marTop w:val="0"/>
      <w:marBottom w:val="0"/>
      <w:divBdr>
        <w:top w:val="none" w:sz="0" w:space="0" w:color="auto"/>
        <w:left w:val="none" w:sz="0" w:space="0" w:color="auto"/>
        <w:bottom w:val="none" w:sz="0" w:space="0" w:color="auto"/>
        <w:right w:val="none" w:sz="0" w:space="0" w:color="auto"/>
      </w:divBdr>
    </w:div>
    <w:div w:id="1250969856">
      <w:bodyDiv w:val="1"/>
      <w:marLeft w:val="0"/>
      <w:marRight w:val="0"/>
      <w:marTop w:val="0"/>
      <w:marBottom w:val="0"/>
      <w:divBdr>
        <w:top w:val="none" w:sz="0" w:space="0" w:color="auto"/>
        <w:left w:val="none" w:sz="0" w:space="0" w:color="auto"/>
        <w:bottom w:val="none" w:sz="0" w:space="0" w:color="auto"/>
        <w:right w:val="none" w:sz="0" w:space="0" w:color="auto"/>
      </w:divBdr>
    </w:div>
    <w:div w:id="1251238907">
      <w:bodyDiv w:val="1"/>
      <w:marLeft w:val="0"/>
      <w:marRight w:val="0"/>
      <w:marTop w:val="0"/>
      <w:marBottom w:val="0"/>
      <w:divBdr>
        <w:top w:val="none" w:sz="0" w:space="0" w:color="auto"/>
        <w:left w:val="none" w:sz="0" w:space="0" w:color="auto"/>
        <w:bottom w:val="none" w:sz="0" w:space="0" w:color="auto"/>
        <w:right w:val="none" w:sz="0" w:space="0" w:color="auto"/>
      </w:divBdr>
    </w:div>
    <w:div w:id="1251700308">
      <w:bodyDiv w:val="1"/>
      <w:marLeft w:val="0"/>
      <w:marRight w:val="0"/>
      <w:marTop w:val="0"/>
      <w:marBottom w:val="0"/>
      <w:divBdr>
        <w:top w:val="none" w:sz="0" w:space="0" w:color="auto"/>
        <w:left w:val="none" w:sz="0" w:space="0" w:color="auto"/>
        <w:bottom w:val="none" w:sz="0" w:space="0" w:color="auto"/>
        <w:right w:val="none" w:sz="0" w:space="0" w:color="auto"/>
      </w:divBdr>
    </w:div>
    <w:div w:id="1251740224">
      <w:bodyDiv w:val="1"/>
      <w:marLeft w:val="0"/>
      <w:marRight w:val="0"/>
      <w:marTop w:val="0"/>
      <w:marBottom w:val="0"/>
      <w:divBdr>
        <w:top w:val="none" w:sz="0" w:space="0" w:color="auto"/>
        <w:left w:val="none" w:sz="0" w:space="0" w:color="auto"/>
        <w:bottom w:val="none" w:sz="0" w:space="0" w:color="auto"/>
        <w:right w:val="none" w:sz="0" w:space="0" w:color="auto"/>
      </w:divBdr>
    </w:div>
    <w:div w:id="1252548784">
      <w:bodyDiv w:val="1"/>
      <w:marLeft w:val="0"/>
      <w:marRight w:val="0"/>
      <w:marTop w:val="0"/>
      <w:marBottom w:val="0"/>
      <w:divBdr>
        <w:top w:val="none" w:sz="0" w:space="0" w:color="auto"/>
        <w:left w:val="none" w:sz="0" w:space="0" w:color="auto"/>
        <w:bottom w:val="none" w:sz="0" w:space="0" w:color="auto"/>
        <w:right w:val="none" w:sz="0" w:space="0" w:color="auto"/>
      </w:divBdr>
    </w:div>
    <w:div w:id="1253049352">
      <w:bodyDiv w:val="1"/>
      <w:marLeft w:val="0"/>
      <w:marRight w:val="0"/>
      <w:marTop w:val="0"/>
      <w:marBottom w:val="0"/>
      <w:divBdr>
        <w:top w:val="none" w:sz="0" w:space="0" w:color="auto"/>
        <w:left w:val="none" w:sz="0" w:space="0" w:color="auto"/>
        <w:bottom w:val="none" w:sz="0" w:space="0" w:color="auto"/>
        <w:right w:val="none" w:sz="0" w:space="0" w:color="auto"/>
      </w:divBdr>
    </w:div>
    <w:div w:id="1254433743">
      <w:bodyDiv w:val="1"/>
      <w:marLeft w:val="0"/>
      <w:marRight w:val="0"/>
      <w:marTop w:val="0"/>
      <w:marBottom w:val="0"/>
      <w:divBdr>
        <w:top w:val="none" w:sz="0" w:space="0" w:color="auto"/>
        <w:left w:val="none" w:sz="0" w:space="0" w:color="auto"/>
        <w:bottom w:val="none" w:sz="0" w:space="0" w:color="auto"/>
        <w:right w:val="none" w:sz="0" w:space="0" w:color="auto"/>
      </w:divBdr>
    </w:div>
    <w:div w:id="1254780148">
      <w:bodyDiv w:val="1"/>
      <w:marLeft w:val="0"/>
      <w:marRight w:val="0"/>
      <w:marTop w:val="0"/>
      <w:marBottom w:val="0"/>
      <w:divBdr>
        <w:top w:val="none" w:sz="0" w:space="0" w:color="auto"/>
        <w:left w:val="none" w:sz="0" w:space="0" w:color="auto"/>
        <w:bottom w:val="none" w:sz="0" w:space="0" w:color="auto"/>
        <w:right w:val="none" w:sz="0" w:space="0" w:color="auto"/>
      </w:divBdr>
    </w:div>
    <w:div w:id="1255360945">
      <w:bodyDiv w:val="1"/>
      <w:marLeft w:val="0"/>
      <w:marRight w:val="0"/>
      <w:marTop w:val="0"/>
      <w:marBottom w:val="0"/>
      <w:divBdr>
        <w:top w:val="none" w:sz="0" w:space="0" w:color="auto"/>
        <w:left w:val="none" w:sz="0" w:space="0" w:color="auto"/>
        <w:bottom w:val="none" w:sz="0" w:space="0" w:color="auto"/>
        <w:right w:val="none" w:sz="0" w:space="0" w:color="auto"/>
      </w:divBdr>
    </w:div>
    <w:div w:id="1255549976">
      <w:bodyDiv w:val="1"/>
      <w:marLeft w:val="0"/>
      <w:marRight w:val="0"/>
      <w:marTop w:val="0"/>
      <w:marBottom w:val="0"/>
      <w:divBdr>
        <w:top w:val="none" w:sz="0" w:space="0" w:color="auto"/>
        <w:left w:val="none" w:sz="0" w:space="0" w:color="auto"/>
        <w:bottom w:val="none" w:sz="0" w:space="0" w:color="auto"/>
        <w:right w:val="none" w:sz="0" w:space="0" w:color="auto"/>
      </w:divBdr>
    </w:div>
    <w:div w:id="1255627676">
      <w:bodyDiv w:val="1"/>
      <w:marLeft w:val="0"/>
      <w:marRight w:val="0"/>
      <w:marTop w:val="0"/>
      <w:marBottom w:val="0"/>
      <w:divBdr>
        <w:top w:val="none" w:sz="0" w:space="0" w:color="auto"/>
        <w:left w:val="none" w:sz="0" w:space="0" w:color="auto"/>
        <w:bottom w:val="none" w:sz="0" w:space="0" w:color="auto"/>
        <w:right w:val="none" w:sz="0" w:space="0" w:color="auto"/>
      </w:divBdr>
    </w:div>
    <w:div w:id="1257444849">
      <w:bodyDiv w:val="1"/>
      <w:marLeft w:val="0"/>
      <w:marRight w:val="0"/>
      <w:marTop w:val="0"/>
      <w:marBottom w:val="0"/>
      <w:divBdr>
        <w:top w:val="none" w:sz="0" w:space="0" w:color="auto"/>
        <w:left w:val="none" w:sz="0" w:space="0" w:color="auto"/>
        <w:bottom w:val="none" w:sz="0" w:space="0" w:color="auto"/>
        <w:right w:val="none" w:sz="0" w:space="0" w:color="auto"/>
      </w:divBdr>
    </w:div>
    <w:div w:id="1258292135">
      <w:bodyDiv w:val="1"/>
      <w:marLeft w:val="0"/>
      <w:marRight w:val="0"/>
      <w:marTop w:val="0"/>
      <w:marBottom w:val="0"/>
      <w:divBdr>
        <w:top w:val="none" w:sz="0" w:space="0" w:color="auto"/>
        <w:left w:val="none" w:sz="0" w:space="0" w:color="auto"/>
        <w:bottom w:val="none" w:sz="0" w:space="0" w:color="auto"/>
        <w:right w:val="none" w:sz="0" w:space="0" w:color="auto"/>
      </w:divBdr>
    </w:div>
    <w:div w:id="1258441530">
      <w:bodyDiv w:val="1"/>
      <w:marLeft w:val="0"/>
      <w:marRight w:val="0"/>
      <w:marTop w:val="0"/>
      <w:marBottom w:val="0"/>
      <w:divBdr>
        <w:top w:val="none" w:sz="0" w:space="0" w:color="auto"/>
        <w:left w:val="none" w:sz="0" w:space="0" w:color="auto"/>
        <w:bottom w:val="none" w:sz="0" w:space="0" w:color="auto"/>
        <w:right w:val="none" w:sz="0" w:space="0" w:color="auto"/>
      </w:divBdr>
    </w:div>
    <w:div w:id="1259172147">
      <w:bodyDiv w:val="1"/>
      <w:marLeft w:val="0"/>
      <w:marRight w:val="0"/>
      <w:marTop w:val="0"/>
      <w:marBottom w:val="0"/>
      <w:divBdr>
        <w:top w:val="none" w:sz="0" w:space="0" w:color="auto"/>
        <w:left w:val="none" w:sz="0" w:space="0" w:color="auto"/>
        <w:bottom w:val="none" w:sz="0" w:space="0" w:color="auto"/>
        <w:right w:val="none" w:sz="0" w:space="0" w:color="auto"/>
      </w:divBdr>
    </w:div>
    <w:div w:id="1261600644">
      <w:bodyDiv w:val="1"/>
      <w:marLeft w:val="0"/>
      <w:marRight w:val="0"/>
      <w:marTop w:val="0"/>
      <w:marBottom w:val="0"/>
      <w:divBdr>
        <w:top w:val="none" w:sz="0" w:space="0" w:color="auto"/>
        <w:left w:val="none" w:sz="0" w:space="0" w:color="auto"/>
        <w:bottom w:val="none" w:sz="0" w:space="0" w:color="auto"/>
        <w:right w:val="none" w:sz="0" w:space="0" w:color="auto"/>
      </w:divBdr>
    </w:div>
    <w:div w:id="1262101341">
      <w:bodyDiv w:val="1"/>
      <w:marLeft w:val="0"/>
      <w:marRight w:val="0"/>
      <w:marTop w:val="0"/>
      <w:marBottom w:val="0"/>
      <w:divBdr>
        <w:top w:val="none" w:sz="0" w:space="0" w:color="auto"/>
        <w:left w:val="none" w:sz="0" w:space="0" w:color="auto"/>
        <w:bottom w:val="none" w:sz="0" w:space="0" w:color="auto"/>
        <w:right w:val="none" w:sz="0" w:space="0" w:color="auto"/>
      </w:divBdr>
    </w:div>
    <w:div w:id="1262420640">
      <w:bodyDiv w:val="1"/>
      <w:marLeft w:val="0"/>
      <w:marRight w:val="0"/>
      <w:marTop w:val="0"/>
      <w:marBottom w:val="0"/>
      <w:divBdr>
        <w:top w:val="none" w:sz="0" w:space="0" w:color="auto"/>
        <w:left w:val="none" w:sz="0" w:space="0" w:color="auto"/>
        <w:bottom w:val="none" w:sz="0" w:space="0" w:color="auto"/>
        <w:right w:val="none" w:sz="0" w:space="0" w:color="auto"/>
      </w:divBdr>
    </w:div>
    <w:div w:id="1262713619">
      <w:bodyDiv w:val="1"/>
      <w:marLeft w:val="0"/>
      <w:marRight w:val="0"/>
      <w:marTop w:val="0"/>
      <w:marBottom w:val="0"/>
      <w:divBdr>
        <w:top w:val="none" w:sz="0" w:space="0" w:color="auto"/>
        <w:left w:val="none" w:sz="0" w:space="0" w:color="auto"/>
        <w:bottom w:val="none" w:sz="0" w:space="0" w:color="auto"/>
        <w:right w:val="none" w:sz="0" w:space="0" w:color="auto"/>
      </w:divBdr>
    </w:div>
    <w:div w:id="1263295281">
      <w:bodyDiv w:val="1"/>
      <w:marLeft w:val="0"/>
      <w:marRight w:val="0"/>
      <w:marTop w:val="0"/>
      <w:marBottom w:val="0"/>
      <w:divBdr>
        <w:top w:val="none" w:sz="0" w:space="0" w:color="auto"/>
        <w:left w:val="none" w:sz="0" w:space="0" w:color="auto"/>
        <w:bottom w:val="none" w:sz="0" w:space="0" w:color="auto"/>
        <w:right w:val="none" w:sz="0" w:space="0" w:color="auto"/>
      </w:divBdr>
    </w:div>
    <w:div w:id="1263494307">
      <w:bodyDiv w:val="1"/>
      <w:marLeft w:val="0"/>
      <w:marRight w:val="0"/>
      <w:marTop w:val="0"/>
      <w:marBottom w:val="0"/>
      <w:divBdr>
        <w:top w:val="none" w:sz="0" w:space="0" w:color="auto"/>
        <w:left w:val="none" w:sz="0" w:space="0" w:color="auto"/>
        <w:bottom w:val="none" w:sz="0" w:space="0" w:color="auto"/>
        <w:right w:val="none" w:sz="0" w:space="0" w:color="auto"/>
      </w:divBdr>
    </w:div>
    <w:div w:id="1263535974">
      <w:bodyDiv w:val="1"/>
      <w:marLeft w:val="0"/>
      <w:marRight w:val="0"/>
      <w:marTop w:val="0"/>
      <w:marBottom w:val="0"/>
      <w:divBdr>
        <w:top w:val="none" w:sz="0" w:space="0" w:color="auto"/>
        <w:left w:val="none" w:sz="0" w:space="0" w:color="auto"/>
        <w:bottom w:val="none" w:sz="0" w:space="0" w:color="auto"/>
        <w:right w:val="none" w:sz="0" w:space="0" w:color="auto"/>
      </w:divBdr>
    </w:div>
    <w:div w:id="1263804154">
      <w:bodyDiv w:val="1"/>
      <w:marLeft w:val="0"/>
      <w:marRight w:val="0"/>
      <w:marTop w:val="0"/>
      <w:marBottom w:val="0"/>
      <w:divBdr>
        <w:top w:val="none" w:sz="0" w:space="0" w:color="auto"/>
        <w:left w:val="none" w:sz="0" w:space="0" w:color="auto"/>
        <w:bottom w:val="none" w:sz="0" w:space="0" w:color="auto"/>
        <w:right w:val="none" w:sz="0" w:space="0" w:color="auto"/>
      </w:divBdr>
    </w:div>
    <w:div w:id="1264193438">
      <w:bodyDiv w:val="1"/>
      <w:marLeft w:val="0"/>
      <w:marRight w:val="0"/>
      <w:marTop w:val="0"/>
      <w:marBottom w:val="0"/>
      <w:divBdr>
        <w:top w:val="none" w:sz="0" w:space="0" w:color="auto"/>
        <w:left w:val="none" w:sz="0" w:space="0" w:color="auto"/>
        <w:bottom w:val="none" w:sz="0" w:space="0" w:color="auto"/>
        <w:right w:val="none" w:sz="0" w:space="0" w:color="auto"/>
      </w:divBdr>
    </w:div>
    <w:div w:id="1264605690">
      <w:bodyDiv w:val="1"/>
      <w:marLeft w:val="0"/>
      <w:marRight w:val="0"/>
      <w:marTop w:val="0"/>
      <w:marBottom w:val="0"/>
      <w:divBdr>
        <w:top w:val="none" w:sz="0" w:space="0" w:color="auto"/>
        <w:left w:val="none" w:sz="0" w:space="0" w:color="auto"/>
        <w:bottom w:val="none" w:sz="0" w:space="0" w:color="auto"/>
        <w:right w:val="none" w:sz="0" w:space="0" w:color="auto"/>
      </w:divBdr>
    </w:div>
    <w:div w:id="1264873786">
      <w:bodyDiv w:val="1"/>
      <w:marLeft w:val="0"/>
      <w:marRight w:val="0"/>
      <w:marTop w:val="0"/>
      <w:marBottom w:val="0"/>
      <w:divBdr>
        <w:top w:val="none" w:sz="0" w:space="0" w:color="auto"/>
        <w:left w:val="none" w:sz="0" w:space="0" w:color="auto"/>
        <w:bottom w:val="none" w:sz="0" w:space="0" w:color="auto"/>
        <w:right w:val="none" w:sz="0" w:space="0" w:color="auto"/>
      </w:divBdr>
    </w:div>
    <w:div w:id="1265377444">
      <w:bodyDiv w:val="1"/>
      <w:marLeft w:val="0"/>
      <w:marRight w:val="0"/>
      <w:marTop w:val="0"/>
      <w:marBottom w:val="0"/>
      <w:divBdr>
        <w:top w:val="none" w:sz="0" w:space="0" w:color="auto"/>
        <w:left w:val="none" w:sz="0" w:space="0" w:color="auto"/>
        <w:bottom w:val="none" w:sz="0" w:space="0" w:color="auto"/>
        <w:right w:val="none" w:sz="0" w:space="0" w:color="auto"/>
      </w:divBdr>
    </w:div>
    <w:div w:id="1265721339">
      <w:bodyDiv w:val="1"/>
      <w:marLeft w:val="0"/>
      <w:marRight w:val="0"/>
      <w:marTop w:val="0"/>
      <w:marBottom w:val="0"/>
      <w:divBdr>
        <w:top w:val="none" w:sz="0" w:space="0" w:color="auto"/>
        <w:left w:val="none" w:sz="0" w:space="0" w:color="auto"/>
        <w:bottom w:val="none" w:sz="0" w:space="0" w:color="auto"/>
        <w:right w:val="none" w:sz="0" w:space="0" w:color="auto"/>
      </w:divBdr>
    </w:div>
    <w:div w:id="1266226519">
      <w:bodyDiv w:val="1"/>
      <w:marLeft w:val="0"/>
      <w:marRight w:val="0"/>
      <w:marTop w:val="0"/>
      <w:marBottom w:val="0"/>
      <w:divBdr>
        <w:top w:val="none" w:sz="0" w:space="0" w:color="auto"/>
        <w:left w:val="none" w:sz="0" w:space="0" w:color="auto"/>
        <w:bottom w:val="none" w:sz="0" w:space="0" w:color="auto"/>
        <w:right w:val="none" w:sz="0" w:space="0" w:color="auto"/>
      </w:divBdr>
    </w:div>
    <w:div w:id="1266235445">
      <w:bodyDiv w:val="1"/>
      <w:marLeft w:val="0"/>
      <w:marRight w:val="0"/>
      <w:marTop w:val="0"/>
      <w:marBottom w:val="0"/>
      <w:divBdr>
        <w:top w:val="none" w:sz="0" w:space="0" w:color="auto"/>
        <w:left w:val="none" w:sz="0" w:space="0" w:color="auto"/>
        <w:bottom w:val="none" w:sz="0" w:space="0" w:color="auto"/>
        <w:right w:val="none" w:sz="0" w:space="0" w:color="auto"/>
      </w:divBdr>
    </w:div>
    <w:div w:id="1268074452">
      <w:bodyDiv w:val="1"/>
      <w:marLeft w:val="0"/>
      <w:marRight w:val="0"/>
      <w:marTop w:val="0"/>
      <w:marBottom w:val="0"/>
      <w:divBdr>
        <w:top w:val="none" w:sz="0" w:space="0" w:color="auto"/>
        <w:left w:val="none" w:sz="0" w:space="0" w:color="auto"/>
        <w:bottom w:val="none" w:sz="0" w:space="0" w:color="auto"/>
        <w:right w:val="none" w:sz="0" w:space="0" w:color="auto"/>
      </w:divBdr>
    </w:div>
    <w:div w:id="1268153906">
      <w:bodyDiv w:val="1"/>
      <w:marLeft w:val="0"/>
      <w:marRight w:val="0"/>
      <w:marTop w:val="0"/>
      <w:marBottom w:val="0"/>
      <w:divBdr>
        <w:top w:val="none" w:sz="0" w:space="0" w:color="auto"/>
        <w:left w:val="none" w:sz="0" w:space="0" w:color="auto"/>
        <w:bottom w:val="none" w:sz="0" w:space="0" w:color="auto"/>
        <w:right w:val="none" w:sz="0" w:space="0" w:color="auto"/>
      </w:divBdr>
    </w:div>
    <w:div w:id="1268852410">
      <w:bodyDiv w:val="1"/>
      <w:marLeft w:val="0"/>
      <w:marRight w:val="0"/>
      <w:marTop w:val="0"/>
      <w:marBottom w:val="0"/>
      <w:divBdr>
        <w:top w:val="none" w:sz="0" w:space="0" w:color="auto"/>
        <w:left w:val="none" w:sz="0" w:space="0" w:color="auto"/>
        <w:bottom w:val="none" w:sz="0" w:space="0" w:color="auto"/>
        <w:right w:val="none" w:sz="0" w:space="0" w:color="auto"/>
      </w:divBdr>
    </w:div>
    <w:div w:id="1269314657">
      <w:bodyDiv w:val="1"/>
      <w:marLeft w:val="0"/>
      <w:marRight w:val="0"/>
      <w:marTop w:val="0"/>
      <w:marBottom w:val="0"/>
      <w:divBdr>
        <w:top w:val="none" w:sz="0" w:space="0" w:color="auto"/>
        <w:left w:val="none" w:sz="0" w:space="0" w:color="auto"/>
        <w:bottom w:val="none" w:sz="0" w:space="0" w:color="auto"/>
        <w:right w:val="none" w:sz="0" w:space="0" w:color="auto"/>
      </w:divBdr>
    </w:div>
    <w:div w:id="1270234015">
      <w:bodyDiv w:val="1"/>
      <w:marLeft w:val="0"/>
      <w:marRight w:val="0"/>
      <w:marTop w:val="0"/>
      <w:marBottom w:val="0"/>
      <w:divBdr>
        <w:top w:val="none" w:sz="0" w:space="0" w:color="auto"/>
        <w:left w:val="none" w:sz="0" w:space="0" w:color="auto"/>
        <w:bottom w:val="none" w:sz="0" w:space="0" w:color="auto"/>
        <w:right w:val="none" w:sz="0" w:space="0" w:color="auto"/>
      </w:divBdr>
    </w:div>
    <w:div w:id="1270317024">
      <w:bodyDiv w:val="1"/>
      <w:marLeft w:val="0"/>
      <w:marRight w:val="0"/>
      <w:marTop w:val="0"/>
      <w:marBottom w:val="0"/>
      <w:divBdr>
        <w:top w:val="none" w:sz="0" w:space="0" w:color="auto"/>
        <w:left w:val="none" w:sz="0" w:space="0" w:color="auto"/>
        <w:bottom w:val="none" w:sz="0" w:space="0" w:color="auto"/>
        <w:right w:val="none" w:sz="0" w:space="0" w:color="auto"/>
      </w:divBdr>
    </w:div>
    <w:div w:id="1270429320">
      <w:bodyDiv w:val="1"/>
      <w:marLeft w:val="0"/>
      <w:marRight w:val="0"/>
      <w:marTop w:val="0"/>
      <w:marBottom w:val="0"/>
      <w:divBdr>
        <w:top w:val="none" w:sz="0" w:space="0" w:color="auto"/>
        <w:left w:val="none" w:sz="0" w:space="0" w:color="auto"/>
        <w:bottom w:val="none" w:sz="0" w:space="0" w:color="auto"/>
        <w:right w:val="none" w:sz="0" w:space="0" w:color="auto"/>
      </w:divBdr>
    </w:div>
    <w:div w:id="1270550042">
      <w:bodyDiv w:val="1"/>
      <w:marLeft w:val="0"/>
      <w:marRight w:val="0"/>
      <w:marTop w:val="0"/>
      <w:marBottom w:val="0"/>
      <w:divBdr>
        <w:top w:val="none" w:sz="0" w:space="0" w:color="auto"/>
        <w:left w:val="none" w:sz="0" w:space="0" w:color="auto"/>
        <w:bottom w:val="none" w:sz="0" w:space="0" w:color="auto"/>
        <w:right w:val="none" w:sz="0" w:space="0" w:color="auto"/>
      </w:divBdr>
    </w:div>
    <w:div w:id="1270628272">
      <w:bodyDiv w:val="1"/>
      <w:marLeft w:val="0"/>
      <w:marRight w:val="0"/>
      <w:marTop w:val="0"/>
      <w:marBottom w:val="0"/>
      <w:divBdr>
        <w:top w:val="none" w:sz="0" w:space="0" w:color="auto"/>
        <w:left w:val="none" w:sz="0" w:space="0" w:color="auto"/>
        <w:bottom w:val="none" w:sz="0" w:space="0" w:color="auto"/>
        <w:right w:val="none" w:sz="0" w:space="0" w:color="auto"/>
      </w:divBdr>
    </w:div>
    <w:div w:id="1272519005">
      <w:bodyDiv w:val="1"/>
      <w:marLeft w:val="0"/>
      <w:marRight w:val="0"/>
      <w:marTop w:val="0"/>
      <w:marBottom w:val="0"/>
      <w:divBdr>
        <w:top w:val="none" w:sz="0" w:space="0" w:color="auto"/>
        <w:left w:val="none" w:sz="0" w:space="0" w:color="auto"/>
        <w:bottom w:val="none" w:sz="0" w:space="0" w:color="auto"/>
        <w:right w:val="none" w:sz="0" w:space="0" w:color="auto"/>
      </w:divBdr>
    </w:div>
    <w:div w:id="1272664405">
      <w:bodyDiv w:val="1"/>
      <w:marLeft w:val="0"/>
      <w:marRight w:val="0"/>
      <w:marTop w:val="0"/>
      <w:marBottom w:val="0"/>
      <w:divBdr>
        <w:top w:val="none" w:sz="0" w:space="0" w:color="auto"/>
        <w:left w:val="none" w:sz="0" w:space="0" w:color="auto"/>
        <w:bottom w:val="none" w:sz="0" w:space="0" w:color="auto"/>
        <w:right w:val="none" w:sz="0" w:space="0" w:color="auto"/>
      </w:divBdr>
    </w:div>
    <w:div w:id="1273056801">
      <w:bodyDiv w:val="1"/>
      <w:marLeft w:val="0"/>
      <w:marRight w:val="0"/>
      <w:marTop w:val="0"/>
      <w:marBottom w:val="0"/>
      <w:divBdr>
        <w:top w:val="none" w:sz="0" w:space="0" w:color="auto"/>
        <w:left w:val="none" w:sz="0" w:space="0" w:color="auto"/>
        <w:bottom w:val="none" w:sz="0" w:space="0" w:color="auto"/>
        <w:right w:val="none" w:sz="0" w:space="0" w:color="auto"/>
      </w:divBdr>
    </w:div>
    <w:div w:id="1274508676">
      <w:bodyDiv w:val="1"/>
      <w:marLeft w:val="0"/>
      <w:marRight w:val="0"/>
      <w:marTop w:val="0"/>
      <w:marBottom w:val="0"/>
      <w:divBdr>
        <w:top w:val="none" w:sz="0" w:space="0" w:color="auto"/>
        <w:left w:val="none" w:sz="0" w:space="0" w:color="auto"/>
        <w:bottom w:val="none" w:sz="0" w:space="0" w:color="auto"/>
        <w:right w:val="none" w:sz="0" w:space="0" w:color="auto"/>
      </w:divBdr>
    </w:div>
    <w:div w:id="1274744546">
      <w:bodyDiv w:val="1"/>
      <w:marLeft w:val="0"/>
      <w:marRight w:val="0"/>
      <w:marTop w:val="0"/>
      <w:marBottom w:val="0"/>
      <w:divBdr>
        <w:top w:val="none" w:sz="0" w:space="0" w:color="auto"/>
        <w:left w:val="none" w:sz="0" w:space="0" w:color="auto"/>
        <w:bottom w:val="none" w:sz="0" w:space="0" w:color="auto"/>
        <w:right w:val="none" w:sz="0" w:space="0" w:color="auto"/>
      </w:divBdr>
    </w:div>
    <w:div w:id="1274939024">
      <w:bodyDiv w:val="1"/>
      <w:marLeft w:val="0"/>
      <w:marRight w:val="0"/>
      <w:marTop w:val="0"/>
      <w:marBottom w:val="0"/>
      <w:divBdr>
        <w:top w:val="none" w:sz="0" w:space="0" w:color="auto"/>
        <w:left w:val="none" w:sz="0" w:space="0" w:color="auto"/>
        <w:bottom w:val="none" w:sz="0" w:space="0" w:color="auto"/>
        <w:right w:val="none" w:sz="0" w:space="0" w:color="auto"/>
      </w:divBdr>
    </w:div>
    <w:div w:id="1275091340">
      <w:bodyDiv w:val="1"/>
      <w:marLeft w:val="0"/>
      <w:marRight w:val="0"/>
      <w:marTop w:val="0"/>
      <w:marBottom w:val="0"/>
      <w:divBdr>
        <w:top w:val="none" w:sz="0" w:space="0" w:color="auto"/>
        <w:left w:val="none" w:sz="0" w:space="0" w:color="auto"/>
        <w:bottom w:val="none" w:sz="0" w:space="0" w:color="auto"/>
        <w:right w:val="none" w:sz="0" w:space="0" w:color="auto"/>
      </w:divBdr>
    </w:div>
    <w:div w:id="1275361135">
      <w:bodyDiv w:val="1"/>
      <w:marLeft w:val="0"/>
      <w:marRight w:val="0"/>
      <w:marTop w:val="0"/>
      <w:marBottom w:val="0"/>
      <w:divBdr>
        <w:top w:val="none" w:sz="0" w:space="0" w:color="auto"/>
        <w:left w:val="none" w:sz="0" w:space="0" w:color="auto"/>
        <w:bottom w:val="none" w:sz="0" w:space="0" w:color="auto"/>
        <w:right w:val="none" w:sz="0" w:space="0" w:color="auto"/>
      </w:divBdr>
    </w:div>
    <w:div w:id="1275595413">
      <w:bodyDiv w:val="1"/>
      <w:marLeft w:val="0"/>
      <w:marRight w:val="0"/>
      <w:marTop w:val="0"/>
      <w:marBottom w:val="0"/>
      <w:divBdr>
        <w:top w:val="none" w:sz="0" w:space="0" w:color="auto"/>
        <w:left w:val="none" w:sz="0" w:space="0" w:color="auto"/>
        <w:bottom w:val="none" w:sz="0" w:space="0" w:color="auto"/>
        <w:right w:val="none" w:sz="0" w:space="0" w:color="auto"/>
      </w:divBdr>
    </w:div>
    <w:div w:id="1276906530">
      <w:bodyDiv w:val="1"/>
      <w:marLeft w:val="0"/>
      <w:marRight w:val="0"/>
      <w:marTop w:val="0"/>
      <w:marBottom w:val="0"/>
      <w:divBdr>
        <w:top w:val="none" w:sz="0" w:space="0" w:color="auto"/>
        <w:left w:val="none" w:sz="0" w:space="0" w:color="auto"/>
        <w:bottom w:val="none" w:sz="0" w:space="0" w:color="auto"/>
        <w:right w:val="none" w:sz="0" w:space="0" w:color="auto"/>
      </w:divBdr>
    </w:div>
    <w:div w:id="1277175856">
      <w:bodyDiv w:val="1"/>
      <w:marLeft w:val="0"/>
      <w:marRight w:val="0"/>
      <w:marTop w:val="0"/>
      <w:marBottom w:val="0"/>
      <w:divBdr>
        <w:top w:val="none" w:sz="0" w:space="0" w:color="auto"/>
        <w:left w:val="none" w:sz="0" w:space="0" w:color="auto"/>
        <w:bottom w:val="none" w:sz="0" w:space="0" w:color="auto"/>
        <w:right w:val="none" w:sz="0" w:space="0" w:color="auto"/>
      </w:divBdr>
    </w:div>
    <w:div w:id="1277250217">
      <w:bodyDiv w:val="1"/>
      <w:marLeft w:val="0"/>
      <w:marRight w:val="0"/>
      <w:marTop w:val="0"/>
      <w:marBottom w:val="0"/>
      <w:divBdr>
        <w:top w:val="none" w:sz="0" w:space="0" w:color="auto"/>
        <w:left w:val="none" w:sz="0" w:space="0" w:color="auto"/>
        <w:bottom w:val="none" w:sz="0" w:space="0" w:color="auto"/>
        <w:right w:val="none" w:sz="0" w:space="0" w:color="auto"/>
      </w:divBdr>
    </w:div>
    <w:div w:id="1277447630">
      <w:bodyDiv w:val="1"/>
      <w:marLeft w:val="0"/>
      <w:marRight w:val="0"/>
      <w:marTop w:val="0"/>
      <w:marBottom w:val="0"/>
      <w:divBdr>
        <w:top w:val="none" w:sz="0" w:space="0" w:color="auto"/>
        <w:left w:val="none" w:sz="0" w:space="0" w:color="auto"/>
        <w:bottom w:val="none" w:sz="0" w:space="0" w:color="auto"/>
        <w:right w:val="none" w:sz="0" w:space="0" w:color="auto"/>
      </w:divBdr>
    </w:div>
    <w:div w:id="1278173312">
      <w:bodyDiv w:val="1"/>
      <w:marLeft w:val="0"/>
      <w:marRight w:val="0"/>
      <w:marTop w:val="0"/>
      <w:marBottom w:val="0"/>
      <w:divBdr>
        <w:top w:val="none" w:sz="0" w:space="0" w:color="auto"/>
        <w:left w:val="none" w:sz="0" w:space="0" w:color="auto"/>
        <w:bottom w:val="none" w:sz="0" w:space="0" w:color="auto"/>
        <w:right w:val="none" w:sz="0" w:space="0" w:color="auto"/>
      </w:divBdr>
    </w:div>
    <w:div w:id="1278491347">
      <w:bodyDiv w:val="1"/>
      <w:marLeft w:val="0"/>
      <w:marRight w:val="0"/>
      <w:marTop w:val="0"/>
      <w:marBottom w:val="0"/>
      <w:divBdr>
        <w:top w:val="none" w:sz="0" w:space="0" w:color="auto"/>
        <w:left w:val="none" w:sz="0" w:space="0" w:color="auto"/>
        <w:bottom w:val="none" w:sz="0" w:space="0" w:color="auto"/>
        <w:right w:val="none" w:sz="0" w:space="0" w:color="auto"/>
      </w:divBdr>
    </w:div>
    <w:div w:id="1278633767">
      <w:bodyDiv w:val="1"/>
      <w:marLeft w:val="0"/>
      <w:marRight w:val="0"/>
      <w:marTop w:val="0"/>
      <w:marBottom w:val="0"/>
      <w:divBdr>
        <w:top w:val="none" w:sz="0" w:space="0" w:color="auto"/>
        <w:left w:val="none" w:sz="0" w:space="0" w:color="auto"/>
        <w:bottom w:val="none" w:sz="0" w:space="0" w:color="auto"/>
        <w:right w:val="none" w:sz="0" w:space="0" w:color="auto"/>
      </w:divBdr>
    </w:div>
    <w:div w:id="1279144817">
      <w:bodyDiv w:val="1"/>
      <w:marLeft w:val="0"/>
      <w:marRight w:val="0"/>
      <w:marTop w:val="0"/>
      <w:marBottom w:val="0"/>
      <w:divBdr>
        <w:top w:val="none" w:sz="0" w:space="0" w:color="auto"/>
        <w:left w:val="none" w:sz="0" w:space="0" w:color="auto"/>
        <w:bottom w:val="none" w:sz="0" w:space="0" w:color="auto"/>
        <w:right w:val="none" w:sz="0" w:space="0" w:color="auto"/>
      </w:divBdr>
    </w:div>
    <w:div w:id="1279217501">
      <w:bodyDiv w:val="1"/>
      <w:marLeft w:val="0"/>
      <w:marRight w:val="0"/>
      <w:marTop w:val="0"/>
      <w:marBottom w:val="0"/>
      <w:divBdr>
        <w:top w:val="none" w:sz="0" w:space="0" w:color="auto"/>
        <w:left w:val="none" w:sz="0" w:space="0" w:color="auto"/>
        <w:bottom w:val="none" w:sz="0" w:space="0" w:color="auto"/>
        <w:right w:val="none" w:sz="0" w:space="0" w:color="auto"/>
      </w:divBdr>
    </w:div>
    <w:div w:id="1279676797">
      <w:bodyDiv w:val="1"/>
      <w:marLeft w:val="0"/>
      <w:marRight w:val="0"/>
      <w:marTop w:val="0"/>
      <w:marBottom w:val="0"/>
      <w:divBdr>
        <w:top w:val="none" w:sz="0" w:space="0" w:color="auto"/>
        <w:left w:val="none" w:sz="0" w:space="0" w:color="auto"/>
        <w:bottom w:val="none" w:sz="0" w:space="0" w:color="auto"/>
        <w:right w:val="none" w:sz="0" w:space="0" w:color="auto"/>
      </w:divBdr>
    </w:div>
    <w:div w:id="1279948474">
      <w:bodyDiv w:val="1"/>
      <w:marLeft w:val="0"/>
      <w:marRight w:val="0"/>
      <w:marTop w:val="0"/>
      <w:marBottom w:val="0"/>
      <w:divBdr>
        <w:top w:val="none" w:sz="0" w:space="0" w:color="auto"/>
        <w:left w:val="none" w:sz="0" w:space="0" w:color="auto"/>
        <w:bottom w:val="none" w:sz="0" w:space="0" w:color="auto"/>
        <w:right w:val="none" w:sz="0" w:space="0" w:color="auto"/>
      </w:divBdr>
    </w:div>
    <w:div w:id="1280255652">
      <w:bodyDiv w:val="1"/>
      <w:marLeft w:val="0"/>
      <w:marRight w:val="0"/>
      <w:marTop w:val="0"/>
      <w:marBottom w:val="0"/>
      <w:divBdr>
        <w:top w:val="none" w:sz="0" w:space="0" w:color="auto"/>
        <w:left w:val="none" w:sz="0" w:space="0" w:color="auto"/>
        <w:bottom w:val="none" w:sz="0" w:space="0" w:color="auto"/>
        <w:right w:val="none" w:sz="0" w:space="0" w:color="auto"/>
      </w:divBdr>
    </w:div>
    <w:div w:id="1280260221">
      <w:bodyDiv w:val="1"/>
      <w:marLeft w:val="0"/>
      <w:marRight w:val="0"/>
      <w:marTop w:val="0"/>
      <w:marBottom w:val="0"/>
      <w:divBdr>
        <w:top w:val="none" w:sz="0" w:space="0" w:color="auto"/>
        <w:left w:val="none" w:sz="0" w:space="0" w:color="auto"/>
        <w:bottom w:val="none" w:sz="0" w:space="0" w:color="auto"/>
        <w:right w:val="none" w:sz="0" w:space="0" w:color="auto"/>
      </w:divBdr>
    </w:div>
    <w:div w:id="1280645055">
      <w:bodyDiv w:val="1"/>
      <w:marLeft w:val="0"/>
      <w:marRight w:val="0"/>
      <w:marTop w:val="0"/>
      <w:marBottom w:val="0"/>
      <w:divBdr>
        <w:top w:val="none" w:sz="0" w:space="0" w:color="auto"/>
        <w:left w:val="none" w:sz="0" w:space="0" w:color="auto"/>
        <w:bottom w:val="none" w:sz="0" w:space="0" w:color="auto"/>
        <w:right w:val="none" w:sz="0" w:space="0" w:color="auto"/>
      </w:divBdr>
    </w:div>
    <w:div w:id="1280916621">
      <w:bodyDiv w:val="1"/>
      <w:marLeft w:val="0"/>
      <w:marRight w:val="0"/>
      <w:marTop w:val="0"/>
      <w:marBottom w:val="0"/>
      <w:divBdr>
        <w:top w:val="none" w:sz="0" w:space="0" w:color="auto"/>
        <w:left w:val="none" w:sz="0" w:space="0" w:color="auto"/>
        <w:bottom w:val="none" w:sz="0" w:space="0" w:color="auto"/>
        <w:right w:val="none" w:sz="0" w:space="0" w:color="auto"/>
      </w:divBdr>
    </w:div>
    <w:div w:id="1282110999">
      <w:bodyDiv w:val="1"/>
      <w:marLeft w:val="0"/>
      <w:marRight w:val="0"/>
      <w:marTop w:val="0"/>
      <w:marBottom w:val="0"/>
      <w:divBdr>
        <w:top w:val="none" w:sz="0" w:space="0" w:color="auto"/>
        <w:left w:val="none" w:sz="0" w:space="0" w:color="auto"/>
        <w:bottom w:val="none" w:sz="0" w:space="0" w:color="auto"/>
        <w:right w:val="none" w:sz="0" w:space="0" w:color="auto"/>
      </w:divBdr>
    </w:div>
    <w:div w:id="1283800993">
      <w:bodyDiv w:val="1"/>
      <w:marLeft w:val="0"/>
      <w:marRight w:val="0"/>
      <w:marTop w:val="0"/>
      <w:marBottom w:val="0"/>
      <w:divBdr>
        <w:top w:val="none" w:sz="0" w:space="0" w:color="auto"/>
        <w:left w:val="none" w:sz="0" w:space="0" w:color="auto"/>
        <w:bottom w:val="none" w:sz="0" w:space="0" w:color="auto"/>
        <w:right w:val="none" w:sz="0" w:space="0" w:color="auto"/>
      </w:divBdr>
    </w:div>
    <w:div w:id="1283804421">
      <w:bodyDiv w:val="1"/>
      <w:marLeft w:val="0"/>
      <w:marRight w:val="0"/>
      <w:marTop w:val="0"/>
      <w:marBottom w:val="0"/>
      <w:divBdr>
        <w:top w:val="none" w:sz="0" w:space="0" w:color="auto"/>
        <w:left w:val="none" w:sz="0" w:space="0" w:color="auto"/>
        <w:bottom w:val="none" w:sz="0" w:space="0" w:color="auto"/>
        <w:right w:val="none" w:sz="0" w:space="0" w:color="auto"/>
      </w:divBdr>
    </w:div>
    <w:div w:id="1284264983">
      <w:bodyDiv w:val="1"/>
      <w:marLeft w:val="0"/>
      <w:marRight w:val="0"/>
      <w:marTop w:val="0"/>
      <w:marBottom w:val="0"/>
      <w:divBdr>
        <w:top w:val="none" w:sz="0" w:space="0" w:color="auto"/>
        <w:left w:val="none" w:sz="0" w:space="0" w:color="auto"/>
        <w:bottom w:val="none" w:sz="0" w:space="0" w:color="auto"/>
        <w:right w:val="none" w:sz="0" w:space="0" w:color="auto"/>
      </w:divBdr>
    </w:div>
    <w:div w:id="1284312123">
      <w:bodyDiv w:val="1"/>
      <w:marLeft w:val="0"/>
      <w:marRight w:val="0"/>
      <w:marTop w:val="0"/>
      <w:marBottom w:val="0"/>
      <w:divBdr>
        <w:top w:val="none" w:sz="0" w:space="0" w:color="auto"/>
        <w:left w:val="none" w:sz="0" w:space="0" w:color="auto"/>
        <w:bottom w:val="none" w:sz="0" w:space="0" w:color="auto"/>
        <w:right w:val="none" w:sz="0" w:space="0" w:color="auto"/>
      </w:divBdr>
    </w:div>
    <w:div w:id="1284312894">
      <w:bodyDiv w:val="1"/>
      <w:marLeft w:val="0"/>
      <w:marRight w:val="0"/>
      <w:marTop w:val="0"/>
      <w:marBottom w:val="0"/>
      <w:divBdr>
        <w:top w:val="none" w:sz="0" w:space="0" w:color="auto"/>
        <w:left w:val="none" w:sz="0" w:space="0" w:color="auto"/>
        <w:bottom w:val="none" w:sz="0" w:space="0" w:color="auto"/>
        <w:right w:val="none" w:sz="0" w:space="0" w:color="auto"/>
      </w:divBdr>
    </w:div>
    <w:div w:id="1285384725">
      <w:bodyDiv w:val="1"/>
      <w:marLeft w:val="0"/>
      <w:marRight w:val="0"/>
      <w:marTop w:val="0"/>
      <w:marBottom w:val="0"/>
      <w:divBdr>
        <w:top w:val="none" w:sz="0" w:space="0" w:color="auto"/>
        <w:left w:val="none" w:sz="0" w:space="0" w:color="auto"/>
        <w:bottom w:val="none" w:sz="0" w:space="0" w:color="auto"/>
        <w:right w:val="none" w:sz="0" w:space="0" w:color="auto"/>
      </w:divBdr>
    </w:div>
    <w:div w:id="1285424188">
      <w:bodyDiv w:val="1"/>
      <w:marLeft w:val="0"/>
      <w:marRight w:val="0"/>
      <w:marTop w:val="0"/>
      <w:marBottom w:val="0"/>
      <w:divBdr>
        <w:top w:val="none" w:sz="0" w:space="0" w:color="auto"/>
        <w:left w:val="none" w:sz="0" w:space="0" w:color="auto"/>
        <w:bottom w:val="none" w:sz="0" w:space="0" w:color="auto"/>
        <w:right w:val="none" w:sz="0" w:space="0" w:color="auto"/>
      </w:divBdr>
    </w:div>
    <w:div w:id="1285580207">
      <w:bodyDiv w:val="1"/>
      <w:marLeft w:val="0"/>
      <w:marRight w:val="0"/>
      <w:marTop w:val="0"/>
      <w:marBottom w:val="0"/>
      <w:divBdr>
        <w:top w:val="none" w:sz="0" w:space="0" w:color="auto"/>
        <w:left w:val="none" w:sz="0" w:space="0" w:color="auto"/>
        <w:bottom w:val="none" w:sz="0" w:space="0" w:color="auto"/>
        <w:right w:val="none" w:sz="0" w:space="0" w:color="auto"/>
      </w:divBdr>
    </w:div>
    <w:div w:id="1285766484">
      <w:bodyDiv w:val="1"/>
      <w:marLeft w:val="0"/>
      <w:marRight w:val="0"/>
      <w:marTop w:val="0"/>
      <w:marBottom w:val="0"/>
      <w:divBdr>
        <w:top w:val="none" w:sz="0" w:space="0" w:color="auto"/>
        <w:left w:val="none" w:sz="0" w:space="0" w:color="auto"/>
        <w:bottom w:val="none" w:sz="0" w:space="0" w:color="auto"/>
        <w:right w:val="none" w:sz="0" w:space="0" w:color="auto"/>
      </w:divBdr>
    </w:div>
    <w:div w:id="1286232075">
      <w:bodyDiv w:val="1"/>
      <w:marLeft w:val="0"/>
      <w:marRight w:val="0"/>
      <w:marTop w:val="0"/>
      <w:marBottom w:val="0"/>
      <w:divBdr>
        <w:top w:val="none" w:sz="0" w:space="0" w:color="auto"/>
        <w:left w:val="none" w:sz="0" w:space="0" w:color="auto"/>
        <w:bottom w:val="none" w:sz="0" w:space="0" w:color="auto"/>
        <w:right w:val="none" w:sz="0" w:space="0" w:color="auto"/>
      </w:divBdr>
    </w:div>
    <w:div w:id="1286277392">
      <w:bodyDiv w:val="1"/>
      <w:marLeft w:val="0"/>
      <w:marRight w:val="0"/>
      <w:marTop w:val="0"/>
      <w:marBottom w:val="0"/>
      <w:divBdr>
        <w:top w:val="none" w:sz="0" w:space="0" w:color="auto"/>
        <w:left w:val="none" w:sz="0" w:space="0" w:color="auto"/>
        <w:bottom w:val="none" w:sz="0" w:space="0" w:color="auto"/>
        <w:right w:val="none" w:sz="0" w:space="0" w:color="auto"/>
      </w:divBdr>
    </w:div>
    <w:div w:id="1287394952">
      <w:bodyDiv w:val="1"/>
      <w:marLeft w:val="0"/>
      <w:marRight w:val="0"/>
      <w:marTop w:val="0"/>
      <w:marBottom w:val="0"/>
      <w:divBdr>
        <w:top w:val="none" w:sz="0" w:space="0" w:color="auto"/>
        <w:left w:val="none" w:sz="0" w:space="0" w:color="auto"/>
        <w:bottom w:val="none" w:sz="0" w:space="0" w:color="auto"/>
        <w:right w:val="none" w:sz="0" w:space="0" w:color="auto"/>
      </w:divBdr>
    </w:div>
    <w:div w:id="1287542312">
      <w:bodyDiv w:val="1"/>
      <w:marLeft w:val="0"/>
      <w:marRight w:val="0"/>
      <w:marTop w:val="0"/>
      <w:marBottom w:val="0"/>
      <w:divBdr>
        <w:top w:val="none" w:sz="0" w:space="0" w:color="auto"/>
        <w:left w:val="none" w:sz="0" w:space="0" w:color="auto"/>
        <w:bottom w:val="none" w:sz="0" w:space="0" w:color="auto"/>
        <w:right w:val="none" w:sz="0" w:space="0" w:color="auto"/>
      </w:divBdr>
    </w:div>
    <w:div w:id="1287733472">
      <w:bodyDiv w:val="1"/>
      <w:marLeft w:val="0"/>
      <w:marRight w:val="0"/>
      <w:marTop w:val="0"/>
      <w:marBottom w:val="0"/>
      <w:divBdr>
        <w:top w:val="none" w:sz="0" w:space="0" w:color="auto"/>
        <w:left w:val="none" w:sz="0" w:space="0" w:color="auto"/>
        <w:bottom w:val="none" w:sz="0" w:space="0" w:color="auto"/>
        <w:right w:val="none" w:sz="0" w:space="0" w:color="auto"/>
      </w:divBdr>
    </w:div>
    <w:div w:id="1287926342">
      <w:bodyDiv w:val="1"/>
      <w:marLeft w:val="0"/>
      <w:marRight w:val="0"/>
      <w:marTop w:val="0"/>
      <w:marBottom w:val="0"/>
      <w:divBdr>
        <w:top w:val="none" w:sz="0" w:space="0" w:color="auto"/>
        <w:left w:val="none" w:sz="0" w:space="0" w:color="auto"/>
        <w:bottom w:val="none" w:sz="0" w:space="0" w:color="auto"/>
        <w:right w:val="none" w:sz="0" w:space="0" w:color="auto"/>
      </w:divBdr>
    </w:div>
    <w:div w:id="1288127970">
      <w:bodyDiv w:val="1"/>
      <w:marLeft w:val="0"/>
      <w:marRight w:val="0"/>
      <w:marTop w:val="0"/>
      <w:marBottom w:val="0"/>
      <w:divBdr>
        <w:top w:val="none" w:sz="0" w:space="0" w:color="auto"/>
        <w:left w:val="none" w:sz="0" w:space="0" w:color="auto"/>
        <w:bottom w:val="none" w:sz="0" w:space="0" w:color="auto"/>
        <w:right w:val="none" w:sz="0" w:space="0" w:color="auto"/>
      </w:divBdr>
    </w:div>
    <w:div w:id="1288320470">
      <w:bodyDiv w:val="1"/>
      <w:marLeft w:val="0"/>
      <w:marRight w:val="0"/>
      <w:marTop w:val="0"/>
      <w:marBottom w:val="0"/>
      <w:divBdr>
        <w:top w:val="none" w:sz="0" w:space="0" w:color="auto"/>
        <w:left w:val="none" w:sz="0" w:space="0" w:color="auto"/>
        <w:bottom w:val="none" w:sz="0" w:space="0" w:color="auto"/>
        <w:right w:val="none" w:sz="0" w:space="0" w:color="auto"/>
      </w:divBdr>
    </w:div>
    <w:div w:id="1288706899">
      <w:bodyDiv w:val="1"/>
      <w:marLeft w:val="0"/>
      <w:marRight w:val="0"/>
      <w:marTop w:val="0"/>
      <w:marBottom w:val="0"/>
      <w:divBdr>
        <w:top w:val="none" w:sz="0" w:space="0" w:color="auto"/>
        <w:left w:val="none" w:sz="0" w:space="0" w:color="auto"/>
        <w:bottom w:val="none" w:sz="0" w:space="0" w:color="auto"/>
        <w:right w:val="none" w:sz="0" w:space="0" w:color="auto"/>
      </w:divBdr>
    </w:div>
    <w:div w:id="1289780910">
      <w:bodyDiv w:val="1"/>
      <w:marLeft w:val="0"/>
      <w:marRight w:val="0"/>
      <w:marTop w:val="0"/>
      <w:marBottom w:val="0"/>
      <w:divBdr>
        <w:top w:val="none" w:sz="0" w:space="0" w:color="auto"/>
        <w:left w:val="none" w:sz="0" w:space="0" w:color="auto"/>
        <w:bottom w:val="none" w:sz="0" w:space="0" w:color="auto"/>
        <w:right w:val="none" w:sz="0" w:space="0" w:color="auto"/>
      </w:divBdr>
    </w:div>
    <w:div w:id="1289896259">
      <w:bodyDiv w:val="1"/>
      <w:marLeft w:val="0"/>
      <w:marRight w:val="0"/>
      <w:marTop w:val="0"/>
      <w:marBottom w:val="0"/>
      <w:divBdr>
        <w:top w:val="none" w:sz="0" w:space="0" w:color="auto"/>
        <w:left w:val="none" w:sz="0" w:space="0" w:color="auto"/>
        <w:bottom w:val="none" w:sz="0" w:space="0" w:color="auto"/>
        <w:right w:val="none" w:sz="0" w:space="0" w:color="auto"/>
      </w:divBdr>
    </w:div>
    <w:div w:id="1290360611">
      <w:bodyDiv w:val="1"/>
      <w:marLeft w:val="0"/>
      <w:marRight w:val="0"/>
      <w:marTop w:val="0"/>
      <w:marBottom w:val="0"/>
      <w:divBdr>
        <w:top w:val="none" w:sz="0" w:space="0" w:color="auto"/>
        <w:left w:val="none" w:sz="0" w:space="0" w:color="auto"/>
        <w:bottom w:val="none" w:sz="0" w:space="0" w:color="auto"/>
        <w:right w:val="none" w:sz="0" w:space="0" w:color="auto"/>
      </w:divBdr>
    </w:div>
    <w:div w:id="1291665830">
      <w:bodyDiv w:val="1"/>
      <w:marLeft w:val="0"/>
      <w:marRight w:val="0"/>
      <w:marTop w:val="0"/>
      <w:marBottom w:val="0"/>
      <w:divBdr>
        <w:top w:val="none" w:sz="0" w:space="0" w:color="auto"/>
        <w:left w:val="none" w:sz="0" w:space="0" w:color="auto"/>
        <w:bottom w:val="none" w:sz="0" w:space="0" w:color="auto"/>
        <w:right w:val="none" w:sz="0" w:space="0" w:color="auto"/>
      </w:divBdr>
    </w:div>
    <w:div w:id="1292441345">
      <w:bodyDiv w:val="1"/>
      <w:marLeft w:val="0"/>
      <w:marRight w:val="0"/>
      <w:marTop w:val="0"/>
      <w:marBottom w:val="0"/>
      <w:divBdr>
        <w:top w:val="none" w:sz="0" w:space="0" w:color="auto"/>
        <w:left w:val="none" w:sz="0" w:space="0" w:color="auto"/>
        <w:bottom w:val="none" w:sz="0" w:space="0" w:color="auto"/>
        <w:right w:val="none" w:sz="0" w:space="0" w:color="auto"/>
      </w:divBdr>
    </w:div>
    <w:div w:id="1293445017">
      <w:bodyDiv w:val="1"/>
      <w:marLeft w:val="0"/>
      <w:marRight w:val="0"/>
      <w:marTop w:val="0"/>
      <w:marBottom w:val="0"/>
      <w:divBdr>
        <w:top w:val="none" w:sz="0" w:space="0" w:color="auto"/>
        <w:left w:val="none" w:sz="0" w:space="0" w:color="auto"/>
        <w:bottom w:val="none" w:sz="0" w:space="0" w:color="auto"/>
        <w:right w:val="none" w:sz="0" w:space="0" w:color="auto"/>
      </w:divBdr>
    </w:div>
    <w:div w:id="1294017564">
      <w:bodyDiv w:val="1"/>
      <w:marLeft w:val="0"/>
      <w:marRight w:val="0"/>
      <w:marTop w:val="0"/>
      <w:marBottom w:val="0"/>
      <w:divBdr>
        <w:top w:val="none" w:sz="0" w:space="0" w:color="auto"/>
        <w:left w:val="none" w:sz="0" w:space="0" w:color="auto"/>
        <w:bottom w:val="none" w:sz="0" w:space="0" w:color="auto"/>
        <w:right w:val="none" w:sz="0" w:space="0" w:color="auto"/>
      </w:divBdr>
    </w:div>
    <w:div w:id="1294412051">
      <w:bodyDiv w:val="1"/>
      <w:marLeft w:val="0"/>
      <w:marRight w:val="0"/>
      <w:marTop w:val="0"/>
      <w:marBottom w:val="0"/>
      <w:divBdr>
        <w:top w:val="none" w:sz="0" w:space="0" w:color="auto"/>
        <w:left w:val="none" w:sz="0" w:space="0" w:color="auto"/>
        <w:bottom w:val="none" w:sz="0" w:space="0" w:color="auto"/>
        <w:right w:val="none" w:sz="0" w:space="0" w:color="auto"/>
      </w:divBdr>
    </w:div>
    <w:div w:id="1295677800">
      <w:bodyDiv w:val="1"/>
      <w:marLeft w:val="0"/>
      <w:marRight w:val="0"/>
      <w:marTop w:val="0"/>
      <w:marBottom w:val="0"/>
      <w:divBdr>
        <w:top w:val="none" w:sz="0" w:space="0" w:color="auto"/>
        <w:left w:val="none" w:sz="0" w:space="0" w:color="auto"/>
        <w:bottom w:val="none" w:sz="0" w:space="0" w:color="auto"/>
        <w:right w:val="none" w:sz="0" w:space="0" w:color="auto"/>
      </w:divBdr>
    </w:div>
    <w:div w:id="1296762062">
      <w:bodyDiv w:val="1"/>
      <w:marLeft w:val="0"/>
      <w:marRight w:val="0"/>
      <w:marTop w:val="0"/>
      <w:marBottom w:val="0"/>
      <w:divBdr>
        <w:top w:val="none" w:sz="0" w:space="0" w:color="auto"/>
        <w:left w:val="none" w:sz="0" w:space="0" w:color="auto"/>
        <w:bottom w:val="none" w:sz="0" w:space="0" w:color="auto"/>
        <w:right w:val="none" w:sz="0" w:space="0" w:color="auto"/>
      </w:divBdr>
    </w:div>
    <w:div w:id="1296790907">
      <w:bodyDiv w:val="1"/>
      <w:marLeft w:val="0"/>
      <w:marRight w:val="0"/>
      <w:marTop w:val="0"/>
      <w:marBottom w:val="0"/>
      <w:divBdr>
        <w:top w:val="none" w:sz="0" w:space="0" w:color="auto"/>
        <w:left w:val="none" w:sz="0" w:space="0" w:color="auto"/>
        <w:bottom w:val="none" w:sz="0" w:space="0" w:color="auto"/>
        <w:right w:val="none" w:sz="0" w:space="0" w:color="auto"/>
      </w:divBdr>
    </w:div>
    <w:div w:id="1297106470">
      <w:bodyDiv w:val="1"/>
      <w:marLeft w:val="0"/>
      <w:marRight w:val="0"/>
      <w:marTop w:val="0"/>
      <w:marBottom w:val="0"/>
      <w:divBdr>
        <w:top w:val="none" w:sz="0" w:space="0" w:color="auto"/>
        <w:left w:val="none" w:sz="0" w:space="0" w:color="auto"/>
        <w:bottom w:val="none" w:sz="0" w:space="0" w:color="auto"/>
        <w:right w:val="none" w:sz="0" w:space="0" w:color="auto"/>
      </w:divBdr>
    </w:div>
    <w:div w:id="1297250525">
      <w:bodyDiv w:val="1"/>
      <w:marLeft w:val="0"/>
      <w:marRight w:val="0"/>
      <w:marTop w:val="0"/>
      <w:marBottom w:val="0"/>
      <w:divBdr>
        <w:top w:val="none" w:sz="0" w:space="0" w:color="auto"/>
        <w:left w:val="none" w:sz="0" w:space="0" w:color="auto"/>
        <w:bottom w:val="none" w:sz="0" w:space="0" w:color="auto"/>
        <w:right w:val="none" w:sz="0" w:space="0" w:color="auto"/>
      </w:divBdr>
    </w:div>
    <w:div w:id="1298759469">
      <w:bodyDiv w:val="1"/>
      <w:marLeft w:val="0"/>
      <w:marRight w:val="0"/>
      <w:marTop w:val="0"/>
      <w:marBottom w:val="0"/>
      <w:divBdr>
        <w:top w:val="none" w:sz="0" w:space="0" w:color="auto"/>
        <w:left w:val="none" w:sz="0" w:space="0" w:color="auto"/>
        <w:bottom w:val="none" w:sz="0" w:space="0" w:color="auto"/>
        <w:right w:val="none" w:sz="0" w:space="0" w:color="auto"/>
      </w:divBdr>
    </w:div>
    <w:div w:id="1298994474">
      <w:bodyDiv w:val="1"/>
      <w:marLeft w:val="0"/>
      <w:marRight w:val="0"/>
      <w:marTop w:val="0"/>
      <w:marBottom w:val="0"/>
      <w:divBdr>
        <w:top w:val="none" w:sz="0" w:space="0" w:color="auto"/>
        <w:left w:val="none" w:sz="0" w:space="0" w:color="auto"/>
        <w:bottom w:val="none" w:sz="0" w:space="0" w:color="auto"/>
        <w:right w:val="none" w:sz="0" w:space="0" w:color="auto"/>
      </w:divBdr>
    </w:div>
    <w:div w:id="1300068178">
      <w:bodyDiv w:val="1"/>
      <w:marLeft w:val="0"/>
      <w:marRight w:val="0"/>
      <w:marTop w:val="0"/>
      <w:marBottom w:val="0"/>
      <w:divBdr>
        <w:top w:val="none" w:sz="0" w:space="0" w:color="auto"/>
        <w:left w:val="none" w:sz="0" w:space="0" w:color="auto"/>
        <w:bottom w:val="none" w:sz="0" w:space="0" w:color="auto"/>
        <w:right w:val="none" w:sz="0" w:space="0" w:color="auto"/>
      </w:divBdr>
    </w:div>
    <w:div w:id="1301156405">
      <w:bodyDiv w:val="1"/>
      <w:marLeft w:val="0"/>
      <w:marRight w:val="0"/>
      <w:marTop w:val="0"/>
      <w:marBottom w:val="0"/>
      <w:divBdr>
        <w:top w:val="none" w:sz="0" w:space="0" w:color="auto"/>
        <w:left w:val="none" w:sz="0" w:space="0" w:color="auto"/>
        <w:bottom w:val="none" w:sz="0" w:space="0" w:color="auto"/>
        <w:right w:val="none" w:sz="0" w:space="0" w:color="auto"/>
      </w:divBdr>
    </w:div>
    <w:div w:id="1301348548">
      <w:bodyDiv w:val="1"/>
      <w:marLeft w:val="0"/>
      <w:marRight w:val="0"/>
      <w:marTop w:val="0"/>
      <w:marBottom w:val="0"/>
      <w:divBdr>
        <w:top w:val="none" w:sz="0" w:space="0" w:color="auto"/>
        <w:left w:val="none" w:sz="0" w:space="0" w:color="auto"/>
        <w:bottom w:val="none" w:sz="0" w:space="0" w:color="auto"/>
        <w:right w:val="none" w:sz="0" w:space="0" w:color="auto"/>
      </w:divBdr>
    </w:div>
    <w:div w:id="1301769878">
      <w:bodyDiv w:val="1"/>
      <w:marLeft w:val="0"/>
      <w:marRight w:val="0"/>
      <w:marTop w:val="0"/>
      <w:marBottom w:val="0"/>
      <w:divBdr>
        <w:top w:val="none" w:sz="0" w:space="0" w:color="auto"/>
        <w:left w:val="none" w:sz="0" w:space="0" w:color="auto"/>
        <w:bottom w:val="none" w:sz="0" w:space="0" w:color="auto"/>
        <w:right w:val="none" w:sz="0" w:space="0" w:color="auto"/>
      </w:divBdr>
    </w:div>
    <w:div w:id="1302613920">
      <w:bodyDiv w:val="1"/>
      <w:marLeft w:val="0"/>
      <w:marRight w:val="0"/>
      <w:marTop w:val="0"/>
      <w:marBottom w:val="0"/>
      <w:divBdr>
        <w:top w:val="none" w:sz="0" w:space="0" w:color="auto"/>
        <w:left w:val="none" w:sz="0" w:space="0" w:color="auto"/>
        <w:bottom w:val="none" w:sz="0" w:space="0" w:color="auto"/>
        <w:right w:val="none" w:sz="0" w:space="0" w:color="auto"/>
      </w:divBdr>
    </w:div>
    <w:div w:id="1303075913">
      <w:bodyDiv w:val="1"/>
      <w:marLeft w:val="0"/>
      <w:marRight w:val="0"/>
      <w:marTop w:val="0"/>
      <w:marBottom w:val="0"/>
      <w:divBdr>
        <w:top w:val="none" w:sz="0" w:space="0" w:color="auto"/>
        <w:left w:val="none" w:sz="0" w:space="0" w:color="auto"/>
        <w:bottom w:val="none" w:sz="0" w:space="0" w:color="auto"/>
        <w:right w:val="none" w:sz="0" w:space="0" w:color="auto"/>
      </w:divBdr>
    </w:div>
    <w:div w:id="1303150169">
      <w:bodyDiv w:val="1"/>
      <w:marLeft w:val="0"/>
      <w:marRight w:val="0"/>
      <w:marTop w:val="0"/>
      <w:marBottom w:val="0"/>
      <w:divBdr>
        <w:top w:val="none" w:sz="0" w:space="0" w:color="auto"/>
        <w:left w:val="none" w:sz="0" w:space="0" w:color="auto"/>
        <w:bottom w:val="none" w:sz="0" w:space="0" w:color="auto"/>
        <w:right w:val="none" w:sz="0" w:space="0" w:color="auto"/>
      </w:divBdr>
    </w:div>
    <w:div w:id="1304198281">
      <w:bodyDiv w:val="1"/>
      <w:marLeft w:val="0"/>
      <w:marRight w:val="0"/>
      <w:marTop w:val="0"/>
      <w:marBottom w:val="0"/>
      <w:divBdr>
        <w:top w:val="none" w:sz="0" w:space="0" w:color="auto"/>
        <w:left w:val="none" w:sz="0" w:space="0" w:color="auto"/>
        <w:bottom w:val="none" w:sz="0" w:space="0" w:color="auto"/>
        <w:right w:val="none" w:sz="0" w:space="0" w:color="auto"/>
      </w:divBdr>
    </w:div>
    <w:div w:id="1304310027">
      <w:bodyDiv w:val="1"/>
      <w:marLeft w:val="0"/>
      <w:marRight w:val="0"/>
      <w:marTop w:val="0"/>
      <w:marBottom w:val="0"/>
      <w:divBdr>
        <w:top w:val="none" w:sz="0" w:space="0" w:color="auto"/>
        <w:left w:val="none" w:sz="0" w:space="0" w:color="auto"/>
        <w:bottom w:val="none" w:sz="0" w:space="0" w:color="auto"/>
        <w:right w:val="none" w:sz="0" w:space="0" w:color="auto"/>
      </w:divBdr>
    </w:div>
    <w:div w:id="1305282232">
      <w:bodyDiv w:val="1"/>
      <w:marLeft w:val="0"/>
      <w:marRight w:val="0"/>
      <w:marTop w:val="0"/>
      <w:marBottom w:val="0"/>
      <w:divBdr>
        <w:top w:val="none" w:sz="0" w:space="0" w:color="auto"/>
        <w:left w:val="none" w:sz="0" w:space="0" w:color="auto"/>
        <w:bottom w:val="none" w:sz="0" w:space="0" w:color="auto"/>
        <w:right w:val="none" w:sz="0" w:space="0" w:color="auto"/>
      </w:divBdr>
    </w:div>
    <w:div w:id="1305355276">
      <w:bodyDiv w:val="1"/>
      <w:marLeft w:val="0"/>
      <w:marRight w:val="0"/>
      <w:marTop w:val="0"/>
      <w:marBottom w:val="0"/>
      <w:divBdr>
        <w:top w:val="none" w:sz="0" w:space="0" w:color="auto"/>
        <w:left w:val="none" w:sz="0" w:space="0" w:color="auto"/>
        <w:bottom w:val="none" w:sz="0" w:space="0" w:color="auto"/>
        <w:right w:val="none" w:sz="0" w:space="0" w:color="auto"/>
      </w:divBdr>
    </w:div>
    <w:div w:id="1305740167">
      <w:bodyDiv w:val="1"/>
      <w:marLeft w:val="0"/>
      <w:marRight w:val="0"/>
      <w:marTop w:val="0"/>
      <w:marBottom w:val="0"/>
      <w:divBdr>
        <w:top w:val="none" w:sz="0" w:space="0" w:color="auto"/>
        <w:left w:val="none" w:sz="0" w:space="0" w:color="auto"/>
        <w:bottom w:val="none" w:sz="0" w:space="0" w:color="auto"/>
        <w:right w:val="none" w:sz="0" w:space="0" w:color="auto"/>
      </w:divBdr>
    </w:div>
    <w:div w:id="1306201226">
      <w:bodyDiv w:val="1"/>
      <w:marLeft w:val="0"/>
      <w:marRight w:val="0"/>
      <w:marTop w:val="0"/>
      <w:marBottom w:val="0"/>
      <w:divBdr>
        <w:top w:val="none" w:sz="0" w:space="0" w:color="auto"/>
        <w:left w:val="none" w:sz="0" w:space="0" w:color="auto"/>
        <w:bottom w:val="none" w:sz="0" w:space="0" w:color="auto"/>
        <w:right w:val="none" w:sz="0" w:space="0" w:color="auto"/>
      </w:divBdr>
    </w:div>
    <w:div w:id="1306928460">
      <w:bodyDiv w:val="1"/>
      <w:marLeft w:val="0"/>
      <w:marRight w:val="0"/>
      <w:marTop w:val="0"/>
      <w:marBottom w:val="0"/>
      <w:divBdr>
        <w:top w:val="none" w:sz="0" w:space="0" w:color="auto"/>
        <w:left w:val="none" w:sz="0" w:space="0" w:color="auto"/>
        <w:bottom w:val="none" w:sz="0" w:space="0" w:color="auto"/>
        <w:right w:val="none" w:sz="0" w:space="0" w:color="auto"/>
      </w:divBdr>
    </w:div>
    <w:div w:id="1309095622">
      <w:bodyDiv w:val="1"/>
      <w:marLeft w:val="0"/>
      <w:marRight w:val="0"/>
      <w:marTop w:val="0"/>
      <w:marBottom w:val="0"/>
      <w:divBdr>
        <w:top w:val="none" w:sz="0" w:space="0" w:color="auto"/>
        <w:left w:val="none" w:sz="0" w:space="0" w:color="auto"/>
        <w:bottom w:val="none" w:sz="0" w:space="0" w:color="auto"/>
        <w:right w:val="none" w:sz="0" w:space="0" w:color="auto"/>
      </w:divBdr>
    </w:div>
    <w:div w:id="1309434878">
      <w:bodyDiv w:val="1"/>
      <w:marLeft w:val="0"/>
      <w:marRight w:val="0"/>
      <w:marTop w:val="0"/>
      <w:marBottom w:val="0"/>
      <w:divBdr>
        <w:top w:val="none" w:sz="0" w:space="0" w:color="auto"/>
        <w:left w:val="none" w:sz="0" w:space="0" w:color="auto"/>
        <w:bottom w:val="none" w:sz="0" w:space="0" w:color="auto"/>
        <w:right w:val="none" w:sz="0" w:space="0" w:color="auto"/>
      </w:divBdr>
    </w:div>
    <w:div w:id="1309749387">
      <w:bodyDiv w:val="1"/>
      <w:marLeft w:val="0"/>
      <w:marRight w:val="0"/>
      <w:marTop w:val="0"/>
      <w:marBottom w:val="0"/>
      <w:divBdr>
        <w:top w:val="none" w:sz="0" w:space="0" w:color="auto"/>
        <w:left w:val="none" w:sz="0" w:space="0" w:color="auto"/>
        <w:bottom w:val="none" w:sz="0" w:space="0" w:color="auto"/>
        <w:right w:val="none" w:sz="0" w:space="0" w:color="auto"/>
      </w:divBdr>
    </w:div>
    <w:div w:id="1310210154">
      <w:bodyDiv w:val="1"/>
      <w:marLeft w:val="0"/>
      <w:marRight w:val="0"/>
      <w:marTop w:val="0"/>
      <w:marBottom w:val="0"/>
      <w:divBdr>
        <w:top w:val="none" w:sz="0" w:space="0" w:color="auto"/>
        <w:left w:val="none" w:sz="0" w:space="0" w:color="auto"/>
        <w:bottom w:val="none" w:sz="0" w:space="0" w:color="auto"/>
        <w:right w:val="none" w:sz="0" w:space="0" w:color="auto"/>
      </w:divBdr>
    </w:div>
    <w:div w:id="1310356721">
      <w:bodyDiv w:val="1"/>
      <w:marLeft w:val="0"/>
      <w:marRight w:val="0"/>
      <w:marTop w:val="0"/>
      <w:marBottom w:val="0"/>
      <w:divBdr>
        <w:top w:val="none" w:sz="0" w:space="0" w:color="auto"/>
        <w:left w:val="none" w:sz="0" w:space="0" w:color="auto"/>
        <w:bottom w:val="none" w:sz="0" w:space="0" w:color="auto"/>
        <w:right w:val="none" w:sz="0" w:space="0" w:color="auto"/>
      </w:divBdr>
    </w:div>
    <w:div w:id="1310792629">
      <w:bodyDiv w:val="1"/>
      <w:marLeft w:val="0"/>
      <w:marRight w:val="0"/>
      <w:marTop w:val="0"/>
      <w:marBottom w:val="0"/>
      <w:divBdr>
        <w:top w:val="none" w:sz="0" w:space="0" w:color="auto"/>
        <w:left w:val="none" w:sz="0" w:space="0" w:color="auto"/>
        <w:bottom w:val="none" w:sz="0" w:space="0" w:color="auto"/>
        <w:right w:val="none" w:sz="0" w:space="0" w:color="auto"/>
      </w:divBdr>
    </w:div>
    <w:div w:id="1311905001">
      <w:bodyDiv w:val="1"/>
      <w:marLeft w:val="0"/>
      <w:marRight w:val="0"/>
      <w:marTop w:val="0"/>
      <w:marBottom w:val="0"/>
      <w:divBdr>
        <w:top w:val="none" w:sz="0" w:space="0" w:color="auto"/>
        <w:left w:val="none" w:sz="0" w:space="0" w:color="auto"/>
        <w:bottom w:val="none" w:sz="0" w:space="0" w:color="auto"/>
        <w:right w:val="none" w:sz="0" w:space="0" w:color="auto"/>
      </w:divBdr>
    </w:div>
    <w:div w:id="1312908885">
      <w:bodyDiv w:val="1"/>
      <w:marLeft w:val="0"/>
      <w:marRight w:val="0"/>
      <w:marTop w:val="0"/>
      <w:marBottom w:val="0"/>
      <w:divBdr>
        <w:top w:val="none" w:sz="0" w:space="0" w:color="auto"/>
        <w:left w:val="none" w:sz="0" w:space="0" w:color="auto"/>
        <w:bottom w:val="none" w:sz="0" w:space="0" w:color="auto"/>
        <w:right w:val="none" w:sz="0" w:space="0" w:color="auto"/>
      </w:divBdr>
    </w:div>
    <w:div w:id="1314484513">
      <w:bodyDiv w:val="1"/>
      <w:marLeft w:val="0"/>
      <w:marRight w:val="0"/>
      <w:marTop w:val="0"/>
      <w:marBottom w:val="0"/>
      <w:divBdr>
        <w:top w:val="none" w:sz="0" w:space="0" w:color="auto"/>
        <w:left w:val="none" w:sz="0" w:space="0" w:color="auto"/>
        <w:bottom w:val="none" w:sz="0" w:space="0" w:color="auto"/>
        <w:right w:val="none" w:sz="0" w:space="0" w:color="auto"/>
      </w:divBdr>
    </w:div>
    <w:div w:id="1315186484">
      <w:bodyDiv w:val="1"/>
      <w:marLeft w:val="0"/>
      <w:marRight w:val="0"/>
      <w:marTop w:val="0"/>
      <w:marBottom w:val="0"/>
      <w:divBdr>
        <w:top w:val="none" w:sz="0" w:space="0" w:color="auto"/>
        <w:left w:val="none" w:sz="0" w:space="0" w:color="auto"/>
        <w:bottom w:val="none" w:sz="0" w:space="0" w:color="auto"/>
        <w:right w:val="none" w:sz="0" w:space="0" w:color="auto"/>
      </w:divBdr>
    </w:div>
    <w:div w:id="1315380750">
      <w:bodyDiv w:val="1"/>
      <w:marLeft w:val="0"/>
      <w:marRight w:val="0"/>
      <w:marTop w:val="0"/>
      <w:marBottom w:val="0"/>
      <w:divBdr>
        <w:top w:val="none" w:sz="0" w:space="0" w:color="auto"/>
        <w:left w:val="none" w:sz="0" w:space="0" w:color="auto"/>
        <w:bottom w:val="none" w:sz="0" w:space="0" w:color="auto"/>
        <w:right w:val="none" w:sz="0" w:space="0" w:color="auto"/>
      </w:divBdr>
    </w:div>
    <w:div w:id="1315838039">
      <w:bodyDiv w:val="1"/>
      <w:marLeft w:val="0"/>
      <w:marRight w:val="0"/>
      <w:marTop w:val="0"/>
      <w:marBottom w:val="0"/>
      <w:divBdr>
        <w:top w:val="none" w:sz="0" w:space="0" w:color="auto"/>
        <w:left w:val="none" w:sz="0" w:space="0" w:color="auto"/>
        <w:bottom w:val="none" w:sz="0" w:space="0" w:color="auto"/>
        <w:right w:val="none" w:sz="0" w:space="0" w:color="auto"/>
      </w:divBdr>
    </w:div>
    <w:div w:id="1316642708">
      <w:bodyDiv w:val="1"/>
      <w:marLeft w:val="0"/>
      <w:marRight w:val="0"/>
      <w:marTop w:val="0"/>
      <w:marBottom w:val="0"/>
      <w:divBdr>
        <w:top w:val="none" w:sz="0" w:space="0" w:color="auto"/>
        <w:left w:val="none" w:sz="0" w:space="0" w:color="auto"/>
        <w:bottom w:val="none" w:sz="0" w:space="0" w:color="auto"/>
        <w:right w:val="none" w:sz="0" w:space="0" w:color="auto"/>
      </w:divBdr>
    </w:div>
    <w:div w:id="1318075180">
      <w:bodyDiv w:val="1"/>
      <w:marLeft w:val="0"/>
      <w:marRight w:val="0"/>
      <w:marTop w:val="0"/>
      <w:marBottom w:val="0"/>
      <w:divBdr>
        <w:top w:val="none" w:sz="0" w:space="0" w:color="auto"/>
        <w:left w:val="none" w:sz="0" w:space="0" w:color="auto"/>
        <w:bottom w:val="none" w:sz="0" w:space="0" w:color="auto"/>
        <w:right w:val="none" w:sz="0" w:space="0" w:color="auto"/>
      </w:divBdr>
    </w:div>
    <w:div w:id="1318610770">
      <w:bodyDiv w:val="1"/>
      <w:marLeft w:val="0"/>
      <w:marRight w:val="0"/>
      <w:marTop w:val="0"/>
      <w:marBottom w:val="0"/>
      <w:divBdr>
        <w:top w:val="none" w:sz="0" w:space="0" w:color="auto"/>
        <w:left w:val="none" w:sz="0" w:space="0" w:color="auto"/>
        <w:bottom w:val="none" w:sz="0" w:space="0" w:color="auto"/>
        <w:right w:val="none" w:sz="0" w:space="0" w:color="auto"/>
      </w:divBdr>
    </w:div>
    <w:div w:id="1318728776">
      <w:bodyDiv w:val="1"/>
      <w:marLeft w:val="0"/>
      <w:marRight w:val="0"/>
      <w:marTop w:val="0"/>
      <w:marBottom w:val="0"/>
      <w:divBdr>
        <w:top w:val="none" w:sz="0" w:space="0" w:color="auto"/>
        <w:left w:val="none" w:sz="0" w:space="0" w:color="auto"/>
        <w:bottom w:val="none" w:sz="0" w:space="0" w:color="auto"/>
        <w:right w:val="none" w:sz="0" w:space="0" w:color="auto"/>
      </w:divBdr>
    </w:div>
    <w:div w:id="1318875370">
      <w:bodyDiv w:val="1"/>
      <w:marLeft w:val="0"/>
      <w:marRight w:val="0"/>
      <w:marTop w:val="0"/>
      <w:marBottom w:val="0"/>
      <w:divBdr>
        <w:top w:val="none" w:sz="0" w:space="0" w:color="auto"/>
        <w:left w:val="none" w:sz="0" w:space="0" w:color="auto"/>
        <w:bottom w:val="none" w:sz="0" w:space="0" w:color="auto"/>
        <w:right w:val="none" w:sz="0" w:space="0" w:color="auto"/>
      </w:divBdr>
    </w:div>
    <w:div w:id="1321234155">
      <w:bodyDiv w:val="1"/>
      <w:marLeft w:val="0"/>
      <w:marRight w:val="0"/>
      <w:marTop w:val="0"/>
      <w:marBottom w:val="0"/>
      <w:divBdr>
        <w:top w:val="none" w:sz="0" w:space="0" w:color="auto"/>
        <w:left w:val="none" w:sz="0" w:space="0" w:color="auto"/>
        <w:bottom w:val="none" w:sz="0" w:space="0" w:color="auto"/>
        <w:right w:val="none" w:sz="0" w:space="0" w:color="auto"/>
      </w:divBdr>
    </w:div>
    <w:div w:id="1321808461">
      <w:bodyDiv w:val="1"/>
      <w:marLeft w:val="0"/>
      <w:marRight w:val="0"/>
      <w:marTop w:val="0"/>
      <w:marBottom w:val="0"/>
      <w:divBdr>
        <w:top w:val="none" w:sz="0" w:space="0" w:color="auto"/>
        <w:left w:val="none" w:sz="0" w:space="0" w:color="auto"/>
        <w:bottom w:val="none" w:sz="0" w:space="0" w:color="auto"/>
        <w:right w:val="none" w:sz="0" w:space="0" w:color="auto"/>
      </w:divBdr>
    </w:div>
    <w:div w:id="1322198294">
      <w:bodyDiv w:val="1"/>
      <w:marLeft w:val="0"/>
      <w:marRight w:val="0"/>
      <w:marTop w:val="0"/>
      <w:marBottom w:val="0"/>
      <w:divBdr>
        <w:top w:val="none" w:sz="0" w:space="0" w:color="auto"/>
        <w:left w:val="none" w:sz="0" w:space="0" w:color="auto"/>
        <w:bottom w:val="none" w:sz="0" w:space="0" w:color="auto"/>
        <w:right w:val="none" w:sz="0" w:space="0" w:color="auto"/>
      </w:divBdr>
    </w:div>
    <w:div w:id="1322387343">
      <w:bodyDiv w:val="1"/>
      <w:marLeft w:val="0"/>
      <w:marRight w:val="0"/>
      <w:marTop w:val="0"/>
      <w:marBottom w:val="0"/>
      <w:divBdr>
        <w:top w:val="none" w:sz="0" w:space="0" w:color="auto"/>
        <w:left w:val="none" w:sz="0" w:space="0" w:color="auto"/>
        <w:bottom w:val="none" w:sz="0" w:space="0" w:color="auto"/>
        <w:right w:val="none" w:sz="0" w:space="0" w:color="auto"/>
      </w:divBdr>
    </w:div>
    <w:div w:id="1322852987">
      <w:bodyDiv w:val="1"/>
      <w:marLeft w:val="0"/>
      <w:marRight w:val="0"/>
      <w:marTop w:val="0"/>
      <w:marBottom w:val="0"/>
      <w:divBdr>
        <w:top w:val="none" w:sz="0" w:space="0" w:color="auto"/>
        <w:left w:val="none" w:sz="0" w:space="0" w:color="auto"/>
        <w:bottom w:val="none" w:sz="0" w:space="0" w:color="auto"/>
        <w:right w:val="none" w:sz="0" w:space="0" w:color="auto"/>
      </w:divBdr>
    </w:div>
    <w:div w:id="1323388861">
      <w:bodyDiv w:val="1"/>
      <w:marLeft w:val="0"/>
      <w:marRight w:val="0"/>
      <w:marTop w:val="0"/>
      <w:marBottom w:val="0"/>
      <w:divBdr>
        <w:top w:val="none" w:sz="0" w:space="0" w:color="auto"/>
        <w:left w:val="none" w:sz="0" w:space="0" w:color="auto"/>
        <w:bottom w:val="none" w:sz="0" w:space="0" w:color="auto"/>
        <w:right w:val="none" w:sz="0" w:space="0" w:color="auto"/>
      </w:divBdr>
    </w:div>
    <w:div w:id="1323507735">
      <w:bodyDiv w:val="1"/>
      <w:marLeft w:val="0"/>
      <w:marRight w:val="0"/>
      <w:marTop w:val="0"/>
      <w:marBottom w:val="0"/>
      <w:divBdr>
        <w:top w:val="none" w:sz="0" w:space="0" w:color="auto"/>
        <w:left w:val="none" w:sz="0" w:space="0" w:color="auto"/>
        <w:bottom w:val="none" w:sz="0" w:space="0" w:color="auto"/>
        <w:right w:val="none" w:sz="0" w:space="0" w:color="auto"/>
      </w:divBdr>
    </w:div>
    <w:div w:id="1324044288">
      <w:bodyDiv w:val="1"/>
      <w:marLeft w:val="0"/>
      <w:marRight w:val="0"/>
      <w:marTop w:val="0"/>
      <w:marBottom w:val="0"/>
      <w:divBdr>
        <w:top w:val="none" w:sz="0" w:space="0" w:color="auto"/>
        <w:left w:val="none" w:sz="0" w:space="0" w:color="auto"/>
        <w:bottom w:val="none" w:sz="0" w:space="0" w:color="auto"/>
        <w:right w:val="none" w:sz="0" w:space="0" w:color="auto"/>
      </w:divBdr>
    </w:div>
    <w:div w:id="1325623483">
      <w:bodyDiv w:val="1"/>
      <w:marLeft w:val="0"/>
      <w:marRight w:val="0"/>
      <w:marTop w:val="0"/>
      <w:marBottom w:val="0"/>
      <w:divBdr>
        <w:top w:val="none" w:sz="0" w:space="0" w:color="auto"/>
        <w:left w:val="none" w:sz="0" w:space="0" w:color="auto"/>
        <w:bottom w:val="none" w:sz="0" w:space="0" w:color="auto"/>
        <w:right w:val="none" w:sz="0" w:space="0" w:color="auto"/>
      </w:divBdr>
    </w:div>
    <w:div w:id="1325936128">
      <w:bodyDiv w:val="1"/>
      <w:marLeft w:val="0"/>
      <w:marRight w:val="0"/>
      <w:marTop w:val="0"/>
      <w:marBottom w:val="0"/>
      <w:divBdr>
        <w:top w:val="none" w:sz="0" w:space="0" w:color="auto"/>
        <w:left w:val="none" w:sz="0" w:space="0" w:color="auto"/>
        <w:bottom w:val="none" w:sz="0" w:space="0" w:color="auto"/>
        <w:right w:val="none" w:sz="0" w:space="0" w:color="auto"/>
      </w:divBdr>
    </w:div>
    <w:div w:id="1326518971">
      <w:bodyDiv w:val="1"/>
      <w:marLeft w:val="0"/>
      <w:marRight w:val="0"/>
      <w:marTop w:val="0"/>
      <w:marBottom w:val="0"/>
      <w:divBdr>
        <w:top w:val="none" w:sz="0" w:space="0" w:color="auto"/>
        <w:left w:val="none" w:sz="0" w:space="0" w:color="auto"/>
        <w:bottom w:val="none" w:sz="0" w:space="0" w:color="auto"/>
        <w:right w:val="none" w:sz="0" w:space="0" w:color="auto"/>
      </w:divBdr>
    </w:div>
    <w:div w:id="1326587382">
      <w:bodyDiv w:val="1"/>
      <w:marLeft w:val="0"/>
      <w:marRight w:val="0"/>
      <w:marTop w:val="0"/>
      <w:marBottom w:val="0"/>
      <w:divBdr>
        <w:top w:val="none" w:sz="0" w:space="0" w:color="auto"/>
        <w:left w:val="none" w:sz="0" w:space="0" w:color="auto"/>
        <w:bottom w:val="none" w:sz="0" w:space="0" w:color="auto"/>
        <w:right w:val="none" w:sz="0" w:space="0" w:color="auto"/>
      </w:divBdr>
    </w:div>
    <w:div w:id="1326787002">
      <w:bodyDiv w:val="1"/>
      <w:marLeft w:val="0"/>
      <w:marRight w:val="0"/>
      <w:marTop w:val="0"/>
      <w:marBottom w:val="0"/>
      <w:divBdr>
        <w:top w:val="none" w:sz="0" w:space="0" w:color="auto"/>
        <w:left w:val="none" w:sz="0" w:space="0" w:color="auto"/>
        <w:bottom w:val="none" w:sz="0" w:space="0" w:color="auto"/>
        <w:right w:val="none" w:sz="0" w:space="0" w:color="auto"/>
      </w:divBdr>
    </w:div>
    <w:div w:id="1326975563">
      <w:bodyDiv w:val="1"/>
      <w:marLeft w:val="0"/>
      <w:marRight w:val="0"/>
      <w:marTop w:val="0"/>
      <w:marBottom w:val="0"/>
      <w:divBdr>
        <w:top w:val="none" w:sz="0" w:space="0" w:color="auto"/>
        <w:left w:val="none" w:sz="0" w:space="0" w:color="auto"/>
        <w:bottom w:val="none" w:sz="0" w:space="0" w:color="auto"/>
        <w:right w:val="none" w:sz="0" w:space="0" w:color="auto"/>
      </w:divBdr>
    </w:div>
    <w:div w:id="1327320774">
      <w:bodyDiv w:val="1"/>
      <w:marLeft w:val="0"/>
      <w:marRight w:val="0"/>
      <w:marTop w:val="0"/>
      <w:marBottom w:val="0"/>
      <w:divBdr>
        <w:top w:val="none" w:sz="0" w:space="0" w:color="auto"/>
        <w:left w:val="none" w:sz="0" w:space="0" w:color="auto"/>
        <w:bottom w:val="none" w:sz="0" w:space="0" w:color="auto"/>
        <w:right w:val="none" w:sz="0" w:space="0" w:color="auto"/>
      </w:divBdr>
    </w:div>
    <w:div w:id="1328629026">
      <w:bodyDiv w:val="1"/>
      <w:marLeft w:val="0"/>
      <w:marRight w:val="0"/>
      <w:marTop w:val="0"/>
      <w:marBottom w:val="0"/>
      <w:divBdr>
        <w:top w:val="none" w:sz="0" w:space="0" w:color="auto"/>
        <w:left w:val="none" w:sz="0" w:space="0" w:color="auto"/>
        <w:bottom w:val="none" w:sz="0" w:space="0" w:color="auto"/>
        <w:right w:val="none" w:sz="0" w:space="0" w:color="auto"/>
      </w:divBdr>
    </w:div>
    <w:div w:id="1328820842">
      <w:bodyDiv w:val="1"/>
      <w:marLeft w:val="0"/>
      <w:marRight w:val="0"/>
      <w:marTop w:val="0"/>
      <w:marBottom w:val="0"/>
      <w:divBdr>
        <w:top w:val="none" w:sz="0" w:space="0" w:color="auto"/>
        <w:left w:val="none" w:sz="0" w:space="0" w:color="auto"/>
        <w:bottom w:val="none" w:sz="0" w:space="0" w:color="auto"/>
        <w:right w:val="none" w:sz="0" w:space="0" w:color="auto"/>
      </w:divBdr>
    </w:div>
    <w:div w:id="1329746255">
      <w:bodyDiv w:val="1"/>
      <w:marLeft w:val="0"/>
      <w:marRight w:val="0"/>
      <w:marTop w:val="0"/>
      <w:marBottom w:val="0"/>
      <w:divBdr>
        <w:top w:val="none" w:sz="0" w:space="0" w:color="auto"/>
        <w:left w:val="none" w:sz="0" w:space="0" w:color="auto"/>
        <w:bottom w:val="none" w:sz="0" w:space="0" w:color="auto"/>
        <w:right w:val="none" w:sz="0" w:space="0" w:color="auto"/>
      </w:divBdr>
    </w:div>
    <w:div w:id="1330330447">
      <w:bodyDiv w:val="1"/>
      <w:marLeft w:val="0"/>
      <w:marRight w:val="0"/>
      <w:marTop w:val="0"/>
      <w:marBottom w:val="0"/>
      <w:divBdr>
        <w:top w:val="none" w:sz="0" w:space="0" w:color="auto"/>
        <w:left w:val="none" w:sz="0" w:space="0" w:color="auto"/>
        <w:bottom w:val="none" w:sz="0" w:space="0" w:color="auto"/>
        <w:right w:val="none" w:sz="0" w:space="0" w:color="auto"/>
      </w:divBdr>
    </w:div>
    <w:div w:id="1331955241">
      <w:bodyDiv w:val="1"/>
      <w:marLeft w:val="0"/>
      <w:marRight w:val="0"/>
      <w:marTop w:val="0"/>
      <w:marBottom w:val="0"/>
      <w:divBdr>
        <w:top w:val="none" w:sz="0" w:space="0" w:color="auto"/>
        <w:left w:val="none" w:sz="0" w:space="0" w:color="auto"/>
        <w:bottom w:val="none" w:sz="0" w:space="0" w:color="auto"/>
        <w:right w:val="none" w:sz="0" w:space="0" w:color="auto"/>
      </w:divBdr>
    </w:div>
    <w:div w:id="1333407364">
      <w:bodyDiv w:val="1"/>
      <w:marLeft w:val="0"/>
      <w:marRight w:val="0"/>
      <w:marTop w:val="0"/>
      <w:marBottom w:val="0"/>
      <w:divBdr>
        <w:top w:val="none" w:sz="0" w:space="0" w:color="auto"/>
        <w:left w:val="none" w:sz="0" w:space="0" w:color="auto"/>
        <w:bottom w:val="none" w:sz="0" w:space="0" w:color="auto"/>
        <w:right w:val="none" w:sz="0" w:space="0" w:color="auto"/>
      </w:divBdr>
    </w:div>
    <w:div w:id="1333601638">
      <w:bodyDiv w:val="1"/>
      <w:marLeft w:val="0"/>
      <w:marRight w:val="0"/>
      <w:marTop w:val="0"/>
      <w:marBottom w:val="0"/>
      <w:divBdr>
        <w:top w:val="none" w:sz="0" w:space="0" w:color="auto"/>
        <w:left w:val="none" w:sz="0" w:space="0" w:color="auto"/>
        <w:bottom w:val="none" w:sz="0" w:space="0" w:color="auto"/>
        <w:right w:val="none" w:sz="0" w:space="0" w:color="auto"/>
      </w:divBdr>
    </w:div>
    <w:div w:id="1333723276">
      <w:bodyDiv w:val="1"/>
      <w:marLeft w:val="0"/>
      <w:marRight w:val="0"/>
      <w:marTop w:val="0"/>
      <w:marBottom w:val="0"/>
      <w:divBdr>
        <w:top w:val="none" w:sz="0" w:space="0" w:color="auto"/>
        <w:left w:val="none" w:sz="0" w:space="0" w:color="auto"/>
        <w:bottom w:val="none" w:sz="0" w:space="0" w:color="auto"/>
        <w:right w:val="none" w:sz="0" w:space="0" w:color="auto"/>
      </w:divBdr>
    </w:div>
    <w:div w:id="1333875424">
      <w:bodyDiv w:val="1"/>
      <w:marLeft w:val="0"/>
      <w:marRight w:val="0"/>
      <w:marTop w:val="0"/>
      <w:marBottom w:val="0"/>
      <w:divBdr>
        <w:top w:val="none" w:sz="0" w:space="0" w:color="auto"/>
        <w:left w:val="none" w:sz="0" w:space="0" w:color="auto"/>
        <w:bottom w:val="none" w:sz="0" w:space="0" w:color="auto"/>
        <w:right w:val="none" w:sz="0" w:space="0" w:color="auto"/>
      </w:divBdr>
    </w:div>
    <w:div w:id="1335762648">
      <w:bodyDiv w:val="1"/>
      <w:marLeft w:val="0"/>
      <w:marRight w:val="0"/>
      <w:marTop w:val="0"/>
      <w:marBottom w:val="0"/>
      <w:divBdr>
        <w:top w:val="none" w:sz="0" w:space="0" w:color="auto"/>
        <w:left w:val="none" w:sz="0" w:space="0" w:color="auto"/>
        <w:bottom w:val="none" w:sz="0" w:space="0" w:color="auto"/>
        <w:right w:val="none" w:sz="0" w:space="0" w:color="auto"/>
      </w:divBdr>
    </w:div>
    <w:div w:id="1336222336">
      <w:bodyDiv w:val="1"/>
      <w:marLeft w:val="0"/>
      <w:marRight w:val="0"/>
      <w:marTop w:val="0"/>
      <w:marBottom w:val="0"/>
      <w:divBdr>
        <w:top w:val="none" w:sz="0" w:space="0" w:color="auto"/>
        <w:left w:val="none" w:sz="0" w:space="0" w:color="auto"/>
        <w:bottom w:val="none" w:sz="0" w:space="0" w:color="auto"/>
        <w:right w:val="none" w:sz="0" w:space="0" w:color="auto"/>
      </w:divBdr>
    </w:div>
    <w:div w:id="1336691751">
      <w:bodyDiv w:val="1"/>
      <w:marLeft w:val="0"/>
      <w:marRight w:val="0"/>
      <w:marTop w:val="0"/>
      <w:marBottom w:val="0"/>
      <w:divBdr>
        <w:top w:val="none" w:sz="0" w:space="0" w:color="auto"/>
        <w:left w:val="none" w:sz="0" w:space="0" w:color="auto"/>
        <w:bottom w:val="none" w:sz="0" w:space="0" w:color="auto"/>
        <w:right w:val="none" w:sz="0" w:space="0" w:color="auto"/>
      </w:divBdr>
    </w:div>
    <w:div w:id="1337462727">
      <w:bodyDiv w:val="1"/>
      <w:marLeft w:val="0"/>
      <w:marRight w:val="0"/>
      <w:marTop w:val="0"/>
      <w:marBottom w:val="0"/>
      <w:divBdr>
        <w:top w:val="none" w:sz="0" w:space="0" w:color="auto"/>
        <w:left w:val="none" w:sz="0" w:space="0" w:color="auto"/>
        <w:bottom w:val="none" w:sz="0" w:space="0" w:color="auto"/>
        <w:right w:val="none" w:sz="0" w:space="0" w:color="auto"/>
      </w:divBdr>
    </w:div>
    <w:div w:id="1337533218">
      <w:bodyDiv w:val="1"/>
      <w:marLeft w:val="0"/>
      <w:marRight w:val="0"/>
      <w:marTop w:val="0"/>
      <w:marBottom w:val="0"/>
      <w:divBdr>
        <w:top w:val="none" w:sz="0" w:space="0" w:color="auto"/>
        <w:left w:val="none" w:sz="0" w:space="0" w:color="auto"/>
        <w:bottom w:val="none" w:sz="0" w:space="0" w:color="auto"/>
        <w:right w:val="none" w:sz="0" w:space="0" w:color="auto"/>
      </w:divBdr>
    </w:div>
    <w:div w:id="1337806286">
      <w:bodyDiv w:val="1"/>
      <w:marLeft w:val="0"/>
      <w:marRight w:val="0"/>
      <w:marTop w:val="0"/>
      <w:marBottom w:val="0"/>
      <w:divBdr>
        <w:top w:val="none" w:sz="0" w:space="0" w:color="auto"/>
        <w:left w:val="none" w:sz="0" w:space="0" w:color="auto"/>
        <w:bottom w:val="none" w:sz="0" w:space="0" w:color="auto"/>
        <w:right w:val="none" w:sz="0" w:space="0" w:color="auto"/>
      </w:divBdr>
    </w:div>
    <w:div w:id="1339121160">
      <w:bodyDiv w:val="1"/>
      <w:marLeft w:val="0"/>
      <w:marRight w:val="0"/>
      <w:marTop w:val="0"/>
      <w:marBottom w:val="0"/>
      <w:divBdr>
        <w:top w:val="none" w:sz="0" w:space="0" w:color="auto"/>
        <w:left w:val="none" w:sz="0" w:space="0" w:color="auto"/>
        <w:bottom w:val="none" w:sz="0" w:space="0" w:color="auto"/>
        <w:right w:val="none" w:sz="0" w:space="0" w:color="auto"/>
      </w:divBdr>
    </w:div>
    <w:div w:id="1339187196">
      <w:bodyDiv w:val="1"/>
      <w:marLeft w:val="0"/>
      <w:marRight w:val="0"/>
      <w:marTop w:val="0"/>
      <w:marBottom w:val="0"/>
      <w:divBdr>
        <w:top w:val="none" w:sz="0" w:space="0" w:color="auto"/>
        <w:left w:val="none" w:sz="0" w:space="0" w:color="auto"/>
        <w:bottom w:val="none" w:sz="0" w:space="0" w:color="auto"/>
        <w:right w:val="none" w:sz="0" w:space="0" w:color="auto"/>
      </w:divBdr>
    </w:div>
    <w:div w:id="1339307595">
      <w:bodyDiv w:val="1"/>
      <w:marLeft w:val="0"/>
      <w:marRight w:val="0"/>
      <w:marTop w:val="0"/>
      <w:marBottom w:val="0"/>
      <w:divBdr>
        <w:top w:val="none" w:sz="0" w:space="0" w:color="auto"/>
        <w:left w:val="none" w:sz="0" w:space="0" w:color="auto"/>
        <w:bottom w:val="none" w:sz="0" w:space="0" w:color="auto"/>
        <w:right w:val="none" w:sz="0" w:space="0" w:color="auto"/>
      </w:divBdr>
    </w:div>
    <w:div w:id="1339963017">
      <w:bodyDiv w:val="1"/>
      <w:marLeft w:val="0"/>
      <w:marRight w:val="0"/>
      <w:marTop w:val="0"/>
      <w:marBottom w:val="0"/>
      <w:divBdr>
        <w:top w:val="none" w:sz="0" w:space="0" w:color="auto"/>
        <w:left w:val="none" w:sz="0" w:space="0" w:color="auto"/>
        <w:bottom w:val="none" w:sz="0" w:space="0" w:color="auto"/>
        <w:right w:val="none" w:sz="0" w:space="0" w:color="auto"/>
      </w:divBdr>
    </w:div>
    <w:div w:id="1339966394">
      <w:bodyDiv w:val="1"/>
      <w:marLeft w:val="0"/>
      <w:marRight w:val="0"/>
      <w:marTop w:val="0"/>
      <w:marBottom w:val="0"/>
      <w:divBdr>
        <w:top w:val="none" w:sz="0" w:space="0" w:color="auto"/>
        <w:left w:val="none" w:sz="0" w:space="0" w:color="auto"/>
        <w:bottom w:val="none" w:sz="0" w:space="0" w:color="auto"/>
        <w:right w:val="none" w:sz="0" w:space="0" w:color="auto"/>
      </w:divBdr>
    </w:div>
    <w:div w:id="1340040214">
      <w:bodyDiv w:val="1"/>
      <w:marLeft w:val="0"/>
      <w:marRight w:val="0"/>
      <w:marTop w:val="0"/>
      <w:marBottom w:val="0"/>
      <w:divBdr>
        <w:top w:val="none" w:sz="0" w:space="0" w:color="auto"/>
        <w:left w:val="none" w:sz="0" w:space="0" w:color="auto"/>
        <w:bottom w:val="none" w:sz="0" w:space="0" w:color="auto"/>
        <w:right w:val="none" w:sz="0" w:space="0" w:color="auto"/>
      </w:divBdr>
    </w:div>
    <w:div w:id="1340305837">
      <w:bodyDiv w:val="1"/>
      <w:marLeft w:val="0"/>
      <w:marRight w:val="0"/>
      <w:marTop w:val="0"/>
      <w:marBottom w:val="0"/>
      <w:divBdr>
        <w:top w:val="none" w:sz="0" w:space="0" w:color="auto"/>
        <w:left w:val="none" w:sz="0" w:space="0" w:color="auto"/>
        <w:bottom w:val="none" w:sz="0" w:space="0" w:color="auto"/>
        <w:right w:val="none" w:sz="0" w:space="0" w:color="auto"/>
      </w:divBdr>
    </w:div>
    <w:div w:id="1340543803">
      <w:bodyDiv w:val="1"/>
      <w:marLeft w:val="0"/>
      <w:marRight w:val="0"/>
      <w:marTop w:val="0"/>
      <w:marBottom w:val="0"/>
      <w:divBdr>
        <w:top w:val="none" w:sz="0" w:space="0" w:color="auto"/>
        <w:left w:val="none" w:sz="0" w:space="0" w:color="auto"/>
        <w:bottom w:val="none" w:sz="0" w:space="0" w:color="auto"/>
        <w:right w:val="none" w:sz="0" w:space="0" w:color="auto"/>
      </w:divBdr>
    </w:div>
    <w:div w:id="1341854971">
      <w:bodyDiv w:val="1"/>
      <w:marLeft w:val="0"/>
      <w:marRight w:val="0"/>
      <w:marTop w:val="0"/>
      <w:marBottom w:val="0"/>
      <w:divBdr>
        <w:top w:val="none" w:sz="0" w:space="0" w:color="auto"/>
        <w:left w:val="none" w:sz="0" w:space="0" w:color="auto"/>
        <w:bottom w:val="none" w:sz="0" w:space="0" w:color="auto"/>
        <w:right w:val="none" w:sz="0" w:space="0" w:color="auto"/>
      </w:divBdr>
    </w:div>
    <w:div w:id="1342317414">
      <w:bodyDiv w:val="1"/>
      <w:marLeft w:val="0"/>
      <w:marRight w:val="0"/>
      <w:marTop w:val="0"/>
      <w:marBottom w:val="0"/>
      <w:divBdr>
        <w:top w:val="none" w:sz="0" w:space="0" w:color="auto"/>
        <w:left w:val="none" w:sz="0" w:space="0" w:color="auto"/>
        <w:bottom w:val="none" w:sz="0" w:space="0" w:color="auto"/>
        <w:right w:val="none" w:sz="0" w:space="0" w:color="auto"/>
      </w:divBdr>
    </w:div>
    <w:div w:id="1344937721">
      <w:bodyDiv w:val="1"/>
      <w:marLeft w:val="0"/>
      <w:marRight w:val="0"/>
      <w:marTop w:val="0"/>
      <w:marBottom w:val="0"/>
      <w:divBdr>
        <w:top w:val="none" w:sz="0" w:space="0" w:color="auto"/>
        <w:left w:val="none" w:sz="0" w:space="0" w:color="auto"/>
        <w:bottom w:val="none" w:sz="0" w:space="0" w:color="auto"/>
        <w:right w:val="none" w:sz="0" w:space="0" w:color="auto"/>
      </w:divBdr>
    </w:div>
    <w:div w:id="1345210348">
      <w:bodyDiv w:val="1"/>
      <w:marLeft w:val="0"/>
      <w:marRight w:val="0"/>
      <w:marTop w:val="0"/>
      <w:marBottom w:val="0"/>
      <w:divBdr>
        <w:top w:val="none" w:sz="0" w:space="0" w:color="auto"/>
        <w:left w:val="none" w:sz="0" w:space="0" w:color="auto"/>
        <w:bottom w:val="none" w:sz="0" w:space="0" w:color="auto"/>
        <w:right w:val="none" w:sz="0" w:space="0" w:color="auto"/>
      </w:divBdr>
    </w:div>
    <w:div w:id="1345941893">
      <w:bodyDiv w:val="1"/>
      <w:marLeft w:val="0"/>
      <w:marRight w:val="0"/>
      <w:marTop w:val="0"/>
      <w:marBottom w:val="0"/>
      <w:divBdr>
        <w:top w:val="none" w:sz="0" w:space="0" w:color="auto"/>
        <w:left w:val="none" w:sz="0" w:space="0" w:color="auto"/>
        <w:bottom w:val="none" w:sz="0" w:space="0" w:color="auto"/>
        <w:right w:val="none" w:sz="0" w:space="0" w:color="auto"/>
      </w:divBdr>
    </w:div>
    <w:div w:id="1348554519">
      <w:bodyDiv w:val="1"/>
      <w:marLeft w:val="0"/>
      <w:marRight w:val="0"/>
      <w:marTop w:val="0"/>
      <w:marBottom w:val="0"/>
      <w:divBdr>
        <w:top w:val="none" w:sz="0" w:space="0" w:color="auto"/>
        <w:left w:val="none" w:sz="0" w:space="0" w:color="auto"/>
        <w:bottom w:val="none" w:sz="0" w:space="0" w:color="auto"/>
        <w:right w:val="none" w:sz="0" w:space="0" w:color="auto"/>
      </w:divBdr>
    </w:div>
    <w:div w:id="1348680132">
      <w:bodyDiv w:val="1"/>
      <w:marLeft w:val="0"/>
      <w:marRight w:val="0"/>
      <w:marTop w:val="0"/>
      <w:marBottom w:val="0"/>
      <w:divBdr>
        <w:top w:val="none" w:sz="0" w:space="0" w:color="auto"/>
        <w:left w:val="none" w:sz="0" w:space="0" w:color="auto"/>
        <w:bottom w:val="none" w:sz="0" w:space="0" w:color="auto"/>
        <w:right w:val="none" w:sz="0" w:space="0" w:color="auto"/>
      </w:divBdr>
    </w:div>
    <w:div w:id="1350838702">
      <w:bodyDiv w:val="1"/>
      <w:marLeft w:val="0"/>
      <w:marRight w:val="0"/>
      <w:marTop w:val="0"/>
      <w:marBottom w:val="0"/>
      <w:divBdr>
        <w:top w:val="none" w:sz="0" w:space="0" w:color="auto"/>
        <w:left w:val="none" w:sz="0" w:space="0" w:color="auto"/>
        <w:bottom w:val="none" w:sz="0" w:space="0" w:color="auto"/>
        <w:right w:val="none" w:sz="0" w:space="0" w:color="auto"/>
      </w:divBdr>
    </w:div>
    <w:div w:id="1352027365">
      <w:bodyDiv w:val="1"/>
      <w:marLeft w:val="0"/>
      <w:marRight w:val="0"/>
      <w:marTop w:val="0"/>
      <w:marBottom w:val="0"/>
      <w:divBdr>
        <w:top w:val="none" w:sz="0" w:space="0" w:color="auto"/>
        <w:left w:val="none" w:sz="0" w:space="0" w:color="auto"/>
        <w:bottom w:val="none" w:sz="0" w:space="0" w:color="auto"/>
        <w:right w:val="none" w:sz="0" w:space="0" w:color="auto"/>
      </w:divBdr>
    </w:div>
    <w:div w:id="1352144011">
      <w:bodyDiv w:val="1"/>
      <w:marLeft w:val="0"/>
      <w:marRight w:val="0"/>
      <w:marTop w:val="0"/>
      <w:marBottom w:val="0"/>
      <w:divBdr>
        <w:top w:val="none" w:sz="0" w:space="0" w:color="auto"/>
        <w:left w:val="none" w:sz="0" w:space="0" w:color="auto"/>
        <w:bottom w:val="none" w:sz="0" w:space="0" w:color="auto"/>
        <w:right w:val="none" w:sz="0" w:space="0" w:color="auto"/>
      </w:divBdr>
    </w:div>
    <w:div w:id="1353873333">
      <w:bodyDiv w:val="1"/>
      <w:marLeft w:val="0"/>
      <w:marRight w:val="0"/>
      <w:marTop w:val="0"/>
      <w:marBottom w:val="0"/>
      <w:divBdr>
        <w:top w:val="none" w:sz="0" w:space="0" w:color="auto"/>
        <w:left w:val="none" w:sz="0" w:space="0" w:color="auto"/>
        <w:bottom w:val="none" w:sz="0" w:space="0" w:color="auto"/>
        <w:right w:val="none" w:sz="0" w:space="0" w:color="auto"/>
      </w:divBdr>
    </w:div>
    <w:div w:id="1354384526">
      <w:bodyDiv w:val="1"/>
      <w:marLeft w:val="0"/>
      <w:marRight w:val="0"/>
      <w:marTop w:val="0"/>
      <w:marBottom w:val="0"/>
      <w:divBdr>
        <w:top w:val="none" w:sz="0" w:space="0" w:color="auto"/>
        <w:left w:val="none" w:sz="0" w:space="0" w:color="auto"/>
        <w:bottom w:val="none" w:sz="0" w:space="0" w:color="auto"/>
        <w:right w:val="none" w:sz="0" w:space="0" w:color="auto"/>
      </w:divBdr>
    </w:div>
    <w:div w:id="1354647533">
      <w:bodyDiv w:val="1"/>
      <w:marLeft w:val="0"/>
      <w:marRight w:val="0"/>
      <w:marTop w:val="0"/>
      <w:marBottom w:val="0"/>
      <w:divBdr>
        <w:top w:val="none" w:sz="0" w:space="0" w:color="auto"/>
        <w:left w:val="none" w:sz="0" w:space="0" w:color="auto"/>
        <w:bottom w:val="none" w:sz="0" w:space="0" w:color="auto"/>
        <w:right w:val="none" w:sz="0" w:space="0" w:color="auto"/>
      </w:divBdr>
    </w:div>
    <w:div w:id="1355308049">
      <w:bodyDiv w:val="1"/>
      <w:marLeft w:val="0"/>
      <w:marRight w:val="0"/>
      <w:marTop w:val="0"/>
      <w:marBottom w:val="0"/>
      <w:divBdr>
        <w:top w:val="none" w:sz="0" w:space="0" w:color="auto"/>
        <w:left w:val="none" w:sz="0" w:space="0" w:color="auto"/>
        <w:bottom w:val="none" w:sz="0" w:space="0" w:color="auto"/>
        <w:right w:val="none" w:sz="0" w:space="0" w:color="auto"/>
      </w:divBdr>
    </w:div>
    <w:div w:id="1355573530">
      <w:bodyDiv w:val="1"/>
      <w:marLeft w:val="0"/>
      <w:marRight w:val="0"/>
      <w:marTop w:val="0"/>
      <w:marBottom w:val="0"/>
      <w:divBdr>
        <w:top w:val="none" w:sz="0" w:space="0" w:color="auto"/>
        <w:left w:val="none" w:sz="0" w:space="0" w:color="auto"/>
        <w:bottom w:val="none" w:sz="0" w:space="0" w:color="auto"/>
        <w:right w:val="none" w:sz="0" w:space="0" w:color="auto"/>
      </w:divBdr>
    </w:div>
    <w:div w:id="1355962785">
      <w:bodyDiv w:val="1"/>
      <w:marLeft w:val="0"/>
      <w:marRight w:val="0"/>
      <w:marTop w:val="0"/>
      <w:marBottom w:val="0"/>
      <w:divBdr>
        <w:top w:val="none" w:sz="0" w:space="0" w:color="auto"/>
        <w:left w:val="none" w:sz="0" w:space="0" w:color="auto"/>
        <w:bottom w:val="none" w:sz="0" w:space="0" w:color="auto"/>
        <w:right w:val="none" w:sz="0" w:space="0" w:color="auto"/>
      </w:divBdr>
    </w:div>
    <w:div w:id="1356612997">
      <w:bodyDiv w:val="1"/>
      <w:marLeft w:val="0"/>
      <w:marRight w:val="0"/>
      <w:marTop w:val="0"/>
      <w:marBottom w:val="0"/>
      <w:divBdr>
        <w:top w:val="none" w:sz="0" w:space="0" w:color="auto"/>
        <w:left w:val="none" w:sz="0" w:space="0" w:color="auto"/>
        <w:bottom w:val="none" w:sz="0" w:space="0" w:color="auto"/>
        <w:right w:val="none" w:sz="0" w:space="0" w:color="auto"/>
      </w:divBdr>
    </w:div>
    <w:div w:id="1357266657">
      <w:bodyDiv w:val="1"/>
      <w:marLeft w:val="0"/>
      <w:marRight w:val="0"/>
      <w:marTop w:val="0"/>
      <w:marBottom w:val="0"/>
      <w:divBdr>
        <w:top w:val="none" w:sz="0" w:space="0" w:color="auto"/>
        <w:left w:val="none" w:sz="0" w:space="0" w:color="auto"/>
        <w:bottom w:val="none" w:sz="0" w:space="0" w:color="auto"/>
        <w:right w:val="none" w:sz="0" w:space="0" w:color="auto"/>
      </w:divBdr>
    </w:div>
    <w:div w:id="1357345052">
      <w:bodyDiv w:val="1"/>
      <w:marLeft w:val="0"/>
      <w:marRight w:val="0"/>
      <w:marTop w:val="0"/>
      <w:marBottom w:val="0"/>
      <w:divBdr>
        <w:top w:val="none" w:sz="0" w:space="0" w:color="auto"/>
        <w:left w:val="none" w:sz="0" w:space="0" w:color="auto"/>
        <w:bottom w:val="none" w:sz="0" w:space="0" w:color="auto"/>
        <w:right w:val="none" w:sz="0" w:space="0" w:color="auto"/>
      </w:divBdr>
    </w:div>
    <w:div w:id="1357851003">
      <w:bodyDiv w:val="1"/>
      <w:marLeft w:val="0"/>
      <w:marRight w:val="0"/>
      <w:marTop w:val="0"/>
      <w:marBottom w:val="0"/>
      <w:divBdr>
        <w:top w:val="none" w:sz="0" w:space="0" w:color="auto"/>
        <w:left w:val="none" w:sz="0" w:space="0" w:color="auto"/>
        <w:bottom w:val="none" w:sz="0" w:space="0" w:color="auto"/>
        <w:right w:val="none" w:sz="0" w:space="0" w:color="auto"/>
      </w:divBdr>
    </w:div>
    <w:div w:id="1359046345">
      <w:bodyDiv w:val="1"/>
      <w:marLeft w:val="0"/>
      <w:marRight w:val="0"/>
      <w:marTop w:val="0"/>
      <w:marBottom w:val="0"/>
      <w:divBdr>
        <w:top w:val="none" w:sz="0" w:space="0" w:color="auto"/>
        <w:left w:val="none" w:sz="0" w:space="0" w:color="auto"/>
        <w:bottom w:val="none" w:sz="0" w:space="0" w:color="auto"/>
        <w:right w:val="none" w:sz="0" w:space="0" w:color="auto"/>
      </w:divBdr>
    </w:div>
    <w:div w:id="1359046856">
      <w:bodyDiv w:val="1"/>
      <w:marLeft w:val="0"/>
      <w:marRight w:val="0"/>
      <w:marTop w:val="0"/>
      <w:marBottom w:val="0"/>
      <w:divBdr>
        <w:top w:val="none" w:sz="0" w:space="0" w:color="auto"/>
        <w:left w:val="none" w:sz="0" w:space="0" w:color="auto"/>
        <w:bottom w:val="none" w:sz="0" w:space="0" w:color="auto"/>
        <w:right w:val="none" w:sz="0" w:space="0" w:color="auto"/>
      </w:divBdr>
    </w:div>
    <w:div w:id="1359161737">
      <w:bodyDiv w:val="1"/>
      <w:marLeft w:val="0"/>
      <w:marRight w:val="0"/>
      <w:marTop w:val="0"/>
      <w:marBottom w:val="0"/>
      <w:divBdr>
        <w:top w:val="none" w:sz="0" w:space="0" w:color="auto"/>
        <w:left w:val="none" w:sz="0" w:space="0" w:color="auto"/>
        <w:bottom w:val="none" w:sz="0" w:space="0" w:color="auto"/>
        <w:right w:val="none" w:sz="0" w:space="0" w:color="auto"/>
      </w:divBdr>
    </w:div>
    <w:div w:id="1359546336">
      <w:bodyDiv w:val="1"/>
      <w:marLeft w:val="0"/>
      <w:marRight w:val="0"/>
      <w:marTop w:val="0"/>
      <w:marBottom w:val="0"/>
      <w:divBdr>
        <w:top w:val="none" w:sz="0" w:space="0" w:color="auto"/>
        <w:left w:val="none" w:sz="0" w:space="0" w:color="auto"/>
        <w:bottom w:val="none" w:sz="0" w:space="0" w:color="auto"/>
        <w:right w:val="none" w:sz="0" w:space="0" w:color="auto"/>
      </w:divBdr>
    </w:div>
    <w:div w:id="1359772865">
      <w:bodyDiv w:val="1"/>
      <w:marLeft w:val="0"/>
      <w:marRight w:val="0"/>
      <w:marTop w:val="0"/>
      <w:marBottom w:val="0"/>
      <w:divBdr>
        <w:top w:val="none" w:sz="0" w:space="0" w:color="auto"/>
        <w:left w:val="none" w:sz="0" w:space="0" w:color="auto"/>
        <w:bottom w:val="none" w:sz="0" w:space="0" w:color="auto"/>
        <w:right w:val="none" w:sz="0" w:space="0" w:color="auto"/>
      </w:divBdr>
    </w:div>
    <w:div w:id="1359887914">
      <w:bodyDiv w:val="1"/>
      <w:marLeft w:val="0"/>
      <w:marRight w:val="0"/>
      <w:marTop w:val="0"/>
      <w:marBottom w:val="0"/>
      <w:divBdr>
        <w:top w:val="none" w:sz="0" w:space="0" w:color="auto"/>
        <w:left w:val="none" w:sz="0" w:space="0" w:color="auto"/>
        <w:bottom w:val="none" w:sz="0" w:space="0" w:color="auto"/>
        <w:right w:val="none" w:sz="0" w:space="0" w:color="auto"/>
      </w:divBdr>
    </w:div>
    <w:div w:id="1361786369">
      <w:bodyDiv w:val="1"/>
      <w:marLeft w:val="0"/>
      <w:marRight w:val="0"/>
      <w:marTop w:val="0"/>
      <w:marBottom w:val="0"/>
      <w:divBdr>
        <w:top w:val="none" w:sz="0" w:space="0" w:color="auto"/>
        <w:left w:val="none" w:sz="0" w:space="0" w:color="auto"/>
        <w:bottom w:val="none" w:sz="0" w:space="0" w:color="auto"/>
        <w:right w:val="none" w:sz="0" w:space="0" w:color="auto"/>
      </w:divBdr>
    </w:div>
    <w:div w:id="1362897578">
      <w:bodyDiv w:val="1"/>
      <w:marLeft w:val="0"/>
      <w:marRight w:val="0"/>
      <w:marTop w:val="0"/>
      <w:marBottom w:val="0"/>
      <w:divBdr>
        <w:top w:val="none" w:sz="0" w:space="0" w:color="auto"/>
        <w:left w:val="none" w:sz="0" w:space="0" w:color="auto"/>
        <w:bottom w:val="none" w:sz="0" w:space="0" w:color="auto"/>
        <w:right w:val="none" w:sz="0" w:space="0" w:color="auto"/>
      </w:divBdr>
    </w:div>
    <w:div w:id="1364091002">
      <w:bodyDiv w:val="1"/>
      <w:marLeft w:val="0"/>
      <w:marRight w:val="0"/>
      <w:marTop w:val="0"/>
      <w:marBottom w:val="0"/>
      <w:divBdr>
        <w:top w:val="none" w:sz="0" w:space="0" w:color="auto"/>
        <w:left w:val="none" w:sz="0" w:space="0" w:color="auto"/>
        <w:bottom w:val="none" w:sz="0" w:space="0" w:color="auto"/>
        <w:right w:val="none" w:sz="0" w:space="0" w:color="auto"/>
      </w:divBdr>
    </w:div>
    <w:div w:id="1365062078">
      <w:bodyDiv w:val="1"/>
      <w:marLeft w:val="0"/>
      <w:marRight w:val="0"/>
      <w:marTop w:val="0"/>
      <w:marBottom w:val="0"/>
      <w:divBdr>
        <w:top w:val="none" w:sz="0" w:space="0" w:color="auto"/>
        <w:left w:val="none" w:sz="0" w:space="0" w:color="auto"/>
        <w:bottom w:val="none" w:sz="0" w:space="0" w:color="auto"/>
        <w:right w:val="none" w:sz="0" w:space="0" w:color="auto"/>
      </w:divBdr>
    </w:div>
    <w:div w:id="1365599681">
      <w:bodyDiv w:val="1"/>
      <w:marLeft w:val="0"/>
      <w:marRight w:val="0"/>
      <w:marTop w:val="0"/>
      <w:marBottom w:val="0"/>
      <w:divBdr>
        <w:top w:val="none" w:sz="0" w:space="0" w:color="auto"/>
        <w:left w:val="none" w:sz="0" w:space="0" w:color="auto"/>
        <w:bottom w:val="none" w:sz="0" w:space="0" w:color="auto"/>
        <w:right w:val="none" w:sz="0" w:space="0" w:color="auto"/>
      </w:divBdr>
    </w:div>
    <w:div w:id="1365791569">
      <w:bodyDiv w:val="1"/>
      <w:marLeft w:val="0"/>
      <w:marRight w:val="0"/>
      <w:marTop w:val="0"/>
      <w:marBottom w:val="0"/>
      <w:divBdr>
        <w:top w:val="none" w:sz="0" w:space="0" w:color="auto"/>
        <w:left w:val="none" w:sz="0" w:space="0" w:color="auto"/>
        <w:bottom w:val="none" w:sz="0" w:space="0" w:color="auto"/>
        <w:right w:val="none" w:sz="0" w:space="0" w:color="auto"/>
      </w:divBdr>
    </w:div>
    <w:div w:id="1366250817">
      <w:bodyDiv w:val="1"/>
      <w:marLeft w:val="0"/>
      <w:marRight w:val="0"/>
      <w:marTop w:val="0"/>
      <w:marBottom w:val="0"/>
      <w:divBdr>
        <w:top w:val="none" w:sz="0" w:space="0" w:color="auto"/>
        <w:left w:val="none" w:sz="0" w:space="0" w:color="auto"/>
        <w:bottom w:val="none" w:sz="0" w:space="0" w:color="auto"/>
        <w:right w:val="none" w:sz="0" w:space="0" w:color="auto"/>
      </w:divBdr>
    </w:div>
    <w:div w:id="1367950363">
      <w:bodyDiv w:val="1"/>
      <w:marLeft w:val="0"/>
      <w:marRight w:val="0"/>
      <w:marTop w:val="0"/>
      <w:marBottom w:val="0"/>
      <w:divBdr>
        <w:top w:val="none" w:sz="0" w:space="0" w:color="auto"/>
        <w:left w:val="none" w:sz="0" w:space="0" w:color="auto"/>
        <w:bottom w:val="none" w:sz="0" w:space="0" w:color="auto"/>
        <w:right w:val="none" w:sz="0" w:space="0" w:color="auto"/>
      </w:divBdr>
    </w:div>
    <w:div w:id="1368870029">
      <w:bodyDiv w:val="1"/>
      <w:marLeft w:val="0"/>
      <w:marRight w:val="0"/>
      <w:marTop w:val="0"/>
      <w:marBottom w:val="0"/>
      <w:divBdr>
        <w:top w:val="none" w:sz="0" w:space="0" w:color="auto"/>
        <w:left w:val="none" w:sz="0" w:space="0" w:color="auto"/>
        <w:bottom w:val="none" w:sz="0" w:space="0" w:color="auto"/>
        <w:right w:val="none" w:sz="0" w:space="0" w:color="auto"/>
      </w:divBdr>
    </w:div>
    <w:div w:id="1370494144">
      <w:bodyDiv w:val="1"/>
      <w:marLeft w:val="0"/>
      <w:marRight w:val="0"/>
      <w:marTop w:val="0"/>
      <w:marBottom w:val="0"/>
      <w:divBdr>
        <w:top w:val="none" w:sz="0" w:space="0" w:color="auto"/>
        <w:left w:val="none" w:sz="0" w:space="0" w:color="auto"/>
        <w:bottom w:val="none" w:sz="0" w:space="0" w:color="auto"/>
        <w:right w:val="none" w:sz="0" w:space="0" w:color="auto"/>
      </w:divBdr>
    </w:div>
    <w:div w:id="1371876162">
      <w:bodyDiv w:val="1"/>
      <w:marLeft w:val="0"/>
      <w:marRight w:val="0"/>
      <w:marTop w:val="0"/>
      <w:marBottom w:val="0"/>
      <w:divBdr>
        <w:top w:val="none" w:sz="0" w:space="0" w:color="auto"/>
        <w:left w:val="none" w:sz="0" w:space="0" w:color="auto"/>
        <w:bottom w:val="none" w:sz="0" w:space="0" w:color="auto"/>
        <w:right w:val="none" w:sz="0" w:space="0" w:color="auto"/>
      </w:divBdr>
    </w:div>
    <w:div w:id="1372224102">
      <w:bodyDiv w:val="1"/>
      <w:marLeft w:val="0"/>
      <w:marRight w:val="0"/>
      <w:marTop w:val="0"/>
      <w:marBottom w:val="0"/>
      <w:divBdr>
        <w:top w:val="none" w:sz="0" w:space="0" w:color="auto"/>
        <w:left w:val="none" w:sz="0" w:space="0" w:color="auto"/>
        <w:bottom w:val="none" w:sz="0" w:space="0" w:color="auto"/>
        <w:right w:val="none" w:sz="0" w:space="0" w:color="auto"/>
      </w:divBdr>
    </w:div>
    <w:div w:id="1372341029">
      <w:bodyDiv w:val="1"/>
      <w:marLeft w:val="0"/>
      <w:marRight w:val="0"/>
      <w:marTop w:val="0"/>
      <w:marBottom w:val="0"/>
      <w:divBdr>
        <w:top w:val="none" w:sz="0" w:space="0" w:color="auto"/>
        <w:left w:val="none" w:sz="0" w:space="0" w:color="auto"/>
        <w:bottom w:val="none" w:sz="0" w:space="0" w:color="auto"/>
        <w:right w:val="none" w:sz="0" w:space="0" w:color="auto"/>
      </w:divBdr>
    </w:div>
    <w:div w:id="1372456801">
      <w:bodyDiv w:val="1"/>
      <w:marLeft w:val="0"/>
      <w:marRight w:val="0"/>
      <w:marTop w:val="0"/>
      <w:marBottom w:val="0"/>
      <w:divBdr>
        <w:top w:val="none" w:sz="0" w:space="0" w:color="auto"/>
        <w:left w:val="none" w:sz="0" w:space="0" w:color="auto"/>
        <w:bottom w:val="none" w:sz="0" w:space="0" w:color="auto"/>
        <w:right w:val="none" w:sz="0" w:space="0" w:color="auto"/>
      </w:divBdr>
    </w:div>
    <w:div w:id="1372536864">
      <w:bodyDiv w:val="1"/>
      <w:marLeft w:val="0"/>
      <w:marRight w:val="0"/>
      <w:marTop w:val="0"/>
      <w:marBottom w:val="0"/>
      <w:divBdr>
        <w:top w:val="none" w:sz="0" w:space="0" w:color="auto"/>
        <w:left w:val="none" w:sz="0" w:space="0" w:color="auto"/>
        <w:bottom w:val="none" w:sz="0" w:space="0" w:color="auto"/>
        <w:right w:val="none" w:sz="0" w:space="0" w:color="auto"/>
      </w:divBdr>
    </w:div>
    <w:div w:id="1372652361">
      <w:bodyDiv w:val="1"/>
      <w:marLeft w:val="0"/>
      <w:marRight w:val="0"/>
      <w:marTop w:val="0"/>
      <w:marBottom w:val="0"/>
      <w:divBdr>
        <w:top w:val="none" w:sz="0" w:space="0" w:color="auto"/>
        <w:left w:val="none" w:sz="0" w:space="0" w:color="auto"/>
        <w:bottom w:val="none" w:sz="0" w:space="0" w:color="auto"/>
        <w:right w:val="none" w:sz="0" w:space="0" w:color="auto"/>
      </w:divBdr>
    </w:div>
    <w:div w:id="1372723873">
      <w:bodyDiv w:val="1"/>
      <w:marLeft w:val="0"/>
      <w:marRight w:val="0"/>
      <w:marTop w:val="0"/>
      <w:marBottom w:val="0"/>
      <w:divBdr>
        <w:top w:val="none" w:sz="0" w:space="0" w:color="auto"/>
        <w:left w:val="none" w:sz="0" w:space="0" w:color="auto"/>
        <w:bottom w:val="none" w:sz="0" w:space="0" w:color="auto"/>
        <w:right w:val="none" w:sz="0" w:space="0" w:color="auto"/>
      </w:divBdr>
    </w:div>
    <w:div w:id="1372724616">
      <w:bodyDiv w:val="1"/>
      <w:marLeft w:val="0"/>
      <w:marRight w:val="0"/>
      <w:marTop w:val="0"/>
      <w:marBottom w:val="0"/>
      <w:divBdr>
        <w:top w:val="none" w:sz="0" w:space="0" w:color="auto"/>
        <w:left w:val="none" w:sz="0" w:space="0" w:color="auto"/>
        <w:bottom w:val="none" w:sz="0" w:space="0" w:color="auto"/>
        <w:right w:val="none" w:sz="0" w:space="0" w:color="auto"/>
      </w:divBdr>
    </w:div>
    <w:div w:id="1374380160">
      <w:bodyDiv w:val="1"/>
      <w:marLeft w:val="0"/>
      <w:marRight w:val="0"/>
      <w:marTop w:val="0"/>
      <w:marBottom w:val="0"/>
      <w:divBdr>
        <w:top w:val="none" w:sz="0" w:space="0" w:color="auto"/>
        <w:left w:val="none" w:sz="0" w:space="0" w:color="auto"/>
        <w:bottom w:val="none" w:sz="0" w:space="0" w:color="auto"/>
        <w:right w:val="none" w:sz="0" w:space="0" w:color="auto"/>
      </w:divBdr>
    </w:div>
    <w:div w:id="1374765019">
      <w:bodyDiv w:val="1"/>
      <w:marLeft w:val="0"/>
      <w:marRight w:val="0"/>
      <w:marTop w:val="0"/>
      <w:marBottom w:val="0"/>
      <w:divBdr>
        <w:top w:val="none" w:sz="0" w:space="0" w:color="auto"/>
        <w:left w:val="none" w:sz="0" w:space="0" w:color="auto"/>
        <w:bottom w:val="none" w:sz="0" w:space="0" w:color="auto"/>
        <w:right w:val="none" w:sz="0" w:space="0" w:color="auto"/>
      </w:divBdr>
    </w:div>
    <w:div w:id="1374958189">
      <w:bodyDiv w:val="1"/>
      <w:marLeft w:val="0"/>
      <w:marRight w:val="0"/>
      <w:marTop w:val="0"/>
      <w:marBottom w:val="0"/>
      <w:divBdr>
        <w:top w:val="none" w:sz="0" w:space="0" w:color="auto"/>
        <w:left w:val="none" w:sz="0" w:space="0" w:color="auto"/>
        <w:bottom w:val="none" w:sz="0" w:space="0" w:color="auto"/>
        <w:right w:val="none" w:sz="0" w:space="0" w:color="auto"/>
      </w:divBdr>
    </w:div>
    <w:div w:id="1375542501">
      <w:bodyDiv w:val="1"/>
      <w:marLeft w:val="0"/>
      <w:marRight w:val="0"/>
      <w:marTop w:val="0"/>
      <w:marBottom w:val="0"/>
      <w:divBdr>
        <w:top w:val="none" w:sz="0" w:space="0" w:color="auto"/>
        <w:left w:val="none" w:sz="0" w:space="0" w:color="auto"/>
        <w:bottom w:val="none" w:sz="0" w:space="0" w:color="auto"/>
        <w:right w:val="none" w:sz="0" w:space="0" w:color="auto"/>
      </w:divBdr>
    </w:div>
    <w:div w:id="1377001597">
      <w:bodyDiv w:val="1"/>
      <w:marLeft w:val="0"/>
      <w:marRight w:val="0"/>
      <w:marTop w:val="0"/>
      <w:marBottom w:val="0"/>
      <w:divBdr>
        <w:top w:val="none" w:sz="0" w:space="0" w:color="auto"/>
        <w:left w:val="none" w:sz="0" w:space="0" w:color="auto"/>
        <w:bottom w:val="none" w:sz="0" w:space="0" w:color="auto"/>
        <w:right w:val="none" w:sz="0" w:space="0" w:color="auto"/>
      </w:divBdr>
    </w:div>
    <w:div w:id="1377004889">
      <w:bodyDiv w:val="1"/>
      <w:marLeft w:val="0"/>
      <w:marRight w:val="0"/>
      <w:marTop w:val="0"/>
      <w:marBottom w:val="0"/>
      <w:divBdr>
        <w:top w:val="none" w:sz="0" w:space="0" w:color="auto"/>
        <w:left w:val="none" w:sz="0" w:space="0" w:color="auto"/>
        <w:bottom w:val="none" w:sz="0" w:space="0" w:color="auto"/>
        <w:right w:val="none" w:sz="0" w:space="0" w:color="auto"/>
      </w:divBdr>
    </w:div>
    <w:div w:id="1377387969">
      <w:bodyDiv w:val="1"/>
      <w:marLeft w:val="0"/>
      <w:marRight w:val="0"/>
      <w:marTop w:val="0"/>
      <w:marBottom w:val="0"/>
      <w:divBdr>
        <w:top w:val="none" w:sz="0" w:space="0" w:color="auto"/>
        <w:left w:val="none" w:sz="0" w:space="0" w:color="auto"/>
        <w:bottom w:val="none" w:sz="0" w:space="0" w:color="auto"/>
        <w:right w:val="none" w:sz="0" w:space="0" w:color="auto"/>
      </w:divBdr>
    </w:div>
    <w:div w:id="1378967772">
      <w:bodyDiv w:val="1"/>
      <w:marLeft w:val="0"/>
      <w:marRight w:val="0"/>
      <w:marTop w:val="0"/>
      <w:marBottom w:val="0"/>
      <w:divBdr>
        <w:top w:val="none" w:sz="0" w:space="0" w:color="auto"/>
        <w:left w:val="none" w:sz="0" w:space="0" w:color="auto"/>
        <w:bottom w:val="none" w:sz="0" w:space="0" w:color="auto"/>
        <w:right w:val="none" w:sz="0" w:space="0" w:color="auto"/>
      </w:divBdr>
    </w:div>
    <w:div w:id="1379040761">
      <w:bodyDiv w:val="1"/>
      <w:marLeft w:val="0"/>
      <w:marRight w:val="0"/>
      <w:marTop w:val="0"/>
      <w:marBottom w:val="0"/>
      <w:divBdr>
        <w:top w:val="none" w:sz="0" w:space="0" w:color="auto"/>
        <w:left w:val="none" w:sz="0" w:space="0" w:color="auto"/>
        <w:bottom w:val="none" w:sz="0" w:space="0" w:color="auto"/>
        <w:right w:val="none" w:sz="0" w:space="0" w:color="auto"/>
      </w:divBdr>
    </w:div>
    <w:div w:id="1379820021">
      <w:bodyDiv w:val="1"/>
      <w:marLeft w:val="0"/>
      <w:marRight w:val="0"/>
      <w:marTop w:val="0"/>
      <w:marBottom w:val="0"/>
      <w:divBdr>
        <w:top w:val="none" w:sz="0" w:space="0" w:color="auto"/>
        <w:left w:val="none" w:sz="0" w:space="0" w:color="auto"/>
        <w:bottom w:val="none" w:sz="0" w:space="0" w:color="auto"/>
        <w:right w:val="none" w:sz="0" w:space="0" w:color="auto"/>
      </w:divBdr>
    </w:div>
    <w:div w:id="1381175416">
      <w:bodyDiv w:val="1"/>
      <w:marLeft w:val="0"/>
      <w:marRight w:val="0"/>
      <w:marTop w:val="0"/>
      <w:marBottom w:val="0"/>
      <w:divBdr>
        <w:top w:val="none" w:sz="0" w:space="0" w:color="auto"/>
        <w:left w:val="none" w:sz="0" w:space="0" w:color="auto"/>
        <w:bottom w:val="none" w:sz="0" w:space="0" w:color="auto"/>
        <w:right w:val="none" w:sz="0" w:space="0" w:color="auto"/>
      </w:divBdr>
    </w:div>
    <w:div w:id="1382628456">
      <w:bodyDiv w:val="1"/>
      <w:marLeft w:val="0"/>
      <w:marRight w:val="0"/>
      <w:marTop w:val="0"/>
      <w:marBottom w:val="0"/>
      <w:divBdr>
        <w:top w:val="none" w:sz="0" w:space="0" w:color="auto"/>
        <w:left w:val="none" w:sz="0" w:space="0" w:color="auto"/>
        <w:bottom w:val="none" w:sz="0" w:space="0" w:color="auto"/>
        <w:right w:val="none" w:sz="0" w:space="0" w:color="auto"/>
      </w:divBdr>
    </w:div>
    <w:div w:id="1382829504">
      <w:bodyDiv w:val="1"/>
      <w:marLeft w:val="0"/>
      <w:marRight w:val="0"/>
      <w:marTop w:val="0"/>
      <w:marBottom w:val="0"/>
      <w:divBdr>
        <w:top w:val="none" w:sz="0" w:space="0" w:color="auto"/>
        <w:left w:val="none" w:sz="0" w:space="0" w:color="auto"/>
        <w:bottom w:val="none" w:sz="0" w:space="0" w:color="auto"/>
        <w:right w:val="none" w:sz="0" w:space="0" w:color="auto"/>
      </w:divBdr>
    </w:div>
    <w:div w:id="1383603819">
      <w:bodyDiv w:val="1"/>
      <w:marLeft w:val="0"/>
      <w:marRight w:val="0"/>
      <w:marTop w:val="0"/>
      <w:marBottom w:val="0"/>
      <w:divBdr>
        <w:top w:val="none" w:sz="0" w:space="0" w:color="auto"/>
        <w:left w:val="none" w:sz="0" w:space="0" w:color="auto"/>
        <w:bottom w:val="none" w:sz="0" w:space="0" w:color="auto"/>
        <w:right w:val="none" w:sz="0" w:space="0" w:color="auto"/>
      </w:divBdr>
    </w:div>
    <w:div w:id="1383675402">
      <w:bodyDiv w:val="1"/>
      <w:marLeft w:val="0"/>
      <w:marRight w:val="0"/>
      <w:marTop w:val="0"/>
      <w:marBottom w:val="0"/>
      <w:divBdr>
        <w:top w:val="none" w:sz="0" w:space="0" w:color="auto"/>
        <w:left w:val="none" w:sz="0" w:space="0" w:color="auto"/>
        <w:bottom w:val="none" w:sz="0" w:space="0" w:color="auto"/>
        <w:right w:val="none" w:sz="0" w:space="0" w:color="auto"/>
      </w:divBdr>
    </w:div>
    <w:div w:id="1384141296">
      <w:bodyDiv w:val="1"/>
      <w:marLeft w:val="0"/>
      <w:marRight w:val="0"/>
      <w:marTop w:val="0"/>
      <w:marBottom w:val="0"/>
      <w:divBdr>
        <w:top w:val="none" w:sz="0" w:space="0" w:color="auto"/>
        <w:left w:val="none" w:sz="0" w:space="0" w:color="auto"/>
        <w:bottom w:val="none" w:sz="0" w:space="0" w:color="auto"/>
        <w:right w:val="none" w:sz="0" w:space="0" w:color="auto"/>
      </w:divBdr>
    </w:div>
    <w:div w:id="1384715130">
      <w:bodyDiv w:val="1"/>
      <w:marLeft w:val="0"/>
      <w:marRight w:val="0"/>
      <w:marTop w:val="0"/>
      <w:marBottom w:val="0"/>
      <w:divBdr>
        <w:top w:val="none" w:sz="0" w:space="0" w:color="auto"/>
        <w:left w:val="none" w:sz="0" w:space="0" w:color="auto"/>
        <w:bottom w:val="none" w:sz="0" w:space="0" w:color="auto"/>
        <w:right w:val="none" w:sz="0" w:space="0" w:color="auto"/>
      </w:divBdr>
    </w:div>
    <w:div w:id="1385324564">
      <w:bodyDiv w:val="1"/>
      <w:marLeft w:val="0"/>
      <w:marRight w:val="0"/>
      <w:marTop w:val="0"/>
      <w:marBottom w:val="0"/>
      <w:divBdr>
        <w:top w:val="none" w:sz="0" w:space="0" w:color="auto"/>
        <w:left w:val="none" w:sz="0" w:space="0" w:color="auto"/>
        <w:bottom w:val="none" w:sz="0" w:space="0" w:color="auto"/>
        <w:right w:val="none" w:sz="0" w:space="0" w:color="auto"/>
      </w:divBdr>
    </w:div>
    <w:div w:id="1385979580">
      <w:bodyDiv w:val="1"/>
      <w:marLeft w:val="0"/>
      <w:marRight w:val="0"/>
      <w:marTop w:val="0"/>
      <w:marBottom w:val="0"/>
      <w:divBdr>
        <w:top w:val="none" w:sz="0" w:space="0" w:color="auto"/>
        <w:left w:val="none" w:sz="0" w:space="0" w:color="auto"/>
        <w:bottom w:val="none" w:sz="0" w:space="0" w:color="auto"/>
        <w:right w:val="none" w:sz="0" w:space="0" w:color="auto"/>
      </w:divBdr>
    </w:div>
    <w:div w:id="1386563028">
      <w:bodyDiv w:val="1"/>
      <w:marLeft w:val="0"/>
      <w:marRight w:val="0"/>
      <w:marTop w:val="0"/>
      <w:marBottom w:val="0"/>
      <w:divBdr>
        <w:top w:val="none" w:sz="0" w:space="0" w:color="auto"/>
        <w:left w:val="none" w:sz="0" w:space="0" w:color="auto"/>
        <w:bottom w:val="none" w:sz="0" w:space="0" w:color="auto"/>
        <w:right w:val="none" w:sz="0" w:space="0" w:color="auto"/>
      </w:divBdr>
    </w:div>
    <w:div w:id="1387098927">
      <w:bodyDiv w:val="1"/>
      <w:marLeft w:val="0"/>
      <w:marRight w:val="0"/>
      <w:marTop w:val="0"/>
      <w:marBottom w:val="0"/>
      <w:divBdr>
        <w:top w:val="none" w:sz="0" w:space="0" w:color="auto"/>
        <w:left w:val="none" w:sz="0" w:space="0" w:color="auto"/>
        <w:bottom w:val="none" w:sz="0" w:space="0" w:color="auto"/>
        <w:right w:val="none" w:sz="0" w:space="0" w:color="auto"/>
      </w:divBdr>
    </w:div>
    <w:div w:id="1387218231">
      <w:bodyDiv w:val="1"/>
      <w:marLeft w:val="0"/>
      <w:marRight w:val="0"/>
      <w:marTop w:val="0"/>
      <w:marBottom w:val="0"/>
      <w:divBdr>
        <w:top w:val="none" w:sz="0" w:space="0" w:color="auto"/>
        <w:left w:val="none" w:sz="0" w:space="0" w:color="auto"/>
        <w:bottom w:val="none" w:sz="0" w:space="0" w:color="auto"/>
        <w:right w:val="none" w:sz="0" w:space="0" w:color="auto"/>
      </w:divBdr>
    </w:div>
    <w:div w:id="1387799623">
      <w:bodyDiv w:val="1"/>
      <w:marLeft w:val="0"/>
      <w:marRight w:val="0"/>
      <w:marTop w:val="0"/>
      <w:marBottom w:val="0"/>
      <w:divBdr>
        <w:top w:val="none" w:sz="0" w:space="0" w:color="auto"/>
        <w:left w:val="none" w:sz="0" w:space="0" w:color="auto"/>
        <w:bottom w:val="none" w:sz="0" w:space="0" w:color="auto"/>
        <w:right w:val="none" w:sz="0" w:space="0" w:color="auto"/>
      </w:divBdr>
    </w:div>
    <w:div w:id="1387948710">
      <w:bodyDiv w:val="1"/>
      <w:marLeft w:val="0"/>
      <w:marRight w:val="0"/>
      <w:marTop w:val="0"/>
      <w:marBottom w:val="0"/>
      <w:divBdr>
        <w:top w:val="none" w:sz="0" w:space="0" w:color="auto"/>
        <w:left w:val="none" w:sz="0" w:space="0" w:color="auto"/>
        <w:bottom w:val="none" w:sz="0" w:space="0" w:color="auto"/>
        <w:right w:val="none" w:sz="0" w:space="0" w:color="auto"/>
      </w:divBdr>
    </w:div>
    <w:div w:id="1388988028">
      <w:bodyDiv w:val="1"/>
      <w:marLeft w:val="0"/>
      <w:marRight w:val="0"/>
      <w:marTop w:val="0"/>
      <w:marBottom w:val="0"/>
      <w:divBdr>
        <w:top w:val="none" w:sz="0" w:space="0" w:color="auto"/>
        <w:left w:val="none" w:sz="0" w:space="0" w:color="auto"/>
        <w:bottom w:val="none" w:sz="0" w:space="0" w:color="auto"/>
        <w:right w:val="none" w:sz="0" w:space="0" w:color="auto"/>
      </w:divBdr>
    </w:div>
    <w:div w:id="1389108526">
      <w:bodyDiv w:val="1"/>
      <w:marLeft w:val="0"/>
      <w:marRight w:val="0"/>
      <w:marTop w:val="0"/>
      <w:marBottom w:val="0"/>
      <w:divBdr>
        <w:top w:val="none" w:sz="0" w:space="0" w:color="auto"/>
        <w:left w:val="none" w:sz="0" w:space="0" w:color="auto"/>
        <w:bottom w:val="none" w:sz="0" w:space="0" w:color="auto"/>
        <w:right w:val="none" w:sz="0" w:space="0" w:color="auto"/>
      </w:divBdr>
    </w:div>
    <w:div w:id="1390297812">
      <w:bodyDiv w:val="1"/>
      <w:marLeft w:val="0"/>
      <w:marRight w:val="0"/>
      <w:marTop w:val="0"/>
      <w:marBottom w:val="0"/>
      <w:divBdr>
        <w:top w:val="none" w:sz="0" w:space="0" w:color="auto"/>
        <w:left w:val="none" w:sz="0" w:space="0" w:color="auto"/>
        <w:bottom w:val="none" w:sz="0" w:space="0" w:color="auto"/>
        <w:right w:val="none" w:sz="0" w:space="0" w:color="auto"/>
      </w:divBdr>
    </w:div>
    <w:div w:id="1390811222">
      <w:bodyDiv w:val="1"/>
      <w:marLeft w:val="0"/>
      <w:marRight w:val="0"/>
      <w:marTop w:val="0"/>
      <w:marBottom w:val="0"/>
      <w:divBdr>
        <w:top w:val="none" w:sz="0" w:space="0" w:color="auto"/>
        <w:left w:val="none" w:sz="0" w:space="0" w:color="auto"/>
        <w:bottom w:val="none" w:sz="0" w:space="0" w:color="auto"/>
        <w:right w:val="none" w:sz="0" w:space="0" w:color="auto"/>
      </w:divBdr>
    </w:div>
    <w:div w:id="1391003169">
      <w:bodyDiv w:val="1"/>
      <w:marLeft w:val="0"/>
      <w:marRight w:val="0"/>
      <w:marTop w:val="0"/>
      <w:marBottom w:val="0"/>
      <w:divBdr>
        <w:top w:val="none" w:sz="0" w:space="0" w:color="auto"/>
        <w:left w:val="none" w:sz="0" w:space="0" w:color="auto"/>
        <w:bottom w:val="none" w:sz="0" w:space="0" w:color="auto"/>
        <w:right w:val="none" w:sz="0" w:space="0" w:color="auto"/>
      </w:divBdr>
    </w:div>
    <w:div w:id="1392774881">
      <w:bodyDiv w:val="1"/>
      <w:marLeft w:val="0"/>
      <w:marRight w:val="0"/>
      <w:marTop w:val="0"/>
      <w:marBottom w:val="0"/>
      <w:divBdr>
        <w:top w:val="none" w:sz="0" w:space="0" w:color="auto"/>
        <w:left w:val="none" w:sz="0" w:space="0" w:color="auto"/>
        <w:bottom w:val="none" w:sz="0" w:space="0" w:color="auto"/>
        <w:right w:val="none" w:sz="0" w:space="0" w:color="auto"/>
      </w:divBdr>
    </w:div>
    <w:div w:id="1393381625">
      <w:bodyDiv w:val="1"/>
      <w:marLeft w:val="0"/>
      <w:marRight w:val="0"/>
      <w:marTop w:val="0"/>
      <w:marBottom w:val="0"/>
      <w:divBdr>
        <w:top w:val="none" w:sz="0" w:space="0" w:color="auto"/>
        <w:left w:val="none" w:sz="0" w:space="0" w:color="auto"/>
        <w:bottom w:val="none" w:sz="0" w:space="0" w:color="auto"/>
        <w:right w:val="none" w:sz="0" w:space="0" w:color="auto"/>
      </w:divBdr>
    </w:div>
    <w:div w:id="1393847365">
      <w:bodyDiv w:val="1"/>
      <w:marLeft w:val="0"/>
      <w:marRight w:val="0"/>
      <w:marTop w:val="0"/>
      <w:marBottom w:val="0"/>
      <w:divBdr>
        <w:top w:val="none" w:sz="0" w:space="0" w:color="auto"/>
        <w:left w:val="none" w:sz="0" w:space="0" w:color="auto"/>
        <w:bottom w:val="none" w:sz="0" w:space="0" w:color="auto"/>
        <w:right w:val="none" w:sz="0" w:space="0" w:color="auto"/>
      </w:divBdr>
    </w:div>
    <w:div w:id="1393851798">
      <w:bodyDiv w:val="1"/>
      <w:marLeft w:val="0"/>
      <w:marRight w:val="0"/>
      <w:marTop w:val="0"/>
      <w:marBottom w:val="0"/>
      <w:divBdr>
        <w:top w:val="none" w:sz="0" w:space="0" w:color="auto"/>
        <w:left w:val="none" w:sz="0" w:space="0" w:color="auto"/>
        <w:bottom w:val="none" w:sz="0" w:space="0" w:color="auto"/>
        <w:right w:val="none" w:sz="0" w:space="0" w:color="auto"/>
      </w:divBdr>
    </w:div>
    <w:div w:id="1394045344">
      <w:bodyDiv w:val="1"/>
      <w:marLeft w:val="0"/>
      <w:marRight w:val="0"/>
      <w:marTop w:val="0"/>
      <w:marBottom w:val="0"/>
      <w:divBdr>
        <w:top w:val="none" w:sz="0" w:space="0" w:color="auto"/>
        <w:left w:val="none" w:sz="0" w:space="0" w:color="auto"/>
        <w:bottom w:val="none" w:sz="0" w:space="0" w:color="auto"/>
        <w:right w:val="none" w:sz="0" w:space="0" w:color="auto"/>
      </w:divBdr>
    </w:div>
    <w:div w:id="1394279387">
      <w:bodyDiv w:val="1"/>
      <w:marLeft w:val="0"/>
      <w:marRight w:val="0"/>
      <w:marTop w:val="0"/>
      <w:marBottom w:val="0"/>
      <w:divBdr>
        <w:top w:val="none" w:sz="0" w:space="0" w:color="auto"/>
        <w:left w:val="none" w:sz="0" w:space="0" w:color="auto"/>
        <w:bottom w:val="none" w:sz="0" w:space="0" w:color="auto"/>
        <w:right w:val="none" w:sz="0" w:space="0" w:color="auto"/>
      </w:divBdr>
    </w:div>
    <w:div w:id="1394886491">
      <w:bodyDiv w:val="1"/>
      <w:marLeft w:val="0"/>
      <w:marRight w:val="0"/>
      <w:marTop w:val="0"/>
      <w:marBottom w:val="0"/>
      <w:divBdr>
        <w:top w:val="none" w:sz="0" w:space="0" w:color="auto"/>
        <w:left w:val="none" w:sz="0" w:space="0" w:color="auto"/>
        <w:bottom w:val="none" w:sz="0" w:space="0" w:color="auto"/>
        <w:right w:val="none" w:sz="0" w:space="0" w:color="auto"/>
      </w:divBdr>
    </w:div>
    <w:div w:id="1395853899">
      <w:bodyDiv w:val="1"/>
      <w:marLeft w:val="0"/>
      <w:marRight w:val="0"/>
      <w:marTop w:val="0"/>
      <w:marBottom w:val="0"/>
      <w:divBdr>
        <w:top w:val="none" w:sz="0" w:space="0" w:color="auto"/>
        <w:left w:val="none" w:sz="0" w:space="0" w:color="auto"/>
        <w:bottom w:val="none" w:sz="0" w:space="0" w:color="auto"/>
        <w:right w:val="none" w:sz="0" w:space="0" w:color="auto"/>
      </w:divBdr>
    </w:div>
    <w:div w:id="1396313177">
      <w:bodyDiv w:val="1"/>
      <w:marLeft w:val="0"/>
      <w:marRight w:val="0"/>
      <w:marTop w:val="0"/>
      <w:marBottom w:val="0"/>
      <w:divBdr>
        <w:top w:val="none" w:sz="0" w:space="0" w:color="auto"/>
        <w:left w:val="none" w:sz="0" w:space="0" w:color="auto"/>
        <w:bottom w:val="none" w:sz="0" w:space="0" w:color="auto"/>
        <w:right w:val="none" w:sz="0" w:space="0" w:color="auto"/>
      </w:divBdr>
    </w:div>
    <w:div w:id="1396393493">
      <w:bodyDiv w:val="1"/>
      <w:marLeft w:val="0"/>
      <w:marRight w:val="0"/>
      <w:marTop w:val="0"/>
      <w:marBottom w:val="0"/>
      <w:divBdr>
        <w:top w:val="none" w:sz="0" w:space="0" w:color="auto"/>
        <w:left w:val="none" w:sz="0" w:space="0" w:color="auto"/>
        <w:bottom w:val="none" w:sz="0" w:space="0" w:color="auto"/>
        <w:right w:val="none" w:sz="0" w:space="0" w:color="auto"/>
      </w:divBdr>
    </w:div>
    <w:div w:id="1396664141">
      <w:bodyDiv w:val="1"/>
      <w:marLeft w:val="0"/>
      <w:marRight w:val="0"/>
      <w:marTop w:val="0"/>
      <w:marBottom w:val="0"/>
      <w:divBdr>
        <w:top w:val="none" w:sz="0" w:space="0" w:color="auto"/>
        <w:left w:val="none" w:sz="0" w:space="0" w:color="auto"/>
        <w:bottom w:val="none" w:sz="0" w:space="0" w:color="auto"/>
        <w:right w:val="none" w:sz="0" w:space="0" w:color="auto"/>
      </w:divBdr>
    </w:div>
    <w:div w:id="1396929615">
      <w:bodyDiv w:val="1"/>
      <w:marLeft w:val="0"/>
      <w:marRight w:val="0"/>
      <w:marTop w:val="0"/>
      <w:marBottom w:val="0"/>
      <w:divBdr>
        <w:top w:val="none" w:sz="0" w:space="0" w:color="auto"/>
        <w:left w:val="none" w:sz="0" w:space="0" w:color="auto"/>
        <w:bottom w:val="none" w:sz="0" w:space="0" w:color="auto"/>
        <w:right w:val="none" w:sz="0" w:space="0" w:color="auto"/>
      </w:divBdr>
    </w:div>
    <w:div w:id="1397122525">
      <w:bodyDiv w:val="1"/>
      <w:marLeft w:val="0"/>
      <w:marRight w:val="0"/>
      <w:marTop w:val="0"/>
      <w:marBottom w:val="0"/>
      <w:divBdr>
        <w:top w:val="none" w:sz="0" w:space="0" w:color="auto"/>
        <w:left w:val="none" w:sz="0" w:space="0" w:color="auto"/>
        <w:bottom w:val="none" w:sz="0" w:space="0" w:color="auto"/>
        <w:right w:val="none" w:sz="0" w:space="0" w:color="auto"/>
      </w:divBdr>
    </w:div>
    <w:div w:id="1397433148">
      <w:bodyDiv w:val="1"/>
      <w:marLeft w:val="0"/>
      <w:marRight w:val="0"/>
      <w:marTop w:val="0"/>
      <w:marBottom w:val="0"/>
      <w:divBdr>
        <w:top w:val="none" w:sz="0" w:space="0" w:color="auto"/>
        <w:left w:val="none" w:sz="0" w:space="0" w:color="auto"/>
        <w:bottom w:val="none" w:sz="0" w:space="0" w:color="auto"/>
        <w:right w:val="none" w:sz="0" w:space="0" w:color="auto"/>
      </w:divBdr>
    </w:div>
    <w:div w:id="1397438694">
      <w:bodyDiv w:val="1"/>
      <w:marLeft w:val="0"/>
      <w:marRight w:val="0"/>
      <w:marTop w:val="0"/>
      <w:marBottom w:val="0"/>
      <w:divBdr>
        <w:top w:val="none" w:sz="0" w:space="0" w:color="auto"/>
        <w:left w:val="none" w:sz="0" w:space="0" w:color="auto"/>
        <w:bottom w:val="none" w:sz="0" w:space="0" w:color="auto"/>
        <w:right w:val="none" w:sz="0" w:space="0" w:color="auto"/>
      </w:divBdr>
    </w:div>
    <w:div w:id="1398822039">
      <w:bodyDiv w:val="1"/>
      <w:marLeft w:val="0"/>
      <w:marRight w:val="0"/>
      <w:marTop w:val="0"/>
      <w:marBottom w:val="0"/>
      <w:divBdr>
        <w:top w:val="none" w:sz="0" w:space="0" w:color="auto"/>
        <w:left w:val="none" w:sz="0" w:space="0" w:color="auto"/>
        <w:bottom w:val="none" w:sz="0" w:space="0" w:color="auto"/>
        <w:right w:val="none" w:sz="0" w:space="0" w:color="auto"/>
      </w:divBdr>
    </w:div>
    <w:div w:id="1399740930">
      <w:bodyDiv w:val="1"/>
      <w:marLeft w:val="0"/>
      <w:marRight w:val="0"/>
      <w:marTop w:val="0"/>
      <w:marBottom w:val="0"/>
      <w:divBdr>
        <w:top w:val="none" w:sz="0" w:space="0" w:color="auto"/>
        <w:left w:val="none" w:sz="0" w:space="0" w:color="auto"/>
        <w:bottom w:val="none" w:sz="0" w:space="0" w:color="auto"/>
        <w:right w:val="none" w:sz="0" w:space="0" w:color="auto"/>
      </w:divBdr>
    </w:div>
    <w:div w:id="1400788281">
      <w:bodyDiv w:val="1"/>
      <w:marLeft w:val="0"/>
      <w:marRight w:val="0"/>
      <w:marTop w:val="0"/>
      <w:marBottom w:val="0"/>
      <w:divBdr>
        <w:top w:val="none" w:sz="0" w:space="0" w:color="auto"/>
        <w:left w:val="none" w:sz="0" w:space="0" w:color="auto"/>
        <w:bottom w:val="none" w:sz="0" w:space="0" w:color="auto"/>
        <w:right w:val="none" w:sz="0" w:space="0" w:color="auto"/>
      </w:divBdr>
    </w:div>
    <w:div w:id="1401487765">
      <w:bodyDiv w:val="1"/>
      <w:marLeft w:val="0"/>
      <w:marRight w:val="0"/>
      <w:marTop w:val="0"/>
      <w:marBottom w:val="0"/>
      <w:divBdr>
        <w:top w:val="none" w:sz="0" w:space="0" w:color="auto"/>
        <w:left w:val="none" w:sz="0" w:space="0" w:color="auto"/>
        <w:bottom w:val="none" w:sz="0" w:space="0" w:color="auto"/>
        <w:right w:val="none" w:sz="0" w:space="0" w:color="auto"/>
      </w:divBdr>
    </w:div>
    <w:div w:id="1403017503">
      <w:bodyDiv w:val="1"/>
      <w:marLeft w:val="0"/>
      <w:marRight w:val="0"/>
      <w:marTop w:val="0"/>
      <w:marBottom w:val="0"/>
      <w:divBdr>
        <w:top w:val="none" w:sz="0" w:space="0" w:color="auto"/>
        <w:left w:val="none" w:sz="0" w:space="0" w:color="auto"/>
        <w:bottom w:val="none" w:sz="0" w:space="0" w:color="auto"/>
        <w:right w:val="none" w:sz="0" w:space="0" w:color="auto"/>
      </w:divBdr>
    </w:div>
    <w:div w:id="1404136088">
      <w:bodyDiv w:val="1"/>
      <w:marLeft w:val="0"/>
      <w:marRight w:val="0"/>
      <w:marTop w:val="0"/>
      <w:marBottom w:val="0"/>
      <w:divBdr>
        <w:top w:val="none" w:sz="0" w:space="0" w:color="auto"/>
        <w:left w:val="none" w:sz="0" w:space="0" w:color="auto"/>
        <w:bottom w:val="none" w:sz="0" w:space="0" w:color="auto"/>
        <w:right w:val="none" w:sz="0" w:space="0" w:color="auto"/>
      </w:divBdr>
    </w:div>
    <w:div w:id="1405255115">
      <w:bodyDiv w:val="1"/>
      <w:marLeft w:val="0"/>
      <w:marRight w:val="0"/>
      <w:marTop w:val="0"/>
      <w:marBottom w:val="0"/>
      <w:divBdr>
        <w:top w:val="none" w:sz="0" w:space="0" w:color="auto"/>
        <w:left w:val="none" w:sz="0" w:space="0" w:color="auto"/>
        <w:bottom w:val="none" w:sz="0" w:space="0" w:color="auto"/>
        <w:right w:val="none" w:sz="0" w:space="0" w:color="auto"/>
      </w:divBdr>
    </w:div>
    <w:div w:id="1405299297">
      <w:bodyDiv w:val="1"/>
      <w:marLeft w:val="0"/>
      <w:marRight w:val="0"/>
      <w:marTop w:val="0"/>
      <w:marBottom w:val="0"/>
      <w:divBdr>
        <w:top w:val="none" w:sz="0" w:space="0" w:color="auto"/>
        <w:left w:val="none" w:sz="0" w:space="0" w:color="auto"/>
        <w:bottom w:val="none" w:sz="0" w:space="0" w:color="auto"/>
        <w:right w:val="none" w:sz="0" w:space="0" w:color="auto"/>
      </w:divBdr>
    </w:div>
    <w:div w:id="1406954293">
      <w:bodyDiv w:val="1"/>
      <w:marLeft w:val="0"/>
      <w:marRight w:val="0"/>
      <w:marTop w:val="0"/>
      <w:marBottom w:val="0"/>
      <w:divBdr>
        <w:top w:val="none" w:sz="0" w:space="0" w:color="auto"/>
        <w:left w:val="none" w:sz="0" w:space="0" w:color="auto"/>
        <w:bottom w:val="none" w:sz="0" w:space="0" w:color="auto"/>
        <w:right w:val="none" w:sz="0" w:space="0" w:color="auto"/>
      </w:divBdr>
    </w:div>
    <w:div w:id="1407722003">
      <w:bodyDiv w:val="1"/>
      <w:marLeft w:val="0"/>
      <w:marRight w:val="0"/>
      <w:marTop w:val="0"/>
      <w:marBottom w:val="0"/>
      <w:divBdr>
        <w:top w:val="none" w:sz="0" w:space="0" w:color="auto"/>
        <w:left w:val="none" w:sz="0" w:space="0" w:color="auto"/>
        <w:bottom w:val="none" w:sz="0" w:space="0" w:color="auto"/>
        <w:right w:val="none" w:sz="0" w:space="0" w:color="auto"/>
      </w:divBdr>
    </w:div>
    <w:div w:id="1408264833">
      <w:bodyDiv w:val="1"/>
      <w:marLeft w:val="0"/>
      <w:marRight w:val="0"/>
      <w:marTop w:val="0"/>
      <w:marBottom w:val="0"/>
      <w:divBdr>
        <w:top w:val="none" w:sz="0" w:space="0" w:color="auto"/>
        <w:left w:val="none" w:sz="0" w:space="0" w:color="auto"/>
        <w:bottom w:val="none" w:sz="0" w:space="0" w:color="auto"/>
        <w:right w:val="none" w:sz="0" w:space="0" w:color="auto"/>
      </w:divBdr>
    </w:div>
    <w:div w:id="1408377275">
      <w:bodyDiv w:val="1"/>
      <w:marLeft w:val="0"/>
      <w:marRight w:val="0"/>
      <w:marTop w:val="0"/>
      <w:marBottom w:val="0"/>
      <w:divBdr>
        <w:top w:val="none" w:sz="0" w:space="0" w:color="auto"/>
        <w:left w:val="none" w:sz="0" w:space="0" w:color="auto"/>
        <w:bottom w:val="none" w:sz="0" w:space="0" w:color="auto"/>
        <w:right w:val="none" w:sz="0" w:space="0" w:color="auto"/>
      </w:divBdr>
    </w:div>
    <w:div w:id="1408452575">
      <w:bodyDiv w:val="1"/>
      <w:marLeft w:val="0"/>
      <w:marRight w:val="0"/>
      <w:marTop w:val="0"/>
      <w:marBottom w:val="0"/>
      <w:divBdr>
        <w:top w:val="none" w:sz="0" w:space="0" w:color="auto"/>
        <w:left w:val="none" w:sz="0" w:space="0" w:color="auto"/>
        <w:bottom w:val="none" w:sz="0" w:space="0" w:color="auto"/>
        <w:right w:val="none" w:sz="0" w:space="0" w:color="auto"/>
      </w:divBdr>
    </w:div>
    <w:div w:id="1410076571">
      <w:bodyDiv w:val="1"/>
      <w:marLeft w:val="0"/>
      <w:marRight w:val="0"/>
      <w:marTop w:val="0"/>
      <w:marBottom w:val="0"/>
      <w:divBdr>
        <w:top w:val="none" w:sz="0" w:space="0" w:color="auto"/>
        <w:left w:val="none" w:sz="0" w:space="0" w:color="auto"/>
        <w:bottom w:val="none" w:sz="0" w:space="0" w:color="auto"/>
        <w:right w:val="none" w:sz="0" w:space="0" w:color="auto"/>
      </w:divBdr>
    </w:div>
    <w:div w:id="1410611887">
      <w:bodyDiv w:val="1"/>
      <w:marLeft w:val="0"/>
      <w:marRight w:val="0"/>
      <w:marTop w:val="0"/>
      <w:marBottom w:val="0"/>
      <w:divBdr>
        <w:top w:val="none" w:sz="0" w:space="0" w:color="auto"/>
        <w:left w:val="none" w:sz="0" w:space="0" w:color="auto"/>
        <w:bottom w:val="none" w:sz="0" w:space="0" w:color="auto"/>
        <w:right w:val="none" w:sz="0" w:space="0" w:color="auto"/>
      </w:divBdr>
    </w:div>
    <w:div w:id="1410687680">
      <w:bodyDiv w:val="1"/>
      <w:marLeft w:val="0"/>
      <w:marRight w:val="0"/>
      <w:marTop w:val="0"/>
      <w:marBottom w:val="0"/>
      <w:divBdr>
        <w:top w:val="none" w:sz="0" w:space="0" w:color="auto"/>
        <w:left w:val="none" w:sz="0" w:space="0" w:color="auto"/>
        <w:bottom w:val="none" w:sz="0" w:space="0" w:color="auto"/>
        <w:right w:val="none" w:sz="0" w:space="0" w:color="auto"/>
      </w:divBdr>
    </w:div>
    <w:div w:id="1410885902">
      <w:bodyDiv w:val="1"/>
      <w:marLeft w:val="0"/>
      <w:marRight w:val="0"/>
      <w:marTop w:val="0"/>
      <w:marBottom w:val="0"/>
      <w:divBdr>
        <w:top w:val="none" w:sz="0" w:space="0" w:color="auto"/>
        <w:left w:val="none" w:sz="0" w:space="0" w:color="auto"/>
        <w:bottom w:val="none" w:sz="0" w:space="0" w:color="auto"/>
        <w:right w:val="none" w:sz="0" w:space="0" w:color="auto"/>
      </w:divBdr>
    </w:div>
    <w:div w:id="1411002090">
      <w:bodyDiv w:val="1"/>
      <w:marLeft w:val="0"/>
      <w:marRight w:val="0"/>
      <w:marTop w:val="0"/>
      <w:marBottom w:val="0"/>
      <w:divBdr>
        <w:top w:val="none" w:sz="0" w:space="0" w:color="auto"/>
        <w:left w:val="none" w:sz="0" w:space="0" w:color="auto"/>
        <w:bottom w:val="none" w:sz="0" w:space="0" w:color="auto"/>
        <w:right w:val="none" w:sz="0" w:space="0" w:color="auto"/>
      </w:divBdr>
    </w:div>
    <w:div w:id="1412191165">
      <w:bodyDiv w:val="1"/>
      <w:marLeft w:val="0"/>
      <w:marRight w:val="0"/>
      <w:marTop w:val="0"/>
      <w:marBottom w:val="0"/>
      <w:divBdr>
        <w:top w:val="none" w:sz="0" w:space="0" w:color="auto"/>
        <w:left w:val="none" w:sz="0" w:space="0" w:color="auto"/>
        <w:bottom w:val="none" w:sz="0" w:space="0" w:color="auto"/>
        <w:right w:val="none" w:sz="0" w:space="0" w:color="auto"/>
      </w:divBdr>
    </w:div>
    <w:div w:id="1414425696">
      <w:bodyDiv w:val="1"/>
      <w:marLeft w:val="0"/>
      <w:marRight w:val="0"/>
      <w:marTop w:val="0"/>
      <w:marBottom w:val="0"/>
      <w:divBdr>
        <w:top w:val="none" w:sz="0" w:space="0" w:color="auto"/>
        <w:left w:val="none" w:sz="0" w:space="0" w:color="auto"/>
        <w:bottom w:val="none" w:sz="0" w:space="0" w:color="auto"/>
        <w:right w:val="none" w:sz="0" w:space="0" w:color="auto"/>
      </w:divBdr>
    </w:div>
    <w:div w:id="1414467773">
      <w:bodyDiv w:val="1"/>
      <w:marLeft w:val="0"/>
      <w:marRight w:val="0"/>
      <w:marTop w:val="0"/>
      <w:marBottom w:val="0"/>
      <w:divBdr>
        <w:top w:val="none" w:sz="0" w:space="0" w:color="auto"/>
        <w:left w:val="none" w:sz="0" w:space="0" w:color="auto"/>
        <w:bottom w:val="none" w:sz="0" w:space="0" w:color="auto"/>
        <w:right w:val="none" w:sz="0" w:space="0" w:color="auto"/>
      </w:divBdr>
    </w:div>
    <w:div w:id="1415319633">
      <w:bodyDiv w:val="1"/>
      <w:marLeft w:val="0"/>
      <w:marRight w:val="0"/>
      <w:marTop w:val="0"/>
      <w:marBottom w:val="0"/>
      <w:divBdr>
        <w:top w:val="none" w:sz="0" w:space="0" w:color="auto"/>
        <w:left w:val="none" w:sz="0" w:space="0" w:color="auto"/>
        <w:bottom w:val="none" w:sz="0" w:space="0" w:color="auto"/>
        <w:right w:val="none" w:sz="0" w:space="0" w:color="auto"/>
      </w:divBdr>
    </w:div>
    <w:div w:id="1415399236">
      <w:bodyDiv w:val="1"/>
      <w:marLeft w:val="0"/>
      <w:marRight w:val="0"/>
      <w:marTop w:val="0"/>
      <w:marBottom w:val="0"/>
      <w:divBdr>
        <w:top w:val="none" w:sz="0" w:space="0" w:color="auto"/>
        <w:left w:val="none" w:sz="0" w:space="0" w:color="auto"/>
        <w:bottom w:val="none" w:sz="0" w:space="0" w:color="auto"/>
        <w:right w:val="none" w:sz="0" w:space="0" w:color="auto"/>
      </w:divBdr>
    </w:div>
    <w:div w:id="1416784588">
      <w:bodyDiv w:val="1"/>
      <w:marLeft w:val="0"/>
      <w:marRight w:val="0"/>
      <w:marTop w:val="0"/>
      <w:marBottom w:val="0"/>
      <w:divBdr>
        <w:top w:val="none" w:sz="0" w:space="0" w:color="auto"/>
        <w:left w:val="none" w:sz="0" w:space="0" w:color="auto"/>
        <w:bottom w:val="none" w:sz="0" w:space="0" w:color="auto"/>
        <w:right w:val="none" w:sz="0" w:space="0" w:color="auto"/>
      </w:divBdr>
    </w:div>
    <w:div w:id="1417359203">
      <w:bodyDiv w:val="1"/>
      <w:marLeft w:val="0"/>
      <w:marRight w:val="0"/>
      <w:marTop w:val="0"/>
      <w:marBottom w:val="0"/>
      <w:divBdr>
        <w:top w:val="none" w:sz="0" w:space="0" w:color="auto"/>
        <w:left w:val="none" w:sz="0" w:space="0" w:color="auto"/>
        <w:bottom w:val="none" w:sz="0" w:space="0" w:color="auto"/>
        <w:right w:val="none" w:sz="0" w:space="0" w:color="auto"/>
      </w:divBdr>
    </w:div>
    <w:div w:id="1418017012">
      <w:bodyDiv w:val="1"/>
      <w:marLeft w:val="0"/>
      <w:marRight w:val="0"/>
      <w:marTop w:val="0"/>
      <w:marBottom w:val="0"/>
      <w:divBdr>
        <w:top w:val="none" w:sz="0" w:space="0" w:color="auto"/>
        <w:left w:val="none" w:sz="0" w:space="0" w:color="auto"/>
        <w:bottom w:val="none" w:sz="0" w:space="0" w:color="auto"/>
        <w:right w:val="none" w:sz="0" w:space="0" w:color="auto"/>
      </w:divBdr>
    </w:div>
    <w:div w:id="1418091508">
      <w:bodyDiv w:val="1"/>
      <w:marLeft w:val="0"/>
      <w:marRight w:val="0"/>
      <w:marTop w:val="0"/>
      <w:marBottom w:val="0"/>
      <w:divBdr>
        <w:top w:val="none" w:sz="0" w:space="0" w:color="auto"/>
        <w:left w:val="none" w:sz="0" w:space="0" w:color="auto"/>
        <w:bottom w:val="none" w:sz="0" w:space="0" w:color="auto"/>
        <w:right w:val="none" w:sz="0" w:space="0" w:color="auto"/>
      </w:divBdr>
    </w:div>
    <w:div w:id="1418551240">
      <w:bodyDiv w:val="1"/>
      <w:marLeft w:val="0"/>
      <w:marRight w:val="0"/>
      <w:marTop w:val="0"/>
      <w:marBottom w:val="0"/>
      <w:divBdr>
        <w:top w:val="none" w:sz="0" w:space="0" w:color="auto"/>
        <w:left w:val="none" w:sz="0" w:space="0" w:color="auto"/>
        <w:bottom w:val="none" w:sz="0" w:space="0" w:color="auto"/>
        <w:right w:val="none" w:sz="0" w:space="0" w:color="auto"/>
      </w:divBdr>
    </w:div>
    <w:div w:id="1418752400">
      <w:bodyDiv w:val="1"/>
      <w:marLeft w:val="0"/>
      <w:marRight w:val="0"/>
      <w:marTop w:val="0"/>
      <w:marBottom w:val="0"/>
      <w:divBdr>
        <w:top w:val="none" w:sz="0" w:space="0" w:color="auto"/>
        <w:left w:val="none" w:sz="0" w:space="0" w:color="auto"/>
        <w:bottom w:val="none" w:sz="0" w:space="0" w:color="auto"/>
        <w:right w:val="none" w:sz="0" w:space="0" w:color="auto"/>
      </w:divBdr>
    </w:div>
    <w:div w:id="1419255748">
      <w:bodyDiv w:val="1"/>
      <w:marLeft w:val="0"/>
      <w:marRight w:val="0"/>
      <w:marTop w:val="0"/>
      <w:marBottom w:val="0"/>
      <w:divBdr>
        <w:top w:val="none" w:sz="0" w:space="0" w:color="auto"/>
        <w:left w:val="none" w:sz="0" w:space="0" w:color="auto"/>
        <w:bottom w:val="none" w:sz="0" w:space="0" w:color="auto"/>
        <w:right w:val="none" w:sz="0" w:space="0" w:color="auto"/>
      </w:divBdr>
    </w:div>
    <w:div w:id="1419327374">
      <w:bodyDiv w:val="1"/>
      <w:marLeft w:val="0"/>
      <w:marRight w:val="0"/>
      <w:marTop w:val="0"/>
      <w:marBottom w:val="0"/>
      <w:divBdr>
        <w:top w:val="none" w:sz="0" w:space="0" w:color="auto"/>
        <w:left w:val="none" w:sz="0" w:space="0" w:color="auto"/>
        <w:bottom w:val="none" w:sz="0" w:space="0" w:color="auto"/>
        <w:right w:val="none" w:sz="0" w:space="0" w:color="auto"/>
      </w:divBdr>
    </w:div>
    <w:div w:id="1419476798">
      <w:bodyDiv w:val="1"/>
      <w:marLeft w:val="0"/>
      <w:marRight w:val="0"/>
      <w:marTop w:val="0"/>
      <w:marBottom w:val="0"/>
      <w:divBdr>
        <w:top w:val="none" w:sz="0" w:space="0" w:color="auto"/>
        <w:left w:val="none" w:sz="0" w:space="0" w:color="auto"/>
        <w:bottom w:val="none" w:sz="0" w:space="0" w:color="auto"/>
        <w:right w:val="none" w:sz="0" w:space="0" w:color="auto"/>
      </w:divBdr>
    </w:div>
    <w:div w:id="1419903790">
      <w:bodyDiv w:val="1"/>
      <w:marLeft w:val="0"/>
      <w:marRight w:val="0"/>
      <w:marTop w:val="0"/>
      <w:marBottom w:val="0"/>
      <w:divBdr>
        <w:top w:val="none" w:sz="0" w:space="0" w:color="auto"/>
        <w:left w:val="none" w:sz="0" w:space="0" w:color="auto"/>
        <w:bottom w:val="none" w:sz="0" w:space="0" w:color="auto"/>
        <w:right w:val="none" w:sz="0" w:space="0" w:color="auto"/>
      </w:divBdr>
    </w:div>
    <w:div w:id="1421829078">
      <w:bodyDiv w:val="1"/>
      <w:marLeft w:val="0"/>
      <w:marRight w:val="0"/>
      <w:marTop w:val="0"/>
      <w:marBottom w:val="0"/>
      <w:divBdr>
        <w:top w:val="none" w:sz="0" w:space="0" w:color="auto"/>
        <w:left w:val="none" w:sz="0" w:space="0" w:color="auto"/>
        <w:bottom w:val="none" w:sz="0" w:space="0" w:color="auto"/>
        <w:right w:val="none" w:sz="0" w:space="0" w:color="auto"/>
      </w:divBdr>
    </w:div>
    <w:div w:id="1422264484">
      <w:bodyDiv w:val="1"/>
      <w:marLeft w:val="0"/>
      <w:marRight w:val="0"/>
      <w:marTop w:val="0"/>
      <w:marBottom w:val="0"/>
      <w:divBdr>
        <w:top w:val="none" w:sz="0" w:space="0" w:color="auto"/>
        <w:left w:val="none" w:sz="0" w:space="0" w:color="auto"/>
        <w:bottom w:val="none" w:sz="0" w:space="0" w:color="auto"/>
        <w:right w:val="none" w:sz="0" w:space="0" w:color="auto"/>
      </w:divBdr>
    </w:div>
    <w:div w:id="1424258924">
      <w:bodyDiv w:val="1"/>
      <w:marLeft w:val="0"/>
      <w:marRight w:val="0"/>
      <w:marTop w:val="0"/>
      <w:marBottom w:val="0"/>
      <w:divBdr>
        <w:top w:val="none" w:sz="0" w:space="0" w:color="auto"/>
        <w:left w:val="none" w:sz="0" w:space="0" w:color="auto"/>
        <w:bottom w:val="none" w:sz="0" w:space="0" w:color="auto"/>
        <w:right w:val="none" w:sz="0" w:space="0" w:color="auto"/>
      </w:divBdr>
    </w:div>
    <w:div w:id="1425222649">
      <w:bodyDiv w:val="1"/>
      <w:marLeft w:val="0"/>
      <w:marRight w:val="0"/>
      <w:marTop w:val="0"/>
      <w:marBottom w:val="0"/>
      <w:divBdr>
        <w:top w:val="none" w:sz="0" w:space="0" w:color="auto"/>
        <w:left w:val="none" w:sz="0" w:space="0" w:color="auto"/>
        <w:bottom w:val="none" w:sz="0" w:space="0" w:color="auto"/>
        <w:right w:val="none" w:sz="0" w:space="0" w:color="auto"/>
      </w:divBdr>
    </w:div>
    <w:div w:id="1425808249">
      <w:bodyDiv w:val="1"/>
      <w:marLeft w:val="0"/>
      <w:marRight w:val="0"/>
      <w:marTop w:val="0"/>
      <w:marBottom w:val="0"/>
      <w:divBdr>
        <w:top w:val="none" w:sz="0" w:space="0" w:color="auto"/>
        <w:left w:val="none" w:sz="0" w:space="0" w:color="auto"/>
        <w:bottom w:val="none" w:sz="0" w:space="0" w:color="auto"/>
        <w:right w:val="none" w:sz="0" w:space="0" w:color="auto"/>
      </w:divBdr>
    </w:div>
    <w:div w:id="1425809578">
      <w:bodyDiv w:val="1"/>
      <w:marLeft w:val="0"/>
      <w:marRight w:val="0"/>
      <w:marTop w:val="0"/>
      <w:marBottom w:val="0"/>
      <w:divBdr>
        <w:top w:val="none" w:sz="0" w:space="0" w:color="auto"/>
        <w:left w:val="none" w:sz="0" w:space="0" w:color="auto"/>
        <w:bottom w:val="none" w:sz="0" w:space="0" w:color="auto"/>
        <w:right w:val="none" w:sz="0" w:space="0" w:color="auto"/>
      </w:divBdr>
    </w:div>
    <w:div w:id="1426151990">
      <w:bodyDiv w:val="1"/>
      <w:marLeft w:val="0"/>
      <w:marRight w:val="0"/>
      <w:marTop w:val="0"/>
      <w:marBottom w:val="0"/>
      <w:divBdr>
        <w:top w:val="none" w:sz="0" w:space="0" w:color="auto"/>
        <w:left w:val="none" w:sz="0" w:space="0" w:color="auto"/>
        <w:bottom w:val="none" w:sz="0" w:space="0" w:color="auto"/>
        <w:right w:val="none" w:sz="0" w:space="0" w:color="auto"/>
      </w:divBdr>
    </w:div>
    <w:div w:id="1426223937">
      <w:bodyDiv w:val="1"/>
      <w:marLeft w:val="0"/>
      <w:marRight w:val="0"/>
      <w:marTop w:val="0"/>
      <w:marBottom w:val="0"/>
      <w:divBdr>
        <w:top w:val="none" w:sz="0" w:space="0" w:color="auto"/>
        <w:left w:val="none" w:sz="0" w:space="0" w:color="auto"/>
        <w:bottom w:val="none" w:sz="0" w:space="0" w:color="auto"/>
        <w:right w:val="none" w:sz="0" w:space="0" w:color="auto"/>
      </w:divBdr>
    </w:div>
    <w:div w:id="1426656455">
      <w:bodyDiv w:val="1"/>
      <w:marLeft w:val="0"/>
      <w:marRight w:val="0"/>
      <w:marTop w:val="0"/>
      <w:marBottom w:val="0"/>
      <w:divBdr>
        <w:top w:val="none" w:sz="0" w:space="0" w:color="auto"/>
        <w:left w:val="none" w:sz="0" w:space="0" w:color="auto"/>
        <w:bottom w:val="none" w:sz="0" w:space="0" w:color="auto"/>
        <w:right w:val="none" w:sz="0" w:space="0" w:color="auto"/>
      </w:divBdr>
    </w:div>
    <w:div w:id="1426800555">
      <w:bodyDiv w:val="1"/>
      <w:marLeft w:val="0"/>
      <w:marRight w:val="0"/>
      <w:marTop w:val="0"/>
      <w:marBottom w:val="0"/>
      <w:divBdr>
        <w:top w:val="none" w:sz="0" w:space="0" w:color="auto"/>
        <w:left w:val="none" w:sz="0" w:space="0" w:color="auto"/>
        <w:bottom w:val="none" w:sz="0" w:space="0" w:color="auto"/>
        <w:right w:val="none" w:sz="0" w:space="0" w:color="auto"/>
      </w:divBdr>
    </w:div>
    <w:div w:id="1427077246">
      <w:bodyDiv w:val="1"/>
      <w:marLeft w:val="0"/>
      <w:marRight w:val="0"/>
      <w:marTop w:val="0"/>
      <w:marBottom w:val="0"/>
      <w:divBdr>
        <w:top w:val="none" w:sz="0" w:space="0" w:color="auto"/>
        <w:left w:val="none" w:sz="0" w:space="0" w:color="auto"/>
        <w:bottom w:val="none" w:sz="0" w:space="0" w:color="auto"/>
        <w:right w:val="none" w:sz="0" w:space="0" w:color="auto"/>
      </w:divBdr>
    </w:div>
    <w:div w:id="1427728005">
      <w:bodyDiv w:val="1"/>
      <w:marLeft w:val="0"/>
      <w:marRight w:val="0"/>
      <w:marTop w:val="0"/>
      <w:marBottom w:val="0"/>
      <w:divBdr>
        <w:top w:val="none" w:sz="0" w:space="0" w:color="auto"/>
        <w:left w:val="none" w:sz="0" w:space="0" w:color="auto"/>
        <w:bottom w:val="none" w:sz="0" w:space="0" w:color="auto"/>
        <w:right w:val="none" w:sz="0" w:space="0" w:color="auto"/>
      </w:divBdr>
    </w:div>
    <w:div w:id="1429035636">
      <w:bodyDiv w:val="1"/>
      <w:marLeft w:val="0"/>
      <w:marRight w:val="0"/>
      <w:marTop w:val="0"/>
      <w:marBottom w:val="0"/>
      <w:divBdr>
        <w:top w:val="none" w:sz="0" w:space="0" w:color="auto"/>
        <w:left w:val="none" w:sz="0" w:space="0" w:color="auto"/>
        <w:bottom w:val="none" w:sz="0" w:space="0" w:color="auto"/>
        <w:right w:val="none" w:sz="0" w:space="0" w:color="auto"/>
      </w:divBdr>
    </w:div>
    <w:div w:id="1429735834">
      <w:bodyDiv w:val="1"/>
      <w:marLeft w:val="0"/>
      <w:marRight w:val="0"/>
      <w:marTop w:val="0"/>
      <w:marBottom w:val="0"/>
      <w:divBdr>
        <w:top w:val="none" w:sz="0" w:space="0" w:color="auto"/>
        <w:left w:val="none" w:sz="0" w:space="0" w:color="auto"/>
        <w:bottom w:val="none" w:sz="0" w:space="0" w:color="auto"/>
        <w:right w:val="none" w:sz="0" w:space="0" w:color="auto"/>
      </w:divBdr>
    </w:div>
    <w:div w:id="1430000758">
      <w:bodyDiv w:val="1"/>
      <w:marLeft w:val="0"/>
      <w:marRight w:val="0"/>
      <w:marTop w:val="0"/>
      <w:marBottom w:val="0"/>
      <w:divBdr>
        <w:top w:val="none" w:sz="0" w:space="0" w:color="auto"/>
        <w:left w:val="none" w:sz="0" w:space="0" w:color="auto"/>
        <w:bottom w:val="none" w:sz="0" w:space="0" w:color="auto"/>
        <w:right w:val="none" w:sz="0" w:space="0" w:color="auto"/>
      </w:divBdr>
    </w:div>
    <w:div w:id="1430346157">
      <w:bodyDiv w:val="1"/>
      <w:marLeft w:val="0"/>
      <w:marRight w:val="0"/>
      <w:marTop w:val="0"/>
      <w:marBottom w:val="0"/>
      <w:divBdr>
        <w:top w:val="none" w:sz="0" w:space="0" w:color="auto"/>
        <w:left w:val="none" w:sz="0" w:space="0" w:color="auto"/>
        <w:bottom w:val="none" w:sz="0" w:space="0" w:color="auto"/>
        <w:right w:val="none" w:sz="0" w:space="0" w:color="auto"/>
      </w:divBdr>
    </w:div>
    <w:div w:id="1431000771">
      <w:bodyDiv w:val="1"/>
      <w:marLeft w:val="0"/>
      <w:marRight w:val="0"/>
      <w:marTop w:val="0"/>
      <w:marBottom w:val="0"/>
      <w:divBdr>
        <w:top w:val="none" w:sz="0" w:space="0" w:color="auto"/>
        <w:left w:val="none" w:sz="0" w:space="0" w:color="auto"/>
        <w:bottom w:val="none" w:sz="0" w:space="0" w:color="auto"/>
        <w:right w:val="none" w:sz="0" w:space="0" w:color="auto"/>
      </w:divBdr>
    </w:div>
    <w:div w:id="1431927521">
      <w:bodyDiv w:val="1"/>
      <w:marLeft w:val="0"/>
      <w:marRight w:val="0"/>
      <w:marTop w:val="0"/>
      <w:marBottom w:val="0"/>
      <w:divBdr>
        <w:top w:val="none" w:sz="0" w:space="0" w:color="auto"/>
        <w:left w:val="none" w:sz="0" w:space="0" w:color="auto"/>
        <w:bottom w:val="none" w:sz="0" w:space="0" w:color="auto"/>
        <w:right w:val="none" w:sz="0" w:space="0" w:color="auto"/>
      </w:divBdr>
    </w:div>
    <w:div w:id="1432162637">
      <w:bodyDiv w:val="1"/>
      <w:marLeft w:val="0"/>
      <w:marRight w:val="0"/>
      <w:marTop w:val="0"/>
      <w:marBottom w:val="0"/>
      <w:divBdr>
        <w:top w:val="none" w:sz="0" w:space="0" w:color="auto"/>
        <w:left w:val="none" w:sz="0" w:space="0" w:color="auto"/>
        <w:bottom w:val="none" w:sz="0" w:space="0" w:color="auto"/>
        <w:right w:val="none" w:sz="0" w:space="0" w:color="auto"/>
      </w:divBdr>
    </w:div>
    <w:div w:id="1432706099">
      <w:bodyDiv w:val="1"/>
      <w:marLeft w:val="0"/>
      <w:marRight w:val="0"/>
      <w:marTop w:val="0"/>
      <w:marBottom w:val="0"/>
      <w:divBdr>
        <w:top w:val="none" w:sz="0" w:space="0" w:color="auto"/>
        <w:left w:val="none" w:sz="0" w:space="0" w:color="auto"/>
        <w:bottom w:val="none" w:sz="0" w:space="0" w:color="auto"/>
        <w:right w:val="none" w:sz="0" w:space="0" w:color="auto"/>
      </w:divBdr>
    </w:div>
    <w:div w:id="1432896052">
      <w:bodyDiv w:val="1"/>
      <w:marLeft w:val="0"/>
      <w:marRight w:val="0"/>
      <w:marTop w:val="0"/>
      <w:marBottom w:val="0"/>
      <w:divBdr>
        <w:top w:val="none" w:sz="0" w:space="0" w:color="auto"/>
        <w:left w:val="none" w:sz="0" w:space="0" w:color="auto"/>
        <w:bottom w:val="none" w:sz="0" w:space="0" w:color="auto"/>
        <w:right w:val="none" w:sz="0" w:space="0" w:color="auto"/>
      </w:divBdr>
    </w:div>
    <w:div w:id="1433474567">
      <w:bodyDiv w:val="1"/>
      <w:marLeft w:val="0"/>
      <w:marRight w:val="0"/>
      <w:marTop w:val="0"/>
      <w:marBottom w:val="0"/>
      <w:divBdr>
        <w:top w:val="none" w:sz="0" w:space="0" w:color="auto"/>
        <w:left w:val="none" w:sz="0" w:space="0" w:color="auto"/>
        <w:bottom w:val="none" w:sz="0" w:space="0" w:color="auto"/>
        <w:right w:val="none" w:sz="0" w:space="0" w:color="auto"/>
      </w:divBdr>
    </w:div>
    <w:div w:id="1433862799">
      <w:bodyDiv w:val="1"/>
      <w:marLeft w:val="0"/>
      <w:marRight w:val="0"/>
      <w:marTop w:val="0"/>
      <w:marBottom w:val="0"/>
      <w:divBdr>
        <w:top w:val="none" w:sz="0" w:space="0" w:color="auto"/>
        <w:left w:val="none" w:sz="0" w:space="0" w:color="auto"/>
        <w:bottom w:val="none" w:sz="0" w:space="0" w:color="auto"/>
        <w:right w:val="none" w:sz="0" w:space="0" w:color="auto"/>
      </w:divBdr>
    </w:div>
    <w:div w:id="1433933411">
      <w:bodyDiv w:val="1"/>
      <w:marLeft w:val="0"/>
      <w:marRight w:val="0"/>
      <w:marTop w:val="0"/>
      <w:marBottom w:val="0"/>
      <w:divBdr>
        <w:top w:val="none" w:sz="0" w:space="0" w:color="auto"/>
        <w:left w:val="none" w:sz="0" w:space="0" w:color="auto"/>
        <w:bottom w:val="none" w:sz="0" w:space="0" w:color="auto"/>
        <w:right w:val="none" w:sz="0" w:space="0" w:color="auto"/>
      </w:divBdr>
    </w:div>
    <w:div w:id="1433934463">
      <w:bodyDiv w:val="1"/>
      <w:marLeft w:val="0"/>
      <w:marRight w:val="0"/>
      <w:marTop w:val="0"/>
      <w:marBottom w:val="0"/>
      <w:divBdr>
        <w:top w:val="none" w:sz="0" w:space="0" w:color="auto"/>
        <w:left w:val="none" w:sz="0" w:space="0" w:color="auto"/>
        <w:bottom w:val="none" w:sz="0" w:space="0" w:color="auto"/>
        <w:right w:val="none" w:sz="0" w:space="0" w:color="auto"/>
      </w:divBdr>
    </w:div>
    <w:div w:id="1435242808">
      <w:bodyDiv w:val="1"/>
      <w:marLeft w:val="0"/>
      <w:marRight w:val="0"/>
      <w:marTop w:val="0"/>
      <w:marBottom w:val="0"/>
      <w:divBdr>
        <w:top w:val="none" w:sz="0" w:space="0" w:color="auto"/>
        <w:left w:val="none" w:sz="0" w:space="0" w:color="auto"/>
        <w:bottom w:val="none" w:sz="0" w:space="0" w:color="auto"/>
        <w:right w:val="none" w:sz="0" w:space="0" w:color="auto"/>
      </w:divBdr>
    </w:div>
    <w:div w:id="1436025247">
      <w:bodyDiv w:val="1"/>
      <w:marLeft w:val="0"/>
      <w:marRight w:val="0"/>
      <w:marTop w:val="0"/>
      <w:marBottom w:val="0"/>
      <w:divBdr>
        <w:top w:val="none" w:sz="0" w:space="0" w:color="auto"/>
        <w:left w:val="none" w:sz="0" w:space="0" w:color="auto"/>
        <w:bottom w:val="none" w:sz="0" w:space="0" w:color="auto"/>
        <w:right w:val="none" w:sz="0" w:space="0" w:color="auto"/>
      </w:divBdr>
    </w:div>
    <w:div w:id="1436095892">
      <w:bodyDiv w:val="1"/>
      <w:marLeft w:val="0"/>
      <w:marRight w:val="0"/>
      <w:marTop w:val="0"/>
      <w:marBottom w:val="0"/>
      <w:divBdr>
        <w:top w:val="none" w:sz="0" w:space="0" w:color="auto"/>
        <w:left w:val="none" w:sz="0" w:space="0" w:color="auto"/>
        <w:bottom w:val="none" w:sz="0" w:space="0" w:color="auto"/>
        <w:right w:val="none" w:sz="0" w:space="0" w:color="auto"/>
      </w:divBdr>
    </w:div>
    <w:div w:id="1436436611">
      <w:bodyDiv w:val="1"/>
      <w:marLeft w:val="0"/>
      <w:marRight w:val="0"/>
      <w:marTop w:val="0"/>
      <w:marBottom w:val="0"/>
      <w:divBdr>
        <w:top w:val="none" w:sz="0" w:space="0" w:color="auto"/>
        <w:left w:val="none" w:sz="0" w:space="0" w:color="auto"/>
        <w:bottom w:val="none" w:sz="0" w:space="0" w:color="auto"/>
        <w:right w:val="none" w:sz="0" w:space="0" w:color="auto"/>
      </w:divBdr>
    </w:div>
    <w:div w:id="1436703955">
      <w:bodyDiv w:val="1"/>
      <w:marLeft w:val="0"/>
      <w:marRight w:val="0"/>
      <w:marTop w:val="0"/>
      <w:marBottom w:val="0"/>
      <w:divBdr>
        <w:top w:val="none" w:sz="0" w:space="0" w:color="auto"/>
        <w:left w:val="none" w:sz="0" w:space="0" w:color="auto"/>
        <w:bottom w:val="none" w:sz="0" w:space="0" w:color="auto"/>
        <w:right w:val="none" w:sz="0" w:space="0" w:color="auto"/>
      </w:divBdr>
    </w:div>
    <w:div w:id="1437018910">
      <w:bodyDiv w:val="1"/>
      <w:marLeft w:val="0"/>
      <w:marRight w:val="0"/>
      <w:marTop w:val="0"/>
      <w:marBottom w:val="0"/>
      <w:divBdr>
        <w:top w:val="none" w:sz="0" w:space="0" w:color="auto"/>
        <w:left w:val="none" w:sz="0" w:space="0" w:color="auto"/>
        <w:bottom w:val="none" w:sz="0" w:space="0" w:color="auto"/>
        <w:right w:val="none" w:sz="0" w:space="0" w:color="auto"/>
      </w:divBdr>
    </w:div>
    <w:div w:id="1437019576">
      <w:bodyDiv w:val="1"/>
      <w:marLeft w:val="0"/>
      <w:marRight w:val="0"/>
      <w:marTop w:val="0"/>
      <w:marBottom w:val="0"/>
      <w:divBdr>
        <w:top w:val="none" w:sz="0" w:space="0" w:color="auto"/>
        <w:left w:val="none" w:sz="0" w:space="0" w:color="auto"/>
        <w:bottom w:val="none" w:sz="0" w:space="0" w:color="auto"/>
        <w:right w:val="none" w:sz="0" w:space="0" w:color="auto"/>
      </w:divBdr>
    </w:div>
    <w:div w:id="1437405586">
      <w:bodyDiv w:val="1"/>
      <w:marLeft w:val="0"/>
      <w:marRight w:val="0"/>
      <w:marTop w:val="0"/>
      <w:marBottom w:val="0"/>
      <w:divBdr>
        <w:top w:val="none" w:sz="0" w:space="0" w:color="auto"/>
        <w:left w:val="none" w:sz="0" w:space="0" w:color="auto"/>
        <w:bottom w:val="none" w:sz="0" w:space="0" w:color="auto"/>
        <w:right w:val="none" w:sz="0" w:space="0" w:color="auto"/>
      </w:divBdr>
    </w:div>
    <w:div w:id="1437679252">
      <w:bodyDiv w:val="1"/>
      <w:marLeft w:val="0"/>
      <w:marRight w:val="0"/>
      <w:marTop w:val="0"/>
      <w:marBottom w:val="0"/>
      <w:divBdr>
        <w:top w:val="none" w:sz="0" w:space="0" w:color="auto"/>
        <w:left w:val="none" w:sz="0" w:space="0" w:color="auto"/>
        <w:bottom w:val="none" w:sz="0" w:space="0" w:color="auto"/>
        <w:right w:val="none" w:sz="0" w:space="0" w:color="auto"/>
      </w:divBdr>
    </w:div>
    <w:div w:id="1438141535">
      <w:bodyDiv w:val="1"/>
      <w:marLeft w:val="0"/>
      <w:marRight w:val="0"/>
      <w:marTop w:val="0"/>
      <w:marBottom w:val="0"/>
      <w:divBdr>
        <w:top w:val="none" w:sz="0" w:space="0" w:color="auto"/>
        <w:left w:val="none" w:sz="0" w:space="0" w:color="auto"/>
        <w:bottom w:val="none" w:sz="0" w:space="0" w:color="auto"/>
        <w:right w:val="none" w:sz="0" w:space="0" w:color="auto"/>
      </w:divBdr>
    </w:div>
    <w:div w:id="1439057734">
      <w:bodyDiv w:val="1"/>
      <w:marLeft w:val="0"/>
      <w:marRight w:val="0"/>
      <w:marTop w:val="0"/>
      <w:marBottom w:val="0"/>
      <w:divBdr>
        <w:top w:val="none" w:sz="0" w:space="0" w:color="auto"/>
        <w:left w:val="none" w:sz="0" w:space="0" w:color="auto"/>
        <w:bottom w:val="none" w:sz="0" w:space="0" w:color="auto"/>
        <w:right w:val="none" w:sz="0" w:space="0" w:color="auto"/>
      </w:divBdr>
    </w:div>
    <w:div w:id="1439638673">
      <w:bodyDiv w:val="1"/>
      <w:marLeft w:val="0"/>
      <w:marRight w:val="0"/>
      <w:marTop w:val="0"/>
      <w:marBottom w:val="0"/>
      <w:divBdr>
        <w:top w:val="none" w:sz="0" w:space="0" w:color="auto"/>
        <w:left w:val="none" w:sz="0" w:space="0" w:color="auto"/>
        <w:bottom w:val="none" w:sz="0" w:space="0" w:color="auto"/>
        <w:right w:val="none" w:sz="0" w:space="0" w:color="auto"/>
      </w:divBdr>
    </w:div>
    <w:div w:id="1440299343">
      <w:bodyDiv w:val="1"/>
      <w:marLeft w:val="0"/>
      <w:marRight w:val="0"/>
      <w:marTop w:val="0"/>
      <w:marBottom w:val="0"/>
      <w:divBdr>
        <w:top w:val="none" w:sz="0" w:space="0" w:color="auto"/>
        <w:left w:val="none" w:sz="0" w:space="0" w:color="auto"/>
        <w:bottom w:val="none" w:sz="0" w:space="0" w:color="auto"/>
        <w:right w:val="none" w:sz="0" w:space="0" w:color="auto"/>
      </w:divBdr>
    </w:div>
    <w:div w:id="1440637298">
      <w:bodyDiv w:val="1"/>
      <w:marLeft w:val="0"/>
      <w:marRight w:val="0"/>
      <w:marTop w:val="0"/>
      <w:marBottom w:val="0"/>
      <w:divBdr>
        <w:top w:val="none" w:sz="0" w:space="0" w:color="auto"/>
        <w:left w:val="none" w:sz="0" w:space="0" w:color="auto"/>
        <w:bottom w:val="none" w:sz="0" w:space="0" w:color="auto"/>
        <w:right w:val="none" w:sz="0" w:space="0" w:color="auto"/>
      </w:divBdr>
    </w:div>
    <w:div w:id="1440880575">
      <w:bodyDiv w:val="1"/>
      <w:marLeft w:val="0"/>
      <w:marRight w:val="0"/>
      <w:marTop w:val="0"/>
      <w:marBottom w:val="0"/>
      <w:divBdr>
        <w:top w:val="none" w:sz="0" w:space="0" w:color="auto"/>
        <w:left w:val="none" w:sz="0" w:space="0" w:color="auto"/>
        <w:bottom w:val="none" w:sz="0" w:space="0" w:color="auto"/>
        <w:right w:val="none" w:sz="0" w:space="0" w:color="auto"/>
      </w:divBdr>
    </w:div>
    <w:div w:id="1441222722">
      <w:bodyDiv w:val="1"/>
      <w:marLeft w:val="0"/>
      <w:marRight w:val="0"/>
      <w:marTop w:val="0"/>
      <w:marBottom w:val="0"/>
      <w:divBdr>
        <w:top w:val="none" w:sz="0" w:space="0" w:color="auto"/>
        <w:left w:val="none" w:sz="0" w:space="0" w:color="auto"/>
        <w:bottom w:val="none" w:sz="0" w:space="0" w:color="auto"/>
        <w:right w:val="none" w:sz="0" w:space="0" w:color="auto"/>
      </w:divBdr>
    </w:div>
    <w:div w:id="1441224237">
      <w:bodyDiv w:val="1"/>
      <w:marLeft w:val="0"/>
      <w:marRight w:val="0"/>
      <w:marTop w:val="0"/>
      <w:marBottom w:val="0"/>
      <w:divBdr>
        <w:top w:val="none" w:sz="0" w:space="0" w:color="auto"/>
        <w:left w:val="none" w:sz="0" w:space="0" w:color="auto"/>
        <w:bottom w:val="none" w:sz="0" w:space="0" w:color="auto"/>
        <w:right w:val="none" w:sz="0" w:space="0" w:color="auto"/>
      </w:divBdr>
    </w:div>
    <w:div w:id="1441797077">
      <w:bodyDiv w:val="1"/>
      <w:marLeft w:val="0"/>
      <w:marRight w:val="0"/>
      <w:marTop w:val="0"/>
      <w:marBottom w:val="0"/>
      <w:divBdr>
        <w:top w:val="none" w:sz="0" w:space="0" w:color="auto"/>
        <w:left w:val="none" w:sz="0" w:space="0" w:color="auto"/>
        <w:bottom w:val="none" w:sz="0" w:space="0" w:color="auto"/>
        <w:right w:val="none" w:sz="0" w:space="0" w:color="auto"/>
      </w:divBdr>
    </w:div>
    <w:div w:id="1442146685">
      <w:bodyDiv w:val="1"/>
      <w:marLeft w:val="0"/>
      <w:marRight w:val="0"/>
      <w:marTop w:val="0"/>
      <w:marBottom w:val="0"/>
      <w:divBdr>
        <w:top w:val="none" w:sz="0" w:space="0" w:color="auto"/>
        <w:left w:val="none" w:sz="0" w:space="0" w:color="auto"/>
        <w:bottom w:val="none" w:sz="0" w:space="0" w:color="auto"/>
        <w:right w:val="none" w:sz="0" w:space="0" w:color="auto"/>
      </w:divBdr>
    </w:div>
    <w:div w:id="1442337458">
      <w:bodyDiv w:val="1"/>
      <w:marLeft w:val="0"/>
      <w:marRight w:val="0"/>
      <w:marTop w:val="0"/>
      <w:marBottom w:val="0"/>
      <w:divBdr>
        <w:top w:val="none" w:sz="0" w:space="0" w:color="auto"/>
        <w:left w:val="none" w:sz="0" w:space="0" w:color="auto"/>
        <w:bottom w:val="none" w:sz="0" w:space="0" w:color="auto"/>
        <w:right w:val="none" w:sz="0" w:space="0" w:color="auto"/>
      </w:divBdr>
    </w:div>
    <w:div w:id="1442646729">
      <w:bodyDiv w:val="1"/>
      <w:marLeft w:val="0"/>
      <w:marRight w:val="0"/>
      <w:marTop w:val="0"/>
      <w:marBottom w:val="0"/>
      <w:divBdr>
        <w:top w:val="none" w:sz="0" w:space="0" w:color="auto"/>
        <w:left w:val="none" w:sz="0" w:space="0" w:color="auto"/>
        <w:bottom w:val="none" w:sz="0" w:space="0" w:color="auto"/>
        <w:right w:val="none" w:sz="0" w:space="0" w:color="auto"/>
      </w:divBdr>
    </w:div>
    <w:div w:id="1444107787">
      <w:bodyDiv w:val="1"/>
      <w:marLeft w:val="0"/>
      <w:marRight w:val="0"/>
      <w:marTop w:val="0"/>
      <w:marBottom w:val="0"/>
      <w:divBdr>
        <w:top w:val="none" w:sz="0" w:space="0" w:color="auto"/>
        <w:left w:val="none" w:sz="0" w:space="0" w:color="auto"/>
        <w:bottom w:val="none" w:sz="0" w:space="0" w:color="auto"/>
        <w:right w:val="none" w:sz="0" w:space="0" w:color="auto"/>
      </w:divBdr>
    </w:div>
    <w:div w:id="1444496400">
      <w:bodyDiv w:val="1"/>
      <w:marLeft w:val="0"/>
      <w:marRight w:val="0"/>
      <w:marTop w:val="0"/>
      <w:marBottom w:val="0"/>
      <w:divBdr>
        <w:top w:val="none" w:sz="0" w:space="0" w:color="auto"/>
        <w:left w:val="none" w:sz="0" w:space="0" w:color="auto"/>
        <w:bottom w:val="none" w:sz="0" w:space="0" w:color="auto"/>
        <w:right w:val="none" w:sz="0" w:space="0" w:color="auto"/>
      </w:divBdr>
    </w:div>
    <w:div w:id="1444569089">
      <w:bodyDiv w:val="1"/>
      <w:marLeft w:val="0"/>
      <w:marRight w:val="0"/>
      <w:marTop w:val="0"/>
      <w:marBottom w:val="0"/>
      <w:divBdr>
        <w:top w:val="none" w:sz="0" w:space="0" w:color="auto"/>
        <w:left w:val="none" w:sz="0" w:space="0" w:color="auto"/>
        <w:bottom w:val="none" w:sz="0" w:space="0" w:color="auto"/>
        <w:right w:val="none" w:sz="0" w:space="0" w:color="auto"/>
      </w:divBdr>
    </w:div>
    <w:div w:id="1445463119">
      <w:bodyDiv w:val="1"/>
      <w:marLeft w:val="0"/>
      <w:marRight w:val="0"/>
      <w:marTop w:val="0"/>
      <w:marBottom w:val="0"/>
      <w:divBdr>
        <w:top w:val="none" w:sz="0" w:space="0" w:color="auto"/>
        <w:left w:val="none" w:sz="0" w:space="0" w:color="auto"/>
        <w:bottom w:val="none" w:sz="0" w:space="0" w:color="auto"/>
        <w:right w:val="none" w:sz="0" w:space="0" w:color="auto"/>
      </w:divBdr>
    </w:div>
    <w:div w:id="1445731030">
      <w:bodyDiv w:val="1"/>
      <w:marLeft w:val="0"/>
      <w:marRight w:val="0"/>
      <w:marTop w:val="0"/>
      <w:marBottom w:val="0"/>
      <w:divBdr>
        <w:top w:val="none" w:sz="0" w:space="0" w:color="auto"/>
        <w:left w:val="none" w:sz="0" w:space="0" w:color="auto"/>
        <w:bottom w:val="none" w:sz="0" w:space="0" w:color="auto"/>
        <w:right w:val="none" w:sz="0" w:space="0" w:color="auto"/>
      </w:divBdr>
    </w:div>
    <w:div w:id="1445806438">
      <w:bodyDiv w:val="1"/>
      <w:marLeft w:val="0"/>
      <w:marRight w:val="0"/>
      <w:marTop w:val="0"/>
      <w:marBottom w:val="0"/>
      <w:divBdr>
        <w:top w:val="none" w:sz="0" w:space="0" w:color="auto"/>
        <w:left w:val="none" w:sz="0" w:space="0" w:color="auto"/>
        <w:bottom w:val="none" w:sz="0" w:space="0" w:color="auto"/>
        <w:right w:val="none" w:sz="0" w:space="0" w:color="auto"/>
      </w:divBdr>
    </w:div>
    <w:div w:id="1445883589">
      <w:bodyDiv w:val="1"/>
      <w:marLeft w:val="0"/>
      <w:marRight w:val="0"/>
      <w:marTop w:val="0"/>
      <w:marBottom w:val="0"/>
      <w:divBdr>
        <w:top w:val="none" w:sz="0" w:space="0" w:color="auto"/>
        <w:left w:val="none" w:sz="0" w:space="0" w:color="auto"/>
        <w:bottom w:val="none" w:sz="0" w:space="0" w:color="auto"/>
        <w:right w:val="none" w:sz="0" w:space="0" w:color="auto"/>
      </w:divBdr>
    </w:div>
    <w:div w:id="1446342505">
      <w:bodyDiv w:val="1"/>
      <w:marLeft w:val="0"/>
      <w:marRight w:val="0"/>
      <w:marTop w:val="0"/>
      <w:marBottom w:val="0"/>
      <w:divBdr>
        <w:top w:val="none" w:sz="0" w:space="0" w:color="auto"/>
        <w:left w:val="none" w:sz="0" w:space="0" w:color="auto"/>
        <w:bottom w:val="none" w:sz="0" w:space="0" w:color="auto"/>
        <w:right w:val="none" w:sz="0" w:space="0" w:color="auto"/>
      </w:divBdr>
    </w:div>
    <w:div w:id="1447039574">
      <w:bodyDiv w:val="1"/>
      <w:marLeft w:val="0"/>
      <w:marRight w:val="0"/>
      <w:marTop w:val="0"/>
      <w:marBottom w:val="0"/>
      <w:divBdr>
        <w:top w:val="none" w:sz="0" w:space="0" w:color="auto"/>
        <w:left w:val="none" w:sz="0" w:space="0" w:color="auto"/>
        <w:bottom w:val="none" w:sz="0" w:space="0" w:color="auto"/>
        <w:right w:val="none" w:sz="0" w:space="0" w:color="auto"/>
      </w:divBdr>
    </w:div>
    <w:div w:id="1447390234">
      <w:bodyDiv w:val="1"/>
      <w:marLeft w:val="0"/>
      <w:marRight w:val="0"/>
      <w:marTop w:val="0"/>
      <w:marBottom w:val="0"/>
      <w:divBdr>
        <w:top w:val="none" w:sz="0" w:space="0" w:color="auto"/>
        <w:left w:val="none" w:sz="0" w:space="0" w:color="auto"/>
        <w:bottom w:val="none" w:sz="0" w:space="0" w:color="auto"/>
        <w:right w:val="none" w:sz="0" w:space="0" w:color="auto"/>
      </w:divBdr>
    </w:div>
    <w:div w:id="1447773827">
      <w:bodyDiv w:val="1"/>
      <w:marLeft w:val="0"/>
      <w:marRight w:val="0"/>
      <w:marTop w:val="0"/>
      <w:marBottom w:val="0"/>
      <w:divBdr>
        <w:top w:val="none" w:sz="0" w:space="0" w:color="auto"/>
        <w:left w:val="none" w:sz="0" w:space="0" w:color="auto"/>
        <w:bottom w:val="none" w:sz="0" w:space="0" w:color="auto"/>
        <w:right w:val="none" w:sz="0" w:space="0" w:color="auto"/>
      </w:divBdr>
    </w:div>
    <w:div w:id="1448700790">
      <w:bodyDiv w:val="1"/>
      <w:marLeft w:val="0"/>
      <w:marRight w:val="0"/>
      <w:marTop w:val="0"/>
      <w:marBottom w:val="0"/>
      <w:divBdr>
        <w:top w:val="none" w:sz="0" w:space="0" w:color="auto"/>
        <w:left w:val="none" w:sz="0" w:space="0" w:color="auto"/>
        <w:bottom w:val="none" w:sz="0" w:space="0" w:color="auto"/>
        <w:right w:val="none" w:sz="0" w:space="0" w:color="auto"/>
      </w:divBdr>
    </w:div>
    <w:div w:id="1449156197">
      <w:bodyDiv w:val="1"/>
      <w:marLeft w:val="0"/>
      <w:marRight w:val="0"/>
      <w:marTop w:val="0"/>
      <w:marBottom w:val="0"/>
      <w:divBdr>
        <w:top w:val="none" w:sz="0" w:space="0" w:color="auto"/>
        <w:left w:val="none" w:sz="0" w:space="0" w:color="auto"/>
        <w:bottom w:val="none" w:sz="0" w:space="0" w:color="auto"/>
        <w:right w:val="none" w:sz="0" w:space="0" w:color="auto"/>
      </w:divBdr>
    </w:div>
    <w:div w:id="1449549790">
      <w:bodyDiv w:val="1"/>
      <w:marLeft w:val="0"/>
      <w:marRight w:val="0"/>
      <w:marTop w:val="0"/>
      <w:marBottom w:val="0"/>
      <w:divBdr>
        <w:top w:val="none" w:sz="0" w:space="0" w:color="auto"/>
        <w:left w:val="none" w:sz="0" w:space="0" w:color="auto"/>
        <w:bottom w:val="none" w:sz="0" w:space="0" w:color="auto"/>
        <w:right w:val="none" w:sz="0" w:space="0" w:color="auto"/>
      </w:divBdr>
    </w:div>
    <w:div w:id="1450933558">
      <w:bodyDiv w:val="1"/>
      <w:marLeft w:val="0"/>
      <w:marRight w:val="0"/>
      <w:marTop w:val="0"/>
      <w:marBottom w:val="0"/>
      <w:divBdr>
        <w:top w:val="none" w:sz="0" w:space="0" w:color="auto"/>
        <w:left w:val="none" w:sz="0" w:space="0" w:color="auto"/>
        <w:bottom w:val="none" w:sz="0" w:space="0" w:color="auto"/>
        <w:right w:val="none" w:sz="0" w:space="0" w:color="auto"/>
      </w:divBdr>
    </w:div>
    <w:div w:id="1451390213">
      <w:bodyDiv w:val="1"/>
      <w:marLeft w:val="0"/>
      <w:marRight w:val="0"/>
      <w:marTop w:val="0"/>
      <w:marBottom w:val="0"/>
      <w:divBdr>
        <w:top w:val="none" w:sz="0" w:space="0" w:color="auto"/>
        <w:left w:val="none" w:sz="0" w:space="0" w:color="auto"/>
        <w:bottom w:val="none" w:sz="0" w:space="0" w:color="auto"/>
        <w:right w:val="none" w:sz="0" w:space="0" w:color="auto"/>
      </w:divBdr>
    </w:div>
    <w:div w:id="1453942910">
      <w:bodyDiv w:val="1"/>
      <w:marLeft w:val="0"/>
      <w:marRight w:val="0"/>
      <w:marTop w:val="0"/>
      <w:marBottom w:val="0"/>
      <w:divBdr>
        <w:top w:val="none" w:sz="0" w:space="0" w:color="auto"/>
        <w:left w:val="none" w:sz="0" w:space="0" w:color="auto"/>
        <w:bottom w:val="none" w:sz="0" w:space="0" w:color="auto"/>
        <w:right w:val="none" w:sz="0" w:space="0" w:color="auto"/>
      </w:divBdr>
    </w:div>
    <w:div w:id="1454665736">
      <w:bodyDiv w:val="1"/>
      <w:marLeft w:val="0"/>
      <w:marRight w:val="0"/>
      <w:marTop w:val="0"/>
      <w:marBottom w:val="0"/>
      <w:divBdr>
        <w:top w:val="none" w:sz="0" w:space="0" w:color="auto"/>
        <w:left w:val="none" w:sz="0" w:space="0" w:color="auto"/>
        <w:bottom w:val="none" w:sz="0" w:space="0" w:color="auto"/>
        <w:right w:val="none" w:sz="0" w:space="0" w:color="auto"/>
      </w:divBdr>
    </w:div>
    <w:div w:id="1455056335">
      <w:bodyDiv w:val="1"/>
      <w:marLeft w:val="0"/>
      <w:marRight w:val="0"/>
      <w:marTop w:val="0"/>
      <w:marBottom w:val="0"/>
      <w:divBdr>
        <w:top w:val="none" w:sz="0" w:space="0" w:color="auto"/>
        <w:left w:val="none" w:sz="0" w:space="0" w:color="auto"/>
        <w:bottom w:val="none" w:sz="0" w:space="0" w:color="auto"/>
        <w:right w:val="none" w:sz="0" w:space="0" w:color="auto"/>
      </w:divBdr>
    </w:div>
    <w:div w:id="1455248921">
      <w:bodyDiv w:val="1"/>
      <w:marLeft w:val="0"/>
      <w:marRight w:val="0"/>
      <w:marTop w:val="0"/>
      <w:marBottom w:val="0"/>
      <w:divBdr>
        <w:top w:val="none" w:sz="0" w:space="0" w:color="auto"/>
        <w:left w:val="none" w:sz="0" w:space="0" w:color="auto"/>
        <w:bottom w:val="none" w:sz="0" w:space="0" w:color="auto"/>
        <w:right w:val="none" w:sz="0" w:space="0" w:color="auto"/>
      </w:divBdr>
    </w:div>
    <w:div w:id="1455251196">
      <w:bodyDiv w:val="1"/>
      <w:marLeft w:val="0"/>
      <w:marRight w:val="0"/>
      <w:marTop w:val="0"/>
      <w:marBottom w:val="0"/>
      <w:divBdr>
        <w:top w:val="none" w:sz="0" w:space="0" w:color="auto"/>
        <w:left w:val="none" w:sz="0" w:space="0" w:color="auto"/>
        <w:bottom w:val="none" w:sz="0" w:space="0" w:color="auto"/>
        <w:right w:val="none" w:sz="0" w:space="0" w:color="auto"/>
      </w:divBdr>
    </w:div>
    <w:div w:id="1455829095">
      <w:bodyDiv w:val="1"/>
      <w:marLeft w:val="0"/>
      <w:marRight w:val="0"/>
      <w:marTop w:val="0"/>
      <w:marBottom w:val="0"/>
      <w:divBdr>
        <w:top w:val="none" w:sz="0" w:space="0" w:color="auto"/>
        <w:left w:val="none" w:sz="0" w:space="0" w:color="auto"/>
        <w:bottom w:val="none" w:sz="0" w:space="0" w:color="auto"/>
        <w:right w:val="none" w:sz="0" w:space="0" w:color="auto"/>
      </w:divBdr>
    </w:div>
    <w:div w:id="1456367046">
      <w:bodyDiv w:val="1"/>
      <w:marLeft w:val="0"/>
      <w:marRight w:val="0"/>
      <w:marTop w:val="0"/>
      <w:marBottom w:val="0"/>
      <w:divBdr>
        <w:top w:val="none" w:sz="0" w:space="0" w:color="auto"/>
        <w:left w:val="none" w:sz="0" w:space="0" w:color="auto"/>
        <w:bottom w:val="none" w:sz="0" w:space="0" w:color="auto"/>
        <w:right w:val="none" w:sz="0" w:space="0" w:color="auto"/>
      </w:divBdr>
    </w:div>
    <w:div w:id="1457407119">
      <w:bodyDiv w:val="1"/>
      <w:marLeft w:val="0"/>
      <w:marRight w:val="0"/>
      <w:marTop w:val="0"/>
      <w:marBottom w:val="0"/>
      <w:divBdr>
        <w:top w:val="none" w:sz="0" w:space="0" w:color="auto"/>
        <w:left w:val="none" w:sz="0" w:space="0" w:color="auto"/>
        <w:bottom w:val="none" w:sz="0" w:space="0" w:color="auto"/>
        <w:right w:val="none" w:sz="0" w:space="0" w:color="auto"/>
      </w:divBdr>
    </w:div>
    <w:div w:id="1458447719">
      <w:bodyDiv w:val="1"/>
      <w:marLeft w:val="0"/>
      <w:marRight w:val="0"/>
      <w:marTop w:val="0"/>
      <w:marBottom w:val="0"/>
      <w:divBdr>
        <w:top w:val="none" w:sz="0" w:space="0" w:color="auto"/>
        <w:left w:val="none" w:sz="0" w:space="0" w:color="auto"/>
        <w:bottom w:val="none" w:sz="0" w:space="0" w:color="auto"/>
        <w:right w:val="none" w:sz="0" w:space="0" w:color="auto"/>
      </w:divBdr>
    </w:div>
    <w:div w:id="1460342988">
      <w:bodyDiv w:val="1"/>
      <w:marLeft w:val="0"/>
      <w:marRight w:val="0"/>
      <w:marTop w:val="0"/>
      <w:marBottom w:val="0"/>
      <w:divBdr>
        <w:top w:val="none" w:sz="0" w:space="0" w:color="auto"/>
        <w:left w:val="none" w:sz="0" w:space="0" w:color="auto"/>
        <w:bottom w:val="none" w:sz="0" w:space="0" w:color="auto"/>
        <w:right w:val="none" w:sz="0" w:space="0" w:color="auto"/>
      </w:divBdr>
    </w:div>
    <w:div w:id="1460995978">
      <w:bodyDiv w:val="1"/>
      <w:marLeft w:val="0"/>
      <w:marRight w:val="0"/>
      <w:marTop w:val="0"/>
      <w:marBottom w:val="0"/>
      <w:divBdr>
        <w:top w:val="none" w:sz="0" w:space="0" w:color="auto"/>
        <w:left w:val="none" w:sz="0" w:space="0" w:color="auto"/>
        <w:bottom w:val="none" w:sz="0" w:space="0" w:color="auto"/>
        <w:right w:val="none" w:sz="0" w:space="0" w:color="auto"/>
      </w:divBdr>
    </w:div>
    <w:div w:id="1462192412">
      <w:bodyDiv w:val="1"/>
      <w:marLeft w:val="0"/>
      <w:marRight w:val="0"/>
      <w:marTop w:val="0"/>
      <w:marBottom w:val="0"/>
      <w:divBdr>
        <w:top w:val="none" w:sz="0" w:space="0" w:color="auto"/>
        <w:left w:val="none" w:sz="0" w:space="0" w:color="auto"/>
        <w:bottom w:val="none" w:sz="0" w:space="0" w:color="auto"/>
        <w:right w:val="none" w:sz="0" w:space="0" w:color="auto"/>
      </w:divBdr>
    </w:div>
    <w:div w:id="1462377728">
      <w:bodyDiv w:val="1"/>
      <w:marLeft w:val="0"/>
      <w:marRight w:val="0"/>
      <w:marTop w:val="0"/>
      <w:marBottom w:val="0"/>
      <w:divBdr>
        <w:top w:val="none" w:sz="0" w:space="0" w:color="auto"/>
        <w:left w:val="none" w:sz="0" w:space="0" w:color="auto"/>
        <w:bottom w:val="none" w:sz="0" w:space="0" w:color="auto"/>
        <w:right w:val="none" w:sz="0" w:space="0" w:color="auto"/>
      </w:divBdr>
    </w:div>
    <w:div w:id="1462381968">
      <w:bodyDiv w:val="1"/>
      <w:marLeft w:val="0"/>
      <w:marRight w:val="0"/>
      <w:marTop w:val="0"/>
      <w:marBottom w:val="0"/>
      <w:divBdr>
        <w:top w:val="none" w:sz="0" w:space="0" w:color="auto"/>
        <w:left w:val="none" w:sz="0" w:space="0" w:color="auto"/>
        <w:bottom w:val="none" w:sz="0" w:space="0" w:color="auto"/>
        <w:right w:val="none" w:sz="0" w:space="0" w:color="auto"/>
      </w:divBdr>
    </w:div>
    <w:div w:id="1462651844">
      <w:bodyDiv w:val="1"/>
      <w:marLeft w:val="0"/>
      <w:marRight w:val="0"/>
      <w:marTop w:val="0"/>
      <w:marBottom w:val="0"/>
      <w:divBdr>
        <w:top w:val="none" w:sz="0" w:space="0" w:color="auto"/>
        <w:left w:val="none" w:sz="0" w:space="0" w:color="auto"/>
        <w:bottom w:val="none" w:sz="0" w:space="0" w:color="auto"/>
        <w:right w:val="none" w:sz="0" w:space="0" w:color="auto"/>
      </w:divBdr>
    </w:div>
    <w:div w:id="1464035613">
      <w:bodyDiv w:val="1"/>
      <w:marLeft w:val="0"/>
      <w:marRight w:val="0"/>
      <w:marTop w:val="0"/>
      <w:marBottom w:val="0"/>
      <w:divBdr>
        <w:top w:val="none" w:sz="0" w:space="0" w:color="auto"/>
        <w:left w:val="none" w:sz="0" w:space="0" w:color="auto"/>
        <w:bottom w:val="none" w:sz="0" w:space="0" w:color="auto"/>
        <w:right w:val="none" w:sz="0" w:space="0" w:color="auto"/>
      </w:divBdr>
    </w:div>
    <w:div w:id="1464233526">
      <w:bodyDiv w:val="1"/>
      <w:marLeft w:val="0"/>
      <w:marRight w:val="0"/>
      <w:marTop w:val="0"/>
      <w:marBottom w:val="0"/>
      <w:divBdr>
        <w:top w:val="none" w:sz="0" w:space="0" w:color="auto"/>
        <w:left w:val="none" w:sz="0" w:space="0" w:color="auto"/>
        <w:bottom w:val="none" w:sz="0" w:space="0" w:color="auto"/>
        <w:right w:val="none" w:sz="0" w:space="0" w:color="auto"/>
      </w:divBdr>
    </w:div>
    <w:div w:id="1464929991">
      <w:bodyDiv w:val="1"/>
      <w:marLeft w:val="0"/>
      <w:marRight w:val="0"/>
      <w:marTop w:val="0"/>
      <w:marBottom w:val="0"/>
      <w:divBdr>
        <w:top w:val="none" w:sz="0" w:space="0" w:color="auto"/>
        <w:left w:val="none" w:sz="0" w:space="0" w:color="auto"/>
        <w:bottom w:val="none" w:sz="0" w:space="0" w:color="auto"/>
        <w:right w:val="none" w:sz="0" w:space="0" w:color="auto"/>
      </w:divBdr>
    </w:div>
    <w:div w:id="1465585724">
      <w:bodyDiv w:val="1"/>
      <w:marLeft w:val="0"/>
      <w:marRight w:val="0"/>
      <w:marTop w:val="0"/>
      <w:marBottom w:val="0"/>
      <w:divBdr>
        <w:top w:val="none" w:sz="0" w:space="0" w:color="auto"/>
        <w:left w:val="none" w:sz="0" w:space="0" w:color="auto"/>
        <w:bottom w:val="none" w:sz="0" w:space="0" w:color="auto"/>
        <w:right w:val="none" w:sz="0" w:space="0" w:color="auto"/>
      </w:divBdr>
    </w:div>
    <w:div w:id="1466463010">
      <w:bodyDiv w:val="1"/>
      <w:marLeft w:val="0"/>
      <w:marRight w:val="0"/>
      <w:marTop w:val="0"/>
      <w:marBottom w:val="0"/>
      <w:divBdr>
        <w:top w:val="none" w:sz="0" w:space="0" w:color="auto"/>
        <w:left w:val="none" w:sz="0" w:space="0" w:color="auto"/>
        <w:bottom w:val="none" w:sz="0" w:space="0" w:color="auto"/>
        <w:right w:val="none" w:sz="0" w:space="0" w:color="auto"/>
      </w:divBdr>
    </w:div>
    <w:div w:id="1466777820">
      <w:bodyDiv w:val="1"/>
      <w:marLeft w:val="0"/>
      <w:marRight w:val="0"/>
      <w:marTop w:val="0"/>
      <w:marBottom w:val="0"/>
      <w:divBdr>
        <w:top w:val="none" w:sz="0" w:space="0" w:color="auto"/>
        <w:left w:val="none" w:sz="0" w:space="0" w:color="auto"/>
        <w:bottom w:val="none" w:sz="0" w:space="0" w:color="auto"/>
        <w:right w:val="none" w:sz="0" w:space="0" w:color="auto"/>
      </w:divBdr>
    </w:div>
    <w:div w:id="1467167173">
      <w:bodyDiv w:val="1"/>
      <w:marLeft w:val="0"/>
      <w:marRight w:val="0"/>
      <w:marTop w:val="0"/>
      <w:marBottom w:val="0"/>
      <w:divBdr>
        <w:top w:val="none" w:sz="0" w:space="0" w:color="auto"/>
        <w:left w:val="none" w:sz="0" w:space="0" w:color="auto"/>
        <w:bottom w:val="none" w:sz="0" w:space="0" w:color="auto"/>
        <w:right w:val="none" w:sz="0" w:space="0" w:color="auto"/>
      </w:divBdr>
    </w:div>
    <w:div w:id="1467435889">
      <w:bodyDiv w:val="1"/>
      <w:marLeft w:val="0"/>
      <w:marRight w:val="0"/>
      <w:marTop w:val="0"/>
      <w:marBottom w:val="0"/>
      <w:divBdr>
        <w:top w:val="none" w:sz="0" w:space="0" w:color="auto"/>
        <w:left w:val="none" w:sz="0" w:space="0" w:color="auto"/>
        <w:bottom w:val="none" w:sz="0" w:space="0" w:color="auto"/>
        <w:right w:val="none" w:sz="0" w:space="0" w:color="auto"/>
      </w:divBdr>
    </w:div>
    <w:div w:id="1468232240">
      <w:bodyDiv w:val="1"/>
      <w:marLeft w:val="0"/>
      <w:marRight w:val="0"/>
      <w:marTop w:val="0"/>
      <w:marBottom w:val="0"/>
      <w:divBdr>
        <w:top w:val="none" w:sz="0" w:space="0" w:color="auto"/>
        <w:left w:val="none" w:sz="0" w:space="0" w:color="auto"/>
        <w:bottom w:val="none" w:sz="0" w:space="0" w:color="auto"/>
        <w:right w:val="none" w:sz="0" w:space="0" w:color="auto"/>
      </w:divBdr>
    </w:div>
    <w:div w:id="1468355111">
      <w:bodyDiv w:val="1"/>
      <w:marLeft w:val="0"/>
      <w:marRight w:val="0"/>
      <w:marTop w:val="0"/>
      <w:marBottom w:val="0"/>
      <w:divBdr>
        <w:top w:val="none" w:sz="0" w:space="0" w:color="auto"/>
        <w:left w:val="none" w:sz="0" w:space="0" w:color="auto"/>
        <w:bottom w:val="none" w:sz="0" w:space="0" w:color="auto"/>
        <w:right w:val="none" w:sz="0" w:space="0" w:color="auto"/>
      </w:divBdr>
    </w:div>
    <w:div w:id="1468545697">
      <w:bodyDiv w:val="1"/>
      <w:marLeft w:val="0"/>
      <w:marRight w:val="0"/>
      <w:marTop w:val="0"/>
      <w:marBottom w:val="0"/>
      <w:divBdr>
        <w:top w:val="none" w:sz="0" w:space="0" w:color="auto"/>
        <w:left w:val="none" w:sz="0" w:space="0" w:color="auto"/>
        <w:bottom w:val="none" w:sz="0" w:space="0" w:color="auto"/>
        <w:right w:val="none" w:sz="0" w:space="0" w:color="auto"/>
      </w:divBdr>
    </w:div>
    <w:div w:id="1468665888">
      <w:bodyDiv w:val="1"/>
      <w:marLeft w:val="0"/>
      <w:marRight w:val="0"/>
      <w:marTop w:val="0"/>
      <w:marBottom w:val="0"/>
      <w:divBdr>
        <w:top w:val="none" w:sz="0" w:space="0" w:color="auto"/>
        <w:left w:val="none" w:sz="0" w:space="0" w:color="auto"/>
        <w:bottom w:val="none" w:sz="0" w:space="0" w:color="auto"/>
        <w:right w:val="none" w:sz="0" w:space="0" w:color="auto"/>
      </w:divBdr>
    </w:div>
    <w:div w:id="1468821413">
      <w:bodyDiv w:val="1"/>
      <w:marLeft w:val="0"/>
      <w:marRight w:val="0"/>
      <w:marTop w:val="0"/>
      <w:marBottom w:val="0"/>
      <w:divBdr>
        <w:top w:val="none" w:sz="0" w:space="0" w:color="auto"/>
        <w:left w:val="none" w:sz="0" w:space="0" w:color="auto"/>
        <w:bottom w:val="none" w:sz="0" w:space="0" w:color="auto"/>
        <w:right w:val="none" w:sz="0" w:space="0" w:color="auto"/>
      </w:divBdr>
    </w:div>
    <w:div w:id="1468890259">
      <w:bodyDiv w:val="1"/>
      <w:marLeft w:val="0"/>
      <w:marRight w:val="0"/>
      <w:marTop w:val="0"/>
      <w:marBottom w:val="0"/>
      <w:divBdr>
        <w:top w:val="none" w:sz="0" w:space="0" w:color="auto"/>
        <w:left w:val="none" w:sz="0" w:space="0" w:color="auto"/>
        <w:bottom w:val="none" w:sz="0" w:space="0" w:color="auto"/>
        <w:right w:val="none" w:sz="0" w:space="0" w:color="auto"/>
      </w:divBdr>
    </w:div>
    <w:div w:id="1469201141">
      <w:bodyDiv w:val="1"/>
      <w:marLeft w:val="0"/>
      <w:marRight w:val="0"/>
      <w:marTop w:val="0"/>
      <w:marBottom w:val="0"/>
      <w:divBdr>
        <w:top w:val="none" w:sz="0" w:space="0" w:color="auto"/>
        <w:left w:val="none" w:sz="0" w:space="0" w:color="auto"/>
        <w:bottom w:val="none" w:sz="0" w:space="0" w:color="auto"/>
        <w:right w:val="none" w:sz="0" w:space="0" w:color="auto"/>
      </w:divBdr>
    </w:div>
    <w:div w:id="1469667576">
      <w:bodyDiv w:val="1"/>
      <w:marLeft w:val="0"/>
      <w:marRight w:val="0"/>
      <w:marTop w:val="0"/>
      <w:marBottom w:val="0"/>
      <w:divBdr>
        <w:top w:val="none" w:sz="0" w:space="0" w:color="auto"/>
        <w:left w:val="none" w:sz="0" w:space="0" w:color="auto"/>
        <w:bottom w:val="none" w:sz="0" w:space="0" w:color="auto"/>
        <w:right w:val="none" w:sz="0" w:space="0" w:color="auto"/>
      </w:divBdr>
    </w:div>
    <w:div w:id="1470592018">
      <w:bodyDiv w:val="1"/>
      <w:marLeft w:val="0"/>
      <w:marRight w:val="0"/>
      <w:marTop w:val="0"/>
      <w:marBottom w:val="0"/>
      <w:divBdr>
        <w:top w:val="none" w:sz="0" w:space="0" w:color="auto"/>
        <w:left w:val="none" w:sz="0" w:space="0" w:color="auto"/>
        <w:bottom w:val="none" w:sz="0" w:space="0" w:color="auto"/>
        <w:right w:val="none" w:sz="0" w:space="0" w:color="auto"/>
      </w:divBdr>
    </w:div>
    <w:div w:id="1472750559">
      <w:bodyDiv w:val="1"/>
      <w:marLeft w:val="0"/>
      <w:marRight w:val="0"/>
      <w:marTop w:val="0"/>
      <w:marBottom w:val="0"/>
      <w:divBdr>
        <w:top w:val="none" w:sz="0" w:space="0" w:color="auto"/>
        <w:left w:val="none" w:sz="0" w:space="0" w:color="auto"/>
        <w:bottom w:val="none" w:sz="0" w:space="0" w:color="auto"/>
        <w:right w:val="none" w:sz="0" w:space="0" w:color="auto"/>
      </w:divBdr>
    </w:div>
    <w:div w:id="1472869091">
      <w:bodyDiv w:val="1"/>
      <w:marLeft w:val="0"/>
      <w:marRight w:val="0"/>
      <w:marTop w:val="0"/>
      <w:marBottom w:val="0"/>
      <w:divBdr>
        <w:top w:val="none" w:sz="0" w:space="0" w:color="auto"/>
        <w:left w:val="none" w:sz="0" w:space="0" w:color="auto"/>
        <w:bottom w:val="none" w:sz="0" w:space="0" w:color="auto"/>
        <w:right w:val="none" w:sz="0" w:space="0" w:color="auto"/>
      </w:divBdr>
    </w:div>
    <w:div w:id="1473210082">
      <w:bodyDiv w:val="1"/>
      <w:marLeft w:val="0"/>
      <w:marRight w:val="0"/>
      <w:marTop w:val="0"/>
      <w:marBottom w:val="0"/>
      <w:divBdr>
        <w:top w:val="none" w:sz="0" w:space="0" w:color="auto"/>
        <w:left w:val="none" w:sz="0" w:space="0" w:color="auto"/>
        <w:bottom w:val="none" w:sz="0" w:space="0" w:color="auto"/>
        <w:right w:val="none" w:sz="0" w:space="0" w:color="auto"/>
      </w:divBdr>
    </w:div>
    <w:div w:id="1474327877">
      <w:bodyDiv w:val="1"/>
      <w:marLeft w:val="0"/>
      <w:marRight w:val="0"/>
      <w:marTop w:val="0"/>
      <w:marBottom w:val="0"/>
      <w:divBdr>
        <w:top w:val="none" w:sz="0" w:space="0" w:color="auto"/>
        <w:left w:val="none" w:sz="0" w:space="0" w:color="auto"/>
        <w:bottom w:val="none" w:sz="0" w:space="0" w:color="auto"/>
        <w:right w:val="none" w:sz="0" w:space="0" w:color="auto"/>
      </w:divBdr>
    </w:div>
    <w:div w:id="1474567388">
      <w:bodyDiv w:val="1"/>
      <w:marLeft w:val="0"/>
      <w:marRight w:val="0"/>
      <w:marTop w:val="0"/>
      <w:marBottom w:val="0"/>
      <w:divBdr>
        <w:top w:val="none" w:sz="0" w:space="0" w:color="auto"/>
        <w:left w:val="none" w:sz="0" w:space="0" w:color="auto"/>
        <w:bottom w:val="none" w:sz="0" w:space="0" w:color="auto"/>
        <w:right w:val="none" w:sz="0" w:space="0" w:color="auto"/>
      </w:divBdr>
    </w:div>
    <w:div w:id="1474829053">
      <w:bodyDiv w:val="1"/>
      <w:marLeft w:val="0"/>
      <w:marRight w:val="0"/>
      <w:marTop w:val="0"/>
      <w:marBottom w:val="0"/>
      <w:divBdr>
        <w:top w:val="none" w:sz="0" w:space="0" w:color="auto"/>
        <w:left w:val="none" w:sz="0" w:space="0" w:color="auto"/>
        <w:bottom w:val="none" w:sz="0" w:space="0" w:color="auto"/>
        <w:right w:val="none" w:sz="0" w:space="0" w:color="auto"/>
      </w:divBdr>
    </w:div>
    <w:div w:id="1475634859">
      <w:bodyDiv w:val="1"/>
      <w:marLeft w:val="0"/>
      <w:marRight w:val="0"/>
      <w:marTop w:val="0"/>
      <w:marBottom w:val="0"/>
      <w:divBdr>
        <w:top w:val="none" w:sz="0" w:space="0" w:color="auto"/>
        <w:left w:val="none" w:sz="0" w:space="0" w:color="auto"/>
        <w:bottom w:val="none" w:sz="0" w:space="0" w:color="auto"/>
        <w:right w:val="none" w:sz="0" w:space="0" w:color="auto"/>
      </w:divBdr>
    </w:div>
    <w:div w:id="1476411709">
      <w:bodyDiv w:val="1"/>
      <w:marLeft w:val="0"/>
      <w:marRight w:val="0"/>
      <w:marTop w:val="0"/>
      <w:marBottom w:val="0"/>
      <w:divBdr>
        <w:top w:val="none" w:sz="0" w:space="0" w:color="auto"/>
        <w:left w:val="none" w:sz="0" w:space="0" w:color="auto"/>
        <w:bottom w:val="none" w:sz="0" w:space="0" w:color="auto"/>
        <w:right w:val="none" w:sz="0" w:space="0" w:color="auto"/>
      </w:divBdr>
    </w:div>
    <w:div w:id="1476602616">
      <w:bodyDiv w:val="1"/>
      <w:marLeft w:val="0"/>
      <w:marRight w:val="0"/>
      <w:marTop w:val="0"/>
      <w:marBottom w:val="0"/>
      <w:divBdr>
        <w:top w:val="none" w:sz="0" w:space="0" w:color="auto"/>
        <w:left w:val="none" w:sz="0" w:space="0" w:color="auto"/>
        <w:bottom w:val="none" w:sz="0" w:space="0" w:color="auto"/>
        <w:right w:val="none" w:sz="0" w:space="0" w:color="auto"/>
      </w:divBdr>
    </w:div>
    <w:div w:id="1476678908">
      <w:bodyDiv w:val="1"/>
      <w:marLeft w:val="0"/>
      <w:marRight w:val="0"/>
      <w:marTop w:val="0"/>
      <w:marBottom w:val="0"/>
      <w:divBdr>
        <w:top w:val="none" w:sz="0" w:space="0" w:color="auto"/>
        <w:left w:val="none" w:sz="0" w:space="0" w:color="auto"/>
        <w:bottom w:val="none" w:sz="0" w:space="0" w:color="auto"/>
        <w:right w:val="none" w:sz="0" w:space="0" w:color="auto"/>
      </w:divBdr>
    </w:div>
    <w:div w:id="1477069585">
      <w:bodyDiv w:val="1"/>
      <w:marLeft w:val="0"/>
      <w:marRight w:val="0"/>
      <w:marTop w:val="0"/>
      <w:marBottom w:val="0"/>
      <w:divBdr>
        <w:top w:val="none" w:sz="0" w:space="0" w:color="auto"/>
        <w:left w:val="none" w:sz="0" w:space="0" w:color="auto"/>
        <w:bottom w:val="none" w:sz="0" w:space="0" w:color="auto"/>
        <w:right w:val="none" w:sz="0" w:space="0" w:color="auto"/>
      </w:divBdr>
    </w:div>
    <w:div w:id="1477916590">
      <w:bodyDiv w:val="1"/>
      <w:marLeft w:val="0"/>
      <w:marRight w:val="0"/>
      <w:marTop w:val="0"/>
      <w:marBottom w:val="0"/>
      <w:divBdr>
        <w:top w:val="none" w:sz="0" w:space="0" w:color="auto"/>
        <w:left w:val="none" w:sz="0" w:space="0" w:color="auto"/>
        <w:bottom w:val="none" w:sz="0" w:space="0" w:color="auto"/>
        <w:right w:val="none" w:sz="0" w:space="0" w:color="auto"/>
      </w:divBdr>
    </w:div>
    <w:div w:id="1478112507">
      <w:bodyDiv w:val="1"/>
      <w:marLeft w:val="0"/>
      <w:marRight w:val="0"/>
      <w:marTop w:val="0"/>
      <w:marBottom w:val="0"/>
      <w:divBdr>
        <w:top w:val="none" w:sz="0" w:space="0" w:color="auto"/>
        <w:left w:val="none" w:sz="0" w:space="0" w:color="auto"/>
        <w:bottom w:val="none" w:sz="0" w:space="0" w:color="auto"/>
        <w:right w:val="none" w:sz="0" w:space="0" w:color="auto"/>
      </w:divBdr>
    </w:div>
    <w:div w:id="1478230519">
      <w:bodyDiv w:val="1"/>
      <w:marLeft w:val="0"/>
      <w:marRight w:val="0"/>
      <w:marTop w:val="0"/>
      <w:marBottom w:val="0"/>
      <w:divBdr>
        <w:top w:val="none" w:sz="0" w:space="0" w:color="auto"/>
        <w:left w:val="none" w:sz="0" w:space="0" w:color="auto"/>
        <w:bottom w:val="none" w:sz="0" w:space="0" w:color="auto"/>
        <w:right w:val="none" w:sz="0" w:space="0" w:color="auto"/>
      </w:divBdr>
    </w:div>
    <w:div w:id="1478301771">
      <w:bodyDiv w:val="1"/>
      <w:marLeft w:val="0"/>
      <w:marRight w:val="0"/>
      <w:marTop w:val="0"/>
      <w:marBottom w:val="0"/>
      <w:divBdr>
        <w:top w:val="none" w:sz="0" w:space="0" w:color="auto"/>
        <w:left w:val="none" w:sz="0" w:space="0" w:color="auto"/>
        <w:bottom w:val="none" w:sz="0" w:space="0" w:color="auto"/>
        <w:right w:val="none" w:sz="0" w:space="0" w:color="auto"/>
      </w:divBdr>
    </w:div>
    <w:div w:id="1478303436">
      <w:bodyDiv w:val="1"/>
      <w:marLeft w:val="0"/>
      <w:marRight w:val="0"/>
      <w:marTop w:val="0"/>
      <w:marBottom w:val="0"/>
      <w:divBdr>
        <w:top w:val="none" w:sz="0" w:space="0" w:color="auto"/>
        <w:left w:val="none" w:sz="0" w:space="0" w:color="auto"/>
        <w:bottom w:val="none" w:sz="0" w:space="0" w:color="auto"/>
        <w:right w:val="none" w:sz="0" w:space="0" w:color="auto"/>
      </w:divBdr>
    </w:div>
    <w:div w:id="1478451122">
      <w:bodyDiv w:val="1"/>
      <w:marLeft w:val="0"/>
      <w:marRight w:val="0"/>
      <w:marTop w:val="0"/>
      <w:marBottom w:val="0"/>
      <w:divBdr>
        <w:top w:val="none" w:sz="0" w:space="0" w:color="auto"/>
        <w:left w:val="none" w:sz="0" w:space="0" w:color="auto"/>
        <w:bottom w:val="none" w:sz="0" w:space="0" w:color="auto"/>
        <w:right w:val="none" w:sz="0" w:space="0" w:color="auto"/>
      </w:divBdr>
    </w:div>
    <w:div w:id="1478498212">
      <w:bodyDiv w:val="1"/>
      <w:marLeft w:val="0"/>
      <w:marRight w:val="0"/>
      <w:marTop w:val="0"/>
      <w:marBottom w:val="0"/>
      <w:divBdr>
        <w:top w:val="none" w:sz="0" w:space="0" w:color="auto"/>
        <w:left w:val="none" w:sz="0" w:space="0" w:color="auto"/>
        <w:bottom w:val="none" w:sz="0" w:space="0" w:color="auto"/>
        <w:right w:val="none" w:sz="0" w:space="0" w:color="auto"/>
      </w:divBdr>
    </w:div>
    <w:div w:id="1478568720">
      <w:bodyDiv w:val="1"/>
      <w:marLeft w:val="0"/>
      <w:marRight w:val="0"/>
      <w:marTop w:val="0"/>
      <w:marBottom w:val="0"/>
      <w:divBdr>
        <w:top w:val="none" w:sz="0" w:space="0" w:color="auto"/>
        <w:left w:val="none" w:sz="0" w:space="0" w:color="auto"/>
        <w:bottom w:val="none" w:sz="0" w:space="0" w:color="auto"/>
        <w:right w:val="none" w:sz="0" w:space="0" w:color="auto"/>
      </w:divBdr>
    </w:div>
    <w:div w:id="1478691206">
      <w:bodyDiv w:val="1"/>
      <w:marLeft w:val="0"/>
      <w:marRight w:val="0"/>
      <w:marTop w:val="0"/>
      <w:marBottom w:val="0"/>
      <w:divBdr>
        <w:top w:val="none" w:sz="0" w:space="0" w:color="auto"/>
        <w:left w:val="none" w:sz="0" w:space="0" w:color="auto"/>
        <w:bottom w:val="none" w:sz="0" w:space="0" w:color="auto"/>
        <w:right w:val="none" w:sz="0" w:space="0" w:color="auto"/>
      </w:divBdr>
    </w:div>
    <w:div w:id="1478959537">
      <w:bodyDiv w:val="1"/>
      <w:marLeft w:val="0"/>
      <w:marRight w:val="0"/>
      <w:marTop w:val="0"/>
      <w:marBottom w:val="0"/>
      <w:divBdr>
        <w:top w:val="none" w:sz="0" w:space="0" w:color="auto"/>
        <w:left w:val="none" w:sz="0" w:space="0" w:color="auto"/>
        <w:bottom w:val="none" w:sz="0" w:space="0" w:color="auto"/>
        <w:right w:val="none" w:sz="0" w:space="0" w:color="auto"/>
      </w:divBdr>
    </w:div>
    <w:div w:id="1480150116">
      <w:bodyDiv w:val="1"/>
      <w:marLeft w:val="0"/>
      <w:marRight w:val="0"/>
      <w:marTop w:val="0"/>
      <w:marBottom w:val="0"/>
      <w:divBdr>
        <w:top w:val="none" w:sz="0" w:space="0" w:color="auto"/>
        <w:left w:val="none" w:sz="0" w:space="0" w:color="auto"/>
        <w:bottom w:val="none" w:sz="0" w:space="0" w:color="auto"/>
        <w:right w:val="none" w:sz="0" w:space="0" w:color="auto"/>
      </w:divBdr>
    </w:div>
    <w:div w:id="1480802690">
      <w:bodyDiv w:val="1"/>
      <w:marLeft w:val="0"/>
      <w:marRight w:val="0"/>
      <w:marTop w:val="0"/>
      <w:marBottom w:val="0"/>
      <w:divBdr>
        <w:top w:val="none" w:sz="0" w:space="0" w:color="auto"/>
        <w:left w:val="none" w:sz="0" w:space="0" w:color="auto"/>
        <w:bottom w:val="none" w:sz="0" w:space="0" w:color="auto"/>
        <w:right w:val="none" w:sz="0" w:space="0" w:color="auto"/>
      </w:divBdr>
    </w:div>
    <w:div w:id="1481772922">
      <w:bodyDiv w:val="1"/>
      <w:marLeft w:val="0"/>
      <w:marRight w:val="0"/>
      <w:marTop w:val="0"/>
      <w:marBottom w:val="0"/>
      <w:divBdr>
        <w:top w:val="none" w:sz="0" w:space="0" w:color="auto"/>
        <w:left w:val="none" w:sz="0" w:space="0" w:color="auto"/>
        <w:bottom w:val="none" w:sz="0" w:space="0" w:color="auto"/>
        <w:right w:val="none" w:sz="0" w:space="0" w:color="auto"/>
      </w:divBdr>
    </w:div>
    <w:div w:id="1482691447">
      <w:bodyDiv w:val="1"/>
      <w:marLeft w:val="0"/>
      <w:marRight w:val="0"/>
      <w:marTop w:val="0"/>
      <w:marBottom w:val="0"/>
      <w:divBdr>
        <w:top w:val="none" w:sz="0" w:space="0" w:color="auto"/>
        <w:left w:val="none" w:sz="0" w:space="0" w:color="auto"/>
        <w:bottom w:val="none" w:sz="0" w:space="0" w:color="auto"/>
        <w:right w:val="none" w:sz="0" w:space="0" w:color="auto"/>
      </w:divBdr>
    </w:div>
    <w:div w:id="1483083286">
      <w:bodyDiv w:val="1"/>
      <w:marLeft w:val="0"/>
      <w:marRight w:val="0"/>
      <w:marTop w:val="0"/>
      <w:marBottom w:val="0"/>
      <w:divBdr>
        <w:top w:val="none" w:sz="0" w:space="0" w:color="auto"/>
        <w:left w:val="none" w:sz="0" w:space="0" w:color="auto"/>
        <w:bottom w:val="none" w:sz="0" w:space="0" w:color="auto"/>
        <w:right w:val="none" w:sz="0" w:space="0" w:color="auto"/>
      </w:divBdr>
    </w:div>
    <w:div w:id="1483083640">
      <w:bodyDiv w:val="1"/>
      <w:marLeft w:val="0"/>
      <w:marRight w:val="0"/>
      <w:marTop w:val="0"/>
      <w:marBottom w:val="0"/>
      <w:divBdr>
        <w:top w:val="none" w:sz="0" w:space="0" w:color="auto"/>
        <w:left w:val="none" w:sz="0" w:space="0" w:color="auto"/>
        <w:bottom w:val="none" w:sz="0" w:space="0" w:color="auto"/>
        <w:right w:val="none" w:sz="0" w:space="0" w:color="auto"/>
      </w:divBdr>
    </w:div>
    <w:div w:id="1484079232">
      <w:bodyDiv w:val="1"/>
      <w:marLeft w:val="0"/>
      <w:marRight w:val="0"/>
      <w:marTop w:val="0"/>
      <w:marBottom w:val="0"/>
      <w:divBdr>
        <w:top w:val="none" w:sz="0" w:space="0" w:color="auto"/>
        <w:left w:val="none" w:sz="0" w:space="0" w:color="auto"/>
        <w:bottom w:val="none" w:sz="0" w:space="0" w:color="auto"/>
        <w:right w:val="none" w:sz="0" w:space="0" w:color="auto"/>
      </w:divBdr>
    </w:div>
    <w:div w:id="1484272682">
      <w:bodyDiv w:val="1"/>
      <w:marLeft w:val="0"/>
      <w:marRight w:val="0"/>
      <w:marTop w:val="0"/>
      <w:marBottom w:val="0"/>
      <w:divBdr>
        <w:top w:val="none" w:sz="0" w:space="0" w:color="auto"/>
        <w:left w:val="none" w:sz="0" w:space="0" w:color="auto"/>
        <w:bottom w:val="none" w:sz="0" w:space="0" w:color="auto"/>
        <w:right w:val="none" w:sz="0" w:space="0" w:color="auto"/>
      </w:divBdr>
    </w:div>
    <w:div w:id="1484588374">
      <w:bodyDiv w:val="1"/>
      <w:marLeft w:val="0"/>
      <w:marRight w:val="0"/>
      <w:marTop w:val="0"/>
      <w:marBottom w:val="0"/>
      <w:divBdr>
        <w:top w:val="none" w:sz="0" w:space="0" w:color="auto"/>
        <w:left w:val="none" w:sz="0" w:space="0" w:color="auto"/>
        <w:bottom w:val="none" w:sz="0" w:space="0" w:color="auto"/>
        <w:right w:val="none" w:sz="0" w:space="0" w:color="auto"/>
      </w:divBdr>
      <w:divsChild>
        <w:div w:id="1856110718">
          <w:marLeft w:val="0"/>
          <w:marRight w:val="0"/>
          <w:marTop w:val="0"/>
          <w:marBottom w:val="0"/>
          <w:divBdr>
            <w:top w:val="none" w:sz="0" w:space="0" w:color="auto"/>
            <w:left w:val="none" w:sz="0" w:space="0" w:color="auto"/>
            <w:bottom w:val="none" w:sz="0" w:space="0" w:color="auto"/>
            <w:right w:val="none" w:sz="0" w:space="0" w:color="auto"/>
          </w:divBdr>
          <w:divsChild>
            <w:div w:id="149249714">
              <w:marLeft w:val="0"/>
              <w:marRight w:val="0"/>
              <w:marTop w:val="0"/>
              <w:marBottom w:val="0"/>
              <w:divBdr>
                <w:top w:val="none" w:sz="0" w:space="0" w:color="auto"/>
                <w:left w:val="none" w:sz="0" w:space="0" w:color="auto"/>
                <w:bottom w:val="none" w:sz="0" w:space="0" w:color="auto"/>
                <w:right w:val="none" w:sz="0" w:space="0" w:color="auto"/>
              </w:divBdr>
              <w:divsChild>
                <w:div w:id="7478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658154">
      <w:bodyDiv w:val="1"/>
      <w:marLeft w:val="0"/>
      <w:marRight w:val="0"/>
      <w:marTop w:val="0"/>
      <w:marBottom w:val="0"/>
      <w:divBdr>
        <w:top w:val="none" w:sz="0" w:space="0" w:color="auto"/>
        <w:left w:val="none" w:sz="0" w:space="0" w:color="auto"/>
        <w:bottom w:val="none" w:sz="0" w:space="0" w:color="auto"/>
        <w:right w:val="none" w:sz="0" w:space="0" w:color="auto"/>
      </w:divBdr>
    </w:div>
    <w:div w:id="1486125827">
      <w:bodyDiv w:val="1"/>
      <w:marLeft w:val="0"/>
      <w:marRight w:val="0"/>
      <w:marTop w:val="0"/>
      <w:marBottom w:val="0"/>
      <w:divBdr>
        <w:top w:val="none" w:sz="0" w:space="0" w:color="auto"/>
        <w:left w:val="none" w:sz="0" w:space="0" w:color="auto"/>
        <w:bottom w:val="none" w:sz="0" w:space="0" w:color="auto"/>
        <w:right w:val="none" w:sz="0" w:space="0" w:color="auto"/>
      </w:divBdr>
    </w:div>
    <w:div w:id="1486583301">
      <w:bodyDiv w:val="1"/>
      <w:marLeft w:val="0"/>
      <w:marRight w:val="0"/>
      <w:marTop w:val="0"/>
      <w:marBottom w:val="0"/>
      <w:divBdr>
        <w:top w:val="none" w:sz="0" w:space="0" w:color="auto"/>
        <w:left w:val="none" w:sz="0" w:space="0" w:color="auto"/>
        <w:bottom w:val="none" w:sz="0" w:space="0" w:color="auto"/>
        <w:right w:val="none" w:sz="0" w:space="0" w:color="auto"/>
      </w:divBdr>
    </w:div>
    <w:div w:id="1486976017">
      <w:bodyDiv w:val="1"/>
      <w:marLeft w:val="0"/>
      <w:marRight w:val="0"/>
      <w:marTop w:val="0"/>
      <w:marBottom w:val="0"/>
      <w:divBdr>
        <w:top w:val="none" w:sz="0" w:space="0" w:color="auto"/>
        <w:left w:val="none" w:sz="0" w:space="0" w:color="auto"/>
        <w:bottom w:val="none" w:sz="0" w:space="0" w:color="auto"/>
        <w:right w:val="none" w:sz="0" w:space="0" w:color="auto"/>
      </w:divBdr>
    </w:div>
    <w:div w:id="1490092570">
      <w:bodyDiv w:val="1"/>
      <w:marLeft w:val="0"/>
      <w:marRight w:val="0"/>
      <w:marTop w:val="0"/>
      <w:marBottom w:val="0"/>
      <w:divBdr>
        <w:top w:val="none" w:sz="0" w:space="0" w:color="auto"/>
        <w:left w:val="none" w:sz="0" w:space="0" w:color="auto"/>
        <w:bottom w:val="none" w:sz="0" w:space="0" w:color="auto"/>
        <w:right w:val="none" w:sz="0" w:space="0" w:color="auto"/>
      </w:divBdr>
    </w:div>
    <w:div w:id="1490099865">
      <w:bodyDiv w:val="1"/>
      <w:marLeft w:val="0"/>
      <w:marRight w:val="0"/>
      <w:marTop w:val="0"/>
      <w:marBottom w:val="0"/>
      <w:divBdr>
        <w:top w:val="none" w:sz="0" w:space="0" w:color="auto"/>
        <w:left w:val="none" w:sz="0" w:space="0" w:color="auto"/>
        <w:bottom w:val="none" w:sz="0" w:space="0" w:color="auto"/>
        <w:right w:val="none" w:sz="0" w:space="0" w:color="auto"/>
      </w:divBdr>
    </w:div>
    <w:div w:id="1491369135">
      <w:bodyDiv w:val="1"/>
      <w:marLeft w:val="0"/>
      <w:marRight w:val="0"/>
      <w:marTop w:val="0"/>
      <w:marBottom w:val="0"/>
      <w:divBdr>
        <w:top w:val="none" w:sz="0" w:space="0" w:color="auto"/>
        <w:left w:val="none" w:sz="0" w:space="0" w:color="auto"/>
        <w:bottom w:val="none" w:sz="0" w:space="0" w:color="auto"/>
        <w:right w:val="none" w:sz="0" w:space="0" w:color="auto"/>
      </w:divBdr>
    </w:div>
    <w:div w:id="1491676146">
      <w:bodyDiv w:val="1"/>
      <w:marLeft w:val="0"/>
      <w:marRight w:val="0"/>
      <w:marTop w:val="0"/>
      <w:marBottom w:val="0"/>
      <w:divBdr>
        <w:top w:val="none" w:sz="0" w:space="0" w:color="auto"/>
        <w:left w:val="none" w:sz="0" w:space="0" w:color="auto"/>
        <w:bottom w:val="none" w:sz="0" w:space="0" w:color="auto"/>
        <w:right w:val="none" w:sz="0" w:space="0" w:color="auto"/>
      </w:divBdr>
    </w:div>
    <w:div w:id="1491748078">
      <w:bodyDiv w:val="1"/>
      <w:marLeft w:val="0"/>
      <w:marRight w:val="0"/>
      <w:marTop w:val="0"/>
      <w:marBottom w:val="0"/>
      <w:divBdr>
        <w:top w:val="none" w:sz="0" w:space="0" w:color="auto"/>
        <w:left w:val="none" w:sz="0" w:space="0" w:color="auto"/>
        <w:bottom w:val="none" w:sz="0" w:space="0" w:color="auto"/>
        <w:right w:val="none" w:sz="0" w:space="0" w:color="auto"/>
      </w:divBdr>
    </w:div>
    <w:div w:id="1491823978">
      <w:bodyDiv w:val="1"/>
      <w:marLeft w:val="0"/>
      <w:marRight w:val="0"/>
      <w:marTop w:val="0"/>
      <w:marBottom w:val="0"/>
      <w:divBdr>
        <w:top w:val="none" w:sz="0" w:space="0" w:color="auto"/>
        <w:left w:val="none" w:sz="0" w:space="0" w:color="auto"/>
        <w:bottom w:val="none" w:sz="0" w:space="0" w:color="auto"/>
        <w:right w:val="none" w:sz="0" w:space="0" w:color="auto"/>
      </w:divBdr>
    </w:div>
    <w:div w:id="1493183683">
      <w:bodyDiv w:val="1"/>
      <w:marLeft w:val="0"/>
      <w:marRight w:val="0"/>
      <w:marTop w:val="0"/>
      <w:marBottom w:val="0"/>
      <w:divBdr>
        <w:top w:val="none" w:sz="0" w:space="0" w:color="auto"/>
        <w:left w:val="none" w:sz="0" w:space="0" w:color="auto"/>
        <w:bottom w:val="none" w:sz="0" w:space="0" w:color="auto"/>
        <w:right w:val="none" w:sz="0" w:space="0" w:color="auto"/>
      </w:divBdr>
    </w:div>
    <w:div w:id="1493524633">
      <w:bodyDiv w:val="1"/>
      <w:marLeft w:val="0"/>
      <w:marRight w:val="0"/>
      <w:marTop w:val="0"/>
      <w:marBottom w:val="0"/>
      <w:divBdr>
        <w:top w:val="none" w:sz="0" w:space="0" w:color="auto"/>
        <w:left w:val="none" w:sz="0" w:space="0" w:color="auto"/>
        <w:bottom w:val="none" w:sz="0" w:space="0" w:color="auto"/>
        <w:right w:val="none" w:sz="0" w:space="0" w:color="auto"/>
      </w:divBdr>
    </w:div>
    <w:div w:id="1495224442">
      <w:bodyDiv w:val="1"/>
      <w:marLeft w:val="0"/>
      <w:marRight w:val="0"/>
      <w:marTop w:val="0"/>
      <w:marBottom w:val="0"/>
      <w:divBdr>
        <w:top w:val="none" w:sz="0" w:space="0" w:color="auto"/>
        <w:left w:val="none" w:sz="0" w:space="0" w:color="auto"/>
        <w:bottom w:val="none" w:sz="0" w:space="0" w:color="auto"/>
        <w:right w:val="none" w:sz="0" w:space="0" w:color="auto"/>
      </w:divBdr>
    </w:div>
    <w:div w:id="1495342598">
      <w:bodyDiv w:val="1"/>
      <w:marLeft w:val="0"/>
      <w:marRight w:val="0"/>
      <w:marTop w:val="0"/>
      <w:marBottom w:val="0"/>
      <w:divBdr>
        <w:top w:val="none" w:sz="0" w:space="0" w:color="auto"/>
        <w:left w:val="none" w:sz="0" w:space="0" w:color="auto"/>
        <w:bottom w:val="none" w:sz="0" w:space="0" w:color="auto"/>
        <w:right w:val="none" w:sz="0" w:space="0" w:color="auto"/>
      </w:divBdr>
    </w:div>
    <w:div w:id="1495532324">
      <w:bodyDiv w:val="1"/>
      <w:marLeft w:val="0"/>
      <w:marRight w:val="0"/>
      <w:marTop w:val="0"/>
      <w:marBottom w:val="0"/>
      <w:divBdr>
        <w:top w:val="none" w:sz="0" w:space="0" w:color="auto"/>
        <w:left w:val="none" w:sz="0" w:space="0" w:color="auto"/>
        <w:bottom w:val="none" w:sz="0" w:space="0" w:color="auto"/>
        <w:right w:val="none" w:sz="0" w:space="0" w:color="auto"/>
      </w:divBdr>
    </w:div>
    <w:div w:id="1496723621">
      <w:bodyDiv w:val="1"/>
      <w:marLeft w:val="0"/>
      <w:marRight w:val="0"/>
      <w:marTop w:val="0"/>
      <w:marBottom w:val="0"/>
      <w:divBdr>
        <w:top w:val="none" w:sz="0" w:space="0" w:color="auto"/>
        <w:left w:val="none" w:sz="0" w:space="0" w:color="auto"/>
        <w:bottom w:val="none" w:sz="0" w:space="0" w:color="auto"/>
        <w:right w:val="none" w:sz="0" w:space="0" w:color="auto"/>
      </w:divBdr>
    </w:div>
    <w:div w:id="1497455597">
      <w:bodyDiv w:val="1"/>
      <w:marLeft w:val="0"/>
      <w:marRight w:val="0"/>
      <w:marTop w:val="0"/>
      <w:marBottom w:val="0"/>
      <w:divBdr>
        <w:top w:val="none" w:sz="0" w:space="0" w:color="auto"/>
        <w:left w:val="none" w:sz="0" w:space="0" w:color="auto"/>
        <w:bottom w:val="none" w:sz="0" w:space="0" w:color="auto"/>
        <w:right w:val="none" w:sz="0" w:space="0" w:color="auto"/>
      </w:divBdr>
    </w:div>
    <w:div w:id="1498500727">
      <w:bodyDiv w:val="1"/>
      <w:marLeft w:val="0"/>
      <w:marRight w:val="0"/>
      <w:marTop w:val="0"/>
      <w:marBottom w:val="0"/>
      <w:divBdr>
        <w:top w:val="none" w:sz="0" w:space="0" w:color="auto"/>
        <w:left w:val="none" w:sz="0" w:space="0" w:color="auto"/>
        <w:bottom w:val="none" w:sz="0" w:space="0" w:color="auto"/>
        <w:right w:val="none" w:sz="0" w:space="0" w:color="auto"/>
      </w:divBdr>
    </w:div>
    <w:div w:id="1499154607">
      <w:bodyDiv w:val="1"/>
      <w:marLeft w:val="0"/>
      <w:marRight w:val="0"/>
      <w:marTop w:val="0"/>
      <w:marBottom w:val="0"/>
      <w:divBdr>
        <w:top w:val="none" w:sz="0" w:space="0" w:color="auto"/>
        <w:left w:val="none" w:sz="0" w:space="0" w:color="auto"/>
        <w:bottom w:val="none" w:sz="0" w:space="0" w:color="auto"/>
        <w:right w:val="none" w:sz="0" w:space="0" w:color="auto"/>
      </w:divBdr>
    </w:div>
    <w:div w:id="1499272741">
      <w:bodyDiv w:val="1"/>
      <w:marLeft w:val="0"/>
      <w:marRight w:val="0"/>
      <w:marTop w:val="0"/>
      <w:marBottom w:val="0"/>
      <w:divBdr>
        <w:top w:val="none" w:sz="0" w:space="0" w:color="auto"/>
        <w:left w:val="none" w:sz="0" w:space="0" w:color="auto"/>
        <w:bottom w:val="none" w:sz="0" w:space="0" w:color="auto"/>
        <w:right w:val="none" w:sz="0" w:space="0" w:color="auto"/>
      </w:divBdr>
    </w:div>
    <w:div w:id="1499927998">
      <w:bodyDiv w:val="1"/>
      <w:marLeft w:val="0"/>
      <w:marRight w:val="0"/>
      <w:marTop w:val="0"/>
      <w:marBottom w:val="0"/>
      <w:divBdr>
        <w:top w:val="none" w:sz="0" w:space="0" w:color="auto"/>
        <w:left w:val="none" w:sz="0" w:space="0" w:color="auto"/>
        <w:bottom w:val="none" w:sz="0" w:space="0" w:color="auto"/>
        <w:right w:val="none" w:sz="0" w:space="0" w:color="auto"/>
      </w:divBdr>
    </w:div>
    <w:div w:id="1500000590">
      <w:bodyDiv w:val="1"/>
      <w:marLeft w:val="0"/>
      <w:marRight w:val="0"/>
      <w:marTop w:val="0"/>
      <w:marBottom w:val="0"/>
      <w:divBdr>
        <w:top w:val="none" w:sz="0" w:space="0" w:color="auto"/>
        <w:left w:val="none" w:sz="0" w:space="0" w:color="auto"/>
        <w:bottom w:val="none" w:sz="0" w:space="0" w:color="auto"/>
        <w:right w:val="none" w:sz="0" w:space="0" w:color="auto"/>
      </w:divBdr>
    </w:div>
    <w:div w:id="1500147102">
      <w:bodyDiv w:val="1"/>
      <w:marLeft w:val="0"/>
      <w:marRight w:val="0"/>
      <w:marTop w:val="0"/>
      <w:marBottom w:val="0"/>
      <w:divBdr>
        <w:top w:val="none" w:sz="0" w:space="0" w:color="auto"/>
        <w:left w:val="none" w:sz="0" w:space="0" w:color="auto"/>
        <w:bottom w:val="none" w:sz="0" w:space="0" w:color="auto"/>
        <w:right w:val="none" w:sz="0" w:space="0" w:color="auto"/>
      </w:divBdr>
    </w:div>
    <w:div w:id="1501238048">
      <w:bodyDiv w:val="1"/>
      <w:marLeft w:val="0"/>
      <w:marRight w:val="0"/>
      <w:marTop w:val="0"/>
      <w:marBottom w:val="0"/>
      <w:divBdr>
        <w:top w:val="none" w:sz="0" w:space="0" w:color="auto"/>
        <w:left w:val="none" w:sz="0" w:space="0" w:color="auto"/>
        <w:bottom w:val="none" w:sz="0" w:space="0" w:color="auto"/>
        <w:right w:val="none" w:sz="0" w:space="0" w:color="auto"/>
      </w:divBdr>
    </w:div>
    <w:div w:id="1501307398">
      <w:bodyDiv w:val="1"/>
      <w:marLeft w:val="0"/>
      <w:marRight w:val="0"/>
      <w:marTop w:val="0"/>
      <w:marBottom w:val="0"/>
      <w:divBdr>
        <w:top w:val="none" w:sz="0" w:space="0" w:color="auto"/>
        <w:left w:val="none" w:sz="0" w:space="0" w:color="auto"/>
        <w:bottom w:val="none" w:sz="0" w:space="0" w:color="auto"/>
        <w:right w:val="none" w:sz="0" w:space="0" w:color="auto"/>
      </w:divBdr>
    </w:div>
    <w:div w:id="1502163885">
      <w:bodyDiv w:val="1"/>
      <w:marLeft w:val="0"/>
      <w:marRight w:val="0"/>
      <w:marTop w:val="0"/>
      <w:marBottom w:val="0"/>
      <w:divBdr>
        <w:top w:val="none" w:sz="0" w:space="0" w:color="auto"/>
        <w:left w:val="none" w:sz="0" w:space="0" w:color="auto"/>
        <w:bottom w:val="none" w:sz="0" w:space="0" w:color="auto"/>
        <w:right w:val="none" w:sz="0" w:space="0" w:color="auto"/>
      </w:divBdr>
    </w:div>
    <w:div w:id="1503206461">
      <w:bodyDiv w:val="1"/>
      <w:marLeft w:val="0"/>
      <w:marRight w:val="0"/>
      <w:marTop w:val="0"/>
      <w:marBottom w:val="0"/>
      <w:divBdr>
        <w:top w:val="none" w:sz="0" w:space="0" w:color="auto"/>
        <w:left w:val="none" w:sz="0" w:space="0" w:color="auto"/>
        <w:bottom w:val="none" w:sz="0" w:space="0" w:color="auto"/>
        <w:right w:val="none" w:sz="0" w:space="0" w:color="auto"/>
      </w:divBdr>
    </w:div>
    <w:div w:id="1504012651">
      <w:bodyDiv w:val="1"/>
      <w:marLeft w:val="0"/>
      <w:marRight w:val="0"/>
      <w:marTop w:val="0"/>
      <w:marBottom w:val="0"/>
      <w:divBdr>
        <w:top w:val="none" w:sz="0" w:space="0" w:color="auto"/>
        <w:left w:val="none" w:sz="0" w:space="0" w:color="auto"/>
        <w:bottom w:val="none" w:sz="0" w:space="0" w:color="auto"/>
        <w:right w:val="none" w:sz="0" w:space="0" w:color="auto"/>
      </w:divBdr>
    </w:div>
    <w:div w:id="1504320549">
      <w:bodyDiv w:val="1"/>
      <w:marLeft w:val="0"/>
      <w:marRight w:val="0"/>
      <w:marTop w:val="0"/>
      <w:marBottom w:val="0"/>
      <w:divBdr>
        <w:top w:val="none" w:sz="0" w:space="0" w:color="auto"/>
        <w:left w:val="none" w:sz="0" w:space="0" w:color="auto"/>
        <w:bottom w:val="none" w:sz="0" w:space="0" w:color="auto"/>
        <w:right w:val="none" w:sz="0" w:space="0" w:color="auto"/>
      </w:divBdr>
    </w:div>
    <w:div w:id="1504590466">
      <w:bodyDiv w:val="1"/>
      <w:marLeft w:val="0"/>
      <w:marRight w:val="0"/>
      <w:marTop w:val="0"/>
      <w:marBottom w:val="0"/>
      <w:divBdr>
        <w:top w:val="none" w:sz="0" w:space="0" w:color="auto"/>
        <w:left w:val="none" w:sz="0" w:space="0" w:color="auto"/>
        <w:bottom w:val="none" w:sz="0" w:space="0" w:color="auto"/>
        <w:right w:val="none" w:sz="0" w:space="0" w:color="auto"/>
      </w:divBdr>
    </w:div>
    <w:div w:id="1505051551">
      <w:bodyDiv w:val="1"/>
      <w:marLeft w:val="0"/>
      <w:marRight w:val="0"/>
      <w:marTop w:val="0"/>
      <w:marBottom w:val="0"/>
      <w:divBdr>
        <w:top w:val="none" w:sz="0" w:space="0" w:color="auto"/>
        <w:left w:val="none" w:sz="0" w:space="0" w:color="auto"/>
        <w:bottom w:val="none" w:sz="0" w:space="0" w:color="auto"/>
        <w:right w:val="none" w:sz="0" w:space="0" w:color="auto"/>
      </w:divBdr>
    </w:div>
    <w:div w:id="1506364419">
      <w:bodyDiv w:val="1"/>
      <w:marLeft w:val="0"/>
      <w:marRight w:val="0"/>
      <w:marTop w:val="0"/>
      <w:marBottom w:val="0"/>
      <w:divBdr>
        <w:top w:val="none" w:sz="0" w:space="0" w:color="auto"/>
        <w:left w:val="none" w:sz="0" w:space="0" w:color="auto"/>
        <w:bottom w:val="none" w:sz="0" w:space="0" w:color="auto"/>
        <w:right w:val="none" w:sz="0" w:space="0" w:color="auto"/>
      </w:divBdr>
    </w:div>
    <w:div w:id="1508059483">
      <w:bodyDiv w:val="1"/>
      <w:marLeft w:val="0"/>
      <w:marRight w:val="0"/>
      <w:marTop w:val="0"/>
      <w:marBottom w:val="0"/>
      <w:divBdr>
        <w:top w:val="none" w:sz="0" w:space="0" w:color="auto"/>
        <w:left w:val="none" w:sz="0" w:space="0" w:color="auto"/>
        <w:bottom w:val="none" w:sz="0" w:space="0" w:color="auto"/>
        <w:right w:val="none" w:sz="0" w:space="0" w:color="auto"/>
      </w:divBdr>
    </w:div>
    <w:div w:id="1508205604">
      <w:bodyDiv w:val="1"/>
      <w:marLeft w:val="0"/>
      <w:marRight w:val="0"/>
      <w:marTop w:val="0"/>
      <w:marBottom w:val="0"/>
      <w:divBdr>
        <w:top w:val="none" w:sz="0" w:space="0" w:color="auto"/>
        <w:left w:val="none" w:sz="0" w:space="0" w:color="auto"/>
        <w:bottom w:val="none" w:sz="0" w:space="0" w:color="auto"/>
        <w:right w:val="none" w:sz="0" w:space="0" w:color="auto"/>
      </w:divBdr>
    </w:div>
    <w:div w:id="1508252364">
      <w:bodyDiv w:val="1"/>
      <w:marLeft w:val="0"/>
      <w:marRight w:val="0"/>
      <w:marTop w:val="0"/>
      <w:marBottom w:val="0"/>
      <w:divBdr>
        <w:top w:val="none" w:sz="0" w:space="0" w:color="auto"/>
        <w:left w:val="none" w:sz="0" w:space="0" w:color="auto"/>
        <w:bottom w:val="none" w:sz="0" w:space="0" w:color="auto"/>
        <w:right w:val="none" w:sz="0" w:space="0" w:color="auto"/>
      </w:divBdr>
    </w:div>
    <w:div w:id="1508592349">
      <w:bodyDiv w:val="1"/>
      <w:marLeft w:val="0"/>
      <w:marRight w:val="0"/>
      <w:marTop w:val="0"/>
      <w:marBottom w:val="0"/>
      <w:divBdr>
        <w:top w:val="none" w:sz="0" w:space="0" w:color="auto"/>
        <w:left w:val="none" w:sz="0" w:space="0" w:color="auto"/>
        <w:bottom w:val="none" w:sz="0" w:space="0" w:color="auto"/>
        <w:right w:val="none" w:sz="0" w:space="0" w:color="auto"/>
      </w:divBdr>
    </w:div>
    <w:div w:id="1508982919">
      <w:bodyDiv w:val="1"/>
      <w:marLeft w:val="0"/>
      <w:marRight w:val="0"/>
      <w:marTop w:val="0"/>
      <w:marBottom w:val="0"/>
      <w:divBdr>
        <w:top w:val="none" w:sz="0" w:space="0" w:color="auto"/>
        <w:left w:val="none" w:sz="0" w:space="0" w:color="auto"/>
        <w:bottom w:val="none" w:sz="0" w:space="0" w:color="auto"/>
        <w:right w:val="none" w:sz="0" w:space="0" w:color="auto"/>
      </w:divBdr>
    </w:div>
    <w:div w:id="1509635922">
      <w:bodyDiv w:val="1"/>
      <w:marLeft w:val="0"/>
      <w:marRight w:val="0"/>
      <w:marTop w:val="0"/>
      <w:marBottom w:val="0"/>
      <w:divBdr>
        <w:top w:val="none" w:sz="0" w:space="0" w:color="auto"/>
        <w:left w:val="none" w:sz="0" w:space="0" w:color="auto"/>
        <w:bottom w:val="none" w:sz="0" w:space="0" w:color="auto"/>
        <w:right w:val="none" w:sz="0" w:space="0" w:color="auto"/>
      </w:divBdr>
    </w:div>
    <w:div w:id="1510100583">
      <w:bodyDiv w:val="1"/>
      <w:marLeft w:val="0"/>
      <w:marRight w:val="0"/>
      <w:marTop w:val="0"/>
      <w:marBottom w:val="0"/>
      <w:divBdr>
        <w:top w:val="none" w:sz="0" w:space="0" w:color="auto"/>
        <w:left w:val="none" w:sz="0" w:space="0" w:color="auto"/>
        <w:bottom w:val="none" w:sz="0" w:space="0" w:color="auto"/>
        <w:right w:val="none" w:sz="0" w:space="0" w:color="auto"/>
      </w:divBdr>
    </w:div>
    <w:div w:id="1511479988">
      <w:bodyDiv w:val="1"/>
      <w:marLeft w:val="0"/>
      <w:marRight w:val="0"/>
      <w:marTop w:val="0"/>
      <w:marBottom w:val="0"/>
      <w:divBdr>
        <w:top w:val="none" w:sz="0" w:space="0" w:color="auto"/>
        <w:left w:val="none" w:sz="0" w:space="0" w:color="auto"/>
        <w:bottom w:val="none" w:sz="0" w:space="0" w:color="auto"/>
        <w:right w:val="none" w:sz="0" w:space="0" w:color="auto"/>
      </w:divBdr>
    </w:div>
    <w:div w:id="1511486780">
      <w:bodyDiv w:val="1"/>
      <w:marLeft w:val="0"/>
      <w:marRight w:val="0"/>
      <w:marTop w:val="0"/>
      <w:marBottom w:val="0"/>
      <w:divBdr>
        <w:top w:val="none" w:sz="0" w:space="0" w:color="auto"/>
        <w:left w:val="none" w:sz="0" w:space="0" w:color="auto"/>
        <w:bottom w:val="none" w:sz="0" w:space="0" w:color="auto"/>
        <w:right w:val="none" w:sz="0" w:space="0" w:color="auto"/>
      </w:divBdr>
    </w:div>
    <w:div w:id="1511600271">
      <w:bodyDiv w:val="1"/>
      <w:marLeft w:val="0"/>
      <w:marRight w:val="0"/>
      <w:marTop w:val="0"/>
      <w:marBottom w:val="0"/>
      <w:divBdr>
        <w:top w:val="none" w:sz="0" w:space="0" w:color="auto"/>
        <w:left w:val="none" w:sz="0" w:space="0" w:color="auto"/>
        <w:bottom w:val="none" w:sz="0" w:space="0" w:color="auto"/>
        <w:right w:val="none" w:sz="0" w:space="0" w:color="auto"/>
      </w:divBdr>
    </w:div>
    <w:div w:id="1512059865">
      <w:bodyDiv w:val="1"/>
      <w:marLeft w:val="0"/>
      <w:marRight w:val="0"/>
      <w:marTop w:val="0"/>
      <w:marBottom w:val="0"/>
      <w:divBdr>
        <w:top w:val="none" w:sz="0" w:space="0" w:color="auto"/>
        <w:left w:val="none" w:sz="0" w:space="0" w:color="auto"/>
        <w:bottom w:val="none" w:sz="0" w:space="0" w:color="auto"/>
        <w:right w:val="none" w:sz="0" w:space="0" w:color="auto"/>
      </w:divBdr>
    </w:div>
    <w:div w:id="1512135927">
      <w:bodyDiv w:val="1"/>
      <w:marLeft w:val="0"/>
      <w:marRight w:val="0"/>
      <w:marTop w:val="0"/>
      <w:marBottom w:val="0"/>
      <w:divBdr>
        <w:top w:val="none" w:sz="0" w:space="0" w:color="auto"/>
        <w:left w:val="none" w:sz="0" w:space="0" w:color="auto"/>
        <w:bottom w:val="none" w:sz="0" w:space="0" w:color="auto"/>
        <w:right w:val="none" w:sz="0" w:space="0" w:color="auto"/>
      </w:divBdr>
    </w:div>
    <w:div w:id="1512377651">
      <w:bodyDiv w:val="1"/>
      <w:marLeft w:val="0"/>
      <w:marRight w:val="0"/>
      <w:marTop w:val="0"/>
      <w:marBottom w:val="0"/>
      <w:divBdr>
        <w:top w:val="none" w:sz="0" w:space="0" w:color="auto"/>
        <w:left w:val="none" w:sz="0" w:space="0" w:color="auto"/>
        <w:bottom w:val="none" w:sz="0" w:space="0" w:color="auto"/>
        <w:right w:val="none" w:sz="0" w:space="0" w:color="auto"/>
      </w:divBdr>
    </w:div>
    <w:div w:id="1512526737">
      <w:bodyDiv w:val="1"/>
      <w:marLeft w:val="0"/>
      <w:marRight w:val="0"/>
      <w:marTop w:val="0"/>
      <w:marBottom w:val="0"/>
      <w:divBdr>
        <w:top w:val="none" w:sz="0" w:space="0" w:color="auto"/>
        <w:left w:val="none" w:sz="0" w:space="0" w:color="auto"/>
        <w:bottom w:val="none" w:sz="0" w:space="0" w:color="auto"/>
        <w:right w:val="none" w:sz="0" w:space="0" w:color="auto"/>
      </w:divBdr>
    </w:div>
    <w:div w:id="1513059144">
      <w:bodyDiv w:val="1"/>
      <w:marLeft w:val="0"/>
      <w:marRight w:val="0"/>
      <w:marTop w:val="0"/>
      <w:marBottom w:val="0"/>
      <w:divBdr>
        <w:top w:val="none" w:sz="0" w:space="0" w:color="auto"/>
        <w:left w:val="none" w:sz="0" w:space="0" w:color="auto"/>
        <w:bottom w:val="none" w:sz="0" w:space="0" w:color="auto"/>
        <w:right w:val="none" w:sz="0" w:space="0" w:color="auto"/>
      </w:divBdr>
    </w:div>
    <w:div w:id="1513101749">
      <w:bodyDiv w:val="1"/>
      <w:marLeft w:val="0"/>
      <w:marRight w:val="0"/>
      <w:marTop w:val="0"/>
      <w:marBottom w:val="0"/>
      <w:divBdr>
        <w:top w:val="none" w:sz="0" w:space="0" w:color="auto"/>
        <w:left w:val="none" w:sz="0" w:space="0" w:color="auto"/>
        <w:bottom w:val="none" w:sz="0" w:space="0" w:color="auto"/>
        <w:right w:val="none" w:sz="0" w:space="0" w:color="auto"/>
      </w:divBdr>
    </w:div>
    <w:div w:id="1513109559">
      <w:bodyDiv w:val="1"/>
      <w:marLeft w:val="0"/>
      <w:marRight w:val="0"/>
      <w:marTop w:val="0"/>
      <w:marBottom w:val="0"/>
      <w:divBdr>
        <w:top w:val="none" w:sz="0" w:space="0" w:color="auto"/>
        <w:left w:val="none" w:sz="0" w:space="0" w:color="auto"/>
        <w:bottom w:val="none" w:sz="0" w:space="0" w:color="auto"/>
        <w:right w:val="none" w:sz="0" w:space="0" w:color="auto"/>
      </w:divBdr>
    </w:div>
    <w:div w:id="1514683789">
      <w:bodyDiv w:val="1"/>
      <w:marLeft w:val="0"/>
      <w:marRight w:val="0"/>
      <w:marTop w:val="0"/>
      <w:marBottom w:val="0"/>
      <w:divBdr>
        <w:top w:val="none" w:sz="0" w:space="0" w:color="auto"/>
        <w:left w:val="none" w:sz="0" w:space="0" w:color="auto"/>
        <w:bottom w:val="none" w:sz="0" w:space="0" w:color="auto"/>
        <w:right w:val="none" w:sz="0" w:space="0" w:color="auto"/>
      </w:divBdr>
    </w:div>
    <w:div w:id="1516727820">
      <w:bodyDiv w:val="1"/>
      <w:marLeft w:val="0"/>
      <w:marRight w:val="0"/>
      <w:marTop w:val="0"/>
      <w:marBottom w:val="0"/>
      <w:divBdr>
        <w:top w:val="none" w:sz="0" w:space="0" w:color="auto"/>
        <w:left w:val="none" w:sz="0" w:space="0" w:color="auto"/>
        <w:bottom w:val="none" w:sz="0" w:space="0" w:color="auto"/>
        <w:right w:val="none" w:sz="0" w:space="0" w:color="auto"/>
      </w:divBdr>
    </w:div>
    <w:div w:id="1516845649">
      <w:bodyDiv w:val="1"/>
      <w:marLeft w:val="0"/>
      <w:marRight w:val="0"/>
      <w:marTop w:val="0"/>
      <w:marBottom w:val="0"/>
      <w:divBdr>
        <w:top w:val="none" w:sz="0" w:space="0" w:color="auto"/>
        <w:left w:val="none" w:sz="0" w:space="0" w:color="auto"/>
        <w:bottom w:val="none" w:sz="0" w:space="0" w:color="auto"/>
        <w:right w:val="none" w:sz="0" w:space="0" w:color="auto"/>
      </w:divBdr>
    </w:div>
    <w:div w:id="1517114058">
      <w:bodyDiv w:val="1"/>
      <w:marLeft w:val="0"/>
      <w:marRight w:val="0"/>
      <w:marTop w:val="0"/>
      <w:marBottom w:val="0"/>
      <w:divBdr>
        <w:top w:val="none" w:sz="0" w:space="0" w:color="auto"/>
        <w:left w:val="none" w:sz="0" w:space="0" w:color="auto"/>
        <w:bottom w:val="none" w:sz="0" w:space="0" w:color="auto"/>
        <w:right w:val="none" w:sz="0" w:space="0" w:color="auto"/>
      </w:divBdr>
    </w:div>
    <w:div w:id="1517114135">
      <w:bodyDiv w:val="1"/>
      <w:marLeft w:val="0"/>
      <w:marRight w:val="0"/>
      <w:marTop w:val="0"/>
      <w:marBottom w:val="0"/>
      <w:divBdr>
        <w:top w:val="none" w:sz="0" w:space="0" w:color="auto"/>
        <w:left w:val="none" w:sz="0" w:space="0" w:color="auto"/>
        <w:bottom w:val="none" w:sz="0" w:space="0" w:color="auto"/>
        <w:right w:val="none" w:sz="0" w:space="0" w:color="auto"/>
      </w:divBdr>
    </w:div>
    <w:div w:id="1517773602">
      <w:bodyDiv w:val="1"/>
      <w:marLeft w:val="0"/>
      <w:marRight w:val="0"/>
      <w:marTop w:val="0"/>
      <w:marBottom w:val="0"/>
      <w:divBdr>
        <w:top w:val="none" w:sz="0" w:space="0" w:color="auto"/>
        <w:left w:val="none" w:sz="0" w:space="0" w:color="auto"/>
        <w:bottom w:val="none" w:sz="0" w:space="0" w:color="auto"/>
        <w:right w:val="none" w:sz="0" w:space="0" w:color="auto"/>
      </w:divBdr>
    </w:div>
    <w:div w:id="1519388739">
      <w:bodyDiv w:val="1"/>
      <w:marLeft w:val="0"/>
      <w:marRight w:val="0"/>
      <w:marTop w:val="0"/>
      <w:marBottom w:val="0"/>
      <w:divBdr>
        <w:top w:val="none" w:sz="0" w:space="0" w:color="auto"/>
        <w:left w:val="none" w:sz="0" w:space="0" w:color="auto"/>
        <w:bottom w:val="none" w:sz="0" w:space="0" w:color="auto"/>
        <w:right w:val="none" w:sz="0" w:space="0" w:color="auto"/>
      </w:divBdr>
    </w:div>
    <w:div w:id="1519929983">
      <w:bodyDiv w:val="1"/>
      <w:marLeft w:val="0"/>
      <w:marRight w:val="0"/>
      <w:marTop w:val="0"/>
      <w:marBottom w:val="0"/>
      <w:divBdr>
        <w:top w:val="none" w:sz="0" w:space="0" w:color="auto"/>
        <w:left w:val="none" w:sz="0" w:space="0" w:color="auto"/>
        <w:bottom w:val="none" w:sz="0" w:space="0" w:color="auto"/>
        <w:right w:val="none" w:sz="0" w:space="0" w:color="auto"/>
      </w:divBdr>
    </w:div>
    <w:div w:id="1521511842">
      <w:bodyDiv w:val="1"/>
      <w:marLeft w:val="0"/>
      <w:marRight w:val="0"/>
      <w:marTop w:val="0"/>
      <w:marBottom w:val="0"/>
      <w:divBdr>
        <w:top w:val="none" w:sz="0" w:space="0" w:color="auto"/>
        <w:left w:val="none" w:sz="0" w:space="0" w:color="auto"/>
        <w:bottom w:val="none" w:sz="0" w:space="0" w:color="auto"/>
        <w:right w:val="none" w:sz="0" w:space="0" w:color="auto"/>
      </w:divBdr>
    </w:div>
    <w:div w:id="1522351189">
      <w:bodyDiv w:val="1"/>
      <w:marLeft w:val="0"/>
      <w:marRight w:val="0"/>
      <w:marTop w:val="0"/>
      <w:marBottom w:val="0"/>
      <w:divBdr>
        <w:top w:val="none" w:sz="0" w:space="0" w:color="auto"/>
        <w:left w:val="none" w:sz="0" w:space="0" w:color="auto"/>
        <w:bottom w:val="none" w:sz="0" w:space="0" w:color="auto"/>
        <w:right w:val="none" w:sz="0" w:space="0" w:color="auto"/>
      </w:divBdr>
    </w:div>
    <w:div w:id="1522744331">
      <w:bodyDiv w:val="1"/>
      <w:marLeft w:val="0"/>
      <w:marRight w:val="0"/>
      <w:marTop w:val="0"/>
      <w:marBottom w:val="0"/>
      <w:divBdr>
        <w:top w:val="none" w:sz="0" w:space="0" w:color="auto"/>
        <w:left w:val="none" w:sz="0" w:space="0" w:color="auto"/>
        <w:bottom w:val="none" w:sz="0" w:space="0" w:color="auto"/>
        <w:right w:val="none" w:sz="0" w:space="0" w:color="auto"/>
      </w:divBdr>
    </w:div>
    <w:div w:id="1522821991">
      <w:bodyDiv w:val="1"/>
      <w:marLeft w:val="0"/>
      <w:marRight w:val="0"/>
      <w:marTop w:val="0"/>
      <w:marBottom w:val="0"/>
      <w:divBdr>
        <w:top w:val="none" w:sz="0" w:space="0" w:color="auto"/>
        <w:left w:val="none" w:sz="0" w:space="0" w:color="auto"/>
        <w:bottom w:val="none" w:sz="0" w:space="0" w:color="auto"/>
        <w:right w:val="none" w:sz="0" w:space="0" w:color="auto"/>
      </w:divBdr>
    </w:div>
    <w:div w:id="1523392937">
      <w:bodyDiv w:val="1"/>
      <w:marLeft w:val="0"/>
      <w:marRight w:val="0"/>
      <w:marTop w:val="0"/>
      <w:marBottom w:val="0"/>
      <w:divBdr>
        <w:top w:val="none" w:sz="0" w:space="0" w:color="auto"/>
        <w:left w:val="none" w:sz="0" w:space="0" w:color="auto"/>
        <w:bottom w:val="none" w:sz="0" w:space="0" w:color="auto"/>
        <w:right w:val="none" w:sz="0" w:space="0" w:color="auto"/>
      </w:divBdr>
    </w:div>
    <w:div w:id="1523981147">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25437487">
      <w:bodyDiv w:val="1"/>
      <w:marLeft w:val="0"/>
      <w:marRight w:val="0"/>
      <w:marTop w:val="0"/>
      <w:marBottom w:val="0"/>
      <w:divBdr>
        <w:top w:val="none" w:sz="0" w:space="0" w:color="auto"/>
        <w:left w:val="none" w:sz="0" w:space="0" w:color="auto"/>
        <w:bottom w:val="none" w:sz="0" w:space="0" w:color="auto"/>
        <w:right w:val="none" w:sz="0" w:space="0" w:color="auto"/>
      </w:divBdr>
    </w:div>
    <w:div w:id="1525941905">
      <w:bodyDiv w:val="1"/>
      <w:marLeft w:val="0"/>
      <w:marRight w:val="0"/>
      <w:marTop w:val="0"/>
      <w:marBottom w:val="0"/>
      <w:divBdr>
        <w:top w:val="none" w:sz="0" w:space="0" w:color="auto"/>
        <w:left w:val="none" w:sz="0" w:space="0" w:color="auto"/>
        <w:bottom w:val="none" w:sz="0" w:space="0" w:color="auto"/>
        <w:right w:val="none" w:sz="0" w:space="0" w:color="auto"/>
      </w:divBdr>
    </w:div>
    <w:div w:id="1525945067">
      <w:bodyDiv w:val="1"/>
      <w:marLeft w:val="0"/>
      <w:marRight w:val="0"/>
      <w:marTop w:val="0"/>
      <w:marBottom w:val="0"/>
      <w:divBdr>
        <w:top w:val="none" w:sz="0" w:space="0" w:color="auto"/>
        <w:left w:val="none" w:sz="0" w:space="0" w:color="auto"/>
        <w:bottom w:val="none" w:sz="0" w:space="0" w:color="auto"/>
        <w:right w:val="none" w:sz="0" w:space="0" w:color="auto"/>
      </w:divBdr>
    </w:div>
    <w:div w:id="1526796145">
      <w:bodyDiv w:val="1"/>
      <w:marLeft w:val="0"/>
      <w:marRight w:val="0"/>
      <w:marTop w:val="0"/>
      <w:marBottom w:val="0"/>
      <w:divBdr>
        <w:top w:val="none" w:sz="0" w:space="0" w:color="auto"/>
        <w:left w:val="none" w:sz="0" w:space="0" w:color="auto"/>
        <w:bottom w:val="none" w:sz="0" w:space="0" w:color="auto"/>
        <w:right w:val="none" w:sz="0" w:space="0" w:color="auto"/>
      </w:divBdr>
    </w:div>
    <w:div w:id="1527518052">
      <w:bodyDiv w:val="1"/>
      <w:marLeft w:val="0"/>
      <w:marRight w:val="0"/>
      <w:marTop w:val="0"/>
      <w:marBottom w:val="0"/>
      <w:divBdr>
        <w:top w:val="none" w:sz="0" w:space="0" w:color="auto"/>
        <w:left w:val="none" w:sz="0" w:space="0" w:color="auto"/>
        <w:bottom w:val="none" w:sz="0" w:space="0" w:color="auto"/>
        <w:right w:val="none" w:sz="0" w:space="0" w:color="auto"/>
      </w:divBdr>
    </w:div>
    <w:div w:id="1527910766">
      <w:bodyDiv w:val="1"/>
      <w:marLeft w:val="0"/>
      <w:marRight w:val="0"/>
      <w:marTop w:val="0"/>
      <w:marBottom w:val="0"/>
      <w:divBdr>
        <w:top w:val="none" w:sz="0" w:space="0" w:color="auto"/>
        <w:left w:val="none" w:sz="0" w:space="0" w:color="auto"/>
        <w:bottom w:val="none" w:sz="0" w:space="0" w:color="auto"/>
        <w:right w:val="none" w:sz="0" w:space="0" w:color="auto"/>
      </w:divBdr>
    </w:div>
    <w:div w:id="1527988053">
      <w:bodyDiv w:val="1"/>
      <w:marLeft w:val="0"/>
      <w:marRight w:val="0"/>
      <w:marTop w:val="0"/>
      <w:marBottom w:val="0"/>
      <w:divBdr>
        <w:top w:val="none" w:sz="0" w:space="0" w:color="auto"/>
        <w:left w:val="none" w:sz="0" w:space="0" w:color="auto"/>
        <w:bottom w:val="none" w:sz="0" w:space="0" w:color="auto"/>
        <w:right w:val="none" w:sz="0" w:space="0" w:color="auto"/>
      </w:divBdr>
    </w:div>
    <w:div w:id="1528641842">
      <w:bodyDiv w:val="1"/>
      <w:marLeft w:val="0"/>
      <w:marRight w:val="0"/>
      <w:marTop w:val="0"/>
      <w:marBottom w:val="0"/>
      <w:divBdr>
        <w:top w:val="none" w:sz="0" w:space="0" w:color="auto"/>
        <w:left w:val="none" w:sz="0" w:space="0" w:color="auto"/>
        <w:bottom w:val="none" w:sz="0" w:space="0" w:color="auto"/>
        <w:right w:val="none" w:sz="0" w:space="0" w:color="auto"/>
      </w:divBdr>
    </w:div>
    <w:div w:id="1528644321">
      <w:bodyDiv w:val="1"/>
      <w:marLeft w:val="0"/>
      <w:marRight w:val="0"/>
      <w:marTop w:val="0"/>
      <w:marBottom w:val="0"/>
      <w:divBdr>
        <w:top w:val="none" w:sz="0" w:space="0" w:color="auto"/>
        <w:left w:val="none" w:sz="0" w:space="0" w:color="auto"/>
        <w:bottom w:val="none" w:sz="0" w:space="0" w:color="auto"/>
        <w:right w:val="none" w:sz="0" w:space="0" w:color="auto"/>
      </w:divBdr>
    </w:div>
    <w:div w:id="1529872784">
      <w:bodyDiv w:val="1"/>
      <w:marLeft w:val="0"/>
      <w:marRight w:val="0"/>
      <w:marTop w:val="0"/>
      <w:marBottom w:val="0"/>
      <w:divBdr>
        <w:top w:val="none" w:sz="0" w:space="0" w:color="auto"/>
        <w:left w:val="none" w:sz="0" w:space="0" w:color="auto"/>
        <w:bottom w:val="none" w:sz="0" w:space="0" w:color="auto"/>
        <w:right w:val="none" w:sz="0" w:space="0" w:color="auto"/>
      </w:divBdr>
    </w:div>
    <w:div w:id="1530021113">
      <w:bodyDiv w:val="1"/>
      <w:marLeft w:val="0"/>
      <w:marRight w:val="0"/>
      <w:marTop w:val="0"/>
      <w:marBottom w:val="0"/>
      <w:divBdr>
        <w:top w:val="none" w:sz="0" w:space="0" w:color="auto"/>
        <w:left w:val="none" w:sz="0" w:space="0" w:color="auto"/>
        <w:bottom w:val="none" w:sz="0" w:space="0" w:color="auto"/>
        <w:right w:val="none" w:sz="0" w:space="0" w:color="auto"/>
      </w:divBdr>
    </w:div>
    <w:div w:id="1531189236">
      <w:bodyDiv w:val="1"/>
      <w:marLeft w:val="0"/>
      <w:marRight w:val="0"/>
      <w:marTop w:val="0"/>
      <w:marBottom w:val="0"/>
      <w:divBdr>
        <w:top w:val="none" w:sz="0" w:space="0" w:color="auto"/>
        <w:left w:val="none" w:sz="0" w:space="0" w:color="auto"/>
        <w:bottom w:val="none" w:sz="0" w:space="0" w:color="auto"/>
        <w:right w:val="none" w:sz="0" w:space="0" w:color="auto"/>
      </w:divBdr>
    </w:div>
    <w:div w:id="1531917160">
      <w:bodyDiv w:val="1"/>
      <w:marLeft w:val="0"/>
      <w:marRight w:val="0"/>
      <w:marTop w:val="0"/>
      <w:marBottom w:val="0"/>
      <w:divBdr>
        <w:top w:val="none" w:sz="0" w:space="0" w:color="auto"/>
        <w:left w:val="none" w:sz="0" w:space="0" w:color="auto"/>
        <w:bottom w:val="none" w:sz="0" w:space="0" w:color="auto"/>
        <w:right w:val="none" w:sz="0" w:space="0" w:color="auto"/>
      </w:divBdr>
    </w:div>
    <w:div w:id="1533105826">
      <w:bodyDiv w:val="1"/>
      <w:marLeft w:val="0"/>
      <w:marRight w:val="0"/>
      <w:marTop w:val="0"/>
      <w:marBottom w:val="0"/>
      <w:divBdr>
        <w:top w:val="none" w:sz="0" w:space="0" w:color="auto"/>
        <w:left w:val="none" w:sz="0" w:space="0" w:color="auto"/>
        <w:bottom w:val="none" w:sz="0" w:space="0" w:color="auto"/>
        <w:right w:val="none" w:sz="0" w:space="0" w:color="auto"/>
      </w:divBdr>
    </w:div>
    <w:div w:id="1533415562">
      <w:bodyDiv w:val="1"/>
      <w:marLeft w:val="0"/>
      <w:marRight w:val="0"/>
      <w:marTop w:val="0"/>
      <w:marBottom w:val="0"/>
      <w:divBdr>
        <w:top w:val="none" w:sz="0" w:space="0" w:color="auto"/>
        <w:left w:val="none" w:sz="0" w:space="0" w:color="auto"/>
        <w:bottom w:val="none" w:sz="0" w:space="0" w:color="auto"/>
        <w:right w:val="none" w:sz="0" w:space="0" w:color="auto"/>
      </w:divBdr>
    </w:div>
    <w:div w:id="1533690555">
      <w:bodyDiv w:val="1"/>
      <w:marLeft w:val="0"/>
      <w:marRight w:val="0"/>
      <w:marTop w:val="0"/>
      <w:marBottom w:val="0"/>
      <w:divBdr>
        <w:top w:val="none" w:sz="0" w:space="0" w:color="auto"/>
        <w:left w:val="none" w:sz="0" w:space="0" w:color="auto"/>
        <w:bottom w:val="none" w:sz="0" w:space="0" w:color="auto"/>
        <w:right w:val="none" w:sz="0" w:space="0" w:color="auto"/>
      </w:divBdr>
    </w:div>
    <w:div w:id="1533880170">
      <w:bodyDiv w:val="1"/>
      <w:marLeft w:val="0"/>
      <w:marRight w:val="0"/>
      <w:marTop w:val="0"/>
      <w:marBottom w:val="0"/>
      <w:divBdr>
        <w:top w:val="none" w:sz="0" w:space="0" w:color="auto"/>
        <w:left w:val="none" w:sz="0" w:space="0" w:color="auto"/>
        <w:bottom w:val="none" w:sz="0" w:space="0" w:color="auto"/>
        <w:right w:val="none" w:sz="0" w:space="0" w:color="auto"/>
      </w:divBdr>
    </w:div>
    <w:div w:id="1537546627">
      <w:bodyDiv w:val="1"/>
      <w:marLeft w:val="0"/>
      <w:marRight w:val="0"/>
      <w:marTop w:val="0"/>
      <w:marBottom w:val="0"/>
      <w:divBdr>
        <w:top w:val="none" w:sz="0" w:space="0" w:color="auto"/>
        <w:left w:val="none" w:sz="0" w:space="0" w:color="auto"/>
        <w:bottom w:val="none" w:sz="0" w:space="0" w:color="auto"/>
        <w:right w:val="none" w:sz="0" w:space="0" w:color="auto"/>
      </w:divBdr>
    </w:div>
    <w:div w:id="1538465301">
      <w:bodyDiv w:val="1"/>
      <w:marLeft w:val="0"/>
      <w:marRight w:val="0"/>
      <w:marTop w:val="0"/>
      <w:marBottom w:val="0"/>
      <w:divBdr>
        <w:top w:val="none" w:sz="0" w:space="0" w:color="auto"/>
        <w:left w:val="none" w:sz="0" w:space="0" w:color="auto"/>
        <w:bottom w:val="none" w:sz="0" w:space="0" w:color="auto"/>
        <w:right w:val="none" w:sz="0" w:space="0" w:color="auto"/>
      </w:divBdr>
    </w:div>
    <w:div w:id="1539319578">
      <w:bodyDiv w:val="1"/>
      <w:marLeft w:val="0"/>
      <w:marRight w:val="0"/>
      <w:marTop w:val="0"/>
      <w:marBottom w:val="0"/>
      <w:divBdr>
        <w:top w:val="none" w:sz="0" w:space="0" w:color="auto"/>
        <w:left w:val="none" w:sz="0" w:space="0" w:color="auto"/>
        <w:bottom w:val="none" w:sz="0" w:space="0" w:color="auto"/>
        <w:right w:val="none" w:sz="0" w:space="0" w:color="auto"/>
      </w:divBdr>
    </w:div>
    <w:div w:id="1540438515">
      <w:bodyDiv w:val="1"/>
      <w:marLeft w:val="0"/>
      <w:marRight w:val="0"/>
      <w:marTop w:val="0"/>
      <w:marBottom w:val="0"/>
      <w:divBdr>
        <w:top w:val="none" w:sz="0" w:space="0" w:color="auto"/>
        <w:left w:val="none" w:sz="0" w:space="0" w:color="auto"/>
        <w:bottom w:val="none" w:sz="0" w:space="0" w:color="auto"/>
        <w:right w:val="none" w:sz="0" w:space="0" w:color="auto"/>
      </w:divBdr>
    </w:div>
    <w:div w:id="1540897568">
      <w:bodyDiv w:val="1"/>
      <w:marLeft w:val="0"/>
      <w:marRight w:val="0"/>
      <w:marTop w:val="0"/>
      <w:marBottom w:val="0"/>
      <w:divBdr>
        <w:top w:val="none" w:sz="0" w:space="0" w:color="auto"/>
        <w:left w:val="none" w:sz="0" w:space="0" w:color="auto"/>
        <w:bottom w:val="none" w:sz="0" w:space="0" w:color="auto"/>
        <w:right w:val="none" w:sz="0" w:space="0" w:color="auto"/>
      </w:divBdr>
    </w:div>
    <w:div w:id="1541240128">
      <w:bodyDiv w:val="1"/>
      <w:marLeft w:val="0"/>
      <w:marRight w:val="0"/>
      <w:marTop w:val="0"/>
      <w:marBottom w:val="0"/>
      <w:divBdr>
        <w:top w:val="none" w:sz="0" w:space="0" w:color="auto"/>
        <w:left w:val="none" w:sz="0" w:space="0" w:color="auto"/>
        <w:bottom w:val="none" w:sz="0" w:space="0" w:color="auto"/>
        <w:right w:val="none" w:sz="0" w:space="0" w:color="auto"/>
      </w:divBdr>
    </w:div>
    <w:div w:id="1541934258">
      <w:bodyDiv w:val="1"/>
      <w:marLeft w:val="0"/>
      <w:marRight w:val="0"/>
      <w:marTop w:val="0"/>
      <w:marBottom w:val="0"/>
      <w:divBdr>
        <w:top w:val="none" w:sz="0" w:space="0" w:color="auto"/>
        <w:left w:val="none" w:sz="0" w:space="0" w:color="auto"/>
        <w:bottom w:val="none" w:sz="0" w:space="0" w:color="auto"/>
        <w:right w:val="none" w:sz="0" w:space="0" w:color="auto"/>
      </w:divBdr>
    </w:div>
    <w:div w:id="1542280967">
      <w:bodyDiv w:val="1"/>
      <w:marLeft w:val="0"/>
      <w:marRight w:val="0"/>
      <w:marTop w:val="0"/>
      <w:marBottom w:val="0"/>
      <w:divBdr>
        <w:top w:val="none" w:sz="0" w:space="0" w:color="auto"/>
        <w:left w:val="none" w:sz="0" w:space="0" w:color="auto"/>
        <w:bottom w:val="none" w:sz="0" w:space="0" w:color="auto"/>
        <w:right w:val="none" w:sz="0" w:space="0" w:color="auto"/>
      </w:divBdr>
    </w:div>
    <w:div w:id="1542356865">
      <w:bodyDiv w:val="1"/>
      <w:marLeft w:val="0"/>
      <w:marRight w:val="0"/>
      <w:marTop w:val="0"/>
      <w:marBottom w:val="0"/>
      <w:divBdr>
        <w:top w:val="none" w:sz="0" w:space="0" w:color="auto"/>
        <w:left w:val="none" w:sz="0" w:space="0" w:color="auto"/>
        <w:bottom w:val="none" w:sz="0" w:space="0" w:color="auto"/>
        <w:right w:val="none" w:sz="0" w:space="0" w:color="auto"/>
      </w:divBdr>
    </w:div>
    <w:div w:id="1542748961">
      <w:bodyDiv w:val="1"/>
      <w:marLeft w:val="0"/>
      <w:marRight w:val="0"/>
      <w:marTop w:val="0"/>
      <w:marBottom w:val="0"/>
      <w:divBdr>
        <w:top w:val="none" w:sz="0" w:space="0" w:color="auto"/>
        <w:left w:val="none" w:sz="0" w:space="0" w:color="auto"/>
        <w:bottom w:val="none" w:sz="0" w:space="0" w:color="auto"/>
        <w:right w:val="none" w:sz="0" w:space="0" w:color="auto"/>
      </w:divBdr>
    </w:div>
    <w:div w:id="1542784653">
      <w:bodyDiv w:val="1"/>
      <w:marLeft w:val="0"/>
      <w:marRight w:val="0"/>
      <w:marTop w:val="0"/>
      <w:marBottom w:val="0"/>
      <w:divBdr>
        <w:top w:val="none" w:sz="0" w:space="0" w:color="auto"/>
        <w:left w:val="none" w:sz="0" w:space="0" w:color="auto"/>
        <w:bottom w:val="none" w:sz="0" w:space="0" w:color="auto"/>
        <w:right w:val="none" w:sz="0" w:space="0" w:color="auto"/>
      </w:divBdr>
    </w:div>
    <w:div w:id="1544750320">
      <w:bodyDiv w:val="1"/>
      <w:marLeft w:val="0"/>
      <w:marRight w:val="0"/>
      <w:marTop w:val="0"/>
      <w:marBottom w:val="0"/>
      <w:divBdr>
        <w:top w:val="none" w:sz="0" w:space="0" w:color="auto"/>
        <w:left w:val="none" w:sz="0" w:space="0" w:color="auto"/>
        <w:bottom w:val="none" w:sz="0" w:space="0" w:color="auto"/>
        <w:right w:val="none" w:sz="0" w:space="0" w:color="auto"/>
      </w:divBdr>
    </w:div>
    <w:div w:id="1544750595">
      <w:bodyDiv w:val="1"/>
      <w:marLeft w:val="0"/>
      <w:marRight w:val="0"/>
      <w:marTop w:val="0"/>
      <w:marBottom w:val="0"/>
      <w:divBdr>
        <w:top w:val="none" w:sz="0" w:space="0" w:color="auto"/>
        <w:left w:val="none" w:sz="0" w:space="0" w:color="auto"/>
        <w:bottom w:val="none" w:sz="0" w:space="0" w:color="auto"/>
        <w:right w:val="none" w:sz="0" w:space="0" w:color="auto"/>
      </w:divBdr>
    </w:div>
    <w:div w:id="1544832362">
      <w:bodyDiv w:val="1"/>
      <w:marLeft w:val="0"/>
      <w:marRight w:val="0"/>
      <w:marTop w:val="0"/>
      <w:marBottom w:val="0"/>
      <w:divBdr>
        <w:top w:val="none" w:sz="0" w:space="0" w:color="auto"/>
        <w:left w:val="none" w:sz="0" w:space="0" w:color="auto"/>
        <w:bottom w:val="none" w:sz="0" w:space="0" w:color="auto"/>
        <w:right w:val="none" w:sz="0" w:space="0" w:color="auto"/>
      </w:divBdr>
    </w:div>
    <w:div w:id="1544946291">
      <w:bodyDiv w:val="1"/>
      <w:marLeft w:val="0"/>
      <w:marRight w:val="0"/>
      <w:marTop w:val="0"/>
      <w:marBottom w:val="0"/>
      <w:divBdr>
        <w:top w:val="none" w:sz="0" w:space="0" w:color="auto"/>
        <w:left w:val="none" w:sz="0" w:space="0" w:color="auto"/>
        <w:bottom w:val="none" w:sz="0" w:space="0" w:color="auto"/>
        <w:right w:val="none" w:sz="0" w:space="0" w:color="auto"/>
      </w:divBdr>
    </w:div>
    <w:div w:id="1546062379">
      <w:bodyDiv w:val="1"/>
      <w:marLeft w:val="0"/>
      <w:marRight w:val="0"/>
      <w:marTop w:val="0"/>
      <w:marBottom w:val="0"/>
      <w:divBdr>
        <w:top w:val="none" w:sz="0" w:space="0" w:color="auto"/>
        <w:left w:val="none" w:sz="0" w:space="0" w:color="auto"/>
        <w:bottom w:val="none" w:sz="0" w:space="0" w:color="auto"/>
        <w:right w:val="none" w:sz="0" w:space="0" w:color="auto"/>
      </w:divBdr>
    </w:div>
    <w:div w:id="1546328585">
      <w:bodyDiv w:val="1"/>
      <w:marLeft w:val="0"/>
      <w:marRight w:val="0"/>
      <w:marTop w:val="0"/>
      <w:marBottom w:val="0"/>
      <w:divBdr>
        <w:top w:val="none" w:sz="0" w:space="0" w:color="auto"/>
        <w:left w:val="none" w:sz="0" w:space="0" w:color="auto"/>
        <w:bottom w:val="none" w:sz="0" w:space="0" w:color="auto"/>
        <w:right w:val="none" w:sz="0" w:space="0" w:color="auto"/>
      </w:divBdr>
    </w:div>
    <w:div w:id="1546527244">
      <w:bodyDiv w:val="1"/>
      <w:marLeft w:val="0"/>
      <w:marRight w:val="0"/>
      <w:marTop w:val="0"/>
      <w:marBottom w:val="0"/>
      <w:divBdr>
        <w:top w:val="none" w:sz="0" w:space="0" w:color="auto"/>
        <w:left w:val="none" w:sz="0" w:space="0" w:color="auto"/>
        <w:bottom w:val="none" w:sz="0" w:space="0" w:color="auto"/>
        <w:right w:val="none" w:sz="0" w:space="0" w:color="auto"/>
      </w:divBdr>
    </w:div>
    <w:div w:id="1547063593">
      <w:bodyDiv w:val="1"/>
      <w:marLeft w:val="0"/>
      <w:marRight w:val="0"/>
      <w:marTop w:val="0"/>
      <w:marBottom w:val="0"/>
      <w:divBdr>
        <w:top w:val="none" w:sz="0" w:space="0" w:color="auto"/>
        <w:left w:val="none" w:sz="0" w:space="0" w:color="auto"/>
        <w:bottom w:val="none" w:sz="0" w:space="0" w:color="auto"/>
        <w:right w:val="none" w:sz="0" w:space="0" w:color="auto"/>
      </w:divBdr>
    </w:div>
    <w:div w:id="1547371754">
      <w:bodyDiv w:val="1"/>
      <w:marLeft w:val="0"/>
      <w:marRight w:val="0"/>
      <w:marTop w:val="0"/>
      <w:marBottom w:val="0"/>
      <w:divBdr>
        <w:top w:val="none" w:sz="0" w:space="0" w:color="auto"/>
        <w:left w:val="none" w:sz="0" w:space="0" w:color="auto"/>
        <w:bottom w:val="none" w:sz="0" w:space="0" w:color="auto"/>
        <w:right w:val="none" w:sz="0" w:space="0" w:color="auto"/>
      </w:divBdr>
    </w:div>
    <w:div w:id="1547719273">
      <w:bodyDiv w:val="1"/>
      <w:marLeft w:val="0"/>
      <w:marRight w:val="0"/>
      <w:marTop w:val="0"/>
      <w:marBottom w:val="0"/>
      <w:divBdr>
        <w:top w:val="none" w:sz="0" w:space="0" w:color="auto"/>
        <w:left w:val="none" w:sz="0" w:space="0" w:color="auto"/>
        <w:bottom w:val="none" w:sz="0" w:space="0" w:color="auto"/>
        <w:right w:val="none" w:sz="0" w:space="0" w:color="auto"/>
      </w:divBdr>
    </w:div>
    <w:div w:id="1548759578">
      <w:bodyDiv w:val="1"/>
      <w:marLeft w:val="0"/>
      <w:marRight w:val="0"/>
      <w:marTop w:val="0"/>
      <w:marBottom w:val="0"/>
      <w:divBdr>
        <w:top w:val="none" w:sz="0" w:space="0" w:color="auto"/>
        <w:left w:val="none" w:sz="0" w:space="0" w:color="auto"/>
        <w:bottom w:val="none" w:sz="0" w:space="0" w:color="auto"/>
        <w:right w:val="none" w:sz="0" w:space="0" w:color="auto"/>
      </w:divBdr>
    </w:div>
    <w:div w:id="1549604313">
      <w:bodyDiv w:val="1"/>
      <w:marLeft w:val="0"/>
      <w:marRight w:val="0"/>
      <w:marTop w:val="0"/>
      <w:marBottom w:val="0"/>
      <w:divBdr>
        <w:top w:val="none" w:sz="0" w:space="0" w:color="auto"/>
        <w:left w:val="none" w:sz="0" w:space="0" w:color="auto"/>
        <w:bottom w:val="none" w:sz="0" w:space="0" w:color="auto"/>
        <w:right w:val="none" w:sz="0" w:space="0" w:color="auto"/>
      </w:divBdr>
    </w:div>
    <w:div w:id="1550531850">
      <w:bodyDiv w:val="1"/>
      <w:marLeft w:val="0"/>
      <w:marRight w:val="0"/>
      <w:marTop w:val="0"/>
      <w:marBottom w:val="0"/>
      <w:divBdr>
        <w:top w:val="none" w:sz="0" w:space="0" w:color="auto"/>
        <w:left w:val="none" w:sz="0" w:space="0" w:color="auto"/>
        <w:bottom w:val="none" w:sz="0" w:space="0" w:color="auto"/>
        <w:right w:val="none" w:sz="0" w:space="0" w:color="auto"/>
      </w:divBdr>
    </w:div>
    <w:div w:id="1550647663">
      <w:bodyDiv w:val="1"/>
      <w:marLeft w:val="0"/>
      <w:marRight w:val="0"/>
      <w:marTop w:val="0"/>
      <w:marBottom w:val="0"/>
      <w:divBdr>
        <w:top w:val="none" w:sz="0" w:space="0" w:color="auto"/>
        <w:left w:val="none" w:sz="0" w:space="0" w:color="auto"/>
        <w:bottom w:val="none" w:sz="0" w:space="0" w:color="auto"/>
        <w:right w:val="none" w:sz="0" w:space="0" w:color="auto"/>
      </w:divBdr>
    </w:div>
    <w:div w:id="1551112078">
      <w:bodyDiv w:val="1"/>
      <w:marLeft w:val="0"/>
      <w:marRight w:val="0"/>
      <w:marTop w:val="0"/>
      <w:marBottom w:val="0"/>
      <w:divBdr>
        <w:top w:val="none" w:sz="0" w:space="0" w:color="auto"/>
        <w:left w:val="none" w:sz="0" w:space="0" w:color="auto"/>
        <w:bottom w:val="none" w:sz="0" w:space="0" w:color="auto"/>
        <w:right w:val="none" w:sz="0" w:space="0" w:color="auto"/>
      </w:divBdr>
    </w:div>
    <w:div w:id="1551572556">
      <w:bodyDiv w:val="1"/>
      <w:marLeft w:val="0"/>
      <w:marRight w:val="0"/>
      <w:marTop w:val="0"/>
      <w:marBottom w:val="0"/>
      <w:divBdr>
        <w:top w:val="none" w:sz="0" w:space="0" w:color="auto"/>
        <w:left w:val="none" w:sz="0" w:space="0" w:color="auto"/>
        <w:bottom w:val="none" w:sz="0" w:space="0" w:color="auto"/>
        <w:right w:val="none" w:sz="0" w:space="0" w:color="auto"/>
      </w:divBdr>
    </w:div>
    <w:div w:id="1551722420">
      <w:bodyDiv w:val="1"/>
      <w:marLeft w:val="0"/>
      <w:marRight w:val="0"/>
      <w:marTop w:val="0"/>
      <w:marBottom w:val="0"/>
      <w:divBdr>
        <w:top w:val="none" w:sz="0" w:space="0" w:color="auto"/>
        <w:left w:val="none" w:sz="0" w:space="0" w:color="auto"/>
        <w:bottom w:val="none" w:sz="0" w:space="0" w:color="auto"/>
        <w:right w:val="none" w:sz="0" w:space="0" w:color="auto"/>
      </w:divBdr>
    </w:div>
    <w:div w:id="1551722457">
      <w:bodyDiv w:val="1"/>
      <w:marLeft w:val="0"/>
      <w:marRight w:val="0"/>
      <w:marTop w:val="0"/>
      <w:marBottom w:val="0"/>
      <w:divBdr>
        <w:top w:val="none" w:sz="0" w:space="0" w:color="auto"/>
        <w:left w:val="none" w:sz="0" w:space="0" w:color="auto"/>
        <w:bottom w:val="none" w:sz="0" w:space="0" w:color="auto"/>
        <w:right w:val="none" w:sz="0" w:space="0" w:color="auto"/>
      </w:divBdr>
    </w:div>
    <w:div w:id="1553495510">
      <w:bodyDiv w:val="1"/>
      <w:marLeft w:val="0"/>
      <w:marRight w:val="0"/>
      <w:marTop w:val="0"/>
      <w:marBottom w:val="0"/>
      <w:divBdr>
        <w:top w:val="none" w:sz="0" w:space="0" w:color="auto"/>
        <w:left w:val="none" w:sz="0" w:space="0" w:color="auto"/>
        <w:bottom w:val="none" w:sz="0" w:space="0" w:color="auto"/>
        <w:right w:val="none" w:sz="0" w:space="0" w:color="auto"/>
      </w:divBdr>
    </w:div>
    <w:div w:id="1554150785">
      <w:bodyDiv w:val="1"/>
      <w:marLeft w:val="0"/>
      <w:marRight w:val="0"/>
      <w:marTop w:val="0"/>
      <w:marBottom w:val="0"/>
      <w:divBdr>
        <w:top w:val="none" w:sz="0" w:space="0" w:color="auto"/>
        <w:left w:val="none" w:sz="0" w:space="0" w:color="auto"/>
        <w:bottom w:val="none" w:sz="0" w:space="0" w:color="auto"/>
        <w:right w:val="none" w:sz="0" w:space="0" w:color="auto"/>
      </w:divBdr>
    </w:div>
    <w:div w:id="1554345872">
      <w:bodyDiv w:val="1"/>
      <w:marLeft w:val="0"/>
      <w:marRight w:val="0"/>
      <w:marTop w:val="0"/>
      <w:marBottom w:val="0"/>
      <w:divBdr>
        <w:top w:val="none" w:sz="0" w:space="0" w:color="auto"/>
        <w:left w:val="none" w:sz="0" w:space="0" w:color="auto"/>
        <w:bottom w:val="none" w:sz="0" w:space="0" w:color="auto"/>
        <w:right w:val="none" w:sz="0" w:space="0" w:color="auto"/>
      </w:divBdr>
    </w:div>
    <w:div w:id="1554534420">
      <w:bodyDiv w:val="1"/>
      <w:marLeft w:val="0"/>
      <w:marRight w:val="0"/>
      <w:marTop w:val="0"/>
      <w:marBottom w:val="0"/>
      <w:divBdr>
        <w:top w:val="none" w:sz="0" w:space="0" w:color="auto"/>
        <w:left w:val="none" w:sz="0" w:space="0" w:color="auto"/>
        <w:bottom w:val="none" w:sz="0" w:space="0" w:color="auto"/>
        <w:right w:val="none" w:sz="0" w:space="0" w:color="auto"/>
      </w:divBdr>
    </w:div>
    <w:div w:id="1554585783">
      <w:bodyDiv w:val="1"/>
      <w:marLeft w:val="0"/>
      <w:marRight w:val="0"/>
      <w:marTop w:val="0"/>
      <w:marBottom w:val="0"/>
      <w:divBdr>
        <w:top w:val="none" w:sz="0" w:space="0" w:color="auto"/>
        <w:left w:val="none" w:sz="0" w:space="0" w:color="auto"/>
        <w:bottom w:val="none" w:sz="0" w:space="0" w:color="auto"/>
        <w:right w:val="none" w:sz="0" w:space="0" w:color="auto"/>
      </w:divBdr>
    </w:div>
    <w:div w:id="1555770492">
      <w:bodyDiv w:val="1"/>
      <w:marLeft w:val="0"/>
      <w:marRight w:val="0"/>
      <w:marTop w:val="0"/>
      <w:marBottom w:val="0"/>
      <w:divBdr>
        <w:top w:val="none" w:sz="0" w:space="0" w:color="auto"/>
        <w:left w:val="none" w:sz="0" w:space="0" w:color="auto"/>
        <w:bottom w:val="none" w:sz="0" w:space="0" w:color="auto"/>
        <w:right w:val="none" w:sz="0" w:space="0" w:color="auto"/>
      </w:divBdr>
    </w:div>
    <w:div w:id="1555772711">
      <w:bodyDiv w:val="1"/>
      <w:marLeft w:val="0"/>
      <w:marRight w:val="0"/>
      <w:marTop w:val="0"/>
      <w:marBottom w:val="0"/>
      <w:divBdr>
        <w:top w:val="none" w:sz="0" w:space="0" w:color="auto"/>
        <w:left w:val="none" w:sz="0" w:space="0" w:color="auto"/>
        <w:bottom w:val="none" w:sz="0" w:space="0" w:color="auto"/>
        <w:right w:val="none" w:sz="0" w:space="0" w:color="auto"/>
      </w:divBdr>
    </w:div>
    <w:div w:id="1557352551">
      <w:bodyDiv w:val="1"/>
      <w:marLeft w:val="0"/>
      <w:marRight w:val="0"/>
      <w:marTop w:val="0"/>
      <w:marBottom w:val="0"/>
      <w:divBdr>
        <w:top w:val="none" w:sz="0" w:space="0" w:color="auto"/>
        <w:left w:val="none" w:sz="0" w:space="0" w:color="auto"/>
        <w:bottom w:val="none" w:sz="0" w:space="0" w:color="auto"/>
        <w:right w:val="none" w:sz="0" w:space="0" w:color="auto"/>
      </w:divBdr>
    </w:div>
    <w:div w:id="1557740328">
      <w:bodyDiv w:val="1"/>
      <w:marLeft w:val="0"/>
      <w:marRight w:val="0"/>
      <w:marTop w:val="0"/>
      <w:marBottom w:val="0"/>
      <w:divBdr>
        <w:top w:val="none" w:sz="0" w:space="0" w:color="auto"/>
        <w:left w:val="none" w:sz="0" w:space="0" w:color="auto"/>
        <w:bottom w:val="none" w:sz="0" w:space="0" w:color="auto"/>
        <w:right w:val="none" w:sz="0" w:space="0" w:color="auto"/>
      </w:divBdr>
    </w:div>
    <w:div w:id="1558124256">
      <w:bodyDiv w:val="1"/>
      <w:marLeft w:val="0"/>
      <w:marRight w:val="0"/>
      <w:marTop w:val="0"/>
      <w:marBottom w:val="0"/>
      <w:divBdr>
        <w:top w:val="none" w:sz="0" w:space="0" w:color="auto"/>
        <w:left w:val="none" w:sz="0" w:space="0" w:color="auto"/>
        <w:bottom w:val="none" w:sz="0" w:space="0" w:color="auto"/>
        <w:right w:val="none" w:sz="0" w:space="0" w:color="auto"/>
      </w:divBdr>
    </w:div>
    <w:div w:id="1559902699">
      <w:bodyDiv w:val="1"/>
      <w:marLeft w:val="0"/>
      <w:marRight w:val="0"/>
      <w:marTop w:val="0"/>
      <w:marBottom w:val="0"/>
      <w:divBdr>
        <w:top w:val="none" w:sz="0" w:space="0" w:color="auto"/>
        <w:left w:val="none" w:sz="0" w:space="0" w:color="auto"/>
        <w:bottom w:val="none" w:sz="0" w:space="0" w:color="auto"/>
        <w:right w:val="none" w:sz="0" w:space="0" w:color="auto"/>
      </w:divBdr>
    </w:div>
    <w:div w:id="1562212863">
      <w:bodyDiv w:val="1"/>
      <w:marLeft w:val="0"/>
      <w:marRight w:val="0"/>
      <w:marTop w:val="0"/>
      <w:marBottom w:val="0"/>
      <w:divBdr>
        <w:top w:val="none" w:sz="0" w:space="0" w:color="auto"/>
        <w:left w:val="none" w:sz="0" w:space="0" w:color="auto"/>
        <w:bottom w:val="none" w:sz="0" w:space="0" w:color="auto"/>
        <w:right w:val="none" w:sz="0" w:space="0" w:color="auto"/>
      </w:divBdr>
    </w:div>
    <w:div w:id="1562595134">
      <w:bodyDiv w:val="1"/>
      <w:marLeft w:val="0"/>
      <w:marRight w:val="0"/>
      <w:marTop w:val="0"/>
      <w:marBottom w:val="0"/>
      <w:divBdr>
        <w:top w:val="none" w:sz="0" w:space="0" w:color="auto"/>
        <w:left w:val="none" w:sz="0" w:space="0" w:color="auto"/>
        <w:bottom w:val="none" w:sz="0" w:space="0" w:color="auto"/>
        <w:right w:val="none" w:sz="0" w:space="0" w:color="auto"/>
      </w:divBdr>
    </w:div>
    <w:div w:id="1562986987">
      <w:bodyDiv w:val="1"/>
      <w:marLeft w:val="0"/>
      <w:marRight w:val="0"/>
      <w:marTop w:val="0"/>
      <w:marBottom w:val="0"/>
      <w:divBdr>
        <w:top w:val="none" w:sz="0" w:space="0" w:color="auto"/>
        <w:left w:val="none" w:sz="0" w:space="0" w:color="auto"/>
        <w:bottom w:val="none" w:sz="0" w:space="0" w:color="auto"/>
        <w:right w:val="none" w:sz="0" w:space="0" w:color="auto"/>
      </w:divBdr>
    </w:div>
    <w:div w:id="1563130384">
      <w:bodyDiv w:val="1"/>
      <w:marLeft w:val="0"/>
      <w:marRight w:val="0"/>
      <w:marTop w:val="0"/>
      <w:marBottom w:val="0"/>
      <w:divBdr>
        <w:top w:val="none" w:sz="0" w:space="0" w:color="auto"/>
        <w:left w:val="none" w:sz="0" w:space="0" w:color="auto"/>
        <w:bottom w:val="none" w:sz="0" w:space="0" w:color="auto"/>
        <w:right w:val="none" w:sz="0" w:space="0" w:color="auto"/>
      </w:divBdr>
    </w:div>
    <w:div w:id="1563442772">
      <w:bodyDiv w:val="1"/>
      <w:marLeft w:val="0"/>
      <w:marRight w:val="0"/>
      <w:marTop w:val="0"/>
      <w:marBottom w:val="0"/>
      <w:divBdr>
        <w:top w:val="none" w:sz="0" w:space="0" w:color="auto"/>
        <w:left w:val="none" w:sz="0" w:space="0" w:color="auto"/>
        <w:bottom w:val="none" w:sz="0" w:space="0" w:color="auto"/>
        <w:right w:val="none" w:sz="0" w:space="0" w:color="auto"/>
      </w:divBdr>
    </w:div>
    <w:div w:id="1565604422">
      <w:bodyDiv w:val="1"/>
      <w:marLeft w:val="0"/>
      <w:marRight w:val="0"/>
      <w:marTop w:val="0"/>
      <w:marBottom w:val="0"/>
      <w:divBdr>
        <w:top w:val="none" w:sz="0" w:space="0" w:color="auto"/>
        <w:left w:val="none" w:sz="0" w:space="0" w:color="auto"/>
        <w:bottom w:val="none" w:sz="0" w:space="0" w:color="auto"/>
        <w:right w:val="none" w:sz="0" w:space="0" w:color="auto"/>
      </w:divBdr>
    </w:div>
    <w:div w:id="1566574508">
      <w:bodyDiv w:val="1"/>
      <w:marLeft w:val="0"/>
      <w:marRight w:val="0"/>
      <w:marTop w:val="0"/>
      <w:marBottom w:val="0"/>
      <w:divBdr>
        <w:top w:val="none" w:sz="0" w:space="0" w:color="auto"/>
        <w:left w:val="none" w:sz="0" w:space="0" w:color="auto"/>
        <w:bottom w:val="none" w:sz="0" w:space="0" w:color="auto"/>
        <w:right w:val="none" w:sz="0" w:space="0" w:color="auto"/>
      </w:divBdr>
    </w:div>
    <w:div w:id="1567371289">
      <w:bodyDiv w:val="1"/>
      <w:marLeft w:val="0"/>
      <w:marRight w:val="0"/>
      <w:marTop w:val="0"/>
      <w:marBottom w:val="0"/>
      <w:divBdr>
        <w:top w:val="none" w:sz="0" w:space="0" w:color="auto"/>
        <w:left w:val="none" w:sz="0" w:space="0" w:color="auto"/>
        <w:bottom w:val="none" w:sz="0" w:space="0" w:color="auto"/>
        <w:right w:val="none" w:sz="0" w:space="0" w:color="auto"/>
      </w:divBdr>
    </w:div>
    <w:div w:id="1567566677">
      <w:bodyDiv w:val="1"/>
      <w:marLeft w:val="0"/>
      <w:marRight w:val="0"/>
      <w:marTop w:val="0"/>
      <w:marBottom w:val="0"/>
      <w:divBdr>
        <w:top w:val="none" w:sz="0" w:space="0" w:color="auto"/>
        <w:left w:val="none" w:sz="0" w:space="0" w:color="auto"/>
        <w:bottom w:val="none" w:sz="0" w:space="0" w:color="auto"/>
        <w:right w:val="none" w:sz="0" w:space="0" w:color="auto"/>
      </w:divBdr>
    </w:div>
    <w:div w:id="1568606652">
      <w:bodyDiv w:val="1"/>
      <w:marLeft w:val="0"/>
      <w:marRight w:val="0"/>
      <w:marTop w:val="0"/>
      <w:marBottom w:val="0"/>
      <w:divBdr>
        <w:top w:val="none" w:sz="0" w:space="0" w:color="auto"/>
        <w:left w:val="none" w:sz="0" w:space="0" w:color="auto"/>
        <w:bottom w:val="none" w:sz="0" w:space="0" w:color="auto"/>
        <w:right w:val="none" w:sz="0" w:space="0" w:color="auto"/>
      </w:divBdr>
    </w:div>
    <w:div w:id="1569069015">
      <w:bodyDiv w:val="1"/>
      <w:marLeft w:val="0"/>
      <w:marRight w:val="0"/>
      <w:marTop w:val="0"/>
      <w:marBottom w:val="0"/>
      <w:divBdr>
        <w:top w:val="none" w:sz="0" w:space="0" w:color="auto"/>
        <w:left w:val="none" w:sz="0" w:space="0" w:color="auto"/>
        <w:bottom w:val="none" w:sz="0" w:space="0" w:color="auto"/>
        <w:right w:val="none" w:sz="0" w:space="0" w:color="auto"/>
      </w:divBdr>
    </w:div>
    <w:div w:id="1569461459">
      <w:bodyDiv w:val="1"/>
      <w:marLeft w:val="0"/>
      <w:marRight w:val="0"/>
      <w:marTop w:val="0"/>
      <w:marBottom w:val="0"/>
      <w:divBdr>
        <w:top w:val="none" w:sz="0" w:space="0" w:color="auto"/>
        <w:left w:val="none" w:sz="0" w:space="0" w:color="auto"/>
        <w:bottom w:val="none" w:sz="0" w:space="0" w:color="auto"/>
        <w:right w:val="none" w:sz="0" w:space="0" w:color="auto"/>
      </w:divBdr>
    </w:div>
    <w:div w:id="1571693413">
      <w:bodyDiv w:val="1"/>
      <w:marLeft w:val="0"/>
      <w:marRight w:val="0"/>
      <w:marTop w:val="0"/>
      <w:marBottom w:val="0"/>
      <w:divBdr>
        <w:top w:val="none" w:sz="0" w:space="0" w:color="auto"/>
        <w:left w:val="none" w:sz="0" w:space="0" w:color="auto"/>
        <w:bottom w:val="none" w:sz="0" w:space="0" w:color="auto"/>
        <w:right w:val="none" w:sz="0" w:space="0" w:color="auto"/>
      </w:divBdr>
    </w:div>
    <w:div w:id="1572304744">
      <w:bodyDiv w:val="1"/>
      <w:marLeft w:val="0"/>
      <w:marRight w:val="0"/>
      <w:marTop w:val="0"/>
      <w:marBottom w:val="0"/>
      <w:divBdr>
        <w:top w:val="none" w:sz="0" w:space="0" w:color="auto"/>
        <w:left w:val="none" w:sz="0" w:space="0" w:color="auto"/>
        <w:bottom w:val="none" w:sz="0" w:space="0" w:color="auto"/>
        <w:right w:val="none" w:sz="0" w:space="0" w:color="auto"/>
      </w:divBdr>
    </w:div>
    <w:div w:id="1572885215">
      <w:bodyDiv w:val="1"/>
      <w:marLeft w:val="0"/>
      <w:marRight w:val="0"/>
      <w:marTop w:val="0"/>
      <w:marBottom w:val="0"/>
      <w:divBdr>
        <w:top w:val="none" w:sz="0" w:space="0" w:color="auto"/>
        <w:left w:val="none" w:sz="0" w:space="0" w:color="auto"/>
        <w:bottom w:val="none" w:sz="0" w:space="0" w:color="auto"/>
        <w:right w:val="none" w:sz="0" w:space="0" w:color="auto"/>
      </w:divBdr>
    </w:div>
    <w:div w:id="1572890746">
      <w:bodyDiv w:val="1"/>
      <w:marLeft w:val="0"/>
      <w:marRight w:val="0"/>
      <w:marTop w:val="0"/>
      <w:marBottom w:val="0"/>
      <w:divBdr>
        <w:top w:val="none" w:sz="0" w:space="0" w:color="auto"/>
        <w:left w:val="none" w:sz="0" w:space="0" w:color="auto"/>
        <w:bottom w:val="none" w:sz="0" w:space="0" w:color="auto"/>
        <w:right w:val="none" w:sz="0" w:space="0" w:color="auto"/>
      </w:divBdr>
    </w:div>
    <w:div w:id="1573396196">
      <w:bodyDiv w:val="1"/>
      <w:marLeft w:val="0"/>
      <w:marRight w:val="0"/>
      <w:marTop w:val="0"/>
      <w:marBottom w:val="0"/>
      <w:divBdr>
        <w:top w:val="none" w:sz="0" w:space="0" w:color="auto"/>
        <w:left w:val="none" w:sz="0" w:space="0" w:color="auto"/>
        <w:bottom w:val="none" w:sz="0" w:space="0" w:color="auto"/>
        <w:right w:val="none" w:sz="0" w:space="0" w:color="auto"/>
      </w:divBdr>
    </w:div>
    <w:div w:id="1574194115">
      <w:bodyDiv w:val="1"/>
      <w:marLeft w:val="0"/>
      <w:marRight w:val="0"/>
      <w:marTop w:val="0"/>
      <w:marBottom w:val="0"/>
      <w:divBdr>
        <w:top w:val="none" w:sz="0" w:space="0" w:color="auto"/>
        <w:left w:val="none" w:sz="0" w:space="0" w:color="auto"/>
        <w:bottom w:val="none" w:sz="0" w:space="0" w:color="auto"/>
        <w:right w:val="none" w:sz="0" w:space="0" w:color="auto"/>
      </w:divBdr>
    </w:div>
    <w:div w:id="1574391596">
      <w:bodyDiv w:val="1"/>
      <w:marLeft w:val="0"/>
      <w:marRight w:val="0"/>
      <w:marTop w:val="0"/>
      <w:marBottom w:val="0"/>
      <w:divBdr>
        <w:top w:val="none" w:sz="0" w:space="0" w:color="auto"/>
        <w:left w:val="none" w:sz="0" w:space="0" w:color="auto"/>
        <w:bottom w:val="none" w:sz="0" w:space="0" w:color="auto"/>
        <w:right w:val="none" w:sz="0" w:space="0" w:color="auto"/>
      </w:divBdr>
    </w:div>
    <w:div w:id="1574970974">
      <w:bodyDiv w:val="1"/>
      <w:marLeft w:val="0"/>
      <w:marRight w:val="0"/>
      <w:marTop w:val="0"/>
      <w:marBottom w:val="0"/>
      <w:divBdr>
        <w:top w:val="none" w:sz="0" w:space="0" w:color="auto"/>
        <w:left w:val="none" w:sz="0" w:space="0" w:color="auto"/>
        <w:bottom w:val="none" w:sz="0" w:space="0" w:color="auto"/>
        <w:right w:val="none" w:sz="0" w:space="0" w:color="auto"/>
      </w:divBdr>
    </w:div>
    <w:div w:id="1575124462">
      <w:bodyDiv w:val="1"/>
      <w:marLeft w:val="0"/>
      <w:marRight w:val="0"/>
      <w:marTop w:val="0"/>
      <w:marBottom w:val="0"/>
      <w:divBdr>
        <w:top w:val="none" w:sz="0" w:space="0" w:color="auto"/>
        <w:left w:val="none" w:sz="0" w:space="0" w:color="auto"/>
        <w:bottom w:val="none" w:sz="0" w:space="0" w:color="auto"/>
        <w:right w:val="none" w:sz="0" w:space="0" w:color="auto"/>
      </w:divBdr>
    </w:div>
    <w:div w:id="1575895185">
      <w:bodyDiv w:val="1"/>
      <w:marLeft w:val="0"/>
      <w:marRight w:val="0"/>
      <w:marTop w:val="0"/>
      <w:marBottom w:val="0"/>
      <w:divBdr>
        <w:top w:val="none" w:sz="0" w:space="0" w:color="auto"/>
        <w:left w:val="none" w:sz="0" w:space="0" w:color="auto"/>
        <w:bottom w:val="none" w:sz="0" w:space="0" w:color="auto"/>
        <w:right w:val="none" w:sz="0" w:space="0" w:color="auto"/>
      </w:divBdr>
    </w:div>
    <w:div w:id="1576817428">
      <w:bodyDiv w:val="1"/>
      <w:marLeft w:val="0"/>
      <w:marRight w:val="0"/>
      <w:marTop w:val="0"/>
      <w:marBottom w:val="0"/>
      <w:divBdr>
        <w:top w:val="none" w:sz="0" w:space="0" w:color="auto"/>
        <w:left w:val="none" w:sz="0" w:space="0" w:color="auto"/>
        <w:bottom w:val="none" w:sz="0" w:space="0" w:color="auto"/>
        <w:right w:val="none" w:sz="0" w:space="0" w:color="auto"/>
      </w:divBdr>
    </w:div>
    <w:div w:id="1576935740">
      <w:bodyDiv w:val="1"/>
      <w:marLeft w:val="0"/>
      <w:marRight w:val="0"/>
      <w:marTop w:val="0"/>
      <w:marBottom w:val="0"/>
      <w:divBdr>
        <w:top w:val="none" w:sz="0" w:space="0" w:color="auto"/>
        <w:left w:val="none" w:sz="0" w:space="0" w:color="auto"/>
        <w:bottom w:val="none" w:sz="0" w:space="0" w:color="auto"/>
        <w:right w:val="none" w:sz="0" w:space="0" w:color="auto"/>
      </w:divBdr>
    </w:div>
    <w:div w:id="1577470210">
      <w:bodyDiv w:val="1"/>
      <w:marLeft w:val="0"/>
      <w:marRight w:val="0"/>
      <w:marTop w:val="0"/>
      <w:marBottom w:val="0"/>
      <w:divBdr>
        <w:top w:val="none" w:sz="0" w:space="0" w:color="auto"/>
        <w:left w:val="none" w:sz="0" w:space="0" w:color="auto"/>
        <w:bottom w:val="none" w:sz="0" w:space="0" w:color="auto"/>
        <w:right w:val="none" w:sz="0" w:space="0" w:color="auto"/>
      </w:divBdr>
    </w:div>
    <w:div w:id="1577471492">
      <w:bodyDiv w:val="1"/>
      <w:marLeft w:val="0"/>
      <w:marRight w:val="0"/>
      <w:marTop w:val="0"/>
      <w:marBottom w:val="0"/>
      <w:divBdr>
        <w:top w:val="none" w:sz="0" w:space="0" w:color="auto"/>
        <w:left w:val="none" w:sz="0" w:space="0" w:color="auto"/>
        <w:bottom w:val="none" w:sz="0" w:space="0" w:color="auto"/>
        <w:right w:val="none" w:sz="0" w:space="0" w:color="auto"/>
      </w:divBdr>
    </w:div>
    <w:div w:id="1577979832">
      <w:bodyDiv w:val="1"/>
      <w:marLeft w:val="0"/>
      <w:marRight w:val="0"/>
      <w:marTop w:val="0"/>
      <w:marBottom w:val="0"/>
      <w:divBdr>
        <w:top w:val="none" w:sz="0" w:space="0" w:color="auto"/>
        <w:left w:val="none" w:sz="0" w:space="0" w:color="auto"/>
        <w:bottom w:val="none" w:sz="0" w:space="0" w:color="auto"/>
        <w:right w:val="none" w:sz="0" w:space="0" w:color="auto"/>
      </w:divBdr>
    </w:div>
    <w:div w:id="1578632283">
      <w:bodyDiv w:val="1"/>
      <w:marLeft w:val="0"/>
      <w:marRight w:val="0"/>
      <w:marTop w:val="0"/>
      <w:marBottom w:val="0"/>
      <w:divBdr>
        <w:top w:val="none" w:sz="0" w:space="0" w:color="auto"/>
        <w:left w:val="none" w:sz="0" w:space="0" w:color="auto"/>
        <w:bottom w:val="none" w:sz="0" w:space="0" w:color="auto"/>
        <w:right w:val="none" w:sz="0" w:space="0" w:color="auto"/>
      </w:divBdr>
    </w:div>
    <w:div w:id="1578713153">
      <w:bodyDiv w:val="1"/>
      <w:marLeft w:val="0"/>
      <w:marRight w:val="0"/>
      <w:marTop w:val="0"/>
      <w:marBottom w:val="0"/>
      <w:divBdr>
        <w:top w:val="none" w:sz="0" w:space="0" w:color="auto"/>
        <w:left w:val="none" w:sz="0" w:space="0" w:color="auto"/>
        <w:bottom w:val="none" w:sz="0" w:space="0" w:color="auto"/>
        <w:right w:val="none" w:sz="0" w:space="0" w:color="auto"/>
      </w:divBdr>
    </w:div>
    <w:div w:id="1579317914">
      <w:bodyDiv w:val="1"/>
      <w:marLeft w:val="0"/>
      <w:marRight w:val="0"/>
      <w:marTop w:val="0"/>
      <w:marBottom w:val="0"/>
      <w:divBdr>
        <w:top w:val="none" w:sz="0" w:space="0" w:color="auto"/>
        <w:left w:val="none" w:sz="0" w:space="0" w:color="auto"/>
        <w:bottom w:val="none" w:sz="0" w:space="0" w:color="auto"/>
        <w:right w:val="none" w:sz="0" w:space="0" w:color="auto"/>
      </w:divBdr>
    </w:div>
    <w:div w:id="1580403290">
      <w:bodyDiv w:val="1"/>
      <w:marLeft w:val="0"/>
      <w:marRight w:val="0"/>
      <w:marTop w:val="0"/>
      <w:marBottom w:val="0"/>
      <w:divBdr>
        <w:top w:val="none" w:sz="0" w:space="0" w:color="auto"/>
        <w:left w:val="none" w:sz="0" w:space="0" w:color="auto"/>
        <w:bottom w:val="none" w:sz="0" w:space="0" w:color="auto"/>
        <w:right w:val="none" w:sz="0" w:space="0" w:color="auto"/>
      </w:divBdr>
    </w:div>
    <w:div w:id="1580403695">
      <w:bodyDiv w:val="1"/>
      <w:marLeft w:val="0"/>
      <w:marRight w:val="0"/>
      <w:marTop w:val="0"/>
      <w:marBottom w:val="0"/>
      <w:divBdr>
        <w:top w:val="none" w:sz="0" w:space="0" w:color="auto"/>
        <w:left w:val="none" w:sz="0" w:space="0" w:color="auto"/>
        <w:bottom w:val="none" w:sz="0" w:space="0" w:color="auto"/>
        <w:right w:val="none" w:sz="0" w:space="0" w:color="auto"/>
      </w:divBdr>
    </w:div>
    <w:div w:id="1580408471">
      <w:bodyDiv w:val="1"/>
      <w:marLeft w:val="0"/>
      <w:marRight w:val="0"/>
      <w:marTop w:val="0"/>
      <w:marBottom w:val="0"/>
      <w:divBdr>
        <w:top w:val="none" w:sz="0" w:space="0" w:color="auto"/>
        <w:left w:val="none" w:sz="0" w:space="0" w:color="auto"/>
        <w:bottom w:val="none" w:sz="0" w:space="0" w:color="auto"/>
        <w:right w:val="none" w:sz="0" w:space="0" w:color="auto"/>
      </w:divBdr>
    </w:div>
    <w:div w:id="1580871372">
      <w:bodyDiv w:val="1"/>
      <w:marLeft w:val="0"/>
      <w:marRight w:val="0"/>
      <w:marTop w:val="0"/>
      <w:marBottom w:val="0"/>
      <w:divBdr>
        <w:top w:val="none" w:sz="0" w:space="0" w:color="auto"/>
        <w:left w:val="none" w:sz="0" w:space="0" w:color="auto"/>
        <w:bottom w:val="none" w:sz="0" w:space="0" w:color="auto"/>
        <w:right w:val="none" w:sz="0" w:space="0" w:color="auto"/>
      </w:divBdr>
    </w:div>
    <w:div w:id="1581986932">
      <w:bodyDiv w:val="1"/>
      <w:marLeft w:val="0"/>
      <w:marRight w:val="0"/>
      <w:marTop w:val="0"/>
      <w:marBottom w:val="0"/>
      <w:divBdr>
        <w:top w:val="none" w:sz="0" w:space="0" w:color="auto"/>
        <w:left w:val="none" w:sz="0" w:space="0" w:color="auto"/>
        <w:bottom w:val="none" w:sz="0" w:space="0" w:color="auto"/>
        <w:right w:val="none" w:sz="0" w:space="0" w:color="auto"/>
      </w:divBdr>
    </w:div>
    <w:div w:id="1582062152">
      <w:bodyDiv w:val="1"/>
      <w:marLeft w:val="0"/>
      <w:marRight w:val="0"/>
      <w:marTop w:val="0"/>
      <w:marBottom w:val="0"/>
      <w:divBdr>
        <w:top w:val="none" w:sz="0" w:space="0" w:color="auto"/>
        <w:left w:val="none" w:sz="0" w:space="0" w:color="auto"/>
        <w:bottom w:val="none" w:sz="0" w:space="0" w:color="auto"/>
        <w:right w:val="none" w:sz="0" w:space="0" w:color="auto"/>
      </w:divBdr>
    </w:div>
    <w:div w:id="1582372522">
      <w:bodyDiv w:val="1"/>
      <w:marLeft w:val="0"/>
      <w:marRight w:val="0"/>
      <w:marTop w:val="0"/>
      <w:marBottom w:val="0"/>
      <w:divBdr>
        <w:top w:val="none" w:sz="0" w:space="0" w:color="auto"/>
        <w:left w:val="none" w:sz="0" w:space="0" w:color="auto"/>
        <w:bottom w:val="none" w:sz="0" w:space="0" w:color="auto"/>
        <w:right w:val="none" w:sz="0" w:space="0" w:color="auto"/>
      </w:divBdr>
    </w:div>
    <w:div w:id="1582565545">
      <w:bodyDiv w:val="1"/>
      <w:marLeft w:val="0"/>
      <w:marRight w:val="0"/>
      <w:marTop w:val="0"/>
      <w:marBottom w:val="0"/>
      <w:divBdr>
        <w:top w:val="none" w:sz="0" w:space="0" w:color="auto"/>
        <w:left w:val="none" w:sz="0" w:space="0" w:color="auto"/>
        <w:bottom w:val="none" w:sz="0" w:space="0" w:color="auto"/>
        <w:right w:val="none" w:sz="0" w:space="0" w:color="auto"/>
      </w:divBdr>
    </w:div>
    <w:div w:id="1582834059">
      <w:bodyDiv w:val="1"/>
      <w:marLeft w:val="0"/>
      <w:marRight w:val="0"/>
      <w:marTop w:val="0"/>
      <w:marBottom w:val="0"/>
      <w:divBdr>
        <w:top w:val="none" w:sz="0" w:space="0" w:color="auto"/>
        <w:left w:val="none" w:sz="0" w:space="0" w:color="auto"/>
        <w:bottom w:val="none" w:sz="0" w:space="0" w:color="auto"/>
        <w:right w:val="none" w:sz="0" w:space="0" w:color="auto"/>
      </w:divBdr>
    </w:div>
    <w:div w:id="1583292374">
      <w:bodyDiv w:val="1"/>
      <w:marLeft w:val="0"/>
      <w:marRight w:val="0"/>
      <w:marTop w:val="0"/>
      <w:marBottom w:val="0"/>
      <w:divBdr>
        <w:top w:val="none" w:sz="0" w:space="0" w:color="auto"/>
        <w:left w:val="none" w:sz="0" w:space="0" w:color="auto"/>
        <w:bottom w:val="none" w:sz="0" w:space="0" w:color="auto"/>
        <w:right w:val="none" w:sz="0" w:space="0" w:color="auto"/>
      </w:divBdr>
    </w:div>
    <w:div w:id="1583683909">
      <w:bodyDiv w:val="1"/>
      <w:marLeft w:val="0"/>
      <w:marRight w:val="0"/>
      <w:marTop w:val="0"/>
      <w:marBottom w:val="0"/>
      <w:divBdr>
        <w:top w:val="none" w:sz="0" w:space="0" w:color="auto"/>
        <w:left w:val="none" w:sz="0" w:space="0" w:color="auto"/>
        <w:bottom w:val="none" w:sz="0" w:space="0" w:color="auto"/>
        <w:right w:val="none" w:sz="0" w:space="0" w:color="auto"/>
      </w:divBdr>
    </w:div>
    <w:div w:id="1583684326">
      <w:bodyDiv w:val="1"/>
      <w:marLeft w:val="0"/>
      <w:marRight w:val="0"/>
      <w:marTop w:val="0"/>
      <w:marBottom w:val="0"/>
      <w:divBdr>
        <w:top w:val="none" w:sz="0" w:space="0" w:color="auto"/>
        <w:left w:val="none" w:sz="0" w:space="0" w:color="auto"/>
        <w:bottom w:val="none" w:sz="0" w:space="0" w:color="auto"/>
        <w:right w:val="none" w:sz="0" w:space="0" w:color="auto"/>
      </w:divBdr>
    </w:div>
    <w:div w:id="1584874403">
      <w:bodyDiv w:val="1"/>
      <w:marLeft w:val="0"/>
      <w:marRight w:val="0"/>
      <w:marTop w:val="0"/>
      <w:marBottom w:val="0"/>
      <w:divBdr>
        <w:top w:val="none" w:sz="0" w:space="0" w:color="auto"/>
        <w:left w:val="none" w:sz="0" w:space="0" w:color="auto"/>
        <w:bottom w:val="none" w:sz="0" w:space="0" w:color="auto"/>
        <w:right w:val="none" w:sz="0" w:space="0" w:color="auto"/>
      </w:divBdr>
    </w:div>
    <w:div w:id="1585920730">
      <w:bodyDiv w:val="1"/>
      <w:marLeft w:val="0"/>
      <w:marRight w:val="0"/>
      <w:marTop w:val="0"/>
      <w:marBottom w:val="0"/>
      <w:divBdr>
        <w:top w:val="none" w:sz="0" w:space="0" w:color="auto"/>
        <w:left w:val="none" w:sz="0" w:space="0" w:color="auto"/>
        <w:bottom w:val="none" w:sz="0" w:space="0" w:color="auto"/>
        <w:right w:val="none" w:sz="0" w:space="0" w:color="auto"/>
      </w:divBdr>
    </w:div>
    <w:div w:id="1587421634">
      <w:bodyDiv w:val="1"/>
      <w:marLeft w:val="0"/>
      <w:marRight w:val="0"/>
      <w:marTop w:val="0"/>
      <w:marBottom w:val="0"/>
      <w:divBdr>
        <w:top w:val="none" w:sz="0" w:space="0" w:color="auto"/>
        <w:left w:val="none" w:sz="0" w:space="0" w:color="auto"/>
        <w:bottom w:val="none" w:sz="0" w:space="0" w:color="auto"/>
        <w:right w:val="none" w:sz="0" w:space="0" w:color="auto"/>
      </w:divBdr>
    </w:div>
    <w:div w:id="1587496356">
      <w:bodyDiv w:val="1"/>
      <w:marLeft w:val="0"/>
      <w:marRight w:val="0"/>
      <w:marTop w:val="0"/>
      <w:marBottom w:val="0"/>
      <w:divBdr>
        <w:top w:val="none" w:sz="0" w:space="0" w:color="auto"/>
        <w:left w:val="none" w:sz="0" w:space="0" w:color="auto"/>
        <w:bottom w:val="none" w:sz="0" w:space="0" w:color="auto"/>
        <w:right w:val="none" w:sz="0" w:space="0" w:color="auto"/>
      </w:divBdr>
    </w:div>
    <w:div w:id="1588537227">
      <w:bodyDiv w:val="1"/>
      <w:marLeft w:val="0"/>
      <w:marRight w:val="0"/>
      <w:marTop w:val="0"/>
      <w:marBottom w:val="0"/>
      <w:divBdr>
        <w:top w:val="none" w:sz="0" w:space="0" w:color="auto"/>
        <w:left w:val="none" w:sz="0" w:space="0" w:color="auto"/>
        <w:bottom w:val="none" w:sz="0" w:space="0" w:color="auto"/>
        <w:right w:val="none" w:sz="0" w:space="0" w:color="auto"/>
      </w:divBdr>
    </w:div>
    <w:div w:id="1588734762">
      <w:bodyDiv w:val="1"/>
      <w:marLeft w:val="0"/>
      <w:marRight w:val="0"/>
      <w:marTop w:val="0"/>
      <w:marBottom w:val="0"/>
      <w:divBdr>
        <w:top w:val="none" w:sz="0" w:space="0" w:color="auto"/>
        <w:left w:val="none" w:sz="0" w:space="0" w:color="auto"/>
        <w:bottom w:val="none" w:sz="0" w:space="0" w:color="auto"/>
        <w:right w:val="none" w:sz="0" w:space="0" w:color="auto"/>
      </w:divBdr>
    </w:div>
    <w:div w:id="1589079643">
      <w:bodyDiv w:val="1"/>
      <w:marLeft w:val="0"/>
      <w:marRight w:val="0"/>
      <w:marTop w:val="0"/>
      <w:marBottom w:val="0"/>
      <w:divBdr>
        <w:top w:val="none" w:sz="0" w:space="0" w:color="auto"/>
        <w:left w:val="none" w:sz="0" w:space="0" w:color="auto"/>
        <w:bottom w:val="none" w:sz="0" w:space="0" w:color="auto"/>
        <w:right w:val="none" w:sz="0" w:space="0" w:color="auto"/>
      </w:divBdr>
    </w:div>
    <w:div w:id="1589577136">
      <w:bodyDiv w:val="1"/>
      <w:marLeft w:val="0"/>
      <w:marRight w:val="0"/>
      <w:marTop w:val="0"/>
      <w:marBottom w:val="0"/>
      <w:divBdr>
        <w:top w:val="none" w:sz="0" w:space="0" w:color="auto"/>
        <w:left w:val="none" w:sz="0" w:space="0" w:color="auto"/>
        <w:bottom w:val="none" w:sz="0" w:space="0" w:color="auto"/>
        <w:right w:val="none" w:sz="0" w:space="0" w:color="auto"/>
      </w:divBdr>
    </w:div>
    <w:div w:id="1590962790">
      <w:bodyDiv w:val="1"/>
      <w:marLeft w:val="0"/>
      <w:marRight w:val="0"/>
      <w:marTop w:val="0"/>
      <w:marBottom w:val="0"/>
      <w:divBdr>
        <w:top w:val="none" w:sz="0" w:space="0" w:color="auto"/>
        <w:left w:val="none" w:sz="0" w:space="0" w:color="auto"/>
        <w:bottom w:val="none" w:sz="0" w:space="0" w:color="auto"/>
        <w:right w:val="none" w:sz="0" w:space="0" w:color="auto"/>
      </w:divBdr>
    </w:div>
    <w:div w:id="1591084216">
      <w:bodyDiv w:val="1"/>
      <w:marLeft w:val="0"/>
      <w:marRight w:val="0"/>
      <w:marTop w:val="0"/>
      <w:marBottom w:val="0"/>
      <w:divBdr>
        <w:top w:val="none" w:sz="0" w:space="0" w:color="auto"/>
        <w:left w:val="none" w:sz="0" w:space="0" w:color="auto"/>
        <w:bottom w:val="none" w:sz="0" w:space="0" w:color="auto"/>
        <w:right w:val="none" w:sz="0" w:space="0" w:color="auto"/>
      </w:divBdr>
    </w:div>
    <w:div w:id="1591549306">
      <w:bodyDiv w:val="1"/>
      <w:marLeft w:val="0"/>
      <w:marRight w:val="0"/>
      <w:marTop w:val="0"/>
      <w:marBottom w:val="0"/>
      <w:divBdr>
        <w:top w:val="none" w:sz="0" w:space="0" w:color="auto"/>
        <w:left w:val="none" w:sz="0" w:space="0" w:color="auto"/>
        <w:bottom w:val="none" w:sz="0" w:space="0" w:color="auto"/>
        <w:right w:val="none" w:sz="0" w:space="0" w:color="auto"/>
      </w:divBdr>
    </w:div>
    <w:div w:id="1591960482">
      <w:bodyDiv w:val="1"/>
      <w:marLeft w:val="0"/>
      <w:marRight w:val="0"/>
      <w:marTop w:val="0"/>
      <w:marBottom w:val="0"/>
      <w:divBdr>
        <w:top w:val="none" w:sz="0" w:space="0" w:color="auto"/>
        <w:left w:val="none" w:sz="0" w:space="0" w:color="auto"/>
        <w:bottom w:val="none" w:sz="0" w:space="0" w:color="auto"/>
        <w:right w:val="none" w:sz="0" w:space="0" w:color="auto"/>
      </w:divBdr>
    </w:div>
    <w:div w:id="1592083119">
      <w:bodyDiv w:val="1"/>
      <w:marLeft w:val="0"/>
      <w:marRight w:val="0"/>
      <w:marTop w:val="0"/>
      <w:marBottom w:val="0"/>
      <w:divBdr>
        <w:top w:val="none" w:sz="0" w:space="0" w:color="auto"/>
        <w:left w:val="none" w:sz="0" w:space="0" w:color="auto"/>
        <w:bottom w:val="none" w:sz="0" w:space="0" w:color="auto"/>
        <w:right w:val="none" w:sz="0" w:space="0" w:color="auto"/>
      </w:divBdr>
    </w:div>
    <w:div w:id="1592934416">
      <w:bodyDiv w:val="1"/>
      <w:marLeft w:val="0"/>
      <w:marRight w:val="0"/>
      <w:marTop w:val="0"/>
      <w:marBottom w:val="0"/>
      <w:divBdr>
        <w:top w:val="none" w:sz="0" w:space="0" w:color="auto"/>
        <w:left w:val="none" w:sz="0" w:space="0" w:color="auto"/>
        <w:bottom w:val="none" w:sz="0" w:space="0" w:color="auto"/>
        <w:right w:val="none" w:sz="0" w:space="0" w:color="auto"/>
      </w:divBdr>
    </w:div>
    <w:div w:id="1593079059">
      <w:bodyDiv w:val="1"/>
      <w:marLeft w:val="0"/>
      <w:marRight w:val="0"/>
      <w:marTop w:val="0"/>
      <w:marBottom w:val="0"/>
      <w:divBdr>
        <w:top w:val="none" w:sz="0" w:space="0" w:color="auto"/>
        <w:left w:val="none" w:sz="0" w:space="0" w:color="auto"/>
        <w:bottom w:val="none" w:sz="0" w:space="0" w:color="auto"/>
        <w:right w:val="none" w:sz="0" w:space="0" w:color="auto"/>
      </w:divBdr>
    </w:div>
    <w:div w:id="1593319498">
      <w:bodyDiv w:val="1"/>
      <w:marLeft w:val="0"/>
      <w:marRight w:val="0"/>
      <w:marTop w:val="0"/>
      <w:marBottom w:val="0"/>
      <w:divBdr>
        <w:top w:val="none" w:sz="0" w:space="0" w:color="auto"/>
        <w:left w:val="none" w:sz="0" w:space="0" w:color="auto"/>
        <w:bottom w:val="none" w:sz="0" w:space="0" w:color="auto"/>
        <w:right w:val="none" w:sz="0" w:space="0" w:color="auto"/>
      </w:divBdr>
    </w:div>
    <w:div w:id="1594820132">
      <w:bodyDiv w:val="1"/>
      <w:marLeft w:val="0"/>
      <w:marRight w:val="0"/>
      <w:marTop w:val="0"/>
      <w:marBottom w:val="0"/>
      <w:divBdr>
        <w:top w:val="none" w:sz="0" w:space="0" w:color="auto"/>
        <w:left w:val="none" w:sz="0" w:space="0" w:color="auto"/>
        <w:bottom w:val="none" w:sz="0" w:space="0" w:color="auto"/>
        <w:right w:val="none" w:sz="0" w:space="0" w:color="auto"/>
      </w:divBdr>
    </w:div>
    <w:div w:id="1595166107">
      <w:bodyDiv w:val="1"/>
      <w:marLeft w:val="0"/>
      <w:marRight w:val="0"/>
      <w:marTop w:val="0"/>
      <w:marBottom w:val="0"/>
      <w:divBdr>
        <w:top w:val="none" w:sz="0" w:space="0" w:color="auto"/>
        <w:left w:val="none" w:sz="0" w:space="0" w:color="auto"/>
        <w:bottom w:val="none" w:sz="0" w:space="0" w:color="auto"/>
        <w:right w:val="none" w:sz="0" w:space="0" w:color="auto"/>
      </w:divBdr>
    </w:div>
    <w:div w:id="1595699585">
      <w:bodyDiv w:val="1"/>
      <w:marLeft w:val="0"/>
      <w:marRight w:val="0"/>
      <w:marTop w:val="0"/>
      <w:marBottom w:val="0"/>
      <w:divBdr>
        <w:top w:val="none" w:sz="0" w:space="0" w:color="auto"/>
        <w:left w:val="none" w:sz="0" w:space="0" w:color="auto"/>
        <w:bottom w:val="none" w:sz="0" w:space="0" w:color="auto"/>
        <w:right w:val="none" w:sz="0" w:space="0" w:color="auto"/>
      </w:divBdr>
    </w:div>
    <w:div w:id="1595699868">
      <w:bodyDiv w:val="1"/>
      <w:marLeft w:val="0"/>
      <w:marRight w:val="0"/>
      <w:marTop w:val="0"/>
      <w:marBottom w:val="0"/>
      <w:divBdr>
        <w:top w:val="none" w:sz="0" w:space="0" w:color="auto"/>
        <w:left w:val="none" w:sz="0" w:space="0" w:color="auto"/>
        <w:bottom w:val="none" w:sz="0" w:space="0" w:color="auto"/>
        <w:right w:val="none" w:sz="0" w:space="0" w:color="auto"/>
      </w:divBdr>
    </w:div>
    <w:div w:id="1595701579">
      <w:bodyDiv w:val="1"/>
      <w:marLeft w:val="0"/>
      <w:marRight w:val="0"/>
      <w:marTop w:val="0"/>
      <w:marBottom w:val="0"/>
      <w:divBdr>
        <w:top w:val="none" w:sz="0" w:space="0" w:color="auto"/>
        <w:left w:val="none" w:sz="0" w:space="0" w:color="auto"/>
        <w:bottom w:val="none" w:sz="0" w:space="0" w:color="auto"/>
        <w:right w:val="none" w:sz="0" w:space="0" w:color="auto"/>
      </w:divBdr>
    </w:div>
    <w:div w:id="1596597539">
      <w:bodyDiv w:val="1"/>
      <w:marLeft w:val="0"/>
      <w:marRight w:val="0"/>
      <w:marTop w:val="0"/>
      <w:marBottom w:val="0"/>
      <w:divBdr>
        <w:top w:val="none" w:sz="0" w:space="0" w:color="auto"/>
        <w:left w:val="none" w:sz="0" w:space="0" w:color="auto"/>
        <w:bottom w:val="none" w:sz="0" w:space="0" w:color="auto"/>
        <w:right w:val="none" w:sz="0" w:space="0" w:color="auto"/>
      </w:divBdr>
    </w:div>
    <w:div w:id="1598244709">
      <w:bodyDiv w:val="1"/>
      <w:marLeft w:val="0"/>
      <w:marRight w:val="0"/>
      <w:marTop w:val="0"/>
      <w:marBottom w:val="0"/>
      <w:divBdr>
        <w:top w:val="none" w:sz="0" w:space="0" w:color="auto"/>
        <w:left w:val="none" w:sz="0" w:space="0" w:color="auto"/>
        <w:bottom w:val="none" w:sz="0" w:space="0" w:color="auto"/>
        <w:right w:val="none" w:sz="0" w:space="0" w:color="auto"/>
      </w:divBdr>
    </w:div>
    <w:div w:id="1599286631">
      <w:bodyDiv w:val="1"/>
      <w:marLeft w:val="0"/>
      <w:marRight w:val="0"/>
      <w:marTop w:val="0"/>
      <w:marBottom w:val="0"/>
      <w:divBdr>
        <w:top w:val="none" w:sz="0" w:space="0" w:color="auto"/>
        <w:left w:val="none" w:sz="0" w:space="0" w:color="auto"/>
        <w:bottom w:val="none" w:sz="0" w:space="0" w:color="auto"/>
        <w:right w:val="none" w:sz="0" w:space="0" w:color="auto"/>
      </w:divBdr>
    </w:div>
    <w:div w:id="1600137027">
      <w:bodyDiv w:val="1"/>
      <w:marLeft w:val="0"/>
      <w:marRight w:val="0"/>
      <w:marTop w:val="0"/>
      <w:marBottom w:val="0"/>
      <w:divBdr>
        <w:top w:val="none" w:sz="0" w:space="0" w:color="auto"/>
        <w:left w:val="none" w:sz="0" w:space="0" w:color="auto"/>
        <w:bottom w:val="none" w:sz="0" w:space="0" w:color="auto"/>
        <w:right w:val="none" w:sz="0" w:space="0" w:color="auto"/>
      </w:divBdr>
    </w:div>
    <w:div w:id="1600680149">
      <w:bodyDiv w:val="1"/>
      <w:marLeft w:val="0"/>
      <w:marRight w:val="0"/>
      <w:marTop w:val="0"/>
      <w:marBottom w:val="0"/>
      <w:divBdr>
        <w:top w:val="none" w:sz="0" w:space="0" w:color="auto"/>
        <w:left w:val="none" w:sz="0" w:space="0" w:color="auto"/>
        <w:bottom w:val="none" w:sz="0" w:space="0" w:color="auto"/>
        <w:right w:val="none" w:sz="0" w:space="0" w:color="auto"/>
      </w:divBdr>
    </w:div>
    <w:div w:id="1601520530">
      <w:bodyDiv w:val="1"/>
      <w:marLeft w:val="0"/>
      <w:marRight w:val="0"/>
      <w:marTop w:val="0"/>
      <w:marBottom w:val="0"/>
      <w:divBdr>
        <w:top w:val="none" w:sz="0" w:space="0" w:color="auto"/>
        <w:left w:val="none" w:sz="0" w:space="0" w:color="auto"/>
        <w:bottom w:val="none" w:sz="0" w:space="0" w:color="auto"/>
        <w:right w:val="none" w:sz="0" w:space="0" w:color="auto"/>
      </w:divBdr>
    </w:div>
    <w:div w:id="1601639402">
      <w:bodyDiv w:val="1"/>
      <w:marLeft w:val="0"/>
      <w:marRight w:val="0"/>
      <w:marTop w:val="0"/>
      <w:marBottom w:val="0"/>
      <w:divBdr>
        <w:top w:val="none" w:sz="0" w:space="0" w:color="auto"/>
        <w:left w:val="none" w:sz="0" w:space="0" w:color="auto"/>
        <w:bottom w:val="none" w:sz="0" w:space="0" w:color="auto"/>
        <w:right w:val="none" w:sz="0" w:space="0" w:color="auto"/>
      </w:divBdr>
    </w:div>
    <w:div w:id="1604729056">
      <w:bodyDiv w:val="1"/>
      <w:marLeft w:val="0"/>
      <w:marRight w:val="0"/>
      <w:marTop w:val="0"/>
      <w:marBottom w:val="0"/>
      <w:divBdr>
        <w:top w:val="none" w:sz="0" w:space="0" w:color="auto"/>
        <w:left w:val="none" w:sz="0" w:space="0" w:color="auto"/>
        <w:bottom w:val="none" w:sz="0" w:space="0" w:color="auto"/>
        <w:right w:val="none" w:sz="0" w:space="0" w:color="auto"/>
      </w:divBdr>
    </w:div>
    <w:div w:id="1604805021">
      <w:bodyDiv w:val="1"/>
      <w:marLeft w:val="0"/>
      <w:marRight w:val="0"/>
      <w:marTop w:val="0"/>
      <w:marBottom w:val="0"/>
      <w:divBdr>
        <w:top w:val="none" w:sz="0" w:space="0" w:color="auto"/>
        <w:left w:val="none" w:sz="0" w:space="0" w:color="auto"/>
        <w:bottom w:val="none" w:sz="0" w:space="0" w:color="auto"/>
        <w:right w:val="none" w:sz="0" w:space="0" w:color="auto"/>
      </w:divBdr>
    </w:div>
    <w:div w:id="1606304156">
      <w:bodyDiv w:val="1"/>
      <w:marLeft w:val="0"/>
      <w:marRight w:val="0"/>
      <w:marTop w:val="0"/>
      <w:marBottom w:val="0"/>
      <w:divBdr>
        <w:top w:val="none" w:sz="0" w:space="0" w:color="auto"/>
        <w:left w:val="none" w:sz="0" w:space="0" w:color="auto"/>
        <w:bottom w:val="none" w:sz="0" w:space="0" w:color="auto"/>
        <w:right w:val="none" w:sz="0" w:space="0" w:color="auto"/>
      </w:divBdr>
    </w:div>
    <w:div w:id="1607037644">
      <w:bodyDiv w:val="1"/>
      <w:marLeft w:val="0"/>
      <w:marRight w:val="0"/>
      <w:marTop w:val="0"/>
      <w:marBottom w:val="0"/>
      <w:divBdr>
        <w:top w:val="none" w:sz="0" w:space="0" w:color="auto"/>
        <w:left w:val="none" w:sz="0" w:space="0" w:color="auto"/>
        <w:bottom w:val="none" w:sz="0" w:space="0" w:color="auto"/>
        <w:right w:val="none" w:sz="0" w:space="0" w:color="auto"/>
      </w:divBdr>
    </w:div>
    <w:div w:id="1607079841">
      <w:bodyDiv w:val="1"/>
      <w:marLeft w:val="0"/>
      <w:marRight w:val="0"/>
      <w:marTop w:val="0"/>
      <w:marBottom w:val="0"/>
      <w:divBdr>
        <w:top w:val="none" w:sz="0" w:space="0" w:color="auto"/>
        <w:left w:val="none" w:sz="0" w:space="0" w:color="auto"/>
        <w:bottom w:val="none" w:sz="0" w:space="0" w:color="auto"/>
        <w:right w:val="none" w:sz="0" w:space="0" w:color="auto"/>
      </w:divBdr>
    </w:div>
    <w:div w:id="1607083128">
      <w:bodyDiv w:val="1"/>
      <w:marLeft w:val="0"/>
      <w:marRight w:val="0"/>
      <w:marTop w:val="0"/>
      <w:marBottom w:val="0"/>
      <w:divBdr>
        <w:top w:val="none" w:sz="0" w:space="0" w:color="auto"/>
        <w:left w:val="none" w:sz="0" w:space="0" w:color="auto"/>
        <w:bottom w:val="none" w:sz="0" w:space="0" w:color="auto"/>
        <w:right w:val="none" w:sz="0" w:space="0" w:color="auto"/>
      </w:divBdr>
    </w:div>
    <w:div w:id="1607343142">
      <w:bodyDiv w:val="1"/>
      <w:marLeft w:val="0"/>
      <w:marRight w:val="0"/>
      <w:marTop w:val="0"/>
      <w:marBottom w:val="0"/>
      <w:divBdr>
        <w:top w:val="none" w:sz="0" w:space="0" w:color="auto"/>
        <w:left w:val="none" w:sz="0" w:space="0" w:color="auto"/>
        <w:bottom w:val="none" w:sz="0" w:space="0" w:color="auto"/>
        <w:right w:val="none" w:sz="0" w:space="0" w:color="auto"/>
      </w:divBdr>
    </w:div>
    <w:div w:id="1607889292">
      <w:bodyDiv w:val="1"/>
      <w:marLeft w:val="0"/>
      <w:marRight w:val="0"/>
      <w:marTop w:val="0"/>
      <w:marBottom w:val="0"/>
      <w:divBdr>
        <w:top w:val="none" w:sz="0" w:space="0" w:color="auto"/>
        <w:left w:val="none" w:sz="0" w:space="0" w:color="auto"/>
        <w:bottom w:val="none" w:sz="0" w:space="0" w:color="auto"/>
        <w:right w:val="none" w:sz="0" w:space="0" w:color="auto"/>
      </w:divBdr>
    </w:div>
    <w:div w:id="1608929198">
      <w:bodyDiv w:val="1"/>
      <w:marLeft w:val="0"/>
      <w:marRight w:val="0"/>
      <w:marTop w:val="0"/>
      <w:marBottom w:val="0"/>
      <w:divBdr>
        <w:top w:val="none" w:sz="0" w:space="0" w:color="auto"/>
        <w:left w:val="none" w:sz="0" w:space="0" w:color="auto"/>
        <w:bottom w:val="none" w:sz="0" w:space="0" w:color="auto"/>
        <w:right w:val="none" w:sz="0" w:space="0" w:color="auto"/>
      </w:divBdr>
    </w:div>
    <w:div w:id="1609118002">
      <w:bodyDiv w:val="1"/>
      <w:marLeft w:val="0"/>
      <w:marRight w:val="0"/>
      <w:marTop w:val="0"/>
      <w:marBottom w:val="0"/>
      <w:divBdr>
        <w:top w:val="none" w:sz="0" w:space="0" w:color="auto"/>
        <w:left w:val="none" w:sz="0" w:space="0" w:color="auto"/>
        <w:bottom w:val="none" w:sz="0" w:space="0" w:color="auto"/>
        <w:right w:val="none" w:sz="0" w:space="0" w:color="auto"/>
      </w:divBdr>
    </w:div>
    <w:div w:id="1609703706">
      <w:bodyDiv w:val="1"/>
      <w:marLeft w:val="0"/>
      <w:marRight w:val="0"/>
      <w:marTop w:val="0"/>
      <w:marBottom w:val="0"/>
      <w:divBdr>
        <w:top w:val="none" w:sz="0" w:space="0" w:color="auto"/>
        <w:left w:val="none" w:sz="0" w:space="0" w:color="auto"/>
        <w:bottom w:val="none" w:sz="0" w:space="0" w:color="auto"/>
        <w:right w:val="none" w:sz="0" w:space="0" w:color="auto"/>
      </w:divBdr>
    </w:div>
    <w:div w:id="1610047001">
      <w:bodyDiv w:val="1"/>
      <w:marLeft w:val="0"/>
      <w:marRight w:val="0"/>
      <w:marTop w:val="0"/>
      <w:marBottom w:val="0"/>
      <w:divBdr>
        <w:top w:val="none" w:sz="0" w:space="0" w:color="auto"/>
        <w:left w:val="none" w:sz="0" w:space="0" w:color="auto"/>
        <w:bottom w:val="none" w:sz="0" w:space="0" w:color="auto"/>
        <w:right w:val="none" w:sz="0" w:space="0" w:color="auto"/>
      </w:divBdr>
    </w:div>
    <w:div w:id="1610772202">
      <w:bodyDiv w:val="1"/>
      <w:marLeft w:val="0"/>
      <w:marRight w:val="0"/>
      <w:marTop w:val="0"/>
      <w:marBottom w:val="0"/>
      <w:divBdr>
        <w:top w:val="none" w:sz="0" w:space="0" w:color="auto"/>
        <w:left w:val="none" w:sz="0" w:space="0" w:color="auto"/>
        <w:bottom w:val="none" w:sz="0" w:space="0" w:color="auto"/>
        <w:right w:val="none" w:sz="0" w:space="0" w:color="auto"/>
      </w:divBdr>
    </w:div>
    <w:div w:id="1611014447">
      <w:bodyDiv w:val="1"/>
      <w:marLeft w:val="0"/>
      <w:marRight w:val="0"/>
      <w:marTop w:val="0"/>
      <w:marBottom w:val="0"/>
      <w:divBdr>
        <w:top w:val="none" w:sz="0" w:space="0" w:color="auto"/>
        <w:left w:val="none" w:sz="0" w:space="0" w:color="auto"/>
        <w:bottom w:val="none" w:sz="0" w:space="0" w:color="auto"/>
        <w:right w:val="none" w:sz="0" w:space="0" w:color="auto"/>
      </w:divBdr>
    </w:div>
    <w:div w:id="1611469308">
      <w:bodyDiv w:val="1"/>
      <w:marLeft w:val="0"/>
      <w:marRight w:val="0"/>
      <w:marTop w:val="0"/>
      <w:marBottom w:val="0"/>
      <w:divBdr>
        <w:top w:val="none" w:sz="0" w:space="0" w:color="auto"/>
        <w:left w:val="none" w:sz="0" w:space="0" w:color="auto"/>
        <w:bottom w:val="none" w:sz="0" w:space="0" w:color="auto"/>
        <w:right w:val="none" w:sz="0" w:space="0" w:color="auto"/>
      </w:divBdr>
    </w:div>
    <w:div w:id="1611469797">
      <w:bodyDiv w:val="1"/>
      <w:marLeft w:val="0"/>
      <w:marRight w:val="0"/>
      <w:marTop w:val="0"/>
      <w:marBottom w:val="0"/>
      <w:divBdr>
        <w:top w:val="none" w:sz="0" w:space="0" w:color="auto"/>
        <w:left w:val="none" w:sz="0" w:space="0" w:color="auto"/>
        <w:bottom w:val="none" w:sz="0" w:space="0" w:color="auto"/>
        <w:right w:val="none" w:sz="0" w:space="0" w:color="auto"/>
      </w:divBdr>
    </w:div>
    <w:div w:id="1612666847">
      <w:bodyDiv w:val="1"/>
      <w:marLeft w:val="0"/>
      <w:marRight w:val="0"/>
      <w:marTop w:val="0"/>
      <w:marBottom w:val="0"/>
      <w:divBdr>
        <w:top w:val="none" w:sz="0" w:space="0" w:color="auto"/>
        <w:left w:val="none" w:sz="0" w:space="0" w:color="auto"/>
        <w:bottom w:val="none" w:sz="0" w:space="0" w:color="auto"/>
        <w:right w:val="none" w:sz="0" w:space="0" w:color="auto"/>
      </w:divBdr>
    </w:div>
    <w:div w:id="1612928942">
      <w:bodyDiv w:val="1"/>
      <w:marLeft w:val="0"/>
      <w:marRight w:val="0"/>
      <w:marTop w:val="0"/>
      <w:marBottom w:val="0"/>
      <w:divBdr>
        <w:top w:val="none" w:sz="0" w:space="0" w:color="auto"/>
        <w:left w:val="none" w:sz="0" w:space="0" w:color="auto"/>
        <w:bottom w:val="none" w:sz="0" w:space="0" w:color="auto"/>
        <w:right w:val="none" w:sz="0" w:space="0" w:color="auto"/>
      </w:divBdr>
    </w:div>
    <w:div w:id="1613004426">
      <w:bodyDiv w:val="1"/>
      <w:marLeft w:val="0"/>
      <w:marRight w:val="0"/>
      <w:marTop w:val="0"/>
      <w:marBottom w:val="0"/>
      <w:divBdr>
        <w:top w:val="none" w:sz="0" w:space="0" w:color="auto"/>
        <w:left w:val="none" w:sz="0" w:space="0" w:color="auto"/>
        <w:bottom w:val="none" w:sz="0" w:space="0" w:color="auto"/>
        <w:right w:val="none" w:sz="0" w:space="0" w:color="auto"/>
      </w:divBdr>
    </w:div>
    <w:div w:id="1613198709">
      <w:bodyDiv w:val="1"/>
      <w:marLeft w:val="0"/>
      <w:marRight w:val="0"/>
      <w:marTop w:val="0"/>
      <w:marBottom w:val="0"/>
      <w:divBdr>
        <w:top w:val="none" w:sz="0" w:space="0" w:color="auto"/>
        <w:left w:val="none" w:sz="0" w:space="0" w:color="auto"/>
        <w:bottom w:val="none" w:sz="0" w:space="0" w:color="auto"/>
        <w:right w:val="none" w:sz="0" w:space="0" w:color="auto"/>
      </w:divBdr>
    </w:div>
    <w:div w:id="1613516300">
      <w:bodyDiv w:val="1"/>
      <w:marLeft w:val="0"/>
      <w:marRight w:val="0"/>
      <w:marTop w:val="0"/>
      <w:marBottom w:val="0"/>
      <w:divBdr>
        <w:top w:val="none" w:sz="0" w:space="0" w:color="auto"/>
        <w:left w:val="none" w:sz="0" w:space="0" w:color="auto"/>
        <w:bottom w:val="none" w:sz="0" w:space="0" w:color="auto"/>
        <w:right w:val="none" w:sz="0" w:space="0" w:color="auto"/>
      </w:divBdr>
    </w:div>
    <w:div w:id="1613853389">
      <w:bodyDiv w:val="1"/>
      <w:marLeft w:val="0"/>
      <w:marRight w:val="0"/>
      <w:marTop w:val="0"/>
      <w:marBottom w:val="0"/>
      <w:divBdr>
        <w:top w:val="none" w:sz="0" w:space="0" w:color="auto"/>
        <w:left w:val="none" w:sz="0" w:space="0" w:color="auto"/>
        <w:bottom w:val="none" w:sz="0" w:space="0" w:color="auto"/>
        <w:right w:val="none" w:sz="0" w:space="0" w:color="auto"/>
      </w:divBdr>
    </w:div>
    <w:div w:id="1614895511">
      <w:bodyDiv w:val="1"/>
      <w:marLeft w:val="0"/>
      <w:marRight w:val="0"/>
      <w:marTop w:val="0"/>
      <w:marBottom w:val="0"/>
      <w:divBdr>
        <w:top w:val="none" w:sz="0" w:space="0" w:color="auto"/>
        <w:left w:val="none" w:sz="0" w:space="0" w:color="auto"/>
        <w:bottom w:val="none" w:sz="0" w:space="0" w:color="auto"/>
        <w:right w:val="none" w:sz="0" w:space="0" w:color="auto"/>
      </w:divBdr>
    </w:div>
    <w:div w:id="1615403352">
      <w:bodyDiv w:val="1"/>
      <w:marLeft w:val="0"/>
      <w:marRight w:val="0"/>
      <w:marTop w:val="0"/>
      <w:marBottom w:val="0"/>
      <w:divBdr>
        <w:top w:val="none" w:sz="0" w:space="0" w:color="auto"/>
        <w:left w:val="none" w:sz="0" w:space="0" w:color="auto"/>
        <w:bottom w:val="none" w:sz="0" w:space="0" w:color="auto"/>
        <w:right w:val="none" w:sz="0" w:space="0" w:color="auto"/>
      </w:divBdr>
    </w:div>
    <w:div w:id="1616281250">
      <w:bodyDiv w:val="1"/>
      <w:marLeft w:val="0"/>
      <w:marRight w:val="0"/>
      <w:marTop w:val="0"/>
      <w:marBottom w:val="0"/>
      <w:divBdr>
        <w:top w:val="none" w:sz="0" w:space="0" w:color="auto"/>
        <w:left w:val="none" w:sz="0" w:space="0" w:color="auto"/>
        <w:bottom w:val="none" w:sz="0" w:space="0" w:color="auto"/>
        <w:right w:val="none" w:sz="0" w:space="0" w:color="auto"/>
      </w:divBdr>
    </w:div>
    <w:div w:id="1616325231">
      <w:bodyDiv w:val="1"/>
      <w:marLeft w:val="0"/>
      <w:marRight w:val="0"/>
      <w:marTop w:val="0"/>
      <w:marBottom w:val="0"/>
      <w:divBdr>
        <w:top w:val="none" w:sz="0" w:space="0" w:color="auto"/>
        <w:left w:val="none" w:sz="0" w:space="0" w:color="auto"/>
        <w:bottom w:val="none" w:sz="0" w:space="0" w:color="auto"/>
        <w:right w:val="none" w:sz="0" w:space="0" w:color="auto"/>
      </w:divBdr>
    </w:div>
    <w:div w:id="1616712854">
      <w:bodyDiv w:val="1"/>
      <w:marLeft w:val="0"/>
      <w:marRight w:val="0"/>
      <w:marTop w:val="0"/>
      <w:marBottom w:val="0"/>
      <w:divBdr>
        <w:top w:val="none" w:sz="0" w:space="0" w:color="auto"/>
        <w:left w:val="none" w:sz="0" w:space="0" w:color="auto"/>
        <w:bottom w:val="none" w:sz="0" w:space="0" w:color="auto"/>
        <w:right w:val="none" w:sz="0" w:space="0" w:color="auto"/>
      </w:divBdr>
    </w:div>
    <w:div w:id="1616936885">
      <w:bodyDiv w:val="1"/>
      <w:marLeft w:val="0"/>
      <w:marRight w:val="0"/>
      <w:marTop w:val="0"/>
      <w:marBottom w:val="0"/>
      <w:divBdr>
        <w:top w:val="none" w:sz="0" w:space="0" w:color="auto"/>
        <w:left w:val="none" w:sz="0" w:space="0" w:color="auto"/>
        <w:bottom w:val="none" w:sz="0" w:space="0" w:color="auto"/>
        <w:right w:val="none" w:sz="0" w:space="0" w:color="auto"/>
      </w:divBdr>
    </w:div>
    <w:div w:id="1616987233">
      <w:bodyDiv w:val="1"/>
      <w:marLeft w:val="0"/>
      <w:marRight w:val="0"/>
      <w:marTop w:val="0"/>
      <w:marBottom w:val="0"/>
      <w:divBdr>
        <w:top w:val="none" w:sz="0" w:space="0" w:color="auto"/>
        <w:left w:val="none" w:sz="0" w:space="0" w:color="auto"/>
        <w:bottom w:val="none" w:sz="0" w:space="0" w:color="auto"/>
        <w:right w:val="none" w:sz="0" w:space="0" w:color="auto"/>
      </w:divBdr>
    </w:div>
    <w:div w:id="1617635428">
      <w:bodyDiv w:val="1"/>
      <w:marLeft w:val="0"/>
      <w:marRight w:val="0"/>
      <w:marTop w:val="0"/>
      <w:marBottom w:val="0"/>
      <w:divBdr>
        <w:top w:val="none" w:sz="0" w:space="0" w:color="auto"/>
        <w:left w:val="none" w:sz="0" w:space="0" w:color="auto"/>
        <w:bottom w:val="none" w:sz="0" w:space="0" w:color="auto"/>
        <w:right w:val="none" w:sz="0" w:space="0" w:color="auto"/>
      </w:divBdr>
    </w:div>
    <w:div w:id="1618102114">
      <w:bodyDiv w:val="1"/>
      <w:marLeft w:val="0"/>
      <w:marRight w:val="0"/>
      <w:marTop w:val="0"/>
      <w:marBottom w:val="0"/>
      <w:divBdr>
        <w:top w:val="none" w:sz="0" w:space="0" w:color="auto"/>
        <w:left w:val="none" w:sz="0" w:space="0" w:color="auto"/>
        <w:bottom w:val="none" w:sz="0" w:space="0" w:color="auto"/>
        <w:right w:val="none" w:sz="0" w:space="0" w:color="auto"/>
      </w:divBdr>
    </w:div>
    <w:div w:id="1618292139">
      <w:bodyDiv w:val="1"/>
      <w:marLeft w:val="0"/>
      <w:marRight w:val="0"/>
      <w:marTop w:val="0"/>
      <w:marBottom w:val="0"/>
      <w:divBdr>
        <w:top w:val="none" w:sz="0" w:space="0" w:color="auto"/>
        <w:left w:val="none" w:sz="0" w:space="0" w:color="auto"/>
        <w:bottom w:val="none" w:sz="0" w:space="0" w:color="auto"/>
        <w:right w:val="none" w:sz="0" w:space="0" w:color="auto"/>
      </w:divBdr>
    </w:div>
    <w:div w:id="1619025400">
      <w:bodyDiv w:val="1"/>
      <w:marLeft w:val="0"/>
      <w:marRight w:val="0"/>
      <w:marTop w:val="0"/>
      <w:marBottom w:val="0"/>
      <w:divBdr>
        <w:top w:val="none" w:sz="0" w:space="0" w:color="auto"/>
        <w:left w:val="none" w:sz="0" w:space="0" w:color="auto"/>
        <w:bottom w:val="none" w:sz="0" w:space="0" w:color="auto"/>
        <w:right w:val="none" w:sz="0" w:space="0" w:color="auto"/>
      </w:divBdr>
    </w:div>
    <w:div w:id="1619335016">
      <w:bodyDiv w:val="1"/>
      <w:marLeft w:val="0"/>
      <w:marRight w:val="0"/>
      <w:marTop w:val="0"/>
      <w:marBottom w:val="0"/>
      <w:divBdr>
        <w:top w:val="none" w:sz="0" w:space="0" w:color="auto"/>
        <w:left w:val="none" w:sz="0" w:space="0" w:color="auto"/>
        <w:bottom w:val="none" w:sz="0" w:space="0" w:color="auto"/>
        <w:right w:val="none" w:sz="0" w:space="0" w:color="auto"/>
      </w:divBdr>
    </w:div>
    <w:div w:id="1620261175">
      <w:bodyDiv w:val="1"/>
      <w:marLeft w:val="0"/>
      <w:marRight w:val="0"/>
      <w:marTop w:val="0"/>
      <w:marBottom w:val="0"/>
      <w:divBdr>
        <w:top w:val="none" w:sz="0" w:space="0" w:color="auto"/>
        <w:left w:val="none" w:sz="0" w:space="0" w:color="auto"/>
        <w:bottom w:val="none" w:sz="0" w:space="0" w:color="auto"/>
        <w:right w:val="none" w:sz="0" w:space="0" w:color="auto"/>
      </w:divBdr>
    </w:div>
    <w:div w:id="1621454807">
      <w:bodyDiv w:val="1"/>
      <w:marLeft w:val="0"/>
      <w:marRight w:val="0"/>
      <w:marTop w:val="0"/>
      <w:marBottom w:val="0"/>
      <w:divBdr>
        <w:top w:val="none" w:sz="0" w:space="0" w:color="auto"/>
        <w:left w:val="none" w:sz="0" w:space="0" w:color="auto"/>
        <w:bottom w:val="none" w:sz="0" w:space="0" w:color="auto"/>
        <w:right w:val="none" w:sz="0" w:space="0" w:color="auto"/>
      </w:divBdr>
    </w:div>
    <w:div w:id="1621691608">
      <w:bodyDiv w:val="1"/>
      <w:marLeft w:val="0"/>
      <w:marRight w:val="0"/>
      <w:marTop w:val="0"/>
      <w:marBottom w:val="0"/>
      <w:divBdr>
        <w:top w:val="none" w:sz="0" w:space="0" w:color="auto"/>
        <w:left w:val="none" w:sz="0" w:space="0" w:color="auto"/>
        <w:bottom w:val="none" w:sz="0" w:space="0" w:color="auto"/>
        <w:right w:val="none" w:sz="0" w:space="0" w:color="auto"/>
      </w:divBdr>
    </w:div>
    <w:div w:id="1624917578">
      <w:bodyDiv w:val="1"/>
      <w:marLeft w:val="0"/>
      <w:marRight w:val="0"/>
      <w:marTop w:val="0"/>
      <w:marBottom w:val="0"/>
      <w:divBdr>
        <w:top w:val="none" w:sz="0" w:space="0" w:color="auto"/>
        <w:left w:val="none" w:sz="0" w:space="0" w:color="auto"/>
        <w:bottom w:val="none" w:sz="0" w:space="0" w:color="auto"/>
        <w:right w:val="none" w:sz="0" w:space="0" w:color="auto"/>
      </w:divBdr>
    </w:div>
    <w:div w:id="1626545601">
      <w:bodyDiv w:val="1"/>
      <w:marLeft w:val="0"/>
      <w:marRight w:val="0"/>
      <w:marTop w:val="0"/>
      <w:marBottom w:val="0"/>
      <w:divBdr>
        <w:top w:val="none" w:sz="0" w:space="0" w:color="auto"/>
        <w:left w:val="none" w:sz="0" w:space="0" w:color="auto"/>
        <w:bottom w:val="none" w:sz="0" w:space="0" w:color="auto"/>
        <w:right w:val="none" w:sz="0" w:space="0" w:color="auto"/>
      </w:divBdr>
    </w:div>
    <w:div w:id="1626963704">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10124">
      <w:bodyDiv w:val="1"/>
      <w:marLeft w:val="0"/>
      <w:marRight w:val="0"/>
      <w:marTop w:val="0"/>
      <w:marBottom w:val="0"/>
      <w:divBdr>
        <w:top w:val="none" w:sz="0" w:space="0" w:color="auto"/>
        <w:left w:val="none" w:sz="0" w:space="0" w:color="auto"/>
        <w:bottom w:val="none" w:sz="0" w:space="0" w:color="auto"/>
        <w:right w:val="none" w:sz="0" w:space="0" w:color="auto"/>
      </w:divBdr>
    </w:div>
    <w:div w:id="1629512720">
      <w:bodyDiv w:val="1"/>
      <w:marLeft w:val="0"/>
      <w:marRight w:val="0"/>
      <w:marTop w:val="0"/>
      <w:marBottom w:val="0"/>
      <w:divBdr>
        <w:top w:val="none" w:sz="0" w:space="0" w:color="auto"/>
        <w:left w:val="none" w:sz="0" w:space="0" w:color="auto"/>
        <w:bottom w:val="none" w:sz="0" w:space="0" w:color="auto"/>
        <w:right w:val="none" w:sz="0" w:space="0" w:color="auto"/>
      </w:divBdr>
    </w:div>
    <w:div w:id="1629553643">
      <w:bodyDiv w:val="1"/>
      <w:marLeft w:val="0"/>
      <w:marRight w:val="0"/>
      <w:marTop w:val="0"/>
      <w:marBottom w:val="0"/>
      <w:divBdr>
        <w:top w:val="none" w:sz="0" w:space="0" w:color="auto"/>
        <w:left w:val="none" w:sz="0" w:space="0" w:color="auto"/>
        <w:bottom w:val="none" w:sz="0" w:space="0" w:color="auto"/>
        <w:right w:val="none" w:sz="0" w:space="0" w:color="auto"/>
      </w:divBdr>
    </w:div>
    <w:div w:id="1631088099">
      <w:bodyDiv w:val="1"/>
      <w:marLeft w:val="0"/>
      <w:marRight w:val="0"/>
      <w:marTop w:val="0"/>
      <w:marBottom w:val="0"/>
      <w:divBdr>
        <w:top w:val="none" w:sz="0" w:space="0" w:color="auto"/>
        <w:left w:val="none" w:sz="0" w:space="0" w:color="auto"/>
        <w:bottom w:val="none" w:sz="0" w:space="0" w:color="auto"/>
        <w:right w:val="none" w:sz="0" w:space="0" w:color="auto"/>
      </w:divBdr>
    </w:div>
    <w:div w:id="1631126802">
      <w:bodyDiv w:val="1"/>
      <w:marLeft w:val="0"/>
      <w:marRight w:val="0"/>
      <w:marTop w:val="0"/>
      <w:marBottom w:val="0"/>
      <w:divBdr>
        <w:top w:val="none" w:sz="0" w:space="0" w:color="auto"/>
        <w:left w:val="none" w:sz="0" w:space="0" w:color="auto"/>
        <w:bottom w:val="none" w:sz="0" w:space="0" w:color="auto"/>
        <w:right w:val="none" w:sz="0" w:space="0" w:color="auto"/>
      </w:divBdr>
    </w:div>
    <w:div w:id="1631787213">
      <w:bodyDiv w:val="1"/>
      <w:marLeft w:val="0"/>
      <w:marRight w:val="0"/>
      <w:marTop w:val="0"/>
      <w:marBottom w:val="0"/>
      <w:divBdr>
        <w:top w:val="none" w:sz="0" w:space="0" w:color="auto"/>
        <w:left w:val="none" w:sz="0" w:space="0" w:color="auto"/>
        <w:bottom w:val="none" w:sz="0" w:space="0" w:color="auto"/>
        <w:right w:val="none" w:sz="0" w:space="0" w:color="auto"/>
      </w:divBdr>
    </w:div>
    <w:div w:id="1632595817">
      <w:bodyDiv w:val="1"/>
      <w:marLeft w:val="0"/>
      <w:marRight w:val="0"/>
      <w:marTop w:val="0"/>
      <w:marBottom w:val="0"/>
      <w:divBdr>
        <w:top w:val="none" w:sz="0" w:space="0" w:color="auto"/>
        <w:left w:val="none" w:sz="0" w:space="0" w:color="auto"/>
        <w:bottom w:val="none" w:sz="0" w:space="0" w:color="auto"/>
        <w:right w:val="none" w:sz="0" w:space="0" w:color="auto"/>
      </w:divBdr>
    </w:div>
    <w:div w:id="1633247285">
      <w:bodyDiv w:val="1"/>
      <w:marLeft w:val="0"/>
      <w:marRight w:val="0"/>
      <w:marTop w:val="0"/>
      <w:marBottom w:val="0"/>
      <w:divBdr>
        <w:top w:val="none" w:sz="0" w:space="0" w:color="auto"/>
        <w:left w:val="none" w:sz="0" w:space="0" w:color="auto"/>
        <w:bottom w:val="none" w:sz="0" w:space="0" w:color="auto"/>
        <w:right w:val="none" w:sz="0" w:space="0" w:color="auto"/>
      </w:divBdr>
    </w:div>
    <w:div w:id="1633249055">
      <w:bodyDiv w:val="1"/>
      <w:marLeft w:val="0"/>
      <w:marRight w:val="0"/>
      <w:marTop w:val="0"/>
      <w:marBottom w:val="0"/>
      <w:divBdr>
        <w:top w:val="none" w:sz="0" w:space="0" w:color="auto"/>
        <w:left w:val="none" w:sz="0" w:space="0" w:color="auto"/>
        <w:bottom w:val="none" w:sz="0" w:space="0" w:color="auto"/>
        <w:right w:val="none" w:sz="0" w:space="0" w:color="auto"/>
      </w:divBdr>
    </w:div>
    <w:div w:id="1634292315">
      <w:bodyDiv w:val="1"/>
      <w:marLeft w:val="0"/>
      <w:marRight w:val="0"/>
      <w:marTop w:val="0"/>
      <w:marBottom w:val="0"/>
      <w:divBdr>
        <w:top w:val="none" w:sz="0" w:space="0" w:color="auto"/>
        <w:left w:val="none" w:sz="0" w:space="0" w:color="auto"/>
        <w:bottom w:val="none" w:sz="0" w:space="0" w:color="auto"/>
        <w:right w:val="none" w:sz="0" w:space="0" w:color="auto"/>
      </w:divBdr>
    </w:div>
    <w:div w:id="1634871664">
      <w:bodyDiv w:val="1"/>
      <w:marLeft w:val="0"/>
      <w:marRight w:val="0"/>
      <w:marTop w:val="0"/>
      <w:marBottom w:val="0"/>
      <w:divBdr>
        <w:top w:val="none" w:sz="0" w:space="0" w:color="auto"/>
        <w:left w:val="none" w:sz="0" w:space="0" w:color="auto"/>
        <w:bottom w:val="none" w:sz="0" w:space="0" w:color="auto"/>
        <w:right w:val="none" w:sz="0" w:space="0" w:color="auto"/>
      </w:divBdr>
    </w:div>
    <w:div w:id="1634947443">
      <w:bodyDiv w:val="1"/>
      <w:marLeft w:val="0"/>
      <w:marRight w:val="0"/>
      <w:marTop w:val="0"/>
      <w:marBottom w:val="0"/>
      <w:divBdr>
        <w:top w:val="none" w:sz="0" w:space="0" w:color="auto"/>
        <w:left w:val="none" w:sz="0" w:space="0" w:color="auto"/>
        <w:bottom w:val="none" w:sz="0" w:space="0" w:color="auto"/>
        <w:right w:val="none" w:sz="0" w:space="0" w:color="auto"/>
      </w:divBdr>
    </w:div>
    <w:div w:id="1635404855">
      <w:bodyDiv w:val="1"/>
      <w:marLeft w:val="0"/>
      <w:marRight w:val="0"/>
      <w:marTop w:val="0"/>
      <w:marBottom w:val="0"/>
      <w:divBdr>
        <w:top w:val="none" w:sz="0" w:space="0" w:color="auto"/>
        <w:left w:val="none" w:sz="0" w:space="0" w:color="auto"/>
        <w:bottom w:val="none" w:sz="0" w:space="0" w:color="auto"/>
        <w:right w:val="none" w:sz="0" w:space="0" w:color="auto"/>
      </w:divBdr>
    </w:div>
    <w:div w:id="1635866113">
      <w:bodyDiv w:val="1"/>
      <w:marLeft w:val="0"/>
      <w:marRight w:val="0"/>
      <w:marTop w:val="0"/>
      <w:marBottom w:val="0"/>
      <w:divBdr>
        <w:top w:val="none" w:sz="0" w:space="0" w:color="auto"/>
        <w:left w:val="none" w:sz="0" w:space="0" w:color="auto"/>
        <w:bottom w:val="none" w:sz="0" w:space="0" w:color="auto"/>
        <w:right w:val="none" w:sz="0" w:space="0" w:color="auto"/>
      </w:divBdr>
    </w:div>
    <w:div w:id="1635870163">
      <w:bodyDiv w:val="1"/>
      <w:marLeft w:val="0"/>
      <w:marRight w:val="0"/>
      <w:marTop w:val="0"/>
      <w:marBottom w:val="0"/>
      <w:divBdr>
        <w:top w:val="none" w:sz="0" w:space="0" w:color="auto"/>
        <w:left w:val="none" w:sz="0" w:space="0" w:color="auto"/>
        <w:bottom w:val="none" w:sz="0" w:space="0" w:color="auto"/>
        <w:right w:val="none" w:sz="0" w:space="0" w:color="auto"/>
      </w:divBdr>
    </w:div>
    <w:div w:id="1636720442">
      <w:bodyDiv w:val="1"/>
      <w:marLeft w:val="0"/>
      <w:marRight w:val="0"/>
      <w:marTop w:val="0"/>
      <w:marBottom w:val="0"/>
      <w:divBdr>
        <w:top w:val="none" w:sz="0" w:space="0" w:color="auto"/>
        <w:left w:val="none" w:sz="0" w:space="0" w:color="auto"/>
        <w:bottom w:val="none" w:sz="0" w:space="0" w:color="auto"/>
        <w:right w:val="none" w:sz="0" w:space="0" w:color="auto"/>
      </w:divBdr>
    </w:div>
    <w:div w:id="1637299635">
      <w:bodyDiv w:val="1"/>
      <w:marLeft w:val="0"/>
      <w:marRight w:val="0"/>
      <w:marTop w:val="0"/>
      <w:marBottom w:val="0"/>
      <w:divBdr>
        <w:top w:val="none" w:sz="0" w:space="0" w:color="auto"/>
        <w:left w:val="none" w:sz="0" w:space="0" w:color="auto"/>
        <w:bottom w:val="none" w:sz="0" w:space="0" w:color="auto"/>
        <w:right w:val="none" w:sz="0" w:space="0" w:color="auto"/>
      </w:divBdr>
    </w:div>
    <w:div w:id="1637762191">
      <w:bodyDiv w:val="1"/>
      <w:marLeft w:val="0"/>
      <w:marRight w:val="0"/>
      <w:marTop w:val="0"/>
      <w:marBottom w:val="0"/>
      <w:divBdr>
        <w:top w:val="none" w:sz="0" w:space="0" w:color="auto"/>
        <w:left w:val="none" w:sz="0" w:space="0" w:color="auto"/>
        <w:bottom w:val="none" w:sz="0" w:space="0" w:color="auto"/>
        <w:right w:val="none" w:sz="0" w:space="0" w:color="auto"/>
      </w:divBdr>
    </w:div>
    <w:div w:id="1638030983">
      <w:bodyDiv w:val="1"/>
      <w:marLeft w:val="0"/>
      <w:marRight w:val="0"/>
      <w:marTop w:val="0"/>
      <w:marBottom w:val="0"/>
      <w:divBdr>
        <w:top w:val="none" w:sz="0" w:space="0" w:color="auto"/>
        <w:left w:val="none" w:sz="0" w:space="0" w:color="auto"/>
        <w:bottom w:val="none" w:sz="0" w:space="0" w:color="auto"/>
        <w:right w:val="none" w:sz="0" w:space="0" w:color="auto"/>
      </w:divBdr>
    </w:div>
    <w:div w:id="1641496156">
      <w:bodyDiv w:val="1"/>
      <w:marLeft w:val="0"/>
      <w:marRight w:val="0"/>
      <w:marTop w:val="0"/>
      <w:marBottom w:val="0"/>
      <w:divBdr>
        <w:top w:val="none" w:sz="0" w:space="0" w:color="auto"/>
        <w:left w:val="none" w:sz="0" w:space="0" w:color="auto"/>
        <w:bottom w:val="none" w:sz="0" w:space="0" w:color="auto"/>
        <w:right w:val="none" w:sz="0" w:space="0" w:color="auto"/>
      </w:divBdr>
    </w:div>
    <w:div w:id="1641691549">
      <w:bodyDiv w:val="1"/>
      <w:marLeft w:val="0"/>
      <w:marRight w:val="0"/>
      <w:marTop w:val="0"/>
      <w:marBottom w:val="0"/>
      <w:divBdr>
        <w:top w:val="none" w:sz="0" w:space="0" w:color="auto"/>
        <w:left w:val="none" w:sz="0" w:space="0" w:color="auto"/>
        <w:bottom w:val="none" w:sz="0" w:space="0" w:color="auto"/>
        <w:right w:val="none" w:sz="0" w:space="0" w:color="auto"/>
      </w:divBdr>
    </w:div>
    <w:div w:id="1641836341">
      <w:bodyDiv w:val="1"/>
      <w:marLeft w:val="0"/>
      <w:marRight w:val="0"/>
      <w:marTop w:val="0"/>
      <w:marBottom w:val="0"/>
      <w:divBdr>
        <w:top w:val="none" w:sz="0" w:space="0" w:color="auto"/>
        <w:left w:val="none" w:sz="0" w:space="0" w:color="auto"/>
        <w:bottom w:val="none" w:sz="0" w:space="0" w:color="auto"/>
        <w:right w:val="none" w:sz="0" w:space="0" w:color="auto"/>
      </w:divBdr>
    </w:div>
    <w:div w:id="1641954362">
      <w:bodyDiv w:val="1"/>
      <w:marLeft w:val="0"/>
      <w:marRight w:val="0"/>
      <w:marTop w:val="0"/>
      <w:marBottom w:val="0"/>
      <w:divBdr>
        <w:top w:val="none" w:sz="0" w:space="0" w:color="auto"/>
        <w:left w:val="none" w:sz="0" w:space="0" w:color="auto"/>
        <w:bottom w:val="none" w:sz="0" w:space="0" w:color="auto"/>
        <w:right w:val="none" w:sz="0" w:space="0" w:color="auto"/>
      </w:divBdr>
    </w:div>
    <w:div w:id="1642424801">
      <w:bodyDiv w:val="1"/>
      <w:marLeft w:val="0"/>
      <w:marRight w:val="0"/>
      <w:marTop w:val="0"/>
      <w:marBottom w:val="0"/>
      <w:divBdr>
        <w:top w:val="none" w:sz="0" w:space="0" w:color="auto"/>
        <w:left w:val="none" w:sz="0" w:space="0" w:color="auto"/>
        <w:bottom w:val="none" w:sz="0" w:space="0" w:color="auto"/>
        <w:right w:val="none" w:sz="0" w:space="0" w:color="auto"/>
      </w:divBdr>
    </w:div>
    <w:div w:id="1642806297">
      <w:bodyDiv w:val="1"/>
      <w:marLeft w:val="0"/>
      <w:marRight w:val="0"/>
      <w:marTop w:val="0"/>
      <w:marBottom w:val="0"/>
      <w:divBdr>
        <w:top w:val="none" w:sz="0" w:space="0" w:color="auto"/>
        <w:left w:val="none" w:sz="0" w:space="0" w:color="auto"/>
        <w:bottom w:val="none" w:sz="0" w:space="0" w:color="auto"/>
        <w:right w:val="none" w:sz="0" w:space="0" w:color="auto"/>
      </w:divBdr>
    </w:div>
    <w:div w:id="1643924289">
      <w:bodyDiv w:val="1"/>
      <w:marLeft w:val="0"/>
      <w:marRight w:val="0"/>
      <w:marTop w:val="0"/>
      <w:marBottom w:val="0"/>
      <w:divBdr>
        <w:top w:val="none" w:sz="0" w:space="0" w:color="auto"/>
        <w:left w:val="none" w:sz="0" w:space="0" w:color="auto"/>
        <w:bottom w:val="none" w:sz="0" w:space="0" w:color="auto"/>
        <w:right w:val="none" w:sz="0" w:space="0" w:color="auto"/>
      </w:divBdr>
    </w:div>
    <w:div w:id="1644240367">
      <w:bodyDiv w:val="1"/>
      <w:marLeft w:val="0"/>
      <w:marRight w:val="0"/>
      <w:marTop w:val="0"/>
      <w:marBottom w:val="0"/>
      <w:divBdr>
        <w:top w:val="none" w:sz="0" w:space="0" w:color="auto"/>
        <w:left w:val="none" w:sz="0" w:space="0" w:color="auto"/>
        <w:bottom w:val="none" w:sz="0" w:space="0" w:color="auto"/>
        <w:right w:val="none" w:sz="0" w:space="0" w:color="auto"/>
      </w:divBdr>
    </w:div>
    <w:div w:id="1644844290">
      <w:bodyDiv w:val="1"/>
      <w:marLeft w:val="0"/>
      <w:marRight w:val="0"/>
      <w:marTop w:val="0"/>
      <w:marBottom w:val="0"/>
      <w:divBdr>
        <w:top w:val="none" w:sz="0" w:space="0" w:color="auto"/>
        <w:left w:val="none" w:sz="0" w:space="0" w:color="auto"/>
        <w:bottom w:val="none" w:sz="0" w:space="0" w:color="auto"/>
        <w:right w:val="none" w:sz="0" w:space="0" w:color="auto"/>
      </w:divBdr>
    </w:div>
    <w:div w:id="1645431545">
      <w:bodyDiv w:val="1"/>
      <w:marLeft w:val="0"/>
      <w:marRight w:val="0"/>
      <w:marTop w:val="0"/>
      <w:marBottom w:val="0"/>
      <w:divBdr>
        <w:top w:val="none" w:sz="0" w:space="0" w:color="auto"/>
        <w:left w:val="none" w:sz="0" w:space="0" w:color="auto"/>
        <w:bottom w:val="none" w:sz="0" w:space="0" w:color="auto"/>
        <w:right w:val="none" w:sz="0" w:space="0" w:color="auto"/>
      </w:divBdr>
    </w:div>
    <w:div w:id="1645961955">
      <w:bodyDiv w:val="1"/>
      <w:marLeft w:val="0"/>
      <w:marRight w:val="0"/>
      <w:marTop w:val="0"/>
      <w:marBottom w:val="0"/>
      <w:divBdr>
        <w:top w:val="none" w:sz="0" w:space="0" w:color="auto"/>
        <w:left w:val="none" w:sz="0" w:space="0" w:color="auto"/>
        <w:bottom w:val="none" w:sz="0" w:space="0" w:color="auto"/>
        <w:right w:val="none" w:sz="0" w:space="0" w:color="auto"/>
      </w:divBdr>
    </w:div>
    <w:div w:id="1646620119">
      <w:bodyDiv w:val="1"/>
      <w:marLeft w:val="0"/>
      <w:marRight w:val="0"/>
      <w:marTop w:val="0"/>
      <w:marBottom w:val="0"/>
      <w:divBdr>
        <w:top w:val="none" w:sz="0" w:space="0" w:color="auto"/>
        <w:left w:val="none" w:sz="0" w:space="0" w:color="auto"/>
        <w:bottom w:val="none" w:sz="0" w:space="0" w:color="auto"/>
        <w:right w:val="none" w:sz="0" w:space="0" w:color="auto"/>
      </w:divBdr>
    </w:div>
    <w:div w:id="1646741564">
      <w:bodyDiv w:val="1"/>
      <w:marLeft w:val="0"/>
      <w:marRight w:val="0"/>
      <w:marTop w:val="0"/>
      <w:marBottom w:val="0"/>
      <w:divBdr>
        <w:top w:val="none" w:sz="0" w:space="0" w:color="auto"/>
        <w:left w:val="none" w:sz="0" w:space="0" w:color="auto"/>
        <w:bottom w:val="none" w:sz="0" w:space="0" w:color="auto"/>
        <w:right w:val="none" w:sz="0" w:space="0" w:color="auto"/>
      </w:divBdr>
    </w:div>
    <w:div w:id="1647779882">
      <w:bodyDiv w:val="1"/>
      <w:marLeft w:val="0"/>
      <w:marRight w:val="0"/>
      <w:marTop w:val="0"/>
      <w:marBottom w:val="0"/>
      <w:divBdr>
        <w:top w:val="none" w:sz="0" w:space="0" w:color="auto"/>
        <w:left w:val="none" w:sz="0" w:space="0" w:color="auto"/>
        <w:bottom w:val="none" w:sz="0" w:space="0" w:color="auto"/>
        <w:right w:val="none" w:sz="0" w:space="0" w:color="auto"/>
      </w:divBdr>
    </w:div>
    <w:div w:id="1647932642">
      <w:bodyDiv w:val="1"/>
      <w:marLeft w:val="0"/>
      <w:marRight w:val="0"/>
      <w:marTop w:val="0"/>
      <w:marBottom w:val="0"/>
      <w:divBdr>
        <w:top w:val="none" w:sz="0" w:space="0" w:color="auto"/>
        <w:left w:val="none" w:sz="0" w:space="0" w:color="auto"/>
        <w:bottom w:val="none" w:sz="0" w:space="0" w:color="auto"/>
        <w:right w:val="none" w:sz="0" w:space="0" w:color="auto"/>
      </w:divBdr>
    </w:div>
    <w:div w:id="1647975247">
      <w:bodyDiv w:val="1"/>
      <w:marLeft w:val="0"/>
      <w:marRight w:val="0"/>
      <w:marTop w:val="0"/>
      <w:marBottom w:val="0"/>
      <w:divBdr>
        <w:top w:val="none" w:sz="0" w:space="0" w:color="auto"/>
        <w:left w:val="none" w:sz="0" w:space="0" w:color="auto"/>
        <w:bottom w:val="none" w:sz="0" w:space="0" w:color="auto"/>
        <w:right w:val="none" w:sz="0" w:space="0" w:color="auto"/>
      </w:divBdr>
    </w:div>
    <w:div w:id="1648196875">
      <w:bodyDiv w:val="1"/>
      <w:marLeft w:val="0"/>
      <w:marRight w:val="0"/>
      <w:marTop w:val="0"/>
      <w:marBottom w:val="0"/>
      <w:divBdr>
        <w:top w:val="none" w:sz="0" w:space="0" w:color="auto"/>
        <w:left w:val="none" w:sz="0" w:space="0" w:color="auto"/>
        <w:bottom w:val="none" w:sz="0" w:space="0" w:color="auto"/>
        <w:right w:val="none" w:sz="0" w:space="0" w:color="auto"/>
      </w:divBdr>
    </w:div>
    <w:div w:id="1648321554">
      <w:bodyDiv w:val="1"/>
      <w:marLeft w:val="0"/>
      <w:marRight w:val="0"/>
      <w:marTop w:val="0"/>
      <w:marBottom w:val="0"/>
      <w:divBdr>
        <w:top w:val="none" w:sz="0" w:space="0" w:color="auto"/>
        <w:left w:val="none" w:sz="0" w:space="0" w:color="auto"/>
        <w:bottom w:val="none" w:sz="0" w:space="0" w:color="auto"/>
        <w:right w:val="none" w:sz="0" w:space="0" w:color="auto"/>
      </w:divBdr>
    </w:div>
    <w:div w:id="1649044932">
      <w:bodyDiv w:val="1"/>
      <w:marLeft w:val="0"/>
      <w:marRight w:val="0"/>
      <w:marTop w:val="0"/>
      <w:marBottom w:val="0"/>
      <w:divBdr>
        <w:top w:val="none" w:sz="0" w:space="0" w:color="auto"/>
        <w:left w:val="none" w:sz="0" w:space="0" w:color="auto"/>
        <w:bottom w:val="none" w:sz="0" w:space="0" w:color="auto"/>
        <w:right w:val="none" w:sz="0" w:space="0" w:color="auto"/>
      </w:divBdr>
    </w:div>
    <w:div w:id="1649285690">
      <w:bodyDiv w:val="1"/>
      <w:marLeft w:val="0"/>
      <w:marRight w:val="0"/>
      <w:marTop w:val="0"/>
      <w:marBottom w:val="0"/>
      <w:divBdr>
        <w:top w:val="none" w:sz="0" w:space="0" w:color="auto"/>
        <w:left w:val="none" w:sz="0" w:space="0" w:color="auto"/>
        <w:bottom w:val="none" w:sz="0" w:space="0" w:color="auto"/>
        <w:right w:val="none" w:sz="0" w:space="0" w:color="auto"/>
      </w:divBdr>
    </w:div>
    <w:div w:id="1649506333">
      <w:bodyDiv w:val="1"/>
      <w:marLeft w:val="0"/>
      <w:marRight w:val="0"/>
      <w:marTop w:val="0"/>
      <w:marBottom w:val="0"/>
      <w:divBdr>
        <w:top w:val="none" w:sz="0" w:space="0" w:color="auto"/>
        <w:left w:val="none" w:sz="0" w:space="0" w:color="auto"/>
        <w:bottom w:val="none" w:sz="0" w:space="0" w:color="auto"/>
        <w:right w:val="none" w:sz="0" w:space="0" w:color="auto"/>
      </w:divBdr>
    </w:div>
    <w:div w:id="1649745863">
      <w:bodyDiv w:val="1"/>
      <w:marLeft w:val="0"/>
      <w:marRight w:val="0"/>
      <w:marTop w:val="0"/>
      <w:marBottom w:val="0"/>
      <w:divBdr>
        <w:top w:val="none" w:sz="0" w:space="0" w:color="auto"/>
        <w:left w:val="none" w:sz="0" w:space="0" w:color="auto"/>
        <w:bottom w:val="none" w:sz="0" w:space="0" w:color="auto"/>
        <w:right w:val="none" w:sz="0" w:space="0" w:color="auto"/>
      </w:divBdr>
    </w:div>
    <w:div w:id="1649826725">
      <w:bodyDiv w:val="1"/>
      <w:marLeft w:val="0"/>
      <w:marRight w:val="0"/>
      <w:marTop w:val="0"/>
      <w:marBottom w:val="0"/>
      <w:divBdr>
        <w:top w:val="none" w:sz="0" w:space="0" w:color="auto"/>
        <w:left w:val="none" w:sz="0" w:space="0" w:color="auto"/>
        <w:bottom w:val="none" w:sz="0" w:space="0" w:color="auto"/>
        <w:right w:val="none" w:sz="0" w:space="0" w:color="auto"/>
      </w:divBdr>
    </w:div>
    <w:div w:id="1650861406">
      <w:bodyDiv w:val="1"/>
      <w:marLeft w:val="0"/>
      <w:marRight w:val="0"/>
      <w:marTop w:val="0"/>
      <w:marBottom w:val="0"/>
      <w:divBdr>
        <w:top w:val="none" w:sz="0" w:space="0" w:color="auto"/>
        <w:left w:val="none" w:sz="0" w:space="0" w:color="auto"/>
        <w:bottom w:val="none" w:sz="0" w:space="0" w:color="auto"/>
        <w:right w:val="none" w:sz="0" w:space="0" w:color="auto"/>
      </w:divBdr>
    </w:div>
    <w:div w:id="1651474391">
      <w:bodyDiv w:val="1"/>
      <w:marLeft w:val="0"/>
      <w:marRight w:val="0"/>
      <w:marTop w:val="0"/>
      <w:marBottom w:val="0"/>
      <w:divBdr>
        <w:top w:val="none" w:sz="0" w:space="0" w:color="auto"/>
        <w:left w:val="none" w:sz="0" w:space="0" w:color="auto"/>
        <w:bottom w:val="none" w:sz="0" w:space="0" w:color="auto"/>
        <w:right w:val="none" w:sz="0" w:space="0" w:color="auto"/>
      </w:divBdr>
    </w:div>
    <w:div w:id="1651907554">
      <w:bodyDiv w:val="1"/>
      <w:marLeft w:val="0"/>
      <w:marRight w:val="0"/>
      <w:marTop w:val="0"/>
      <w:marBottom w:val="0"/>
      <w:divBdr>
        <w:top w:val="none" w:sz="0" w:space="0" w:color="auto"/>
        <w:left w:val="none" w:sz="0" w:space="0" w:color="auto"/>
        <w:bottom w:val="none" w:sz="0" w:space="0" w:color="auto"/>
        <w:right w:val="none" w:sz="0" w:space="0" w:color="auto"/>
      </w:divBdr>
    </w:div>
    <w:div w:id="1653023770">
      <w:bodyDiv w:val="1"/>
      <w:marLeft w:val="0"/>
      <w:marRight w:val="0"/>
      <w:marTop w:val="0"/>
      <w:marBottom w:val="0"/>
      <w:divBdr>
        <w:top w:val="none" w:sz="0" w:space="0" w:color="auto"/>
        <w:left w:val="none" w:sz="0" w:space="0" w:color="auto"/>
        <w:bottom w:val="none" w:sz="0" w:space="0" w:color="auto"/>
        <w:right w:val="none" w:sz="0" w:space="0" w:color="auto"/>
      </w:divBdr>
    </w:div>
    <w:div w:id="1653099068">
      <w:bodyDiv w:val="1"/>
      <w:marLeft w:val="0"/>
      <w:marRight w:val="0"/>
      <w:marTop w:val="0"/>
      <w:marBottom w:val="0"/>
      <w:divBdr>
        <w:top w:val="none" w:sz="0" w:space="0" w:color="auto"/>
        <w:left w:val="none" w:sz="0" w:space="0" w:color="auto"/>
        <w:bottom w:val="none" w:sz="0" w:space="0" w:color="auto"/>
        <w:right w:val="none" w:sz="0" w:space="0" w:color="auto"/>
      </w:divBdr>
    </w:div>
    <w:div w:id="1653485658">
      <w:bodyDiv w:val="1"/>
      <w:marLeft w:val="0"/>
      <w:marRight w:val="0"/>
      <w:marTop w:val="0"/>
      <w:marBottom w:val="0"/>
      <w:divBdr>
        <w:top w:val="none" w:sz="0" w:space="0" w:color="auto"/>
        <w:left w:val="none" w:sz="0" w:space="0" w:color="auto"/>
        <w:bottom w:val="none" w:sz="0" w:space="0" w:color="auto"/>
        <w:right w:val="none" w:sz="0" w:space="0" w:color="auto"/>
      </w:divBdr>
    </w:div>
    <w:div w:id="1654917075">
      <w:bodyDiv w:val="1"/>
      <w:marLeft w:val="0"/>
      <w:marRight w:val="0"/>
      <w:marTop w:val="0"/>
      <w:marBottom w:val="0"/>
      <w:divBdr>
        <w:top w:val="none" w:sz="0" w:space="0" w:color="auto"/>
        <w:left w:val="none" w:sz="0" w:space="0" w:color="auto"/>
        <w:bottom w:val="none" w:sz="0" w:space="0" w:color="auto"/>
        <w:right w:val="none" w:sz="0" w:space="0" w:color="auto"/>
      </w:divBdr>
    </w:div>
    <w:div w:id="1655254488">
      <w:bodyDiv w:val="1"/>
      <w:marLeft w:val="0"/>
      <w:marRight w:val="0"/>
      <w:marTop w:val="0"/>
      <w:marBottom w:val="0"/>
      <w:divBdr>
        <w:top w:val="none" w:sz="0" w:space="0" w:color="auto"/>
        <w:left w:val="none" w:sz="0" w:space="0" w:color="auto"/>
        <w:bottom w:val="none" w:sz="0" w:space="0" w:color="auto"/>
        <w:right w:val="none" w:sz="0" w:space="0" w:color="auto"/>
      </w:divBdr>
    </w:div>
    <w:div w:id="1655449456">
      <w:bodyDiv w:val="1"/>
      <w:marLeft w:val="0"/>
      <w:marRight w:val="0"/>
      <w:marTop w:val="0"/>
      <w:marBottom w:val="0"/>
      <w:divBdr>
        <w:top w:val="none" w:sz="0" w:space="0" w:color="auto"/>
        <w:left w:val="none" w:sz="0" w:space="0" w:color="auto"/>
        <w:bottom w:val="none" w:sz="0" w:space="0" w:color="auto"/>
        <w:right w:val="none" w:sz="0" w:space="0" w:color="auto"/>
      </w:divBdr>
    </w:div>
    <w:div w:id="1655572861">
      <w:bodyDiv w:val="1"/>
      <w:marLeft w:val="0"/>
      <w:marRight w:val="0"/>
      <w:marTop w:val="0"/>
      <w:marBottom w:val="0"/>
      <w:divBdr>
        <w:top w:val="none" w:sz="0" w:space="0" w:color="auto"/>
        <w:left w:val="none" w:sz="0" w:space="0" w:color="auto"/>
        <w:bottom w:val="none" w:sz="0" w:space="0" w:color="auto"/>
        <w:right w:val="none" w:sz="0" w:space="0" w:color="auto"/>
      </w:divBdr>
    </w:div>
    <w:div w:id="1655832715">
      <w:bodyDiv w:val="1"/>
      <w:marLeft w:val="0"/>
      <w:marRight w:val="0"/>
      <w:marTop w:val="0"/>
      <w:marBottom w:val="0"/>
      <w:divBdr>
        <w:top w:val="none" w:sz="0" w:space="0" w:color="auto"/>
        <w:left w:val="none" w:sz="0" w:space="0" w:color="auto"/>
        <w:bottom w:val="none" w:sz="0" w:space="0" w:color="auto"/>
        <w:right w:val="none" w:sz="0" w:space="0" w:color="auto"/>
      </w:divBdr>
    </w:div>
    <w:div w:id="1656488666">
      <w:bodyDiv w:val="1"/>
      <w:marLeft w:val="0"/>
      <w:marRight w:val="0"/>
      <w:marTop w:val="0"/>
      <w:marBottom w:val="0"/>
      <w:divBdr>
        <w:top w:val="none" w:sz="0" w:space="0" w:color="auto"/>
        <w:left w:val="none" w:sz="0" w:space="0" w:color="auto"/>
        <w:bottom w:val="none" w:sz="0" w:space="0" w:color="auto"/>
        <w:right w:val="none" w:sz="0" w:space="0" w:color="auto"/>
      </w:divBdr>
    </w:div>
    <w:div w:id="1656490984">
      <w:bodyDiv w:val="1"/>
      <w:marLeft w:val="0"/>
      <w:marRight w:val="0"/>
      <w:marTop w:val="0"/>
      <w:marBottom w:val="0"/>
      <w:divBdr>
        <w:top w:val="none" w:sz="0" w:space="0" w:color="auto"/>
        <w:left w:val="none" w:sz="0" w:space="0" w:color="auto"/>
        <w:bottom w:val="none" w:sz="0" w:space="0" w:color="auto"/>
        <w:right w:val="none" w:sz="0" w:space="0" w:color="auto"/>
      </w:divBdr>
    </w:div>
    <w:div w:id="1656763113">
      <w:bodyDiv w:val="1"/>
      <w:marLeft w:val="0"/>
      <w:marRight w:val="0"/>
      <w:marTop w:val="0"/>
      <w:marBottom w:val="0"/>
      <w:divBdr>
        <w:top w:val="none" w:sz="0" w:space="0" w:color="auto"/>
        <w:left w:val="none" w:sz="0" w:space="0" w:color="auto"/>
        <w:bottom w:val="none" w:sz="0" w:space="0" w:color="auto"/>
        <w:right w:val="none" w:sz="0" w:space="0" w:color="auto"/>
      </w:divBdr>
    </w:div>
    <w:div w:id="1657681284">
      <w:bodyDiv w:val="1"/>
      <w:marLeft w:val="0"/>
      <w:marRight w:val="0"/>
      <w:marTop w:val="0"/>
      <w:marBottom w:val="0"/>
      <w:divBdr>
        <w:top w:val="none" w:sz="0" w:space="0" w:color="auto"/>
        <w:left w:val="none" w:sz="0" w:space="0" w:color="auto"/>
        <w:bottom w:val="none" w:sz="0" w:space="0" w:color="auto"/>
        <w:right w:val="none" w:sz="0" w:space="0" w:color="auto"/>
      </w:divBdr>
    </w:div>
    <w:div w:id="1659385001">
      <w:bodyDiv w:val="1"/>
      <w:marLeft w:val="0"/>
      <w:marRight w:val="0"/>
      <w:marTop w:val="0"/>
      <w:marBottom w:val="0"/>
      <w:divBdr>
        <w:top w:val="none" w:sz="0" w:space="0" w:color="auto"/>
        <w:left w:val="none" w:sz="0" w:space="0" w:color="auto"/>
        <w:bottom w:val="none" w:sz="0" w:space="0" w:color="auto"/>
        <w:right w:val="none" w:sz="0" w:space="0" w:color="auto"/>
      </w:divBdr>
    </w:div>
    <w:div w:id="1659845088">
      <w:bodyDiv w:val="1"/>
      <w:marLeft w:val="0"/>
      <w:marRight w:val="0"/>
      <w:marTop w:val="0"/>
      <w:marBottom w:val="0"/>
      <w:divBdr>
        <w:top w:val="none" w:sz="0" w:space="0" w:color="auto"/>
        <w:left w:val="none" w:sz="0" w:space="0" w:color="auto"/>
        <w:bottom w:val="none" w:sz="0" w:space="0" w:color="auto"/>
        <w:right w:val="none" w:sz="0" w:space="0" w:color="auto"/>
      </w:divBdr>
    </w:div>
    <w:div w:id="1659847587">
      <w:bodyDiv w:val="1"/>
      <w:marLeft w:val="0"/>
      <w:marRight w:val="0"/>
      <w:marTop w:val="0"/>
      <w:marBottom w:val="0"/>
      <w:divBdr>
        <w:top w:val="none" w:sz="0" w:space="0" w:color="auto"/>
        <w:left w:val="none" w:sz="0" w:space="0" w:color="auto"/>
        <w:bottom w:val="none" w:sz="0" w:space="0" w:color="auto"/>
        <w:right w:val="none" w:sz="0" w:space="0" w:color="auto"/>
      </w:divBdr>
    </w:div>
    <w:div w:id="1660839649">
      <w:bodyDiv w:val="1"/>
      <w:marLeft w:val="0"/>
      <w:marRight w:val="0"/>
      <w:marTop w:val="0"/>
      <w:marBottom w:val="0"/>
      <w:divBdr>
        <w:top w:val="none" w:sz="0" w:space="0" w:color="auto"/>
        <w:left w:val="none" w:sz="0" w:space="0" w:color="auto"/>
        <w:bottom w:val="none" w:sz="0" w:space="0" w:color="auto"/>
        <w:right w:val="none" w:sz="0" w:space="0" w:color="auto"/>
      </w:divBdr>
    </w:div>
    <w:div w:id="1660845188">
      <w:bodyDiv w:val="1"/>
      <w:marLeft w:val="0"/>
      <w:marRight w:val="0"/>
      <w:marTop w:val="0"/>
      <w:marBottom w:val="0"/>
      <w:divBdr>
        <w:top w:val="none" w:sz="0" w:space="0" w:color="auto"/>
        <w:left w:val="none" w:sz="0" w:space="0" w:color="auto"/>
        <w:bottom w:val="none" w:sz="0" w:space="0" w:color="auto"/>
        <w:right w:val="none" w:sz="0" w:space="0" w:color="auto"/>
      </w:divBdr>
    </w:div>
    <w:div w:id="1661154067">
      <w:bodyDiv w:val="1"/>
      <w:marLeft w:val="0"/>
      <w:marRight w:val="0"/>
      <w:marTop w:val="0"/>
      <w:marBottom w:val="0"/>
      <w:divBdr>
        <w:top w:val="none" w:sz="0" w:space="0" w:color="auto"/>
        <w:left w:val="none" w:sz="0" w:space="0" w:color="auto"/>
        <w:bottom w:val="none" w:sz="0" w:space="0" w:color="auto"/>
        <w:right w:val="none" w:sz="0" w:space="0" w:color="auto"/>
      </w:divBdr>
    </w:div>
    <w:div w:id="1661543492">
      <w:bodyDiv w:val="1"/>
      <w:marLeft w:val="0"/>
      <w:marRight w:val="0"/>
      <w:marTop w:val="0"/>
      <w:marBottom w:val="0"/>
      <w:divBdr>
        <w:top w:val="none" w:sz="0" w:space="0" w:color="auto"/>
        <w:left w:val="none" w:sz="0" w:space="0" w:color="auto"/>
        <w:bottom w:val="none" w:sz="0" w:space="0" w:color="auto"/>
        <w:right w:val="none" w:sz="0" w:space="0" w:color="auto"/>
      </w:divBdr>
    </w:div>
    <w:div w:id="1661811494">
      <w:bodyDiv w:val="1"/>
      <w:marLeft w:val="0"/>
      <w:marRight w:val="0"/>
      <w:marTop w:val="0"/>
      <w:marBottom w:val="0"/>
      <w:divBdr>
        <w:top w:val="none" w:sz="0" w:space="0" w:color="auto"/>
        <w:left w:val="none" w:sz="0" w:space="0" w:color="auto"/>
        <w:bottom w:val="none" w:sz="0" w:space="0" w:color="auto"/>
        <w:right w:val="none" w:sz="0" w:space="0" w:color="auto"/>
      </w:divBdr>
    </w:div>
    <w:div w:id="1662001330">
      <w:bodyDiv w:val="1"/>
      <w:marLeft w:val="0"/>
      <w:marRight w:val="0"/>
      <w:marTop w:val="0"/>
      <w:marBottom w:val="0"/>
      <w:divBdr>
        <w:top w:val="none" w:sz="0" w:space="0" w:color="auto"/>
        <w:left w:val="none" w:sz="0" w:space="0" w:color="auto"/>
        <w:bottom w:val="none" w:sz="0" w:space="0" w:color="auto"/>
        <w:right w:val="none" w:sz="0" w:space="0" w:color="auto"/>
      </w:divBdr>
    </w:div>
    <w:div w:id="1663196548">
      <w:bodyDiv w:val="1"/>
      <w:marLeft w:val="0"/>
      <w:marRight w:val="0"/>
      <w:marTop w:val="0"/>
      <w:marBottom w:val="0"/>
      <w:divBdr>
        <w:top w:val="none" w:sz="0" w:space="0" w:color="auto"/>
        <w:left w:val="none" w:sz="0" w:space="0" w:color="auto"/>
        <w:bottom w:val="none" w:sz="0" w:space="0" w:color="auto"/>
        <w:right w:val="none" w:sz="0" w:space="0" w:color="auto"/>
      </w:divBdr>
    </w:div>
    <w:div w:id="1663774848">
      <w:bodyDiv w:val="1"/>
      <w:marLeft w:val="0"/>
      <w:marRight w:val="0"/>
      <w:marTop w:val="0"/>
      <w:marBottom w:val="0"/>
      <w:divBdr>
        <w:top w:val="none" w:sz="0" w:space="0" w:color="auto"/>
        <w:left w:val="none" w:sz="0" w:space="0" w:color="auto"/>
        <w:bottom w:val="none" w:sz="0" w:space="0" w:color="auto"/>
        <w:right w:val="none" w:sz="0" w:space="0" w:color="auto"/>
      </w:divBdr>
    </w:div>
    <w:div w:id="1663855528">
      <w:bodyDiv w:val="1"/>
      <w:marLeft w:val="0"/>
      <w:marRight w:val="0"/>
      <w:marTop w:val="0"/>
      <w:marBottom w:val="0"/>
      <w:divBdr>
        <w:top w:val="none" w:sz="0" w:space="0" w:color="auto"/>
        <w:left w:val="none" w:sz="0" w:space="0" w:color="auto"/>
        <w:bottom w:val="none" w:sz="0" w:space="0" w:color="auto"/>
        <w:right w:val="none" w:sz="0" w:space="0" w:color="auto"/>
      </w:divBdr>
    </w:div>
    <w:div w:id="1666587142">
      <w:bodyDiv w:val="1"/>
      <w:marLeft w:val="0"/>
      <w:marRight w:val="0"/>
      <w:marTop w:val="0"/>
      <w:marBottom w:val="0"/>
      <w:divBdr>
        <w:top w:val="none" w:sz="0" w:space="0" w:color="auto"/>
        <w:left w:val="none" w:sz="0" w:space="0" w:color="auto"/>
        <w:bottom w:val="none" w:sz="0" w:space="0" w:color="auto"/>
        <w:right w:val="none" w:sz="0" w:space="0" w:color="auto"/>
      </w:divBdr>
    </w:div>
    <w:div w:id="1666787127">
      <w:bodyDiv w:val="1"/>
      <w:marLeft w:val="0"/>
      <w:marRight w:val="0"/>
      <w:marTop w:val="0"/>
      <w:marBottom w:val="0"/>
      <w:divBdr>
        <w:top w:val="none" w:sz="0" w:space="0" w:color="auto"/>
        <w:left w:val="none" w:sz="0" w:space="0" w:color="auto"/>
        <w:bottom w:val="none" w:sz="0" w:space="0" w:color="auto"/>
        <w:right w:val="none" w:sz="0" w:space="0" w:color="auto"/>
      </w:divBdr>
    </w:div>
    <w:div w:id="1667708591">
      <w:bodyDiv w:val="1"/>
      <w:marLeft w:val="0"/>
      <w:marRight w:val="0"/>
      <w:marTop w:val="0"/>
      <w:marBottom w:val="0"/>
      <w:divBdr>
        <w:top w:val="none" w:sz="0" w:space="0" w:color="auto"/>
        <w:left w:val="none" w:sz="0" w:space="0" w:color="auto"/>
        <w:bottom w:val="none" w:sz="0" w:space="0" w:color="auto"/>
        <w:right w:val="none" w:sz="0" w:space="0" w:color="auto"/>
      </w:divBdr>
    </w:div>
    <w:div w:id="1669016768">
      <w:bodyDiv w:val="1"/>
      <w:marLeft w:val="0"/>
      <w:marRight w:val="0"/>
      <w:marTop w:val="0"/>
      <w:marBottom w:val="0"/>
      <w:divBdr>
        <w:top w:val="none" w:sz="0" w:space="0" w:color="auto"/>
        <w:left w:val="none" w:sz="0" w:space="0" w:color="auto"/>
        <w:bottom w:val="none" w:sz="0" w:space="0" w:color="auto"/>
        <w:right w:val="none" w:sz="0" w:space="0" w:color="auto"/>
      </w:divBdr>
    </w:div>
    <w:div w:id="1670212218">
      <w:bodyDiv w:val="1"/>
      <w:marLeft w:val="0"/>
      <w:marRight w:val="0"/>
      <w:marTop w:val="0"/>
      <w:marBottom w:val="0"/>
      <w:divBdr>
        <w:top w:val="none" w:sz="0" w:space="0" w:color="auto"/>
        <w:left w:val="none" w:sz="0" w:space="0" w:color="auto"/>
        <w:bottom w:val="none" w:sz="0" w:space="0" w:color="auto"/>
        <w:right w:val="none" w:sz="0" w:space="0" w:color="auto"/>
      </w:divBdr>
    </w:div>
    <w:div w:id="1671718374">
      <w:bodyDiv w:val="1"/>
      <w:marLeft w:val="0"/>
      <w:marRight w:val="0"/>
      <w:marTop w:val="0"/>
      <w:marBottom w:val="0"/>
      <w:divBdr>
        <w:top w:val="none" w:sz="0" w:space="0" w:color="auto"/>
        <w:left w:val="none" w:sz="0" w:space="0" w:color="auto"/>
        <w:bottom w:val="none" w:sz="0" w:space="0" w:color="auto"/>
        <w:right w:val="none" w:sz="0" w:space="0" w:color="auto"/>
      </w:divBdr>
    </w:div>
    <w:div w:id="1671986359">
      <w:bodyDiv w:val="1"/>
      <w:marLeft w:val="0"/>
      <w:marRight w:val="0"/>
      <w:marTop w:val="0"/>
      <w:marBottom w:val="0"/>
      <w:divBdr>
        <w:top w:val="none" w:sz="0" w:space="0" w:color="auto"/>
        <w:left w:val="none" w:sz="0" w:space="0" w:color="auto"/>
        <w:bottom w:val="none" w:sz="0" w:space="0" w:color="auto"/>
        <w:right w:val="none" w:sz="0" w:space="0" w:color="auto"/>
      </w:divBdr>
    </w:div>
    <w:div w:id="1672878330">
      <w:bodyDiv w:val="1"/>
      <w:marLeft w:val="0"/>
      <w:marRight w:val="0"/>
      <w:marTop w:val="0"/>
      <w:marBottom w:val="0"/>
      <w:divBdr>
        <w:top w:val="none" w:sz="0" w:space="0" w:color="auto"/>
        <w:left w:val="none" w:sz="0" w:space="0" w:color="auto"/>
        <w:bottom w:val="none" w:sz="0" w:space="0" w:color="auto"/>
        <w:right w:val="none" w:sz="0" w:space="0" w:color="auto"/>
      </w:divBdr>
    </w:div>
    <w:div w:id="1673221362">
      <w:bodyDiv w:val="1"/>
      <w:marLeft w:val="0"/>
      <w:marRight w:val="0"/>
      <w:marTop w:val="0"/>
      <w:marBottom w:val="0"/>
      <w:divBdr>
        <w:top w:val="none" w:sz="0" w:space="0" w:color="auto"/>
        <w:left w:val="none" w:sz="0" w:space="0" w:color="auto"/>
        <w:bottom w:val="none" w:sz="0" w:space="0" w:color="auto"/>
        <w:right w:val="none" w:sz="0" w:space="0" w:color="auto"/>
      </w:divBdr>
    </w:div>
    <w:div w:id="1673557759">
      <w:bodyDiv w:val="1"/>
      <w:marLeft w:val="0"/>
      <w:marRight w:val="0"/>
      <w:marTop w:val="0"/>
      <w:marBottom w:val="0"/>
      <w:divBdr>
        <w:top w:val="none" w:sz="0" w:space="0" w:color="auto"/>
        <w:left w:val="none" w:sz="0" w:space="0" w:color="auto"/>
        <w:bottom w:val="none" w:sz="0" w:space="0" w:color="auto"/>
        <w:right w:val="none" w:sz="0" w:space="0" w:color="auto"/>
      </w:divBdr>
    </w:div>
    <w:div w:id="1674576146">
      <w:bodyDiv w:val="1"/>
      <w:marLeft w:val="0"/>
      <w:marRight w:val="0"/>
      <w:marTop w:val="0"/>
      <w:marBottom w:val="0"/>
      <w:divBdr>
        <w:top w:val="none" w:sz="0" w:space="0" w:color="auto"/>
        <w:left w:val="none" w:sz="0" w:space="0" w:color="auto"/>
        <w:bottom w:val="none" w:sz="0" w:space="0" w:color="auto"/>
        <w:right w:val="none" w:sz="0" w:space="0" w:color="auto"/>
      </w:divBdr>
    </w:div>
    <w:div w:id="1674915346">
      <w:bodyDiv w:val="1"/>
      <w:marLeft w:val="0"/>
      <w:marRight w:val="0"/>
      <w:marTop w:val="0"/>
      <w:marBottom w:val="0"/>
      <w:divBdr>
        <w:top w:val="none" w:sz="0" w:space="0" w:color="auto"/>
        <w:left w:val="none" w:sz="0" w:space="0" w:color="auto"/>
        <w:bottom w:val="none" w:sz="0" w:space="0" w:color="auto"/>
        <w:right w:val="none" w:sz="0" w:space="0" w:color="auto"/>
      </w:divBdr>
    </w:div>
    <w:div w:id="1674915444">
      <w:bodyDiv w:val="1"/>
      <w:marLeft w:val="0"/>
      <w:marRight w:val="0"/>
      <w:marTop w:val="0"/>
      <w:marBottom w:val="0"/>
      <w:divBdr>
        <w:top w:val="none" w:sz="0" w:space="0" w:color="auto"/>
        <w:left w:val="none" w:sz="0" w:space="0" w:color="auto"/>
        <w:bottom w:val="none" w:sz="0" w:space="0" w:color="auto"/>
        <w:right w:val="none" w:sz="0" w:space="0" w:color="auto"/>
      </w:divBdr>
    </w:div>
    <w:div w:id="1674917088">
      <w:bodyDiv w:val="1"/>
      <w:marLeft w:val="0"/>
      <w:marRight w:val="0"/>
      <w:marTop w:val="0"/>
      <w:marBottom w:val="0"/>
      <w:divBdr>
        <w:top w:val="none" w:sz="0" w:space="0" w:color="auto"/>
        <w:left w:val="none" w:sz="0" w:space="0" w:color="auto"/>
        <w:bottom w:val="none" w:sz="0" w:space="0" w:color="auto"/>
        <w:right w:val="none" w:sz="0" w:space="0" w:color="auto"/>
      </w:divBdr>
    </w:div>
    <w:div w:id="1674920028">
      <w:bodyDiv w:val="1"/>
      <w:marLeft w:val="0"/>
      <w:marRight w:val="0"/>
      <w:marTop w:val="0"/>
      <w:marBottom w:val="0"/>
      <w:divBdr>
        <w:top w:val="none" w:sz="0" w:space="0" w:color="auto"/>
        <w:left w:val="none" w:sz="0" w:space="0" w:color="auto"/>
        <w:bottom w:val="none" w:sz="0" w:space="0" w:color="auto"/>
        <w:right w:val="none" w:sz="0" w:space="0" w:color="auto"/>
      </w:divBdr>
    </w:div>
    <w:div w:id="1675106644">
      <w:bodyDiv w:val="1"/>
      <w:marLeft w:val="0"/>
      <w:marRight w:val="0"/>
      <w:marTop w:val="0"/>
      <w:marBottom w:val="0"/>
      <w:divBdr>
        <w:top w:val="none" w:sz="0" w:space="0" w:color="auto"/>
        <w:left w:val="none" w:sz="0" w:space="0" w:color="auto"/>
        <w:bottom w:val="none" w:sz="0" w:space="0" w:color="auto"/>
        <w:right w:val="none" w:sz="0" w:space="0" w:color="auto"/>
      </w:divBdr>
    </w:div>
    <w:div w:id="1675765082">
      <w:bodyDiv w:val="1"/>
      <w:marLeft w:val="0"/>
      <w:marRight w:val="0"/>
      <w:marTop w:val="0"/>
      <w:marBottom w:val="0"/>
      <w:divBdr>
        <w:top w:val="none" w:sz="0" w:space="0" w:color="auto"/>
        <w:left w:val="none" w:sz="0" w:space="0" w:color="auto"/>
        <w:bottom w:val="none" w:sz="0" w:space="0" w:color="auto"/>
        <w:right w:val="none" w:sz="0" w:space="0" w:color="auto"/>
      </w:divBdr>
    </w:div>
    <w:div w:id="1676107711">
      <w:bodyDiv w:val="1"/>
      <w:marLeft w:val="0"/>
      <w:marRight w:val="0"/>
      <w:marTop w:val="0"/>
      <w:marBottom w:val="0"/>
      <w:divBdr>
        <w:top w:val="none" w:sz="0" w:space="0" w:color="auto"/>
        <w:left w:val="none" w:sz="0" w:space="0" w:color="auto"/>
        <w:bottom w:val="none" w:sz="0" w:space="0" w:color="auto"/>
        <w:right w:val="none" w:sz="0" w:space="0" w:color="auto"/>
      </w:divBdr>
    </w:div>
    <w:div w:id="1676376744">
      <w:bodyDiv w:val="1"/>
      <w:marLeft w:val="0"/>
      <w:marRight w:val="0"/>
      <w:marTop w:val="0"/>
      <w:marBottom w:val="0"/>
      <w:divBdr>
        <w:top w:val="none" w:sz="0" w:space="0" w:color="auto"/>
        <w:left w:val="none" w:sz="0" w:space="0" w:color="auto"/>
        <w:bottom w:val="none" w:sz="0" w:space="0" w:color="auto"/>
        <w:right w:val="none" w:sz="0" w:space="0" w:color="auto"/>
      </w:divBdr>
    </w:div>
    <w:div w:id="1676573352">
      <w:bodyDiv w:val="1"/>
      <w:marLeft w:val="0"/>
      <w:marRight w:val="0"/>
      <w:marTop w:val="0"/>
      <w:marBottom w:val="0"/>
      <w:divBdr>
        <w:top w:val="none" w:sz="0" w:space="0" w:color="auto"/>
        <w:left w:val="none" w:sz="0" w:space="0" w:color="auto"/>
        <w:bottom w:val="none" w:sz="0" w:space="0" w:color="auto"/>
        <w:right w:val="none" w:sz="0" w:space="0" w:color="auto"/>
      </w:divBdr>
    </w:div>
    <w:div w:id="1676805533">
      <w:bodyDiv w:val="1"/>
      <w:marLeft w:val="0"/>
      <w:marRight w:val="0"/>
      <w:marTop w:val="0"/>
      <w:marBottom w:val="0"/>
      <w:divBdr>
        <w:top w:val="none" w:sz="0" w:space="0" w:color="auto"/>
        <w:left w:val="none" w:sz="0" w:space="0" w:color="auto"/>
        <w:bottom w:val="none" w:sz="0" w:space="0" w:color="auto"/>
        <w:right w:val="none" w:sz="0" w:space="0" w:color="auto"/>
      </w:divBdr>
    </w:div>
    <w:div w:id="1677229774">
      <w:bodyDiv w:val="1"/>
      <w:marLeft w:val="0"/>
      <w:marRight w:val="0"/>
      <w:marTop w:val="0"/>
      <w:marBottom w:val="0"/>
      <w:divBdr>
        <w:top w:val="none" w:sz="0" w:space="0" w:color="auto"/>
        <w:left w:val="none" w:sz="0" w:space="0" w:color="auto"/>
        <w:bottom w:val="none" w:sz="0" w:space="0" w:color="auto"/>
        <w:right w:val="none" w:sz="0" w:space="0" w:color="auto"/>
      </w:divBdr>
    </w:div>
    <w:div w:id="1678465199">
      <w:bodyDiv w:val="1"/>
      <w:marLeft w:val="0"/>
      <w:marRight w:val="0"/>
      <w:marTop w:val="0"/>
      <w:marBottom w:val="0"/>
      <w:divBdr>
        <w:top w:val="none" w:sz="0" w:space="0" w:color="auto"/>
        <w:left w:val="none" w:sz="0" w:space="0" w:color="auto"/>
        <w:bottom w:val="none" w:sz="0" w:space="0" w:color="auto"/>
        <w:right w:val="none" w:sz="0" w:space="0" w:color="auto"/>
      </w:divBdr>
    </w:div>
    <w:div w:id="1679428737">
      <w:bodyDiv w:val="1"/>
      <w:marLeft w:val="0"/>
      <w:marRight w:val="0"/>
      <w:marTop w:val="0"/>
      <w:marBottom w:val="0"/>
      <w:divBdr>
        <w:top w:val="none" w:sz="0" w:space="0" w:color="auto"/>
        <w:left w:val="none" w:sz="0" w:space="0" w:color="auto"/>
        <w:bottom w:val="none" w:sz="0" w:space="0" w:color="auto"/>
        <w:right w:val="none" w:sz="0" w:space="0" w:color="auto"/>
      </w:divBdr>
    </w:div>
    <w:div w:id="1681355022">
      <w:bodyDiv w:val="1"/>
      <w:marLeft w:val="0"/>
      <w:marRight w:val="0"/>
      <w:marTop w:val="0"/>
      <w:marBottom w:val="0"/>
      <w:divBdr>
        <w:top w:val="none" w:sz="0" w:space="0" w:color="auto"/>
        <w:left w:val="none" w:sz="0" w:space="0" w:color="auto"/>
        <w:bottom w:val="none" w:sz="0" w:space="0" w:color="auto"/>
        <w:right w:val="none" w:sz="0" w:space="0" w:color="auto"/>
      </w:divBdr>
    </w:div>
    <w:div w:id="1681810223">
      <w:bodyDiv w:val="1"/>
      <w:marLeft w:val="0"/>
      <w:marRight w:val="0"/>
      <w:marTop w:val="0"/>
      <w:marBottom w:val="0"/>
      <w:divBdr>
        <w:top w:val="none" w:sz="0" w:space="0" w:color="auto"/>
        <w:left w:val="none" w:sz="0" w:space="0" w:color="auto"/>
        <w:bottom w:val="none" w:sz="0" w:space="0" w:color="auto"/>
        <w:right w:val="none" w:sz="0" w:space="0" w:color="auto"/>
      </w:divBdr>
    </w:div>
    <w:div w:id="1682313979">
      <w:bodyDiv w:val="1"/>
      <w:marLeft w:val="0"/>
      <w:marRight w:val="0"/>
      <w:marTop w:val="0"/>
      <w:marBottom w:val="0"/>
      <w:divBdr>
        <w:top w:val="none" w:sz="0" w:space="0" w:color="auto"/>
        <w:left w:val="none" w:sz="0" w:space="0" w:color="auto"/>
        <w:bottom w:val="none" w:sz="0" w:space="0" w:color="auto"/>
        <w:right w:val="none" w:sz="0" w:space="0" w:color="auto"/>
      </w:divBdr>
    </w:div>
    <w:div w:id="1682661993">
      <w:bodyDiv w:val="1"/>
      <w:marLeft w:val="0"/>
      <w:marRight w:val="0"/>
      <w:marTop w:val="0"/>
      <w:marBottom w:val="0"/>
      <w:divBdr>
        <w:top w:val="none" w:sz="0" w:space="0" w:color="auto"/>
        <w:left w:val="none" w:sz="0" w:space="0" w:color="auto"/>
        <w:bottom w:val="none" w:sz="0" w:space="0" w:color="auto"/>
        <w:right w:val="none" w:sz="0" w:space="0" w:color="auto"/>
      </w:divBdr>
    </w:div>
    <w:div w:id="1682852949">
      <w:bodyDiv w:val="1"/>
      <w:marLeft w:val="0"/>
      <w:marRight w:val="0"/>
      <w:marTop w:val="0"/>
      <w:marBottom w:val="0"/>
      <w:divBdr>
        <w:top w:val="none" w:sz="0" w:space="0" w:color="auto"/>
        <w:left w:val="none" w:sz="0" w:space="0" w:color="auto"/>
        <w:bottom w:val="none" w:sz="0" w:space="0" w:color="auto"/>
        <w:right w:val="none" w:sz="0" w:space="0" w:color="auto"/>
      </w:divBdr>
    </w:div>
    <w:div w:id="1682857871">
      <w:bodyDiv w:val="1"/>
      <w:marLeft w:val="0"/>
      <w:marRight w:val="0"/>
      <w:marTop w:val="0"/>
      <w:marBottom w:val="0"/>
      <w:divBdr>
        <w:top w:val="none" w:sz="0" w:space="0" w:color="auto"/>
        <w:left w:val="none" w:sz="0" w:space="0" w:color="auto"/>
        <w:bottom w:val="none" w:sz="0" w:space="0" w:color="auto"/>
        <w:right w:val="none" w:sz="0" w:space="0" w:color="auto"/>
      </w:divBdr>
    </w:div>
    <w:div w:id="1683361711">
      <w:bodyDiv w:val="1"/>
      <w:marLeft w:val="0"/>
      <w:marRight w:val="0"/>
      <w:marTop w:val="0"/>
      <w:marBottom w:val="0"/>
      <w:divBdr>
        <w:top w:val="none" w:sz="0" w:space="0" w:color="auto"/>
        <w:left w:val="none" w:sz="0" w:space="0" w:color="auto"/>
        <w:bottom w:val="none" w:sz="0" w:space="0" w:color="auto"/>
        <w:right w:val="none" w:sz="0" w:space="0" w:color="auto"/>
      </w:divBdr>
    </w:div>
    <w:div w:id="1683971169">
      <w:bodyDiv w:val="1"/>
      <w:marLeft w:val="0"/>
      <w:marRight w:val="0"/>
      <w:marTop w:val="0"/>
      <w:marBottom w:val="0"/>
      <w:divBdr>
        <w:top w:val="none" w:sz="0" w:space="0" w:color="auto"/>
        <w:left w:val="none" w:sz="0" w:space="0" w:color="auto"/>
        <w:bottom w:val="none" w:sz="0" w:space="0" w:color="auto"/>
        <w:right w:val="none" w:sz="0" w:space="0" w:color="auto"/>
      </w:divBdr>
    </w:div>
    <w:div w:id="1684477035">
      <w:bodyDiv w:val="1"/>
      <w:marLeft w:val="0"/>
      <w:marRight w:val="0"/>
      <w:marTop w:val="0"/>
      <w:marBottom w:val="0"/>
      <w:divBdr>
        <w:top w:val="none" w:sz="0" w:space="0" w:color="auto"/>
        <w:left w:val="none" w:sz="0" w:space="0" w:color="auto"/>
        <w:bottom w:val="none" w:sz="0" w:space="0" w:color="auto"/>
        <w:right w:val="none" w:sz="0" w:space="0" w:color="auto"/>
      </w:divBdr>
    </w:div>
    <w:div w:id="1684741384">
      <w:bodyDiv w:val="1"/>
      <w:marLeft w:val="0"/>
      <w:marRight w:val="0"/>
      <w:marTop w:val="0"/>
      <w:marBottom w:val="0"/>
      <w:divBdr>
        <w:top w:val="none" w:sz="0" w:space="0" w:color="auto"/>
        <w:left w:val="none" w:sz="0" w:space="0" w:color="auto"/>
        <w:bottom w:val="none" w:sz="0" w:space="0" w:color="auto"/>
        <w:right w:val="none" w:sz="0" w:space="0" w:color="auto"/>
      </w:divBdr>
    </w:div>
    <w:div w:id="1685083829">
      <w:bodyDiv w:val="1"/>
      <w:marLeft w:val="0"/>
      <w:marRight w:val="0"/>
      <w:marTop w:val="0"/>
      <w:marBottom w:val="0"/>
      <w:divBdr>
        <w:top w:val="none" w:sz="0" w:space="0" w:color="auto"/>
        <w:left w:val="none" w:sz="0" w:space="0" w:color="auto"/>
        <w:bottom w:val="none" w:sz="0" w:space="0" w:color="auto"/>
        <w:right w:val="none" w:sz="0" w:space="0" w:color="auto"/>
      </w:divBdr>
    </w:div>
    <w:div w:id="1685470271">
      <w:bodyDiv w:val="1"/>
      <w:marLeft w:val="0"/>
      <w:marRight w:val="0"/>
      <w:marTop w:val="0"/>
      <w:marBottom w:val="0"/>
      <w:divBdr>
        <w:top w:val="none" w:sz="0" w:space="0" w:color="auto"/>
        <w:left w:val="none" w:sz="0" w:space="0" w:color="auto"/>
        <w:bottom w:val="none" w:sz="0" w:space="0" w:color="auto"/>
        <w:right w:val="none" w:sz="0" w:space="0" w:color="auto"/>
      </w:divBdr>
    </w:div>
    <w:div w:id="1686133610">
      <w:bodyDiv w:val="1"/>
      <w:marLeft w:val="0"/>
      <w:marRight w:val="0"/>
      <w:marTop w:val="0"/>
      <w:marBottom w:val="0"/>
      <w:divBdr>
        <w:top w:val="none" w:sz="0" w:space="0" w:color="auto"/>
        <w:left w:val="none" w:sz="0" w:space="0" w:color="auto"/>
        <w:bottom w:val="none" w:sz="0" w:space="0" w:color="auto"/>
        <w:right w:val="none" w:sz="0" w:space="0" w:color="auto"/>
      </w:divBdr>
    </w:div>
    <w:div w:id="1686521341">
      <w:bodyDiv w:val="1"/>
      <w:marLeft w:val="0"/>
      <w:marRight w:val="0"/>
      <w:marTop w:val="0"/>
      <w:marBottom w:val="0"/>
      <w:divBdr>
        <w:top w:val="none" w:sz="0" w:space="0" w:color="auto"/>
        <w:left w:val="none" w:sz="0" w:space="0" w:color="auto"/>
        <w:bottom w:val="none" w:sz="0" w:space="0" w:color="auto"/>
        <w:right w:val="none" w:sz="0" w:space="0" w:color="auto"/>
      </w:divBdr>
    </w:div>
    <w:div w:id="1687829975">
      <w:bodyDiv w:val="1"/>
      <w:marLeft w:val="0"/>
      <w:marRight w:val="0"/>
      <w:marTop w:val="0"/>
      <w:marBottom w:val="0"/>
      <w:divBdr>
        <w:top w:val="none" w:sz="0" w:space="0" w:color="auto"/>
        <w:left w:val="none" w:sz="0" w:space="0" w:color="auto"/>
        <w:bottom w:val="none" w:sz="0" w:space="0" w:color="auto"/>
        <w:right w:val="none" w:sz="0" w:space="0" w:color="auto"/>
      </w:divBdr>
    </w:div>
    <w:div w:id="1688217470">
      <w:bodyDiv w:val="1"/>
      <w:marLeft w:val="0"/>
      <w:marRight w:val="0"/>
      <w:marTop w:val="0"/>
      <w:marBottom w:val="0"/>
      <w:divBdr>
        <w:top w:val="none" w:sz="0" w:space="0" w:color="auto"/>
        <w:left w:val="none" w:sz="0" w:space="0" w:color="auto"/>
        <w:bottom w:val="none" w:sz="0" w:space="0" w:color="auto"/>
        <w:right w:val="none" w:sz="0" w:space="0" w:color="auto"/>
      </w:divBdr>
    </w:div>
    <w:div w:id="1688481984">
      <w:bodyDiv w:val="1"/>
      <w:marLeft w:val="0"/>
      <w:marRight w:val="0"/>
      <w:marTop w:val="0"/>
      <w:marBottom w:val="0"/>
      <w:divBdr>
        <w:top w:val="none" w:sz="0" w:space="0" w:color="auto"/>
        <w:left w:val="none" w:sz="0" w:space="0" w:color="auto"/>
        <w:bottom w:val="none" w:sz="0" w:space="0" w:color="auto"/>
        <w:right w:val="none" w:sz="0" w:space="0" w:color="auto"/>
      </w:divBdr>
    </w:div>
    <w:div w:id="1688940569">
      <w:bodyDiv w:val="1"/>
      <w:marLeft w:val="0"/>
      <w:marRight w:val="0"/>
      <w:marTop w:val="0"/>
      <w:marBottom w:val="0"/>
      <w:divBdr>
        <w:top w:val="none" w:sz="0" w:space="0" w:color="auto"/>
        <w:left w:val="none" w:sz="0" w:space="0" w:color="auto"/>
        <w:bottom w:val="none" w:sz="0" w:space="0" w:color="auto"/>
        <w:right w:val="none" w:sz="0" w:space="0" w:color="auto"/>
      </w:divBdr>
    </w:div>
    <w:div w:id="1689522378">
      <w:bodyDiv w:val="1"/>
      <w:marLeft w:val="0"/>
      <w:marRight w:val="0"/>
      <w:marTop w:val="0"/>
      <w:marBottom w:val="0"/>
      <w:divBdr>
        <w:top w:val="none" w:sz="0" w:space="0" w:color="auto"/>
        <w:left w:val="none" w:sz="0" w:space="0" w:color="auto"/>
        <w:bottom w:val="none" w:sz="0" w:space="0" w:color="auto"/>
        <w:right w:val="none" w:sz="0" w:space="0" w:color="auto"/>
      </w:divBdr>
    </w:div>
    <w:div w:id="1689599005">
      <w:bodyDiv w:val="1"/>
      <w:marLeft w:val="0"/>
      <w:marRight w:val="0"/>
      <w:marTop w:val="0"/>
      <w:marBottom w:val="0"/>
      <w:divBdr>
        <w:top w:val="none" w:sz="0" w:space="0" w:color="auto"/>
        <w:left w:val="none" w:sz="0" w:space="0" w:color="auto"/>
        <w:bottom w:val="none" w:sz="0" w:space="0" w:color="auto"/>
        <w:right w:val="none" w:sz="0" w:space="0" w:color="auto"/>
      </w:divBdr>
    </w:div>
    <w:div w:id="1689677127">
      <w:bodyDiv w:val="1"/>
      <w:marLeft w:val="0"/>
      <w:marRight w:val="0"/>
      <w:marTop w:val="0"/>
      <w:marBottom w:val="0"/>
      <w:divBdr>
        <w:top w:val="none" w:sz="0" w:space="0" w:color="auto"/>
        <w:left w:val="none" w:sz="0" w:space="0" w:color="auto"/>
        <w:bottom w:val="none" w:sz="0" w:space="0" w:color="auto"/>
        <w:right w:val="none" w:sz="0" w:space="0" w:color="auto"/>
      </w:divBdr>
    </w:div>
    <w:div w:id="1689942549">
      <w:bodyDiv w:val="1"/>
      <w:marLeft w:val="0"/>
      <w:marRight w:val="0"/>
      <w:marTop w:val="0"/>
      <w:marBottom w:val="0"/>
      <w:divBdr>
        <w:top w:val="none" w:sz="0" w:space="0" w:color="auto"/>
        <w:left w:val="none" w:sz="0" w:space="0" w:color="auto"/>
        <w:bottom w:val="none" w:sz="0" w:space="0" w:color="auto"/>
        <w:right w:val="none" w:sz="0" w:space="0" w:color="auto"/>
      </w:divBdr>
    </w:div>
    <w:div w:id="1693530087">
      <w:bodyDiv w:val="1"/>
      <w:marLeft w:val="0"/>
      <w:marRight w:val="0"/>
      <w:marTop w:val="0"/>
      <w:marBottom w:val="0"/>
      <w:divBdr>
        <w:top w:val="none" w:sz="0" w:space="0" w:color="auto"/>
        <w:left w:val="none" w:sz="0" w:space="0" w:color="auto"/>
        <w:bottom w:val="none" w:sz="0" w:space="0" w:color="auto"/>
        <w:right w:val="none" w:sz="0" w:space="0" w:color="auto"/>
      </w:divBdr>
    </w:div>
    <w:div w:id="1693531696">
      <w:bodyDiv w:val="1"/>
      <w:marLeft w:val="0"/>
      <w:marRight w:val="0"/>
      <w:marTop w:val="0"/>
      <w:marBottom w:val="0"/>
      <w:divBdr>
        <w:top w:val="none" w:sz="0" w:space="0" w:color="auto"/>
        <w:left w:val="none" w:sz="0" w:space="0" w:color="auto"/>
        <w:bottom w:val="none" w:sz="0" w:space="0" w:color="auto"/>
        <w:right w:val="none" w:sz="0" w:space="0" w:color="auto"/>
      </w:divBdr>
    </w:div>
    <w:div w:id="1694303269">
      <w:bodyDiv w:val="1"/>
      <w:marLeft w:val="0"/>
      <w:marRight w:val="0"/>
      <w:marTop w:val="0"/>
      <w:marBottom w:val="0"/>
      <w:divBdr>
        <w:top w:val="none" w:sz="0" w:space="0" w:color="auto"/>
        <w:left w:val="none" w:sz="0" w:space="0" w:color="auto"/>
        <w:bottom w:val="none" w:sz="0" w:space="0" w:color="auto"/>
        <w:right w:val="none" w:sz="0" w:space="0" w:color="auto"/>
      </w:divBdr>
    </w:div>
    <w:div w:id="1694645407">
      <w:bodyDiv w:val="1"/>
      <w:marLeft w:val="0"/>
      <w:marRight w:val="0"/>
      <w:marTop w:val="0"/>
      <w:marBottom w:val="0"/>
      <w:divBdr>
        <w:top w:val="none" w:sz="0" w:space="0" w:color="auto"/>
        <w:left w:val="none" w:sz="0" w:space="0" w:color="auto"/>
        <w:bottom w:val="none" w:sz="0" w:space="0" w:color="auto"/>
        <w:right w:val="none" w:sz="0" w:space="0" w:color="auto"/>
      </w:divBdr>
    </w:div>
    <w:div w:id="1695032993">
      <w:bodyDiv w:val="1"/>
      <w:marLeft w:val="0"/>
      <w:marRight w:val="0"/>
      <w:marTop w:val="0"/>
      <w:marBottom w:val="0"/>
      <w:divBdr>
        <w:top w:val="none" w:sz="0" w:space="0" w:color="auto"/>
        <w:left w:val="none" w:sz="0" w:space="0" w:color="auto"/>
        <w:bottom w:val="none" w:sz="0" w:space="0" w:color="auto"/>
        <w:right w:val="none" w:sz="0" w:space="0" w:color="auto"/>
      </w:divBdr>
    </w:div>
    <w:div w:id="1695155578">
      <w:bodyDiv w:val="1"/>
      <w:marLeft w:val="0"/>
      <w:marRight w:val="0"/>
      <w:marTop w:val="0"/>
      <w:marBottom w:val="0"/>
      <w:divBdr>
        <w:top w:val="none" w:sz="0" w:space="0" w:color="auto"/>
        <w:left w:val="none" w:sz="0" w:space="0" w:color="auto"/>
        <w:bottom w:val="none" w:sz="0" w:space="0" w:color="auto"/>
        <w:right w:val="none" w:sz="0" w:space="0" w:color="auto"/>
      </w:divBdr>
    </w:div>
    <w:div w:id="1696037260">
      <w:bodyDiv w:val="1"/>
      <w:marLeft w:val="0"/>
      <w:marRight w:val="0"/>
      <w:marTop w:val="0"/>
      <w:marBottom w:val="0"/>
      <w:divBdr>
        <w:top w:val="none" w:sz="0" w:space="0" w:color="auto"/>
        <w:left w:val="none" w:sz="0" w:space="0" w:color="auto"/>
        <w:bottom w:val="none" w:sz="0" w:space="0" w:color="auto"/>
        <w:right w:val="none" w:sz="0" w:space="0" w:color="auto"/>
      </w:divBdr>
    </w:div>
    <w:div w:id="1696076081">
      <w:bodyDiv w:val="1"/>
      <w:marLeft w:val="0"/>
      <w:marRight w:val="0"/>
      <w:marTop w:val="0"/>
      <w:marBottom w:val="0"/>
      <w:divBdr>
        <w:top w:val="none" w:sz="0" w:space="0" w:color="auto"/>
        <w:left w:val="none" w:sz="0" w:space="0" w:color="auto"/>
        <w:bottom w:val="none" w:sz="0" w:space="0" w:color="auto"/>
        <w:right w:val="none" w:sz="0" w:space="0" w:color="auto"/>
      </w:divBdr>
    </w:div>
    <w:div w:id="1696615423">
      <w:bodyDiv w:val="1"/>
      <w:marLeft w:val="0"/>
      <w:marRight w:val="0"/>
      <w:marTop w:val="0"/>
      <w:marBottom w:val="0"/>
      <w:divBdr>
        <w:top w:val="none" w:sz="0" w:space="0" w:color="auto"/>
        <w:left w:val="none" w:sz="0" w:space="0" w:color="auto"/>
        <w:bottom w:val="none" w:sz="0" w:space="0" w:color="auto"/>
        <w:right w:val="none" w:sz="0" w:space="0" w:color="auto"/>
      </w:divBdr>
    </w:div>
    <w:div w:id="1697346464">
      <w:bodyDiv w:val="1"/>
      <w:marLeft w:val="0"/>
      <w:marRight w:val="0"/>
      <w:marTop w:val="0"/>
      <w:marBottom w:val="0"/>
      <w:divBdr>
        <w:top w:val="none" w:sz="0" w:space="0" w:color="auto"/>
        <w:left w:val="none" w:sz="0" w:space="0" w:color="auto"/>
        <w:bottom w:val="none" w:sz="0" w:space="0" w:color="auto"/>
        <w:right w:val="none" w:sz="0" w:space="0" w:color="auto"/>
      </w:divBdr>
    </w:div>
    <w:div w:id="1698311307">
      <w:bodyDiv w:val="1"/>
      <w:marLeft w:val="0"/>
      <w:marRight w:val="0"/>
      <w:marTop w:val="0"/>
      <w:marBottom w:val="0"/>
      <w:divBdr>
        <w:top w:val="none" w:sz="0" w:space="0" w:color="auto"/>
        <w:left w:val="none" w:sz="0" w:space="0" w:color="auto"/>
        <w:bottom w:val="none" w:sz="0" w:space="0" w:color="auto"/>
        <w:right w:val="none" w:sz="0" w:space="0" w:color="auto"/>
      </w:divBdr>
    </w:div>
    <w:div w:id="1699433431">
      <w:bodyDiv w:val="1"/>
      <w:marLeft w:val="0"/>
      <w:marRight w:val="0"/>
      <w:marTop w:val="0"/>
      <w:marBottom w:val="0"/>
      <w:divBdr>
        <w:top w:val="none" w:sz="0" w:space="0" w:color="auto"/>
        <w:left w:val="none" w:sz="0" w:space="0" w:color="auto"/>
        <w:bottom w:val="none" w:sz="0" w:space="0" w:color="auto"/>
        <w:right w:val="none" w:sz="0" w:space="0" w:color="auto"/>
      </w:divBdr>
    </w:div>
    <w:div w:id="1700400325">
      <w:bodyDiv w:val="1"/>
      <w:marLeft w:val="0"/>
      <w:marRight w:val="0"/>
      <w:marTop w:val="0"/>
      <w:marBottom w:val="0"/>
      <w:divBdr>
        <w:top w:val="none" w:sz="0" w:space="0" w:color="auto"/>
        <w:left w:val="none" w:sz="0" w:space="0" w:color="auto"/>
        <w:bottom w:val="none" w:sz="0" w:space="0" w:color="auto"/>
        <w:right w:val="none" w:sz="0" w:space="0" w:color="auto"/>
      </w:divBdr>
    </w:div>
    <w:div w:id="1700886357">
      <w:bodyDiv w:val="1"/>
      <w:marLeft w:val="0"/>
      <w:marRight w:val="0"/>
      <w:marTop w:val="0"/>
      <w:marBottom w:val="0"/>
      <w:divBdr>
        <w:top w:val="none" w:sz="0" w:space="0" w:color="auto"/>
        <w:left w:val="none" w:sz="0" w:space="0" w:color="auto"/>
        <w:bottom w:val="none" w:sz="0" w:space="0" w:color="auto"/>
        <w:right w:val="none" w:sz="0" w:space="0" w:color="auto"/>
      </w:divBdr>
    </w:div>
    <w:div w:id="1702315042">
      <w:bodyDiv w:val="1"/>
      <w:marLeft w:val="0"/>
      <w:marRight w:val="0"/>
      <w:marTop w:val="0"/>
      <w:marBottom w:val="0"/>
      <w:divBdr>
        <w:top w:val="none" w:sz="0" w:space="0" w:color="auto"/>
        <w:left w:val="none" w:sz="0" w:space="0" w:color="auto"/>
        <w:bottom w:val="none" w:sz="0" w:space="0" w:color="auto"/>
        <w:right w:val="none" w:sz="0" w:space="0" w:color="auto"/>
      </w:divBdr>
    </w:div>
    <w:div w:id="1703093641">
      <w:bodyDiv w:val="1"/>
      <w:marLeft w:val="0"/>
      <w:marRight w:val="0"/>
      <w:marTop w:val="0"/>
      <w:marBottom w:val="0"/>
      <w:divBdr>
        <w:top w:val="none" w:sz="0" w:space="0" w:color="auto"/>
        <w:left w:val="none" w:sz="0" w:space="0" w:color="auto"/>
        <w:bottom w:val="none" w:sz="0" w:space="0" w:color="auto"/>
        <w:right w:val="none" w:sz="0" w:space="0" w:color="auto"/>
      </w:divBdr>
    </w:div>
    <w:div w:id="1703239574">
      <w:bodyDiv w:val="1"/>
      <w:marLeft w:val="0"/>
      <w:marRight w:val="0"/>
      <w:marTop w:val="0"/>
      <w:marBottom w:val="0"/>
      <w:divBdr>
        <w:top w:val="none" w:sz="0" w:space="0" w:color="auto"/>
        <w:left w:val="none" w:sz="0" w:space="0" w:color="auto"/>
        <w:bottom w:val="none" w:sz="0" w:space="0" w:color="auto"/>
        <w:right w:val="none" w:sz="0" w:space="0" w:color="auto"/>
      </w:divBdr>
    </w:div>
    <w:div w:id="1704788113">
      <w:bodyDiv w:val="1"/>
      <w:marLeft w:val="0"/>
      <w:marRight w:val="0"/>
      <w:marTop w:val="0"/>
      <w:marBottom w:val="0"/>
      <w:divBdr>
        <w:top w:val="none" w:sz="0" w:space="0" w:color="auto"/>
        <w:left w:val="none" w:sz="0" w:space="0" w:color="auto"/>
        <w:bottom w:val="none" w:sz="0" w:space="0" w:color="auto"/>
        <w:right w:val="none" w:sz="0" w:space="0" w:color="auto"/>
      </w:divBdr>
    </w:div>
    <w:div w:id="1704791161">
      <w:bodyDiv w:val="1"/>
      <w:marLeft w:val="0"/>
      <w:marRight w:val="0"/>
      <w:marTop w:val="0"/>
      <w:marBottom w:val="0"/>
      <w:divBdr>
        <w:top w:val="none" w:sz="0" w:space="0" w:color="auto"/>
        <w:left w:val="none" w:sz="0" w:space="0" w:color="auto"/>
        <w:bottom w:val="none" w:sz="0" w:space="0" w:color="auto"/>
        <w:right w:val="none" w:sz="0" w:space="0" w:color="auto"/>
      </w:divBdr>
    </w:div>
    <w:div w:id="1705326587">
      <w:bodyDiv w:val="1"/>
      <w:marLeft w:val="0"/>
      <w:marRight w:val="0"/>
      <w:marTop w:val="0"/>
      <w:marBottom w:val="0"/>
      <w:divBdr>
        <w:top w:val="none" w:sz="0" w:space="0" w:color="auto"/>
        <w:left w:val="none" w:sz="0" w:space="0" w:color="auto"/>
        <w:bottom w:val="none" w:sz="0" w:space="0" w:color="auto"/>
        <w:right w:val="none" w:sz="0" w:space="0" w:color="auto"/>
      </w:divBdr>
    </w:div>
    <w:div w:id="1705517953">
      <w:bodyDiv w:val="1"/>
      <w:marLeft w:val="0"/>
      <w:marRight w:val="0"/>
      <w:marTop w:val="0"/>
      <w:marBottom w:val="0"/>
      <w:divBdr>
        <w:top w:val="none" w:sz="0" w:space="0" w:color="auto"/>
        <w:left w:val="none" w:sz="0" w:space="0" w:color="auto"/>
        <w:bottom w:val="none" w:sz="0" w:space="0" w:color="auto"/>
        <w:right w:val="none" w:sz="0" w:space="0" w:color="auto"/>
      </w:divBdr>
    </w:div>
    <w:div w:id="1706246834">
      <w:bodyDiv w:val="1"/>
      <w:marLeft w:val="0"/>
      <w:marRight w:val="0"/>
      <w:marTop w:val="0"/>
      <w:marBottom w:val="0"/>
      <w:divBdr>
        <w:top w:val="none" w:sz="0" w:space="0" w:color="auto"/>
        <w:left w:val="none" w:sz="0" w:space="0" w:color="auto"/>
        <w:bottom w:val="none" w:sz="0" w:space="0" w:color="auto"/>
        <w:right w:val="none" w:sz="0" w:space="0" w:color="auto"/>
      </w:divBdr>
    </w:div>
    <w:div w:id="1706519456">
      <w:bodyDiv w:val="1"/>
      <w:marLeft w:val="0"/>
      <w:marRight w:val="0"/>
      <w:marTop w:val="0"/>
      <w:marBottom w:val="0"/>
      <w:divBdr>
        <w:top w:val="none" w:sz="0" w:space="0" w:color="auto"/>
        <w:left w:val="none" w:sz="0" w:space="0" w:color="auto"/>
        <w:bottom w:val="none" w:sz="0" w:space="0" w:color="auto"/>
        <w:right w:val="none" w:sz="0" w:space="0" w:color="auto"/>
      </w:divBdr>
    </w:div>
    <w:div w:id="1706522920">
      <w:bodyDiv w:val="1"/>
      <w:marLeft w:val="0"/>
      <w:marRight w:val="0"/>
      <w:marTop w:val="0"/>
      <w:marBottom w:val="0"/>
      <w:divBdr>
        <w:top w:val="none" w:sz="0" w:space="0" w:color="auto"/>
        <w:left w:val="none" w:sz="0" w:space="0" w:color="auto"/>
        <w:bottom w:val="none" w:sz="0" w:space="0" w:color="auto"/>
        <w:right w:val="none" w:sz="0" w:space="0" w:color="auto"/>
      </w:divBdr>
    </w:div>
    <w:div w:id="1707677582">
      <w:bodyDiv w:val="1"/>
      <w:marLeft w:val="0"/>
      <w:marRight w:val="0"/>
      <w:marTop w:val="0"/>
      <w:marBottom w:val="0"/>
      <w:divBdr>
        <w:top w:val="none" w:sz="0" w:space="0" w:color="auto"/>
        <w:left w:val="none" w:sz="0" w:space="0" w:color="auto"/>
        <w:bottom w:val="none" w:sz="0" w:space="0" w:color="auto"/>
        <w:right w:val="none" w:sz="0" w:space="0" w:color="auto"/>
      </w:divBdr>
    </w:div>
    <w:div w:id="1709446661">
      <w:bodyDiv w:val="1"/>
      <w:marLeft w:val="0"/>
      <w:marRight w:val="0"/>
      <w:marTop w:val="0"/>
      <w:marBottom w:val="0"/>
      <w:divBdr>
        <w:top w:val="none" w:sz="0" w:space="0" w:color="auto"/>
        <w:left w:val="none" w:sz="0" w:space="0" w:color="auto"/>
        <w:bottom w:val="none" w:sz="0" w:space="0" w:color="auto"/>
        <w:right w:val="none" w:sz="0" w:space="0" w:color="auto"/>
      </w:divBdr>
    </w:div>
    <w:div w:id="1709837843">
      <w:bodyDiv w:val="1"/>
      <w:marLeft w:val="0"/>
      <w:marRight w:val="0"/>
      <w:marTop w:val="0"/>
      <w:marBottom w:val="0"/>
      <w:divBdr>
        <w:top w:val="none" w:sz="0" w:space="0" w:color="auto"/>
        <w:left w:val="none" w:sz="0" w:space="0" w:color="auto"/>
        <w:bottom w:val="none" w:sz="0" w:space="0" w:color="auto"/>
        <w:right w:val="none" w:sz="0" w:space="0" w:color="auto"/>
      </w:divBdr>
    </w:div>
    <w:div w:id="1710303795">
      <w:bodyDiv w:val="1"/>
      <w:marLeft w:val="0"/>
      <w:marRight w:val="0"/>
      <w:marTop w:val="0"/>
      <w:marBottom w:val="0"/>
      <w:divBdr>
        <w:top w:val="none" w:sz="0" w:space="0" w:color="auto"/>
        <w:left w:val="none" w:sz="0" w:space="0" w:color="auto"/>
        <w:bottom w:val="none" w:sz="0" w:space="0" w:color="auto"/>
        <w:right w:val="none" w:sz="0" w:space="0" w:color="auto"/>
      </w:divBdr>
    </w:div>
    <w:div w:id="1710833135">
      <w:bodyDiv w:val="1"/>
      <w:marLeft w:val="0"/>
      <w:marRight w:val="0"/>
      <w:marTop w:val="0"/>
      <w:marBottom w:val="0"/>
      <w:divBdr>
        <w:top w:val="none" w:sz="0" w:space="0" w:color="auto"/>
        <w:left w:val="none" w:sz="0" w:space="0" w:color="auto"/>
        <w:bottom w:val="none" w:sz="0" w:space="0" w:color="auto"/>
        <w:right w:val="none" w:sz="0" w:space="0" w:color="auto"/>
      </w:divBdr>
    </w:div>
    <w:div w:id="1711028594">
      <w:bodyDiv w:val="1"/>
      <w:marLeft w:val="0"/>
      <w:marRight w:val="0"/>
      <w:marTop w:val="0"/>
      <w:marBottom w:val="0"/>
      <w:divBdr>
        <w:top w:val="none" w:sz="0" w:space="0" w:color="auto"/>
        <w:left w:val="none" w:sz="0" w:space="0" w:color="auto"/>
        <w:bottom w:val="none" w:sz="0" w:space="0" w:color="auto"/>
        <w:right w:val="none" w:sz="0" w:space="0" w:color="auto"/>
      </w:divBdr>
    </w:div>
    <w:div w:id="1711176827">
      <w:bodyDiv w:val="1"/>
      <w:marLeft w:val="0"/>
      <w:marRight w:val="0"/>
      <w:marTop w:val="0"/>
      <w:marBottom w:val="0"/>
      <w:divBdr>
        <w:top w:val="none" w:sz="0" w:space="0" w:color="auto"/>
        <w:left w:val="none" w:sz="0" w:space="0" w:color="auto"/>
        <w:bottom w:val="none" w:sz="0" w:space="0" w:color="auto"/>
        <w:right w:val="none" w:sz="0" w:space="0" w:color="auto"/>
      </w:divBdr>
    </w:div>
    <w:div w:id="1711492637">
      <w:bodyDiv w:val="1"/>
      <w:marLeft w:val="0"/>
      <w:marRight w:val="0"/>
      <w:marTop w:val="0"/>
      <w:marBottom w:val="0"/>
      <w:divBdr>
        <w:top w:val="none" w:sz="0" w:space="0" w:color="auto"/>
        <w:left w:val="none" w:sz="0" w:space="0" w:color="auto"/>
        <w:bottom w:val="none" w:sz="0" w:space="0" w:color="auto"/>
        <w:right w:val="none" w:sz="0" w:space="0" w:color="auto"/>
      </w:divBdr>
    </w:div>
    <w:div w:id="1711806336">
      <w:bodyDiv w:val="1"/>
      <w:marLeft w:val="0"/>
      <w:marRight w:val="0"/>
      <w:marTop w:val="0"/>
      <w:marBottom w:val="0"/>
      <w:divBdr>
        <w:top w:val="none" w:sz="0" w:space="0" w:color="auto"/>
        <w:left w:val="none" w:sz="0" w:space="0" w:color="auto"/>
        <w:bottom w:val="none" w:sz="0" w:space="0" w:color="auto"/>
        <w:right w:val="none" w:sz="0" w:space="0" w:color="auto"/>
      </w:divBdr>
    </w:div>
    <w:div w:id="1712071321">
      <w:bodyDiv w:val="1"/>
      <w:marLeft w:val="0"/>
      <w:marRight w:val="0"/>
      <w:marTop w:val="0"/>
      <w:marBottom w:val="0"/>
      <w:divBdr>
        <w:top w:val="none" w:sz="0" w:space="0" w:color="auto"/>
        <w:left w:val="none" w:sz="0" w:space="0" w:color="auto"/>
        <w:bottom w:val="none" w:sz="0" w:space="0" w:color="auto"/>
        <w:right w:val="none" w:sz="0" w:space="0" w:color="auto"/>
      </w:divBdr>
    </w:div>
    <w:div w:id="1712998025">
      <w:bodyDiv w:val="1"/>
      <w:marLeft w:val="0"/>
      <w:marRight w:val="0"/>
      <w:marTop w:val="0"/>
      <w:marBottom w:val="0"/>
      <w:divBdr>
        <w:top w:val="none" w:sz="0" w:space="0" w:color="auto"/>
        <w:left w:val="none" w:sz="0" w:space="0" w:color="auto"/>
        <w:bottom w:val="none" w:sz="0" w:space="0" w:color="auto"/>
        <w:right w:val="none" w:sz="0" w:space="0" w:color="auto"/>
      </w:divBdr>
    </w:div>
    <w:div w:id="1714109170">
      <w:bodyDiv w:val="1"/>
      <w:marLeft w:val="0"/>
      <w:marRight w:val="0"/>
      <w:marTop w:val="0"/>
      <w:marBottom w:val="0"/>
      <w:divBdr>
        <w:top w:val="none" w:sz="0" w:space="0" w:color="auto"/>
        <w:left w:val="none" w:sz="0" w:space="0" w:color="auto"/>
        <w:bottom w:val="none" w:sz="0" w:space="0" w:color="auto"/>
        <w:right w:val="none" w:sz="0" w:space="0" w:color="auto"/>
      </w:divBdr>
    </w:div>
    <w:div w:id="1714305042">
      <w:bodyDiv w:val="1"/>
      <w:marLeft w:val="0"/>
      <w:marRight w:val="0"/>
      <w:marTop w:val="0"/>
      <w:marBottom w:val="0"/>
      <w:divBdr>
        <w:top w:val="none" w:sz="0" w:space="0" w:color="auto"/>
        <w:left w:val="none" w:sz="0" w:space="0" w:color="auto"/>
        <w:bottom w:val="none" w:sz="0" w:space="0" w:color="auto"/>
        <w:right w:val="none" w:sz="0" w:space="0" w:color="auto"/>
      </w:divBdr>
    </w:div>
    <w:div w:id="1714576397">
      <w:bodyDiv w:val="1"/>
      <w:marLeft w:val="0"/>
      <w:marRight w:val="0"/>
      <w:marTop w:val="0"/>
      <w:marBottom w:val="0"/>
      <w:divBdr>
        <w:top w:val="none" w:sz="0" w:space="0" w:color="auto"/>
        <w:left w:val="none" w:sz="0" w:space="0" w:color="auto"/>
        <w:bottom w:val="none" w:sz="0" w:space="0" w:color="auto"/>
        <w:right w:val="none" w:sz="0" w:space="0" w:color="auto"/>
      </w:divBdr>
    </w:div>
    <w:div w:id="1715352367">
      <w:bodyDiv w:val="1"/>
      <w:marLeft w:val="0"/>
      <w:marRight w:val="0"/>
      <w:marTop w:val="0"/>
      <w:marBottom w:val="0"/>
      <w:divBdr>
        <w:top w:val="none" w:sz="0" w:space="0" w:color="auto"/>
        <w:left w:val="none" w:sz="0" w:space="0" w:color="auto"/>
        <w:bottom w:val="none" w:sz="0" w:space="0" w:color="auto"/>
        <w:right w:val="none" w:sz="0" w:space="0" w:color="auto"/>
      </w:divBdr>
    </w:div>
    <w:div w:id="1716271814">
      <w:bodyDiv w:val="1"/>
      <w:marLeft w:val="0"/>
      <w:marRight w:val="0"/>
      <w:marTop w:val="0"/>
      <w:marBottom w:val="0"/>
      <w:divBdr>
        <w:top w:val="none" w:sz="0" w:space="0" w:color="auto"/>
        <w:left w:val="none" w:sz="0" w:space="0" w:color="auto"/>
        <w:bottom w:val="none" w:sz="0" w:space="0" w:color="auto"/>
        <w:right w:val="none" w:sz="0" w:space="0" w:color="auto"/>
      </w:divBdr>
    </w:div>
    <w:div w:id="1716852781">
      <w:bodyDiv w:val="1"/>
      <w:marLeft w:val="0"/>
      <w:marRight w:val="0"/>
      <w:marTop w:val="0"/>
      <w:marBottom w:val="0"/>
      <w:divBdr>
        <w:top w:val="none" w:sz="0" w:space="0" w:color="auto"/>
        <w:left w:val="none" w:sz="0" w:space="0" w:color="auto"/>
        <w:bottom w:val="none" w:sz="0" w:space="0" w:color="auto"/>
        <w:right w:val="none" w:sz="0" w:space="0" w:color="auto"/>
      </w:divBdr>
    </w:div>
    <w:div w:id="1716928881">
      <w:bodyDiv w:val="1"/>
      <w:marLeft w:val="0"/>
      <w:marRight w:val="0"/>
      <w:marTop w:val="0"/>
      <w:marBottom w:val="0"/>
      <w:divBdr>
        <w:top w:val="none" w:sz="0" w:space="0" w:color="auto"/>
        <w:left w:val="none" w:sz="0" w:space="0" w:color="auto"/>
        <w:bottom w:val="none" w:sz="0" w:space="0" w:color="auto"/>
        <w:right w:val="none" w:sz="0" w:space="0" w:color="auto"/>
      </w:divBdr>
    </w:div>
    <w:div w:id="1716931949">
      <w:bodyDiv w:val="1"/>
      <w:marLeft w:val="0"/>
      <w:marRight w:val="0"/>
      <w:marTop w:val="0"/>
      <w:marBottom w:val="0"/>
      <w:divBdr>
        <w:top w:val="none" w:sz="0" w:space="0" w:color="auto"/>
        <w:left w:val="none" w:sz="0" w:space="0" w:color="auto"/>
        <w:bottom w:val="none" w:sz="0" w:space="0" w:color="auto"/>
        <w:right w:val="none" w:sz="0" w:space="0" w:color="auto"/>
      </w:divBdr>
    </w:div>
    <w:div w:id="1717050500">
      <w:bodyDiv w:val="1"/>
      <w:marLeft w:val="0"/>
      <w:marRight w:val="0"/>
      <w:marTop w:val="0"/>
      <w:marBottom w:val="0"/>
      <w:divBdr>
        <w:top w:val="none" w:sz="0" w:space="0" w:color="auto"/>
        <w:left w:val="none" w:sz="0" w:space="0" w:color="auto"/>
        <w:bottom w:val="none" w:sz="0" w:space="0" w:color="auto"/>
        <w:right w:val="none" w:sz="0" w:space="0" w:color="auto"/>
      </w:divBdr>
    </w:div>
    <w:div w:id="1717075771">
      <w:bodyDiv w:val="1"/>
      <w:marLeft w:val="0"/>
      <w:marRight w:val="0"/>
      <w:marTop w:val="0"/>
      <w:marBottom w:val="0"/>
      <w:divBdr>
        <w:top w:val="none" w:sz="0" w:space="0" w:color="auto"/>
        <w:left w:val="none" w:sz="0" w:space="0" w:color="auto"/>
        <w:bottom w:val="none" w:sz="0" w:space="0" w:color="auto"/>
        <w:right w:val="none" w:sz="0" w:space="0" w:color="auto"/>
      </w:divBdr>
    </w:div>
    <w:div w:id="1717773087">
      <w:bodyDiv w:val="1"/>
      <w:marLeft w:val="0"/>
      <w:marRight w:val="0"/>
      <w:marTop w:val="0"/>
      <w:marBottom w:val="0"/>
      <w:divBdr>
        <w:top w:val="none" w:sz="0" w:space="0" w:color="auto"/>
        <w:left w:val="none" w:sz="0" w:space="0" w:color="auto"/>
        <w:bottom w:val="none" w:sz="0" w:space="0" w:color="auto"/>
        <w:right w:val="none" w:sz="0" w:space="0" w:color="auto"/>
      </w:divBdr>
    </w:div>
    <w:div w:id="1719279120">
      <w:bodyDiv w:val="1"/>
      <w:marLeft w:val="0"/>
      <w:marRight w:val="0"/>
      <w:marTop w:val="0"/>
      <w:marBottom w:val="0"/>
      <w:divBdr>
        <w:top w:val="none" w:sz="0" w:space="0" w:color="auto"/>
        <w:left w:val="none" w:sz="0" w:space="0" w:color="auto"/>
        <w:bottom w:val="none" w:sz="0" w:space="0" w:color="auto"/>
        <w:right w:val="none" w:sz="0" w:space="0" w:color="auto"/>
      </w:divBdr>
    </w:div>
    <w:div w:id="1719820921">
      <w:bodyDiv w:val="1"/>
      <w:marLeft w:val="0"/>
      <w:marRight w:val="0"/>
      <w:marTop w:val="0"/>
      <w:marBottom w:val="0"/>
      <w:divBdr>
        <w:top w:val="none" w:sz="0" w:space="0" w:color="auto"/>
        <w:left w:val="none" w:sz="0" w:space="0" w:color="auto"/>
        <w:bottom w:val="none" w:sz="0" w:space="0" w:color="auto"/>
        <w:right w:val="none" w:sz="0" w:space="0" w:color="auto"/>
      </w:divBdr>
    </w:div>
    <w:div w:id="1719892955">
      <w:bodyDiv w:val="1"/>
      <w:marLeft w:val="0"/>
      <w:marRight w:val="0"/>
      <w:marTop w:val="0"/>
      <w:marBottom w:val="0"/>
      <w:divBdr>
        <w:top w:val="none" w:sz="0" w:space="0" w:color="auto"/>
        <w:left w:val="none" w:sz="0" w:space="0" w:color="auto"/>
        <w:bottom w:val="none" w:sz="0" w:space="0" w:color="auto"/>
        <w:right w:val="none" w:sz="0" w:space="0" w:color="auto"/>
      </w:divBdr>
    </w:div>
    <w:div w:id="1720743071">
      <w:bodyDiv w:val="1"/>
      <w:marLeft w:val="0"/>
      <w:marRight w:val="0"/>
      <w:marTop w:val="0"/>
      <w:marBottom w:val="0"/>
      <w:divBdr>
        <w:top w:val="none" w:sz="0" w:space="0" w:color="auto"/>
        <w:left w:val="none" w:sz="0" w:space="0" w:color="auto"/>
        <w:bottom w:val="none" w:sz="0" w:space="0" w:color="auto"/>
        <w:right w:val="none" w:sz="0" w:space="0" w:color="auto"/>
      </w:divBdr>
    </w:div>
    <w:div w:id="1721174471">
      <w:bodyDiv w:val="1"/>
      <w:marLeft w:val="0"/>
      <w:marRight w:val="0"/>
      <w:marTop w:val="0"/>
      <w:marBottom w:val="0"/>
      <w:divBdr>
        <w:top w:val="none" w:sz="0" w:space="0" w:color="auto"/>
        <w:left w:val="none" w:sz="0" w:space="0" w:color="auto"/>
        <w:bottom w:val="none" w:sz="0" w:space="0" w:color="auto"/>
        <w:right w:val="none" w:sz="0" w:space="0" w:color="auto"/>
      </w:divBdr>
    </w:div>
    <w:div w:id="1721320351">
      <w:bodyDiv w:val="1"/>
      <w:marLeft w:val="0"/>
      <w:marRight w:val="0"/>
      <w:marTop w:val="0"/>
      <w:marBottom w:val="0"/>
      <w:divBdr>
        <w:top w:val="none" w:sz="0" w:space="0" w:color="auto"/>
        <w:left w:val="none" w:sz="0" w:space="0" w:color="auto"/>
        <w:bottom w:val="none" w:sz="0" w:space="0" w:color="auto"/>
        <w:right w:val="none" w:sz="0" w:space="0" w:color="auto"/>
      </w:divBdr>
    </w:div>
    <w:div w:id="1722359091">
      <w:bodyDiv w:val="1"/>
      <w:marLeft w:val="0"/>
      <w:marRight w:val="0"/>
      <w:marTop w:val="0"/>
      <w:marBottom w:val="0"/>
      <w:divBdr>
        <w:top w:val="none" w:sz="0" w:space="0" w:color="auto"/>
        <w:left w:val="none" w:sz="0" w:space="0" w:color="auto"/>
        <w:bottom w:val="none" w:sz="0" w:space="0" w:color="auto"/>
        <w:right w:val="none" w:sz="0" w:space="0" w:color="auto"/>
      </w:divBdr>
    </w:div>
    <w:div w:id="1722824474">
      <w:bodyDiv w:val="1"/>
      <w:marLeft w:val="0"/>
      <w:marRight w:val="0"/>
      <w:marTop w:val="0"/>
      <w:marBottom w:val="0"/>
      <w:divBdr>
        <w:top w:val="none" w:sz="0" w:space="0" w:color="auto"/>
        <w:left w:val="none" w:sz="0" w:space="0" w:color="auto"/>
        <w:bottom w:val="none" w:sz="0" w:space="0" w:color="auto"/>
        <w:right w:val="none" w:sz="0" w:space="0" w:color="auto"/>
      </w:divBdr>
    </w:div>
    <w:div w:id="1723289764">
      <w:bodyDiv w:val="1"/>
      <w:marLeft w:val="0"/>
      <w:marRight w:val="0"/>
      <w:marTop w:val="0"/>
      <w:marBottom w:val="0"/>
      <w:divBdr>
        <w:top w:val="none" w:sz="0" w:space="0" w:color="auto"/>
        <w:left w:val="none" w:sz="0" w:space="0" w:color="auto"/>
        <w:bottom w:val="none" w:sz="0" w:space="0" w:color="auto"/>
        <w:right w:val="none" w:sz="0" w:space="0" w:color="auto"/>
      </w:divBdr>
    </w:div>
    <w:div w:id="1723291367">
      <w:bodyDiv w:val="1"/>
      <w:marLeft w:val="0"/>
      <w:marRight w:val="0"/>
      <w:marTop w:val="0"/>
      <w:marBottom w:val="0"/>
      <w:divBdr>
        <w:top w:val="none" w:sz="0" w:space="0" w:color="auto"/>
        <w:left w:val="none" w:sz="0" w:space="0" w:color="auto"/>
        <w:bottom w:val="none" w:sz="0" w:space="0" w:color="auto"/>
        <w:right w:val="none" w:sz="0" w:space="0" w:color="auto"/>
      </w:divBdr>
    </w:div>
    <w:div w:id="1725058598">
      <w:bodyDiv w:val="1"/>
      <w:marLeft w:val="0"/>
      <w:marRight w:val="0"/>
      <w:marTop w:val="0"/>
      <w:marBottom w:val="0"/>
      <w:divBdr>
        <w:top w:val="none" w:sz="0" w:space="0" w:color="auto"/>
        <w:left w:val="none" w:sz="0" w:space="0" w:color="auto"/>
        <w:bottom w:val="none" w:sz="0" w:space="0" w:color="auto"/>
        <w:right w:val="none" w:sz="0" w:space="0" w:color="auto"/>
      </w:divBdr>
    </w:div>
    <w:div w:id="1725641250">
      <w:bodyDiv w:val="1"/>
      <w:marLeft w:val="0"/>
      <w:marRight w:val="0"/>
      <w:marTop w:val="0"/>
      <w:marBottom w:val="0"/>
      <w:divBdr>
        <w:top w:val="none" w:sz="0" w:space="0" w:color="auto"/>
        <w:left w:val="none" w:sz="0" w:space="0" w:color="auto"/>
        <w:bottom w:val="none" w:sz="0" w:space="0" w:color="auto"/>
        <w:right w:val="none" w:sz="0" w:space="0" w:color="auto"/>
      </w:divBdr>
    </w:div>
    <w:div w:id="1725907621">
      <w:bodyDiv w:val="1"/>
      <w:marLeft w:val="0"/>
      <w:marRight w:val="0"/>
      <w:marTop w:val="0"/>
      <w:marBottom w:val="0"/>
      <w:divBdr>
        <w:top w:val="none" w:sz="0" w:space="0" w:color="auto"/>
        <w:left w:val="none" w:sz="0" w:space="0" w:color="auto"/>
        <w:bottom w:val="none" w:sz="0" w:space="0" w:color="auto"/>
        <w:right w:val="none" w:sz="0" w:space="0" w:color="auto"/>
      </w:divBdr>
    </w:div>
    <w:div w:id="1728994426">
      <w:bodyDiv w:val="1"/>
      <w:marLeft w:val="0"/>
      <w:marRight w:val="0"/>
      <w:marTop w:val="0"/>
      <w:marBottom w:val="0"/>
      <w:divBdr>
        <w:top w:val="none" w:sz="0" w:space="0" w:color="auto"/>
        <w:left w:val="none" w:sz="0" w:space="0" w:color="auto"/>
        <w:bottom w:val="none" w:sz="0" w:space="0" w:color="auto"/>
        <w:right w:val="none" w:sz="0" w:space="0" w:color="auto"/>
      </w:divBdr>
    </w:div>
    <w:div w:id="1729255526">
      <w:bodyDiv w:val="1"/>
      <w:marLeft w:val="0"/>
      <w:marRight w:val="0"/>
      <w:marTop w:val="0"/>
      <w:marBottom w:val="0"/>
      <w:divBdr>
        <w:top w:val="none" w:sz="0" w:space="0" w:color="auto"/>
        <w:left w:val="none" w:sz="0" w:space="0" w:color="auto"/>
        <w:bottom w:val="none" w:sz="0" w:space="0" w:color="auto"/>
        <w:right w:val="none" w:sz="0" w:space="0" w:color="auto"/>
      </w:divBdr>
    </w:div>
    <w:div w:id="1729954332">
      <w:bodyDiv w:val="1"/>
      <w:marLeft w:val="0"/>
      <w:marRight w:val="0"/>
      <w:marTop w:val="0"/>
      <w:marBottom w:val="0"/>
      <w:divBdr>
        <w:top w:val="none" w:sz="0" w:space="0" w:color="auto"/>
        <w:left w:val="none" w:sz="0" w:space="0" w:color="auto"/>
        <w:bottom w:val="none" w:sz="0" w:space="0" w:color="auto"/>
        <w:right w:val="none" w:sz="0" w:space="0" w:color="auto"/>
      </w:divBdr>
    </w:div>
    <w:div w:id="1730499133">
      <w:bodyDiv w:val="1"/>
      <w:marLeft w:val="0"/>
      <w:marRight w:val="0"/>
      <w:marTop w:val="0"/>
      <w:marBottom w:val="0"/>
      <w:divBdr>
        <w:top w:val="none" w:sz="0" w:space="0" w:color="auto"/>
        <w:left w:val="none" w:sz="0" w:space="0" w:color="auto"/>
        <w:bottom w:val="none" w:sz="0" w:space="0" w:color="auto"/>
        <w:right w:val="none" w:sz="0" w:space="0" w:color="auto"/>
      </w:divBdr>
    </w:div>
    <w:div w:id="1731078206">
      <w:bodyDiv w:val="1"/>
      <w:marLeft w:val="0"/>
      <w:marRight w:val="0"/>
      <w:marTop w:val="0"/>
      <w:marBottom w:val="0"/>
      <w:divBdr>
        <w:top w:val="none" w:sz="0" w:space="0" w:color="auto"/>
        <w:left w:val="none" w:sz="0" w:space="0" w:color="auto"/>
        <w:bottom w:val="none" w:sz="0" w:space="0" w:color="auto"/>
        <w:right w:val="none" w:sz="0" w:space="0" w:color="auto"/>
      </w:divBdr>
    </w:div>
    <w:div w:id="1732540955">
      <w:bodyDiv w:val="1"/>
      <w:marLeft w:val="0"/>
      <w:marRight w:val="0"/>
      <w:marTop w:val="0"/>
      <w:marBottom w:val="0"/>
      <w:divBdr>
        <w:top w:val="none" w:sz="0" w:space="0" w:color="auto"/>
        <w:left w:val="none" w:sz="0" w:space="0" w:color="auto"/>
        <w:bottom w:val="none" w:sz="0" w:space="0" w:color="auto"/>
        <w:right w:val="none" w:sz="0" w:space="0" w:color="auto"/>
      </w:divBdr>
    </w:div>
    <w:div w:id="1732922132">
      <w:bodyDiv w:val="1"/>
      <w:marLeft w:val="0"/>
      <w:marRight w:val="0"/>
      <w:marTop w:val="0"/>
      <w:marBottom w:val="0"/>
      <w:divBdr>
        <w:top w:val="none" w:sz="0" w:space="0" w:color="auto"/>
        <w:left w:val="none" w:sz="0" w:space="0" w:color="auto"/>
        <w:bottom w:val="none" w:sz="0" w:space="0" w:color="auto"/>
        <w:right w:val="none" w:sz="0" w:space="0" w:color="auto"/>
      </w:divBdr>
    </w:div>
    <w:div w:id="1732922395">
      <w:bodyDiv w:val="1"/>
      <w:marLeft w:val="0"/>
      <w:marRight w:val="0"/>
      <w:marTop w:val="0"/>
      <w:marBottom w:val="0"/>
      <w:divBdr>
        <w:top w:val="none" w:sz="0" w:space="0" w:color="auto"/>
        <w:left w:val="none" w:sz="0" w:space="0" w:color="auto"/>
        <w:bottom w:val="none" w:sz="0" w:space="0" w:color="auto"/>
        <w:right w:val="none" w:sz="0" w:space="0" w:color="auto"/>
      </w:divBdr>
    </w:div>
    <w:div w:id="1736270493">
      <w:bodyDiv w:val="1"/>
      <w:marLeft w:val="0"/>
      <w:marRight w:val="0"/>
      <w:marTop w:val="0"/>
      <w:marBottom w:val="0"/>
      <w:divBdr>
        <w:top w:val="none" w:sz="0" w:space="0" w:color="auto"/>
        <w:left w:val="none" w:sz="0" w:space="0" w:color="auto"/>
        <w:bottom w:val="none" w:sz="0" w:space="0" w:color="auto"/>
        <w:right w:val="none" w:sz="0" w:space="0" w:color="auto"/>
      </w:divBdr>
    </w:div>
    <w:div w:id="1737046277">
      <w:bodyDiv w:val="1"/>
      <w:marLeft w:val="0"/>
      <w:marRight w:val="0"/>
      <w:marTop w:val="0"/>
      <w:marBottom w:val="0"/>
      <w:divBdr>
        <w:top w:val="none" w:sz="0" w:space="0" w:color="auto"/>
        <w:left w:val="none" w:sz="0" w:space="0" w:color="auto"/>
        <w:bottom w:val="none" w:sz="0" w:space="0" w:color="auto"/>
        <w:right w:val="none" w:sz="0" w:space="0" w:color="auto"/>
      </w:divBdr>
    </w:div>
    <w:div w:id="1737700418">
      <w:bodyDiv w:val="1"/>
      <w:marLeft w:val="0"/>
      <w:marRight w:val="0"/>
      <w:marTop w:val="0"/>
      <w:marBottom w:val="0"/>
      <w:divBdr>
        <w:top w:val="none" w:sz="0" w:space="0" w:color="auto"/>
        <w:left w:val="none" w:sz="0" w:space="0" w:color="auto"/>
        <w:bottom w:val="none" w:sz="0" w:space="0" w:color="auto"/>
        <w:right w:val="none" w:sz="0" w:space="0" w:color="auto"/>
      </w:divBdr>
    </w:div>
    <w:div w:id="1737779507">
      <w:bodyDiv w:val="1"/>
      <w:marLeft w:val="0"/>
      <w:marRight w:val="0"/>
      <w:marTop w:val="0"/>
      <w:marBottom w:val="0"/>
      <w:divBdr>
        <w:top w:val="none" w:sz="0" w:space="0" w:color="auto"/>
        <w:left w:val="none" w:sz="0" w:space="0" w:color="auto"/>
        <w:bottom w:val="none" w:sz="0" w:space="0" w:color="auto"/>
        <w:right w:val="none" w:sz="0" w:space="0" w:color="auto"/>
      </w:divBdr>
    </w:div>
    <w:div w:id="1738279938">
      <w:bodyDiv w:val="1"/>
      <w:marLeft w:val="0"/>
      <w:marRight w:val="0"/>
      <w:marTop w:val="0"/>
      <w:marBottom w:val="0"/>
      <w:divBdr>
        <w:top w:val="none" w:sz="0" w:space="0" w:color="auto"/>
        <w:left w:val="none" w:sz="0" w:space="0" w:color="auto"/>
        <w:bottom w:val="none" w:sz="0" w:space="0" w:color="auto"/>
        <w:right w:val="none" w:sz="0" w:space="0" w:color="auto"/>
      </w:divBdr>
    </w:div>
    <w:div w:id="1738894282">
      <w:bodyDiv w:val="1"/>
      <w:marLeft w:val="0"/>
      <w:marRight w:val="0"/>
      <w:marTop w:val="0"/>
      <w:marBottom w:val="0"/>
      <w:divBdr>
        <w:top w:val="none" w:sz="0" w:space="0" w:color="auto"/>
        <w:left w:val="none" w:sz="0" w:space="0" w:color="auto"/>
        <w:bottom w:val="none" w:sz="0" w:space="0" w:color="auto"/>
        <w:right w:val="none" w:sz="0" w:space="0" w:color="auto"/>
      </w:divBdr>
    </w:div>
    <w:div w:id="1740978860">
      <w:bodyDiv w:val="1"/>
      <w:marLeft w:val="0"/>
      <w:marRight w:val="0"/>
      <w:marTop w:val="0"/>
      <w:marBottom w:val="0"/>
      <w:divBdr>
        <w:top w:val="none" w:sz="0" w:space="0" w:color="auto"/>
        <w:left w:val="none" w:sz="0" w:space="0" w:color="auto"/>
        <w:bottom w:val="none" w:sz="0" w:space="0" w:color="auto"/>
        <w:right w:val="none" w:sz="0" w:space="0" w:color="auto"/>
      </w:divBdr>
    </w:div>
    <w:div w:id="1741169283">
      <w:bodyDiv w:val="1"/>
      <w:marLeft w:val="0"/>
      <w:marRight w:val="0"/>
      <w:marTop w:val="0"/>
      <w:marBottom w:val="0"/>
      <w:divBdr>
        <w:top w:val="none" w:sz="0" w:space="0" w:color="auto"/>
        <w:left w:val="none" w:sz="0" w:space="0" w:color="auto"/>
        <w:bottom w:val="none" w:sz="0" w:space="0" w:color="auto"/>
        <w:right w:val="none" w:sz="0" w:space="0" w:color="auto"/>
      </w:divBdr>
    </w:div>
    <w:div w:id="1742094271">
      <w:bodyDiv w:val="1"/>
      <w:marLeft w:val="0"/>
      <w:marRight w:val="0"/>
      <w:marTop w:val="0"/>
      <w:marBottom w:val="0"/>
      <w:divBdr>
        <w:top w:val="none" w:sz="0" w:space="0" w:color="auto"/>
        <w:left w:val="none" w:sz="0" w:space="0" w:color="auto"/>
        <w:bottom w:val="none" w:sz="0" w:space="0" w:color="auto"/>
        <w:right w:val="none" w:sz="0" w:space="0" w:color="auto"/>
      </w:divBdr>
    </w:div>
    <w:div w:id="1742488243">
      <w:bodyDiv w:val="1"/>
      <w:marLeft w:val="0"/>
      <w:marRight w:val="0"/>
      <w:marTop w:val="0"/>
      <w:marBottom w:val="0"/>
      <w:divBdr>
        <w:top w:val="none" w:sz="0" w:space="0" w:color="auto"/>
        <w:left w:val="none" w:sz="0" w:space="0" w:color="auto"/>
        <w:bottom w:val="none" w:sz="0" w:space="0" w:color="auto"/>
        <w:right w:val="none" w:sz="0" w:space="0" w:color="auto"/>
      </w:divBdr>
    </w:div>
    <w:div w:id="1742561533">
      <w:bodyDiv w:val="1"/>
      <w:marLeft w:val="0"/>
      <w:marRight w:val="0"/>
      <w:marTop w:val="0"/>
      <w:marBottom w:val="0"/>
      <w:divBdr>
        <w:top w:val="none" w:sz="0" w:space="0" w:color="auto"/>
        <w:left w:val="none" w:sz="0" w:space="0" w:color="auto"/>
        <w:bottom w:val="none" w:sz="0" w:space="0" w:color="auto"/>
        <w:right w:val="none" w:sz="0" w:space="0" w:color="auto"/>
      </w:divBdr>
    </w:div>
    <w:div w:id="1744253789">
      <w:bodyDiv w:val="1"/>
      <w:marLeft w:val="0"/>
      <w:marRight w:val="0"/>
      <w:marTop w:val="0"/>
      <w:marBottom w:val="0"/>
      <w:divBdr>
        <w:top w:val="none" w:sz="0" w:space="0" w:color="auto"/>
        <w:left w:val="none" w:sz="0" w:space="0" w:color="auto"/>
        <w:bottom w:val="none" w:sz="0" w:space="0" w:color="auto"/>
        <w:right w:val="none" w:sz="0" w:space="0" w:color="auto"/>
      </w:divBdr>
    </w:div>
    <w:div w:id="1746024477">
      <w:bodyDiv w:val="1"/>
      <w:marLeft w:val="0"/>
      <w:marRight w:val="0"/>
      <w:marTop w:val="0"/>
      <w:marBottom w:val="0"/>
      <w:divBdr>
        <w:top w:val="none" w:sz="0" w:space="0" w:color="auto"/>
        <w:left w:val="none" w:sz="0" w:space="0" w:color="auto"/>
        <w:bottom w:val="none" w:sz="0" w:space="0" w:color="auto"/>
        <w:right w:val="none" w:sz="0" w:space="0" w:color="auto"/>
      </w:divBdr>
    </w:div>
    <w:div w:id="1746225236">
      <w:bodyDiv w:val="1"/>
      <w:marLeft w:val="0"/>
      <w:marRight w:val="0"/>
      <w:marTop w:val="0"/>
      <w:marBottom w:val="0"/>
      <w:divBdr>
        <w:top w:val="none" w:sz="0" w:space="0" w:color="auto"/>
        <w:left w:val="none" w:sz="0" w:space="0" w:color="auto"/>
        <w:bottom w:val="none" w:sz="0" w:space="0" w:color="auto"/>
        <w:right w:val="none" w:sz="0" w:space="0" w:color="auto"/>
      </w:divBdr>
    </w:div>
    <w:div w:id="1746754364">
      <w:bodyDiv w:val="1"/>
      <w:marLeft w:val="0"/>
      <w:marRight w:val="0"/>
      <w:marTop w:val="0"/>
      <w:marBottom w:val="0"/>
      <w:divBdr>
        <w:top w:val="none" w:sz="0" w:space="0" w:color="auto"/>
        <w:left w:val="none" w:sz="0" w:space="0" w:color="auto"/>
        <w:bottom w:val="none" w:sz="0" w:space="0" w:color="auto"/>
        <w:right w:val="none" w:sz="0" w:space="0" w:color="auto"/>
      </w:divBdr>
    </w:div>
    <w:div w:id="1747263660">
      <w:bodyDiv w:val="1"/>
      <w:marLeft w:val="0"/>
      <w:marRight w:val="0"/>
      <w:marTop w:val="0"/>
      <w:marBottom w:val="0"/>
      <w:divBdr>
        <w:top w:val="none" w:sz="0" w:space="0" w:color="auto"/>
        <w:left w:val="none" w:sz="0" w:space="0" w:color="auto"/>
        <w:bottom w:val="none" w:sz="0" w:space="0" w:color="auto"/>
        <w:right w:val="none" w:sz="0" w:space="0" w:color="auto"/>
      </w:divBdr>
    </w:div>
    <w:div w:id="1747800366">
      <w:bodyDiv w:val="1"/>
      <w:marLeft w:val="0"/>
      <w:marRight w:val="0"/>
      <w:marTop w:val="0"/>
      <w:marBottom w:val="0"/>
      <w:divBdr>
        <w:top w:val="none" w:sz="0" w:space="0" w:color="auto"/>
        <w:left w:val="none" w:sz="0" w:space="0" w:color="auto"/>
        <w:bottom w:val="none" w:sz="0" w:space="0" w:color="auto"/>
        <w:right w:val="none" w:sz="0" w:space="0" w:color="auto"/>
      </w:divBdr>
    </w:div>
    <w:div w:id="1747847935">
      <w:bodyDiv w:val="1"/>
      <w:marLeft w:val="0"/>
      <w:marRight w:val="0"/>
      <w:marTop w:val="0"/>
      <w:marBottom w:val="0"/>
      <w:divBdr>
        <w:top w:val="none" w:sz="0" w:space="0" w:color="auto"/>
        <w:left w:val="none" w:sz="0" w:space="0" w:color="auto"/>
        <w:bottom w:val="none" w:sz="0" w:space="0" w:color="auto"/>
        <w:right w:val="none" w:sz="0" w:space="0" w:color="auto"/>
      </w:divBdr>
    </w:div>
    <w:div w:id="1750301829">
      <w:bodyDiv w:val="1"/>
      <w:marLeft w:val="0"/>
      <w:marRight w:val="0"/>
      <w:marTop w:val="0"/>
      <w:marBottom w:val="0"/>
      <w:divBdr>
        <w:top w:val="none" w:sz="0" w:space="0" w:color="auto"/>
        <w:left w:val="none" w:sz="0" w:space="0" w:color="auto"/>
        <w:bottom w:val="none" w:sz="0" w:space="0" w:color="auto"/>
        <w:right w:val="none" w:sz="0" w:space="0" w:color="auto"/>
      </w:divBdr>
    </w:div>
    <w:div w:id="1751466605">
      <w:bodyDiv w:val="1"/>
      <w:marLeft w:val="0"/>
      <w:marRight w:val="0"/>
      <w:marTop w:val="0"/>
      <w:marBottom w:val="0"/>
      <w:divBdr>
        <w:top w:val="none" w:sz="0" w:space="0" w:color="auto"/>
        <w:left w:val="none" w:sz="0" w:space="0" w:color="auto"/>
        <w:bottom w:val="none" w:sz="0" w:space="0" w:color="auto"/>
        <w:right w:val="none" w:sz="0" w:space="0" w:color="auto"/>
      </w:divBdr>
    </w:div>
    <w:div w:id="1752504977">
      <w:bodyDiv w:val="1"/>
      <w:marLeft w:val="0"/>
      <w:marRight w:val="0"/>
      <w:marTop w:val="0"/>
      <w:marBottom w:val="0"/>
      <w:divBdr>
        <w:top w:val="none" w:sz="0" w:space="0" w:color="auto"/>
        <w:left w:val="none" w:sz="0" w:space="0" w:color="auto"/>
        <w:bottom w:val="none" w:sz="0" w:space="0" w:color="auto"/>
        <w:right w:val="none" w:sz="0" w:space="0" w:color="auto"/>
      </w:divBdr>
    </w:div>
    <w:div w:id="1752920357">
      <w:bodyDiv w:val="1"/>
      <w:marLeft w:val="0"/>
      <w:marRight w:val="0"/>
      <w:marTop w:val="0"/>
      <w:marBottom w:val="0"/>
      <w:divBdr>
        <w:top w:val="none" w:sz="0" w:space="0" w:color="auto"/>
        <w:left w:val="none" w:sz="0" w:space="0" w:color="auto"/>
        <w:bottom w:val="none" w:sz="0" w:space="0" w:color="auto"/>
        <w:right w:val="none" w:sz="0" w:space="0" w:color="auto"/>
      </w:divBdr>
    </w:div>
    <w:div w:id="1753624979">
      <w:bodyDiv w:val="1"/>
      <w:marLeft w:val="0"/>
      <w:marRight w:val="0"/>
      <w:marTop w:val="0"/>
      <w:marBottom w:val="0"/>
      <w:divBdr>
        <w:top w:val="none" w:sz="0" w:space="0" w:color="auto"/>
        <w:left w:val="none" w:sz="0" w:space="0" w:color="auto"/>
        <w:bottom w:val="none" w:sz="0" w:space="0" w:color="auto"/>
        <w:right w:val="none" w:sz="0" w:space="0" w:color="auto"/>
      </w:divBdr>
    </w:div>
    <w:div w:id="1754081756">
      <w:bodyDiv w:val="1"/>
      <w:marLeft w:val="0"/>
      <w:marRight w:val="0"/>
      <w:marTop w:val="0"/>
      <w:marBottom w:val="0"/>
      <w:divBdr>
        <w:top w:val="none" w:sz="0" w:space="0" w:color="auto"/>
        <w:left w:val="none" w:sz="0" w:space="0" w:color="auto"/>
        <w:bottom w:val="none" w:sz="0" w:space="0" w:color="auto"/>
        <w:right w:val="none" w:sz="0" w:space="0" w:color="auto"/>
      </w:divBdr>
    </w:div>
    <w:div w:id="1754157021">
      <w:bodyDiv w:val="1"/>
      <w:marLeft w:val="0"/>
      <w:marRight w:val="0"/>
      <w:marTop w:val="0"/>
      <w:marBottom w:val="0"/>
      <w:divBdr>
        <w:top w:val="none" w:sz="0" w:space="0" w:color="auto"/>
        <w:left w:val="none" w:sz="0" w:space="0" w:color="auto"/>
        <w:bottom w:val="none" w:sz="0" w:space="0" w:color="auto"/>
        <w:right w:val="none" w:sz="0" w:space="0" w:color="auto"/>
      </w:divBdr>
    </w:div>
    <w:div w:id="1757097326">
      <w:bodyDiv w:val="1"/>
      <w:marLeft w:val="0"/>
      <w:marRight w:val="0"/>
      <w:marTop w:val="0"/>
      <w:marBottom w:val="0"/>
      <w:divBdr>
        <w:top w:val="none" w:sz="0" w:space="0" w:color="auto"/>
        <w:left w:val="none" w:sz="0" w:space="0" w:color="auto"/>
        <w:bottom w:val="none" w:sz="0" w:space="0" w:color="auto"/>
        <w:right w:val="none" w:sz="0" w:space="0" w:color="auto"/>
      </w:divBdr>
    </w:div>
    <w:div w:id="1757282719">
      <w:bodyDiv w:val="1"/>
      <w:marLeft w:val="0"/>
      <w:marRight w:val="0"/>
      <w:marTop w:val="0"/>
      <w:marBottom w:val="0"/>
      <w:divBdr>
        <w:top w:val="none" w:sz="0" w:space="0" w:color="auto"/>
        <w:left w:val="none" w:sz="0" w:space="0" w:color="auto"/>
        <w:bottom w:val="none" w:sz="0" w:space="0" w:color="auto"/>
        <w:right w:val="none" w:sz="0" w:space="0" w:color="auto"/>
      </w:divBdr>
    </w:div>
    <w:div w:id="1757289401">
      <w:bodyDiv w:val="1"/>
      <w:marLeft w:val="0"/>
      <w:marRight w:val="0"/>
      <w:marTop w:val="0"/>
      <w:marBottom w:val="0"/>
      <w:divBdr>
        <w:top w:val="none" w:sz="0" w:space="0" w:color="auto"/>
        <w:left w:val="none" w:sz="0" w:space="0" w:color="auto"/>
        <w:bottom w:val="none" w:sz="0" w:space="0" w:color="auto"/>
        <w:right w:val="none" w:sz="0" w:space="0" w:color="auto"/>
      </w:divBdr>
    </w:div>
    <w:div w:id="1757482250">
      <w:bodyDiv w:val="1"/>
      <w:marLeft w:val="0"/>
      <w:marRight w:val="0"/>
      <w:marTop w:val="0"/>
      <w:marBottom w:val="0"/>
      <w:divBdr>
        <w:top w:val="none" w:sz="0" w:space="0" w:color="auto"/>
        <w:left w:val="none" w:sz="0" w:space="0" w:color="auto"/>
        <w:bottom w:val="none" w:sz="0" w:space="0" w:color="auto"/>
        <w:right w:val="none" w:sz="0" w:space="0" w:color="auto"/>
      </w:divBdr>
    </w:div>
    <w:div w:id="1758358279">
      <w:bodyDiv w:val="1"/>
      <w:marLeft w:val="0"/>
      <w:marRight w:val="0"/>
      <w:marTop w:val="0"/>
      <w:marBottom w:val="0"/>
      <w:divBdr>
        <w:top w:val="none" w:sz="0" w:space="0" w:color="auto"/>
        <w:left w:val="none" w:sz="0" w:space="0" w:color="auto"/>
        <w:bottom w:val="none" w:sz="0" w:space="0" w:color="auto"/>
        <w:right w:val="none" w:sz="0" w:space="0" w:color="auto"/>
      </w:divBdr>
    </w:div>
    <w:div w:id="1758551564">
      <w:bodyDiv w:val="1"/>
      <w:marLeft w:val="0"/>
      <w:marRight w:val="0"/>
      <w:marTop w:val="0"/>
      <w:marBottom w:val="0"/>
      <w:divBdr>
        <w:top w:val="none" w:sz="0" w:space="0" w:color="auto"/>
        <w:left w:val="none" w:sz="0" w:space="0" w:color="auto"/>
        <w:bottom w:val="none" w:sz="0" w:space="0" w:color="auto"/>
        <w:right w:val="none" w:sz="0" w:space="0" w:color="auto"/>
      </w:divBdr>
    </w:div>
    <w:div w:id="1759131868">
      <w:bodyDiv w:val="1"/>
      <w:marLeft w:val="0"/>
      <w:marRight w:val="0"/>
      <w:marTop w:val="0"/>
      <w:marBottom w:val="0"/>
      <w:divBdr>
        <w:top w:val="none" w:sz="0" w:space="0" w:color="auto"/>
        <w:left w:val="none" w:sz="0" w:space="0" w:color="auto"/>
        <w:bottom w:val="none" w:sz="0" w:space="0" w:color="auto"/>
        <w:right w:val="none" w:sz="0" w:space="0" w:color="auto"/>
      </w:divBdr>
    </w:div>
    <w:div w:id="1759207203">
      <w:bodyDiv w:val="1"/>
      <w:marLeft w:val="0"/>
      <w:marRight w:val="0"/>
      <w:marTop w:val="0"/>
      <w:marBottom w:val="0"/>
      <w:divBdr>
        <w:top w:val="none" w:sz="0" w:space="0" w:color="auto"/>
        <w:left w:val="none" w:sz="0" w:space="0" w:color="auto"/>
        <w:bottom w:val="none" w:sz="0" w:space="0" w:color="auto"/>
        <w:right w:val="none" w:sz="0" w:space="0" w:color="auto"/>
      </w:divBdr>
    </w:div>
    <w:div w:id="1759717641">
      <w:bodyDiv w:val="1"/>
      <w:marLeft w:val="0"/>
      <w:marRight w:val="0"/>
      <w:marTop w:val="0"/>
      <w:marBottom w:val="0"/>
      <w:divBdr>
        <w:top w:val="none" w:sz="0" w:space="0" w:color="auto"/>
        <w:left w:val="none" w:sz="0" w:space="0" w:color="auto"/>
        <w:bottom w:val="none" w:sz="0" w:space="0" w:color="auto"/>
        <w:right w:val="none" w:sz="0" w:space="0" w:color="auto"/>
      </w:divBdr>
    </w:div>
    <w:div w:id="1760129214">
      <w:bodyDiv w:val="1"/>
      <w:marLeft w:val="0"/>
      <w:marRight w:val="0"/>
      <w:marTop w:val="0"/>
      <w:marBottom w:val="0"/>
      <w:divBdr>
        <w:top w:val="none" w:sz="0" w:space="0" w:color="auto"/>
        <w:left w:val="none" w:sz="0" w:space="0" w:color="auto"/>
        <w:bottom w:val="none" w:sz="0" w:space="0" w:color="auto"/>
        <w:right w:val="none" w:sz="0" w:space="0" w:color="auto"/>
      </w:divBdr>
    </w:div>
    <w:div w:id="1760441494">
      <w:bodyDiv w:val="1"/>
      <w:marLeft w:val="0"/>
      <w:marRight w:val="0"/>
      <w:marTop w:val="0"/>
      <w:marBottom w:val="0"/>
      <w:divBdr>
        <w:top w:val="none" w:sz="0" w:space="0" w:color="auto"/>
        <w:left w:val="none" w:sz="0" w:space="0" w:color="auto"/>
        <w:bottom w:val="none" w:sz="0" w:space="0" w:color="auto"/>
        <w:right w:val="none" w:sz="0" w:space="0" w:color="auto"/>
      </w:divBdr>
    </w:div>
    <w:div w:id="1760710474">
      <w:bodyDiv w:val="1"/>
      <w:marLeft w:val="0"/>
      <w:marRight w:val="0"/>
      <w:marTop w:val="0"/>
      <w:marBottom w:val="0"/>
      <w:divBdr>
        <w:top w:val="none" w:sz="0" w:space="0" w:color="auto"/>
        <w:left w:val="none" w:sz="0" w:space="0" w:color="auto"/>
        <w:bottom w:val="none" w:sz="0" w:space="0" w:color="auto"/>
        <w:right w:val="none" w:sz="0" w:space="0" w:color="auto"/>
      </w:divBdr>
    </w:div>
    <w:div w:id="1760756206">
      <w:bodyDiv w:val="1"/>
      <w:marLeft w:val="0"/>
      <w:marRight w:val="0"/>
      <w:marTop w:val="0"/>
      <w:marBottom w:val="0"/>
      <w:divBdr>
        <w:top w:val="none" w:sz="0" w:space="0" w:color="auto"/>
        <w:left w:val="none" w:sz="0" w:space="0" w:color="auto"/>
        <w:bottom w:val="none" w:sz="0" w:space="0" w:color="auto"/>
        <w:right w:val="none" w:sz="0" w:space="0" w:color="auto"/>
      </w:divBdr>
    </w:div>
    <w:div w:id="1761557365">
      <w:bodyDiv w:val="1"/>
      <w:marLeft w:val="0"/>
      <w:marRight w:val="0"/>
      <w:marTop w:val="0"/>
      <w:marBottom w:val="0"/>
      <w:divBdr>
        <w:top w:val="none" w:sz="0" w:space="0" w:color="auto"/>
        <w:left w:val="none" w:sz="0" w:space="0" w:color="auto"/>
        <w:bottom w:val="none" w:sz="0" w:space="0" w:color="auto"/>
        <w:right w:val="none" w:sz="0" w:space="0" w:color="auto"/>
      </w:divBdr>
    </w:div>
    <w:div w:id="1762950437">
      <w:bodyDiv w:val="1"/>
      <w:marLeft w:val="0"/>
      <w:marRight w:val="0"/>
      <w:marTop w:val="0"/>
      <w:marBottom w:val="0"/>
      <w:divBdr>
        <w:top w:val="none" w:sz="0" w:space="0" w:color="auto"/>
        <w:left w:val="none" w:sz="0" w:space="0" w:color="auto"/>
        <w:bottom w:val="none" w:sz="0" w:space="0" w:color="auto"/>
        <w:right w:val="none" w:sz="0" w:space="0" w:color="auto"/>
      </w:divBdr>
    </w:div>
    <w:div w:id="1763379312">
      <w:bodyDiv w:val="1"/>
      <w:marLeft w:val="0"/>
      <w:marRight w:val="0"/>
      <w:marTop w:val="0"/>
      <w:marBottom w:val="0"/>
      <w:divBdr>
        <w:top w:val="none" w:sz="0" w:space="0" w:color="auto"/>
        <w:left w:val="none" w:sz="0" w:space="0" w:color="auto"/>
        <w:bottom w:val="none" w:sz="0" w:space="0" w:color="auto"/>
        <w:right w:val="none" w:sz="0" w:space="0" w:color="auto"/>
      </w:divBdr>
    </w:div>
    <w:div w:id="1763718030">
      <w:bodyDiv w:val="1"/>
      <w:marLeft w:val="0"/>
      <w:marRight w:val="0"/>
      <w:marTop w:val="0"/>
      <w:marBottom w:val="0"/>
      <w:divBdr>
        <w:top w:val="none" w:sz="0" w:space="0" w:color="auto"/>
        <w:left w:val="none" w:sz="0" w:space="0" w:color="auto"/>
        <w:bottom w:val="none" w:sz="0" w:space="0" w:color="auto"/>
        <w:right w:val="none" w:sz="0" w:space="0" w:color="auto"/>
      </w:divBdr>
    </w:div>
    <w:div w:id="1764569165">
      <w:bodyDiv w:val="1"/>
      <w:marLeft w:val="0"/>
      <w:marRight w:val="0"/>
      <w:marTop w:val="0"/>
      <w:marBottom w:val="0"/>
      <w:divBdr>
        <w:top w:val="none" w:sz="0" w:space="0" w:color="auto"/>
        <w:left w:val="none" w:sz="0" w:space="0" w:color="auto"/>
        <w:bottom w:val="none" w:sz="0" w:space="0" w:color="auto"/>
        <w:right w:val="none" w:sz="0" w:space="0" w:color="auto"/>
      </w:divBdr>
    </w:div>
    <w:div w:id="1764758734">
      <w:bodyDiv w:val="1"/>
      <w:marLeft w:val="0"/>
      <w:marRight w:val="0"/>
      <w:marTop w:val="0"/>
      <w:marBottom w:val="0"/>
      <w:divBdr>
        <w:top w:val="none" w:sz="0" w:space="0" w:color="auto"/>
        <w:left w:val="none" w:sz="0" w:space="0" w:color="auto"/>
        <w:bottom w:val="none" w:sz="0" w:space="0" w:color="auto"/>
        <w:right w:val="none" w:sz="0" w:space="0" w:color="auto"/>
      </w:divBdr>
    </w:div>
    <w:div w:id="1764833365">
      <w:bodyDiv w:val="1"/>
      <w:marLeft w:val="0"/>
      <w:marRight w:val="0"/>
      <w:marTop w:val="0"/>
      <w:marBottom w:val="0"/>
      <w:divBdr>
        <w:top w:val="none" w:sz="0" w:space="0" w:color="auto"/>
        <w:left w:val="none" w:sz="0" w:space="0" w:color="auto"/>
        <w:bottom w:val="none" w:sz="0" w:space="0" w:color="auto"/>
        <w:right w:val="none" w:sz="0" w:space="0" w:color="auto"/>
      </w:divBdr>
    </w:div>
    <w:div w:id="1766922554">
      <w:bodyDiv w:val="1"/>
      <w:marLeft w:val="0"/>
      <w:marRight w:val="0"/>
      <w:marTop w:val="0"/>
      <w:marBottom w:val="0"/>
      <w:divBdr>
        <w:top w:val="none" w:sz="0" w:space="0" w:color="auto"/>
        <w:left w:val="none" w:sz="0" w:space="0" w:color="auto"/>
        <w:bottom w:val="none" w:sz="0" w:space="0" w:color="auto"/>
        <w:right w:val="none" w:sz="0" w:space="0" w:color="auto"/>
      </w:divBdr>
    </w:div>
    <w:div w:id="1767572243">
      <w:bodyDiv w:val="1"/>
      <w:marLeft w:val="0"/>
      <w:marRight w:val="0"/>
      <w:marTop w:val="0"/>
      <w:marBottom w:val="0"/>
      <w:divBdr>
        <w:top w:val="none" w:sz="0" w:space="0" w:color="auto"/>
        <w:left w:val="none" w:sz="0" w:space="0" w:color="auto"/>
        <w:bottom w:val="none" w:sz="0" w:space="0" w:color="auto"/>
        <w:right w:val="none" w:sz="0" w:space="0" w:color="auto"/>
      </w:divBdr>
    </w:div>
    <w:div w:id="1767773526">
      <w:bodyDiv w:val="1"/>
      <w:marLeft w:val="0"/>
      <w:marRight w:val="0"/>
      <w:marTop w:val="0"/>
      <w:marBottom w:val="0"/>
      <w:divBdr>
        <w:top w:val="none" w:sz="0" w:space="0" w:color="auto"/>
        <w:left w:val="none" w:sz="0" w:space="0" w:color="auto"/>
        <w:bottom w:val="none" w:sz="0" w:space="0" w:color="auto"/>
        <w:right w:val="none" w:sz="0" w:space="0" w:color="auto"/>
      </w:divBdr>
    </w:div>
    <w:div w:id="1768038375">
      <w:bodyDiv w:val="1"/>
      <w:marLeft w:val="0"/>
      <w:marRight w:val="0"/>
      <w:marTop w:val="0"/>
      <w:marBottom w:val="0"/>
      <w:divBdr>
        <w:top w:val="none" w:sz="0" w:space="0" w:color="auto"/>
        <w:left w:val="none" w:sz="0" w:space="0" w:color="auto"/>
        <w:bottom w:val="none" w:sz="0" w:space="0" w:color="auto"/>
        <w:right w:val="none" w:sz="0" w:space="0" w:color="auto"/>
      </w:divBdr>
    </w:div>
    <w:div w:id="1768113095">
      <w:bodyDiv w:val="1"/>
      <w:marLeft w:val="0"/>
      <w:marRight w:val="0"/>
      <w:marTop w:val="0"/>
      <w:marBottom w:val="0"/>
      <w:divBdr>
        <w:top w:val="none" w:sz="0" w:space="0" w:color="auto"/>
        <w:left w:val="none" w:sz="0" w:space="0" w:color="auto"/>
        <w:bottom w:val="none" w:sz="0" w:space="0" w:color="auto"/>
        <w:right w:val="none" w:sz="0" w:space="0" w:color="auto"/>
      </w:divBdr>
    </w:div>
    <w:div w:id="1769157409">
      <w:bodyDiv w:val="1"/>
      <w:marLeft w:val="0"/>
      <w:marRight w:val="0"/>
      <w:marTop w:val="0"/>
      <w:marBottom w:val="0"/>
      <w:divBdr>
        <w:top w:val="none" w:sz="0" w:space="0" w:color="auto"/>
        <w:left w:val="none" w:sz="0" w:space="0" w:color="auto"/>
        <w:bottom w:val="none" w:sz="0" w:space="0" w:color="auto"/>
        <w:right w:val="none" w:sz="0" w:space="0" w:color="auto"/>
      </w:divBdr>
    </w:div>
    <w:div w:id="1769426458">
      <w:bodyDiv w:val="1"/>
      <w:marLeft w:val="0"/>
      <w:marRight w:val="0"/>
      <w:marTop w:val="0"/>
      <w:marBottom w:val="0"/>
      <w:divBdr>
        <w:top w:val="none" w:sz="0" w:space="0" w:color="auto"/>
        <w:left w:val="none" w:sz="0" w:space="0" w:color="auto"/>
        <w:bottom w:val="none" w:sz="0" w:space="0" w:color="auto"/>
        <w:right w:val="none" w:sz="0" w:space="0" w:color="auto"/>
      </w:divBdr>
    </w:div>
    <w:div w:id="1771898739">
      <w:bodyDiv w:val="1"/>
      <w:marLeft w:val="0"/>
      <w:marRight w:val="0"/>
      <w:marTop w:val="0"/>
      <w:marBottom w:val="0"/>
      <w:divBdr>
        <w:top w:val="none" w:sz="0" w:space="0" w:color="auto"/>
        <w:left w:val="none" w:sz="0" w:space="0" w:color="auto"/>
        <w:bottom w:val="none" w:sz="0" w:space="0" w:color="auto"/>
        <w:right w:val="none" w:sz="0" w:space="0" w:color="auto"/>
      </w:divBdr>
    </w:div>
    <w:div w:id="1772552659">
      <w:bodyDiv w:val="1"/>
      <w:marLeft w:val="0"/>
      <w:marRight w:val="0"/>
      <w:marTop w:val="0"/>
      <w:marBottom w:val="0"/>
      <w:divBdr>
        <w:top w:val="none" w:sz="0" w:space="0" w:color="auto"/>
        <w:left w:val="none" w:sz="0" w:space="0" w:color="auto"/>
        <w:bottom w:val="none" w:sz="0" w:space="0" w:color="auto"/>
        <w:right w:val="none" w:sz="0" w:space="0" w:color="auto"/>
      </w:divBdr>
    </w:div>
    <w:div w:id="1772823541">
      <w:bodyDiv w:val="1"/>
      <w:marLeft w:val="0"/>
      <w:marRight w:val="0"/>
      <w:marTop w:val="0"/>
      <w:marBottom w:val="0"/>
      <w:divBdr>
        <w:top w:val="none" w:sz="0" w:space="0" w:color="auto"/>
        <w:left w:val="none" w:sz="0" w:space="0" w:color="auto"/>
        <w:bottom w:val="none" w:sz="0" w:space="0" w:color="auto"/>
        <w:right w:val="none" w:sz="0" w:space="0" w:color="auto"/>
      </w:divBdr>
    </w:div>
    <w:div w:id="1772896761">
      <w:bodyDiv w:val="1"/>
      <w:marLeft w:val="0"/>
      <w:marRight w:val="0"/>
      <w:marTop w:val="0"/>
      <w:marBottom w:val="0"/>
      <w:divBdr>
        <w:top w:val="none" w:sz="0" w:space="0" w:color="auto"/>
        <w:left w:val="none" w:sz="0" w:space="0" w:color="auto"/>
        <w:bottom w:val="none" w:sz="0" w:space="0" w:color="auto"/>
        <w:right w:val="none" w:sz="0" w:space="0" w:color="auto"/>
      </w:divBdr>
    </w:div>
    <w:div w:id="1772974103">
      <w:bodyDiv w:val="1"/>
      <w:marLeft w:val="0"/>
      <w:marRight w:val="0"/>
      <w:marTop w:val="0"/>
      <w:marBottom w:val="0"/>
      <w:divBdr>
        <w:top w:val="none" w:sz="0" w:space="0" w:color="auto"/>
        <w:left w:val="none" w:sz="0" w:space="0" w:color="auto"/>
        <w:bottom w:val="none" w:sz="0" w:space="0" w:color="auto"/>
        <w:right w:val="none" w:sz="0" w:space="0" w:color="auto"/>
      </w:divBdr>
    </w:div>
    <w:div w:id="1773090265">
      <w:bodyDiv w:val="1"/>
      <w:marLeft w:val="0"/>
      <w:marRight w:val="0"/>
      <w:marTop w:val="0"/>
      <w:marBottom w:val="0"/>
      <w:divBdr>
        <w:top w:val="none" w:sz="0" w:space="0" w:color="auto"/>
        <w:left w:val="none" w:sz="0" w:space="0" w:color="auto"/>
        <w:bottom w:val="none" w:sz="0" w:space="0" w:color="auto"/>
        <w:right w:val="none" w:sz="0" w:space="0" w:color="auto"/>
      </w:divBdr>
    </w:div>
    <w:div w:id="1773166358">
      <w:bodyDiv w:val="1"/>
      <w:marLeft w:val="0"/>
      <w:marRight w:val="0"/>
      <w:marTop w:val="0"/>
      <w:marBottom w:val="0"/>
      <w:divBdr>
        <w:top w:val="none" w:sz="0" w:space="0" w:color="auto"/>
        <w:left w:val="none" w:sz="0" w:space="0" w:color="auto"/>
        <w:bottom w:val="none" w:sz="0" w:space="0" w:color="auto"/>
        <w:right w:val="none" w:sz="0" w:space="0" w:color="auto"/>
      </w:divBdr>
    </w:div>
    <w:div w:id="1775900800">
      <w:bodyDiv w:val="1"/>
      <w:marLeft w:val="0"/>
      <w:marRight w:val="0"/>
      <w:marTop w:val="0"/>
      <w:marBottom w:val="0"/>
      <w:divBdr>
        <w:top w:val="none" w:sz="0" w:space="0" w:color="auto"/>
        <w:left w:val="none" w:sz="0" w:space="0" w:color="auto"/>
        <w:bottom w:val="none" w:sz="0" w:space="0" w:color="auto"/>
        <w:right w:val="none" w:sz="0" w:space="0" w:color="auto"/>
      </w:divBdr>
    </w:div>
    <w:div w:id="1776052687">
      <w:bodyDiv w:val="1"/>
      <w:marLeft w:val="0"/>
      <w:marRight w:val="0"/>
      <w:marTop w:val="0"/>
      <w:marBottom w:val="0"/>
      <w:divBdr>
        <w:top w:val="none" w:sz="0" w:space="0" w:color="auto"/>
        <w:left w:val="none" w:sz="0" w:space="0" w:color="auto"/>
        <w:bottom w:val="none" w:sz="0" w:space="0" w:color="auto"/>
        <w:right w:val="none" w:sz="0" w:space="0" w:color="auto"/>
      </w:divBdr>
    </w:div>
    <w:div w:id="1777210074">
      <w:bodyDiv w:val="1"/>
      <w:marLeft w:val="0"/>
      <w:marRight w:val="0"/>
      <w:marTop w:val="0"/>
      <w:marBottom w:val="0"/>
      <w:divBdr>
        <w:top w:val="none" w:sz="0" w:space="0" w:color="auto"/>
        <w:left w:val="none" w:sz="0" w:space="0" w:color="auto"/>
        <w:bottom w:val="none" w:sz="0" w:space="0" w:color="auto"/>
        <w:right w:val="none" w:sz="0" w:space="0" w:color="auto"/>
      </w:divBdr>
    </w:div>
    <w:div w:id="1777358789">
      <w:bodyDiv w:val="1"/>
      <w:marLeft w:val="0"/>
      <w:marRight w:val="0"/>
      <w:marTop w:val="0"/>
      <w:marBottom w:val="0"/>
      <w:divBdr>
        <w:top w:val="none" w:sz="0" w:space="0" w:color="auto"/>
        <w:left w:val="none" w:sz="0" w:space="0" w:color="auto"/>
        <w:bottom w:val="none" w:sz="0" w:space="0" w:color="auto"/>
        <w:right w:val="none" w:sz="0" w:space="0" w:color="auto"/>
      </w:divBdr>
    </w:div>
    <w:div w:id="1777676261">
      <w:bodyDiv w:val="1"/>
      <w:marLeft w:val="0"/>
      <w:marRight w:val="0"/>
      <w:marTop w:val="0"/>
      <w:marBottom w:val="0"/>
      <w:divBdr>
        <w:top w:val="none" w:sz="0" w:space="0" w:color="auto"/>
        <w:left w:val="none" w:sz="0" w:space="0" w:color="auto"/>
        <w:bottom w:val="none" w:sz="0" w:space="0" w:color="auto"/>
        <w:right w:val="none" w:sz="0" w:space="0" w:color="auto"/>
      </w:divBdr>
    </w:div>
    <w:div w:id="1777749359">
      <w:bodyDiv w:val="1"/>
      <w:marLeft w:val="0"/>
      <w:marRight w:val="0"/>
      <w:marTop w:val="0"/>
      <w:marBottom w:val="0"/>
      <w:divBdr>
        <w:top w:val="none" w:sz="0" w:space="0" w:color="auto"/>
        <w:left w:val="none" w:sz="0" w:space="0" w:color="auto"/>
        <w:bottom w:val="none" w:sz="0" w:space="0" w:color="auto"/>
        <w:right w:val="none" w:sz="0" w:space="0" w:color="auto"/>
      </w:divBdr>
    </w:div>
    <w:div w:id="1777751995">
      <w:bodyDiv w:val="1"/>
      <w:marLeft w:val="0"/>
      <w:marRight w:val="0"/>
      <w:marTop w:val="0"/>
      <w:marBottom w:val="0"/>
      <w:divBdr>
        <w:top w:val="none" w:sz="0" w:space="0" w:color="auto"/>
        <w:left w:val="none" w:sz="0" w:space="0" w:color="auto"/>
        <w:bottom w:val="none" w:sz="0" w:space="0" w:color="auto"/>
        <w:right w:val="none" w:sz="0" w:space="0" w:color="auto"/>
      </w:divBdr>
    </w:div>
    <w:div w:id="1778014596">
      <w:bodyDiv w:val="1"/>
      <w:marLeft w:val="0"/>
      <w:marRight w:val="0"/>
      <w:marTop w:val="0"/>
      <w:marBottom w:val="0"/>
      <w:divBdr>
        <w:top w:val="none" w:sz="0" w:space="0" w:color="auto"/>
        <w:left w:val="none" w:sz="0" w:space="0" w:color="auto"/>
        <w:bottom w:val="none" w:sz="0" w:space="0" w:color="auto"/>
        <w:right w:val="none" w:sz="0" w:space="0" w:color="auto"/>
      </w:divBdr>
    </w:div>
    <w:div w:id="1779333278">
      <w:bodyDiv w:val="1"/>
      <w:marLeft w:val="0"/>
      <w:marRight w:val="0"/>
      <w:marTop w:val="0"/>
      <w:marBottom w:val="0"/>
      <w:divBdr>
        <w:top w:val="none" w:sz="0" w:space="0" w:color="auto"/>
        <w:left w:val="none" w:sz="0" w:space="0" w:color="auto"/>
        <w:bottom w:val="none" w:sz="0" w:space="0" w:color="auto"/>
        <w:right w:val="none" w:sz="0" w:space="0" w:color="auto"/>
      </w:divBdr>
    </w:div>
    <w:div w:id="1779911636">
      <w:bodyDiv w:val="1"/>
      <w:marLeft w:val="0"/>
      <w:marRight w:val="0"/>
      <w:marTop w:val="0"/>
      <w:marBottom w:val="0"/>
      <w:divBdr>
        <w:top w:val="none" w:sz="0" w:space="0" w:color="auto"/>
        <w:left w:val="none" w:sz="0" w:space="0" w:color="auto"/>
        <w:bottom w:val="none" w:sz="0" w:space="0" w:color="auto"/>
        <w:right w:val="none" w:sz="0" w:space="0" w:color="auto"/>
      </w:divBdr>
    </w:div>
    <w:div w:id="1780055025">
      <w:bodyDiv w:val="1"/>
      <w:marLeft w:val="0"/>
      <w:marRight w:val="0"/>
      <w:marTop w:val="0"/>
      <w:marBottom w:val="0"/>
      <w:divBdr>
        <w:top w:val="none" w:sz="0" w:space="0" w:color="auto"/>
        <w:left w:val="none" w:sz="0" w:space="0" w:color="auto"/>
        <w:bottom w:val="none" w:sz="0" w:space="0" w:color="auto"/>
        <w:right w:val="none" w:sz="0" w:space="0" w:color="auto"/>
      </w:divBdr>
    </w:div>
    <w:div w:id="1781298419">
      <w:bodyDiv w:val="1"/>
      <w:marLeft w:val="0"/>
      <w:marRight w:val="0"/>
      <w:marTop w:val="0"/>
      <w:marBottom w:val="0"/>
      <w:divBdr>
        <w:top w:val="none" w:sz="0" w:space="0" w:color="auto"/>
        <w:left w:val="none" w:sz="0" w:space="0" w:color="auto"/>
        <w:bottom w:val="none" w:sz="0" w:space="0" w:color="auto"/>
        <w:right w:val="none" w:sz="0" w:space="0" w:color="auto"/>
      </w:divBdr>
    </w:div>
    <w:div w:id="1781871360">
      <w:bodyDiv w:val="1"/>
      <w:marLeft w:val="0"/>
      <w:marRight w:val="0"/>
      <w:marTop w:val="0"/>
      <w:marBottom w:val="0"/>
      <w:divBdr>
        <w:top w:val="none" w:sz="0" w:space="0" w:color="auto"/>
        <w:left w:val="none" w:sz="0" w:space="0" w:color="auto"/>
        <w:bottom w:val="none" w:sz="0" w:space="0" w:color="auto"/>
        <w:right w:val="none" w:sz="0" w:space="0" w:color="auto"/>
      </w:divBdr>
    </w:div>
    <w:div w:id="1781949367">
      <w:bodyDiv w:val="1"/>
      <w:marLeft w:val="0"/>
      <w:marRight w:val="0"/>
      <w:marTop w:val="0"/>
      <w:marBottom w:val="0"/>
      <w:divBdr>
        <w:top w:val="none" w:sz="0" w:space="0" w:color="auto"/>
        <w:left w:val="none" w:sz="0" w:space="0" w:color="auto"/>
        <w:bottom w:val="none" w:sz="0" w:space="0" w:color="auto"/>
        <w:right w:val="none" w:sz="0" w:space="0" w:color="auto"/>
      </w:divBdr>
    </w:div>
    <w:div w:id="1782142140">
      <w:bodyDiv w:val="1"/>
      <w:marLeft w:val="0"/>
      <w:marRight w:val="0"/>
      <w:marTop w:val="0"/>
      <w:marBottom w:val="0"/>
      <w:divBdr>
        <w:top w:val="none" w:sz="0" w:space="0" w:color="auto"/>
        <w:left w:val="none" w:sz="0" w:space="0" w:color="auto"/>
        <w:bottom w:val="none" w:sz="0" w:space="0" w:color="auto"/>
        <w:right w:val="none" w:sz="0" w:space="0" w:color="auto"/>
      </w:divBdr>
    </w:div>
    <w:div w:id="1782458707">
      <w:bodyDiv w:val="1"/>
      <w:marLeft w:val="0"/>
      <w:marRight w:val="0"/>
      <w:marTop w:val="0"/>
      <w:marBottom w:val="0"/>
      <w:divBdr>
        <w:top w:val="none" w:sz="0" w:space="0" w:color="auto"/>
        <w:left w:val="none" w:sz="0" w:space="0" w:color="auto"/>
        <w:bottom w:val="none" w:sz="0" w:space="0" w:color="auto"/>
        <w:right w:val="none" w:sz="0" w:space="0" w:color="auto"/>
      </w:divBdr>
    </w:div>
    <w:div w:id="1782994615">
      <w:bodyDiv w:val="1"/>
      <w:marLeft w:val="0"/>
      <w:marRight w:val="0"/>
      <w:marTop w:val="0"/>
      <w:marBottom w:val="0"/>
      <w:divBdr>
        <w:top w:val="none" w:sz="0" w:space="0" w:color="auto"/>
        <w:left w:val="none" w:sz="0" w:space="0" w:color="auto"/>
        <w:bottom w:val="none" w:sz="0" w:space="0" w:color="auto"/>
        <w:right w:val="none" w:sz="0" w:space="0" w:color="auto"/>
      </w:divBdr>
    </w:div>
    <w:div w:id="1783456000">
      <w:bodyDiv w:val="1"/>
      <w:marLeft w:val="0"/>
      <w:marRight w:val="0"/>
      <w:marTop w:val="0"/>
      <w:marBottom w:val="0"/>
      <w:divBdr>
        <w:top w:val="none" w:sz="0" w:space="0" w:color="auto"/>
        <w:left w:val="none" w:sz="0" w:space="0" w:color="auto"/>
        <w:bottom w:val="none" w:sz="0" w:space="0" w:color="auto"/>
        <w:right w:val="none" w:sz="0" w:space="0" w:color="auto"/>
      </w:divBdr>
    </w:div>
    <w:div w:id="1784769243">
      <w:bodyDiv w:val="1"/>
      <w:marLeft w:val="0"/>
      <w:marRight w:val="0"/>
      <w:marTop w:val="0"/>
      <w:marBottom w:val="0"/>
      <w:divBdr>
        <w:top w:val="none" w:sz="0" w:space="0" w:color="auto"/>
        <w:left w:val="none" w:sz="0" w:space="0" w:color="auto"/>
        <w:bottom w:val="none" w:sz="0" w:space="0" w:color="auto"/>
        <w:right w:val="none" w:sz="0" w:space="0" w:color="auto"/>
      </w:divBdr>
    </w:div>
    <w:div w:id="1784811313">
      <w:bodyDiv w:val="1"/>
      <w:marLeft w:val="0"/>
      <w:marRight w:val="0"/>
      <w:marTop w:val="0"/>
      <w:marBottom w:val="0"/>
      <w:divBdr>
        <w:top w:val="none" w:sz="0" w:space="0" w:color="auto"/>
        <w:left w:val="none" w:sz="0" w:space="0" w:color="auto"/>
        <w:bottom w:val="none" w:sz="0" w:space="0" w:color="auto"/>
        <w:right w:val="none" w:sz="0" w:space="0" w:color="auto"/>
      </w:divBdr>
    </w:div>
    <w:div w:id="1785464454">
      <w:bodyDiv w:val="1"/>
      <w:marLeft w:val="0"/>
      <w:marRight w:val="0"/>
      <w:marTop w:val="0"/>
      <w:marBottom w:val="0"/>
      <w:divBdr>
        <w:top w:val="none" w:sz="0" w:space="0" w:color="auto"/>
        <w:left w:val="none" w:sz="0" w:space="0" w:color="auto"/>
        <w:bottom w:val="none" w:sz="0" w:space="0" w:color="auto"/>
        <w:right w:val="none" w:sz="0" w:space="0" w:color="auto"/>
      </w:divBdr>
    </w:div>
    <w:div w:id="1786845874">
      <w:bodyDiv w:val="1"/>
      <w:marLeft w:val="0"/>
      <w:marRight w:val="0"/>
      <w:marTop w:val="0"/>
      <w:marBottom w:val="0"/>
      <w:divBdr>
        <w:top w:val="none" w:sz="0" w:space="0" w:color="auto"/>
        <w:left w:val="none" w:sz="0" w:space="0" w:color="auto"/>
        <w:bottom w:val="none" w:sz="0" w:space="0" w:color="auto"/>
        <w:right w:val="none" w:sz="0" w:space="0" w:color="auto"/>
      </w:divBdr>
    </w:div>
    <w:div w:id="1787651180">
      <w:bodyDiv w:val="1"/>
      <w:marLeft w:val="0"/>
      <w:marRight w:val="0"/>
      <w:marTop w:val="0"/>
      <w:marBottom w:val="0"/>
      <w:divBdr>
        <w:top w:val="none" w:sz="0" w:space="0" w:color="auto"/>
        <w:left w:val="none" w:sz="0" w:space="0" w:color="auto"/>
        <w:bottom w:val="none" w:sz="0" w:space="0" w:color="auto"/>
        <w:right w:val="none" w:sz="0" w:space="0" w:color="auto"/>
      </w:divBdr>
    </w:div>
    <w:div w:id="1787774333">
      <w:bodyDiv w:val="1"/>
      <w:marLeft w:val="0"/>
      <w:marRight w:val="0"/>
      <w:marTop w:val="0"/>
      <w:marBottom w:val="0"/>
      <w:divBdr>
        <w:top w:val="none" w:sz="0" w:space="0" w:color="auto"/>
        <w:left w:val="none" w:sz="0" w:space="0" w:color="auto"/>
        <w:bottom w:val="none" w:sz="0" w:space="0" w:color="auto"/>
        <w:right w:val="none" w:sz="0" w:space="0" w:color="auto"/>
      </w:divBdr>
    </w:div>
    <w:div w:id="1787844358">
      <w:bodyDiv w:val="1"/>
      <w:marLeft w:val="0"/>
      <w:marRight w:val="0"/>
      <w:marTop w:val="0"/>
      <w:marBottom w:val="0"/>
      <w:divBdr>
        <w:top w:val="none" w:sz="0" w:space="0" w:color="auto"/>
        <w:left w:val="none" w:sz="0" w:space="0" w:color="auto"/>
        <w:bottom w:val="none" w:sz="0" w:space="0" w:color="auto"/>
        <w:right w:val="none" w:sz="0" w:space="0" w:color="auto"/>
      </w:divBdr>
    </w:div>
    <w:div w:id="1788237830">
      <w:bodyDiv w:val="1"/>
      <w:marLeft w:val="0"/>
      <w:marRight w:val="0"/>
      <w:marTop w:val="0"/>
      <w:marBottom w:val="0"/>
      <w:divBdr>
        <w:top w:val="none" w:sz="0" w:space="0" w:color="auto"/>
        <w:left w:val="none" w:sz="0" w:space="0" w:color="auto"/>
        <w:bottom w:val="none" w:sz="0" w:space="0" w:color="auto"/>
        <w:right w:val="none" w:sz="0" w:space="0" w:color="auto"/>
      </w:divBdr>
    </w:div>
    <w:div w:id="1788354201">
      <w:bodyDiv w:val="1"/>
      <w:marLeft w:val="0"/>
      <w:marRight w:val="0"/>
      <w:marTop w:val="0"/>
      <w:marBottom w:val="0"/>
      <w:divBdr>
        <w:top w:val="none" w:sz="0" w:space="0" w:color="auto"/>
        <w:left w:val="none" w:sz="0" w:space="0" w:color="auto"/>
        <w:bottom w:val="none" w:sz="0" w:space="0" w:color="auto"/>
        <w:right w:val="none" w:sz="0" w:space="0" w:color="auto"/>
      </w:divBdr>
    </w:div>
    <w:div w:id="1789812947">
      <w:bodyDiv w:val="1"/>
      <w:marLeft w:val="0"/>
      <w:marRight w:val="0"/>
      <w:marTop w:val="0"/>
      <w:marBottom w:val="0"/>
      <w:divBdr>
        <w:top w:val="none" w:sz="0" w:space="0" w:color="auto"/>
        <w:left w:val="none" w:sz="0" w:space="0" w:color="auto"/>
        <w:bottom w:val="none" w:sz="0" w:space="0" w:color="auto"/>
        <w:right w:val="none" w:sz="0" w:space="0" w:color="auto"/>
      </w:divBdr>
    </w:div>
    <w:div w:id="1789817555">
      <w:bodyDiv w:val="1"/>
      <w:marLeft w:val="0"/>
      <w:marRight w:val="0"/>
      <w:marTop w:val="0"/>
      <w:marBottom w:val="0"/>
      <w:divBdr>
        <w:top w:val="none" w:sz="0" w:space="0" w:color="auto"/>
        <w:left w:val="none" w:sz="0" w:space="0" w:color="auto"/>
        <w:bottom w:val="none" w:sz="0" w:space="0" w:color="auto"/>
        <w:right w:val="none" w:sz="0" w:space="0" w:color="auto"/>
      </w:divBdr>
    </w:div>
    <w:div w:id="1790276019">
      <w:bodyDiv w:val="1"/>
      <w:marLeft w:val="0"/>
      <w:marRight w:val="0"/>
      <w:marTop w:val="0"/>
      <w:marBottom w:val="0"/>
      <w:divBdr>
        <w:top w:val="none" w:sz="0" w:space="0" w:color="auto"/>
        <w:left w:val="none" w:sz="0" w:space="0" w:color="auto"/>
        <w:bottom w:val="none" w:sz="0" w:space="0" w:color="auto"/>
        <w:right w:val="none" w:sz="0" w:space="0" w:color="auto"/>
      </w:divBdr>
    </w:div>
    <w:div w:id="1791511237">
      <w:bodyDiv w:val="1"/>
      <w:marLeft w:val="0"/>
      <w:marRight w:val="0"/>
      <w:marTop w:val="0"/>
      <w:marBottom w:val="0"/>
      <w:divBdr>
        <w:top w:val="none" w:sz="0" w:space="0" w:color="auto"/>
        <w:left w:val="none" w:sz="0" w:space="0" w:color="auto"/>
        <w:bottom w:val="none" w:sz="0" w:space="0" w:color="auto"/>
        <w:right w:val="none" w:sz="0" w:space="0" w:color="auto"/>
      </w:divBdr>
    </w:div>
    <w:div w:id="1791703150">
      <w:bodyDiv w:val="1"/>
      <w:marLeft w:val="0"/>
      <w:marRight w:val="0"/>
      <w:marTop w:val="0"/>
      <w:marBottom w:val="0"/>
      <w:divBdr>
        <w:top w:val="none" w:sz="0" w:space="0" w:color="auto"/>
        <w:left w:val="none" w:sz="0" w:space="0" w:color="auto"/>
        <w:bottom w:val="none" w:sz="0" w:space="0" w:color="auto"/>
        <w:right w:val="none" w:sz="0" w:space="0" w:color="auto"/>
      </w:divBdr>
    </w:div>
    <w:div w:id="1791973280">
      <w:bodyDiv w:val="1"/>
      <w:marLeft w:val="0"/>
      <w:marRight w:val="0"/>
      <w:marTop w:val="0"/>
      <w:marBottom w:val="0"/>
      <w:divBdr>
        <w:top w:val="none" w:sz="0" w:space="0" w:color="auto"/>
        <w:left w:val="none" w:sz="0" w:space="0" w:color="auto"/>
        <w:bottom w:val="none" w:sz="0" w:space="0" w:color="auto"/>
        <w:right w:val="none" w:sz="0" w:space="0" w:color="auto"/>
      </w:divBdr>
    </w:div>
    <w:div w:id="1793017218">
      <w:bodyDiv w:val="1"/>
      <w:marLeft w:val="0"/>
      <w:marRight w:val="0"/>
      <w:marTop w:val="0"/>
      <w:marBottom w:val="0"/>
      <w:divBdr>
        <w:top w:val="none" w:sz="0" w:space="0" w:color="auto"/>
        <w:left w:val="none" w:sz="0" w:space="0" w:color="auto"/>
        <w:bottom w:val="none" w:sz="0" w:space="0" w:color="auto"/>
        <w:right w:val="none" w:sz="0" w:space="0" w:color="auto"/>
      </w:divBdr>
    </w:div>
    <w:div w:id="1793088647">
      <w:bodyDiv w:val="1"/>
      <w:marLeft w:val="0"/>
      <w:marRight w:val="0"/>
      <w:marTop w:val="0"/>
      <w:marBottom w:val="0"/>
      <w:divBdr>
        <w:top w:val="none" w:sz="0" w:space="0" w:color="auto"/>
        <w:left w:val="none" w:sz="0" w:space="0" w:color="auto"/>
        <w:bottom w:val="none" w:sz="0" w:space="0" w:color="auto"/>
        <w:right w:val="none" w:sz="0" w:space="0" w:color="auto"/>
      </w:divBdr>
    </w:div>
    <w:div w:id="1794909385">
      <w:bodyDiv w:val="1"/>
      <w:marLeft w:val="0"/>
      <w:marRight w:val="0"/>
      <w:marTop w:val="0"/>
      <w:marBottom w:val="0"/>
      <w:divBdr>
        <w:top w:val="none" w:sz="0" w:space="0" w:color="auto"/>
        <w:left w:val="none" w:sz="0" w:space="0" w:color="auto"/>
        <w:bottom w:val="none" w:sz="0" w:space="0" w:color="auto"/>
        <w:right w:val="none" w:sz="0" w:space="0" w:color="auto"/>
      </w:divBdr>
    </w:div>
    <w:div w:id="1794977304">
      <w:bodyDiv w:val="1"/>
      <w:marLeft w:val="0"/>
      <w:marRight w:val="0"/>
      <w:marTop w:val="0"/>
      <w:marBottom w:val="0"/>
      <w:divBdr>
        <w:top w:val="none" w:sz="0" w:space="0" w:color="auto"/>
        <w:left w:val="none" w:sz="0" w:space="0" w:color="auto"/>
        <w:bottom w:val="none" w:sz="0" w:space="0" w:color="auto"/>
        <w:right w:val="none" w:sz="0" w:space="0" w:color="auto"/>
      </w:divBdr>
    </w:div>
    <w:div w:id="1795630786">
      <w:bodyDiv w:val="1"/>
      <w:marLeft w:val="0"/>
      <w:marRight w:val="0"/>
      <w:marTop w:val="0"/>
      <w:marBottom w:val="0"/>
      <w:divBdr>
        <w:top w:val="none" w:sz="0" w:space="0" w:color="auto"/>
        <w:left w:val="none" w:sz="0" w:space="0" w:color="auto"/>
        <w:bottom w:val="none" w:sz="0" w:space="0" w:color="auto"/>
        <w:right w:val="none" w:sz="0" w:space="0" w:color="auto"/>
      </w:divBdr>
    </w:div>
    <w:div w:id="1796173599">
      <w:bodyDiv w:val="1"/>
      <w:marLeft w:val="0"/>
      <w:marRight w:val="0"/>
      <w:marTop w:val="0"/>
      <w:marBottom w:val="0"/>
      <w:divBdr>
        <w:top w:val="none" w:sz="0" w:space="0" w:color="auto"/>
        <w:left w:val="none" w:sz="0" w:space="0" w:color="auto"/>
        <w:bottom w:val="none" w:sz="0" w:space="0" w:color="auto"/>
        <w:right w:val="none" w:sz="0" w:space="0" w:color="auto"/>
      </w:divBdr>
    </w:div>
    <w:div w:id="1796487440">
      <w:bodyDiv w:val="1"/>
      <w:marLeft w:val="0"/>
      <w:marRight w:val="0"/>
      <w:marTop w:val="0"/>
      <w:marBottom w:val="0"/>
      <w:divBdr>
        <w:top w:val="none" w:sz="0" w:space="0" w:color="auto"/>
        <w:left w:val="none" w:sz="0" w:space="0" w:color="auto"/>
        <w:bottom w:val="none" w:sz="0" w:space="0" w:color="auto"/>
        <w:right w:val="none" w:sz="0" w:space="0" w:color="auto"/>
      </w:divBdr>
    </w:div>
    <w:div w:id="1796673787">
      <w:bodyDiv w:val="1"/>
      <w:marLeft w:val="0"/>
      <w:marRight w:val="0"/>
      <w:marTop w:val="0"/>
      <w:marBottom w:val="0"/>
      <w:divBdr>
        <w:top w:val="none" w:sz="0" w:space="0" w:color="auto"/>
        <w:left w:val="none" w:sz="0" w:space="0" w:color="auto"/>
        <w:bottom w:val="none" w:sz="0" w:space="0" w:color="auto"/>
        <w:right w:val="none" w:sz="0" w:space="0" w:color="auto"/>
      </w:divBdr>
    </w:div>
    <w:div w:id="1797480275">
      <w:bodyDiv w:val="1"/>
      <w:marLeft w:val="0"/>
      <w:marRight w:val="0"/>
      <w:marTop w:val="0"/>
      <w:marBottom w:val="0"/>
      <w:divBdr>
        <w:top w:val="none" w:sz="0" w:space="0" w:color="auto"/>
        <w:left w:val="none" w:sz="0" w:space="0" w:color="auto"/>
        <w:bottom w:val="none" w:sz="0" w:space="0" w:color="auto"/>
        <w:right w:val="none" w:sz="0" w:space="0" w:color="auto"/>
      </w:divBdr>
    </w:div>
    <w:div w:id="1797794682">
      <w:bodyDiv w:val="1"/>
      <w:marLeft w:val="0"/>
      <w:marRight w:val="0"/>
      <w:marTop w:val="0"/>
      <w:marBottom w:val="0"/>
      <w:divBdr>
        <w:top w:val="none" w:sz="0" w:space="0" w:color="auto"/>
        <w:left w:val="none" w:sz="0" w:space="0" w:color="auto"/>
        <w:bottom w:val="none" w:sz="0" w:space="0" w:color="auto"/>
        <w:right w:val="none" w:sz="0" w:space="0" w:color="auto"/>
      </w:divBdr>
    </w:div>
    <w:div w:id="1798177847">
      <w:bodyDiv w:val="1"/>
      <w:marLeft w:val="0"/>
      <w:marRight w:val="0"/>
      <w:marTop w:val="0"/>
      <w:marBottom w:val="0"/>
      <w:divBdr>
        <w:top w:val="none" w:sz="0" w:space="0" w:color="auto"/>
        <w:left w:val="none" w:sz="0" w:space="0" w:color="auto"/>
        <w:bottom w:val="none" w:sz="0" w:space="0" w:color="auto"/>
        <w:right w:val="none" w:sz="0" w:space="0" w:color="auto"/>
      </w:divBdr>
    </w:div>
    <w:div w:id="1798638732">
      <w:bodyDiv w:val="1"/>
      <w:marLeft w:val="0"/>
      <w:marRight w:val="0"/>
      <w:marTop w:val="0"/>
      <w:marBottom w:val="0"/>
      <w:divBdr>
        <w:top w:val="none" w:sz="0" w:space="0" w:color="auto"/>
        <w:left w:val="none" w:sz="0" w:space="0" w:color="auto"/>
        <w:bottom w:val="none" w:sz="0" w:space="0" w:color="auto"/>
        <w:right w:val="none" w:sz="0" w:space="0" w:color="auto"/>
      </w:divBdr>
    </w:div>
    <w:div w:id="1798642713">
      <w:bodyDiv w:val="1"/>
      <w:marLeft w:val="0"/>
      <w:marRight w:val="0"/>
      <w:marTop w:val="0"/>
      <w:marBottom w:val="0"/>
      <w:divBdr>
        <w:top w:val="none" w:sz="0" w:space="0" w:color="auto"/>
        <w:left w:val="none" w:sz="0" w:space="0" w:color="auto"/>
        <w:bottom w:val="none" w:sz="0" w:space="0" w:color="auto"/>
        <w:right w:val="none" w:sz="0" w:space="0" w:color="auto"/>
      </w:divBdr>
    </w:div>
    <w:div w:id="1799301545">
      <w:bodyDiv w:val="1"/>
      <w:marLeft w:val="0"/>
      <w:marRight w:val="0"/>
      <w:marTop w:val="0"/>
      <w:marBottom w:val="0"/>
      <w:divBdr>
        <w:top w:val="none" w:sz="0" w:space="0" w:color="auto"/>
        <w:left w:val="none" w:sz="0" w:space="0" w:color="auto"/>
        <w:bottom w:val="none" w:sz="0" w:space="0" w:color="auto"/>
        <w:right w:val="none" w:sz="0" w:space="0" w:color="auto"/>
      </w:divBdr>
    </w:div>
    <w:div w:id="1799492158">
      <w:bodyDiv w:val="1"/>
      <w:marLeft w:val="0"/>
      <w:marRight w:val="0"/>
      <w:marTop w:val="0"/>
      <w:marBottom w:val="0"/>
      <w:divBdr>
        <w:top w:val="none" w:sz="0" w:space="0" w:color="auto"/>
        <w:left w:val="none" w:sz="0" w:space="0" w:color="auto"/>
        <w:bottom w:val="none" w:sz="0" w:space="0" w:color="auto"/>
        <w:right w:val="none" w:sz="0" w:space="0" w:color="auto"/>
      </w:divBdr>
    </w:div>
    <w:div w:id="1799643479">
      <w:bodyDiv w:val="1"/>
      <w:marLeft w:val="0"/>
      <w:marRight w:val="0"/>
      <w:marTop w:val="0"/>
      <w:marBottom w:val="0"/>
      <w:divBdr>
        <w:top w:val="none" w:sz="0" w:space="0" w:color="auto"/>
        <w:left w:val="none" w:sz="0" w:space="0" w:color="auto"/>
        <w:bottom w:val="none" w:sz="0" w:space="0" w:color="auto"/>
        <w:right w:val="none" w:sz="0" w:space="0" w:color="auto"/>
      </w:divBdr>
    </w:div>
    <w:div w:id="1800025137">
      <w:bodyDiv w:val="1"/>
      <w:marLeft w:val="0"/>
      <w:marRight w:val="0"/>
      <w:marTop w:val="0"/>
      <w:marBottom w:val="0"/>
      <w:divBdr>
        <w:top w:val="none" w:sz="0" w:space="0" w:color="auto"/>
        <w:left w:val="none" w:sz="0" w:space="0" w:color="auto"/>
        <w:bottom w:val="none" w:sz="0" w:space="0" w:color="auto"/>
        <w:right w:val="none" w:sz="0" w:space="0" w:color="auto"/>
      </w:divBdr>
    </w:div>
    <w:div w:id="1800221646">
      <w:bodyDiv w:val="1"/>
      <w:marLeft w:val="0"/>
      <w:marRight w:val="0"/>
      <w:marTop w:val="0"/>
      <w:marBottom w:val="0"/>
      <w:divBdr>
        <w:top w:val="none" w:sz="0" w:space="0" w:color="auto"/>
        <w:left w:val="none" w:sz="0" w:space="0" w:color="auto"/>
        <w:bottom w:val="none" w:sz="0" w:space="0" w:color="auto"/>
        <w:right w:val="none" w:sz="0" w:space="0" w:color="auto"/>
      </w:divBdr>
    </w:div>
    <w:div w:id="1800416650">
      <w:bodyDiv w:val="1"/>
      <w:marLeft w:val="0"/>
      <w:marRight w:val="0"/>
      <w:marTop w:val="0"/>
      <w:marBottom w:val="0"/>
      <w:divBdr>
        <w:top w:val="none" w:sz="0" w:space="0" w:color="auto"/>
        <w:left w:val="none" w:sz="0" w:space="0" w:color="auto"/>
        <w:bottom w:val="none" w:sz="0" w:space="0" w:color="auto"/>
        <w:right w:val="none" w:sz="0" w:space="0" w:color="auto"/>
      </w:divBdr>
    </w:div>
    <w:div w:id="1800493598">
      <w:bodyDiv w:val="1"/>
      <w:marLeft w:val="0"/>
      <w:marRight w:val="0"/>
      <w:marTop w:val="0"/>
      <w:marBottom w:val="0"/>
      <w:divBdr>
        <w:top w:val="none" w:sz="0" w:space="0" w:color="auto"/>
        <w:left w:val="none" w:sz="0" w:space="0" w:color="auto"/>
        <w:bottom w:val="none" w:sz="0" w:space="0" w:color="auto"/>
        <w:right w:val="none" w:sz="0" w:space="0" w:color="auto"/>
      </w:divBdr>
    </w:div>
    <w:div w:id="1802915873">
      <w:bodyDiv w:val="1"/>
      <w:marLeft w:val="0"/>
      <w:marRight w:val="0"/>
      <w:marTop w:val="0"/>
      <w:marBottom w:val="0"/>
      <w:divBdr>
        <w:top w:val="none" w:sz="0" w:space="0" w:color="auto"/>
        <w:left w:val="none" w:sz="0" w:space="0" w:color="auto"/>
        <w:bottom w:val="none" w:sz="0" w:space="0" w:color="auto"/>
        <w:right w:val="none" w:sz="0" w:space="0" w:color="auto"/>
      </w:divBdr>
    </w:div>
    <w:div w:id="1802921104">
      <w:bodyDiv w:val="1"/>
      <w:marLeft w:val="0"/>
      <w:marRight w:val="0"/>
      <w:marTop w:val="0"/>
      <w:marBottom w:val="0"/>
      <w:divBdr>
        <w:top w:val="none" w:sz="0" w:space="0" w:color="auto"/>
        <w:left w:val="none" w:sz="0" w:space="0" w:color="auto"/>
        <w:bottom w:val="none" w:sz="0" w:space="0" w:color="auto"/>
        <w:right w:val="none" w:sz="0" w:space="0" w:color="auto"/>
      </w:divBdr>
    </w:div>
    <w:div w:id="1803959068">
      <w:bodyDiv w:val="1"/>
      <w:marLeft w:val="0"/>
      <w:marRight w:val="0"/>
      <w:marTop w:val="0"/>
      <w:marBottom w:val="0"/>
      <w:divBdr>
        <w:top w:val="none" w:sz="0" w:space="0" w:color="auto"/>
        <w:left w:val="none" w:sz="0" w:space="0" w:color="auto"/>
        <w:bottom w:val="none" w:sz="0" w:space="0" w:color="auto"/>
        <w:right w:val="none" w:sz="0" w:space="0" w:color="auto"/>
      </w:divBdr>
    </w:div>
    <w:div w:id="1804152122">
      <w:bodyDiv w:val="1"/>
      <w:marLeft w:val="0"/>
      <w:marRight w:val="0"/>
      <w:marTop w:val="0"/>
      <w:marBottom w:val="0"/>
      <w:divBdr>
        <w:top w:val="none" w:sz="0" w:space="0" w:color="auto"/>
        <w:left w:val="none" w:sz="0" w:space="0" w:color="auto"/>
        <w:bottom w:val="none" w:sz="0" w:space="0" w:color="auto"/>
        <w:right w:val="none" w:sz="0" w:space="0" w:color="auto"/>
      </w:divBdr>
    </w:div>
    <w:div w:id="1805541179">
      <w:bodyDiv w:val="1"/>
      <w:marLeft w:val="0"/>
      <w:marRight w:val="0"/>
      <w:marTop w:val="0"/>
      <w:marBottom w:val="0"/>
      <w:divBdr>
        <w:top w:val="none" w:sz="0" w:space="0" w:color="auto"/>
        <w:left w:val="none" w:sz="0" w:space="0" w:color="auto"/>
        <w:bottom w:val="none" w:sz="0" w:space="0" w:color="auto"/>
        <w:right w:val="none" w:sz="0" w:space="0" w:color="auto"/>
      </w:divBdr>
    </w:div>
    <w:div w:id="1805614239">
      <w:bodyDiv w:val="1"/>
      <w:marLeft w:val="0"/>
      <w:marRight w:val="0"/>
      <w:marTop w:val="0"/>
      <w:marBottom w:val="0"/>
      <w:divBdr>
        <w:top w:val="none" w:sz="0" w:space="0" w:color="auto"/>
        <w:left w:val="none" w:sz="0" w:space="0" w:color="auto"/>
        <w:bottom w:val="none" w:sz="0" w:space="0" w:color="auto"/>
        <w:right w:val="none" w:sz="0" w:space="0" w:color="auto"/>
      </w:divBdr>
    </w:div>
    <w:div w:id="1806199047">
      <w:bodyDiv w:val="1"/>
      <w:marLeft w:val="0"/>
      <w:marRight w:val="0"/>
      <w:marTop w:val="0"/>
      <w:marBottom w:val="0"/>
      <w:divBdr>
        <w:top w:val="none" w:sz="0" w:space="0" w:color="auto"/>
        <w:left w:val="none" w:sz="0" w:space="0" w:color="auto"/>
        <w:bottom w:val="none" w:sz="0" w:space="0" w:color="auto"/>
        <w:right w:val="none" w:sz="0" w:space="0" w:color="auto"/>
      </w:divBdr>
    </w:div>
    <w:div w:id="1806460459">
      <w:bodyDiv w:val="1"/>
      <w:marLeft w:val="0"/>
      <w:marRight w:val="0"/>
      <w:marTop w:val="0"/>
      <w:marBottom w:val="0"/>
      <w:divBdr>
        <w:top w:val="none" w:sz="0" w:space="0" w:color="auto"/>
        <w:left w:val="none" w:sz="0" w:space="0" w:color="auto"/>
        <w:bottom w:val="none" w:sz="0" w:space="0" w:color="auto"/>
        <w:right w:val="none" w:sz="0" w:space="0" w:color="auto"/>
      </w:divBdr>
    </w:div>
    <w:div w:id="1807697004">
      <w:bodyDiv w:val="1"/>
      <w:marLeft w:val="0"/>
      <w:marRight w:val="0"/>
      <w:marTop w:val="0"/>
      <w:marBottom w:val="0"/>
      <w:divBdr>
        <w:top w:val="none" w:sz="0" w:space="0" w:color="auto"/>
        <w:left w:val="none" w:sz="0" w:space="0" w:color="auto"/>
        <w:bottom w:val="none" w:sz="0" w:space="0" w:color="auto"/>
        <w:right w:val="none" w:sz="0" w:space="0" w:color="auto"/>
      </w:divBdr>
    </w:div>
    <w:div w:id="1808012104">
      <w:bodyDiv w:val="1"/>
      <w:marLeft w:val="0"/>
      <w:marRight w:val="0"/>
      <w:marTop w:val="0"/>
      <w:marBottom w:val="0"/>
      <w:divBdr>
        <w:top w:val="none" w:sz="0" w:space="0" w:color="auto"/>
        <w:left w:val="none" w:sz="0" w:space="0" w:color="auto"/>
        <w:bottom w:val="none" w:sz="0" w:space="0" w:color="auto"/>
        <w:right w:val="none" w:sz="0" w:space="0" w:color="auto"/>
      </w:divBdr>
    </w:div>
    <w:div w:id="1808081721">
      <w:bodyDiv w:val="1"/>
      <w:marLeft w:val="0"/>
      <w:marRight w:val="0"/>
      <w:marTop w:val="0"/>
      <w:marBottom w:val="0"/>
      <w:divBdr>
        <w:top w:val="none" w:sz="0" w:space="0" w:color="auto"/>
        <w:left w:val="none" w:sz="0" w:space="0" w:color="auto"/>
        <w:bottom w:val="none" w:sz="0" w:space="0" w:color="auto"/>
        <w:right w:val="none" w:sz="0" w:space="0" w:color="auto"/>
      </w:divBdr>
    </w:div>
    <w:div w:id="1808207461">
      <w:bodyDiv w:val="1"/>
      <w:marLeft w:val="0"/>
      <w:marRight w:val="0"/>
      <w:marTop w:val="0"/>
      <w:marBottom w:val="0"/>
      <w:divBdr>
        <w:top w:val="none" w:sz="0" w:space="0" w:color="auto"/>
        <w:left w:val="none" w:sz="0" w:space="0" w:color="auto"/>
        <w:bottom w:val="none" w:sz="0" w:space="0" w:color="auto"/>
        <w:right w:val="none" w:sz="0" w:space="0" w:color="auto"/>
      </w:divBdr>
    </w:div>
    <w:div w:id="1809665289">
      <w:bodyDiv w:val="1"/>
      <w:marLeft w:val="0"/>
      <w:marRight w:val="0"/>
      <w:marTop w:val="0"/>
      <w:marBottom w:val="0"/>
      <w:divBdr>
        <w:top w:val="none" w:sz="0" w:space="0" w:color="auto"/>
        <w:left w:val="none" w:sz="0" w:space="0" w:color="auto"/>
        <w:bottom w:val="none" w:sz="0" w:space="0" w:color="auto"/>
        <w:right w:val="none" w:sz="0" w:space="0" w:color="auto"/>
      </w:divBdr>
    </w:div>
    <w:div w:id="1809738345">
      <w:bodyDiv w:val="1"/>
      <w:marLeft w:val="0"/>
      <w:marRight w:val="0"/>
      <w:marTop w:val="0"/>
      <w:marBottom w:val="0"/>
      <w:divBdr>
        <w:top w:val="none" w:sz="0" w:space="0" w:color="auto"/>
        <w:left w:val="none" w:sz="0" w:space="0" w:color="auto"/>
        <w:bottom w:val="none" w:sz="0" w:space="0" w:color="auto"/>
        <w:right w:val="none" w:sz="0" w:space="0" w:color="auto"/>
      </w:divBdr>
    </w:div>
    <w:div w:id="1809973427">
      <w:bodyDiv w:val="1"/>
      <w:marLeft w:val="0"/>
      <w:marRight w:val="0"/>
      <w:marTop w:val="0"/>
      <w:marBottom w:val="0"/>
      <w:divBdr>
        <w:top w:val="none" w:sz="0" w:space="0" w:color="auto"/>
        <w:left w:val="none" w:sz="0" w:space="0" w:color="auto"/>
        <w:bottom w:val="none" w:sz="0" w:space="0" w:color="auto"/>
        <w:right w:val="none" w:sz="0" w:space="0" w:color="auto"/>
      </w:divBdr>
    </w:div>
    <w:div w:id="1810320619">
      <w:bodyDiv w:val="1"/>
      <w:marLeft w:val="0"/>
      <w:marRight w:val="0"/>
      <w:marTop w:val="0"/>
      <w:marBottom w:val="0"/>
      <w:divBdr>
        <w:top w:val="none" w:sz="0" w:space="0" w:color="auto"/>
        <w:left w:val="none" w:sz="0" w:space="0" w:color="auto"/>
        <w:bottom w:val="none" w:sz="0" w:space="0" w:color="auto"/>
        <w:right w:val="none" w:sz="0" w:space="0" w:color="auto"/>
      </w:divBdr>
    </w:div>
    <w:div w:id="1810398067">
      <w:bodyDiv w:val="1"/>
      <w:marLeft w:val="0"/>
      <w:marRight w:val="0"/>
      <w:marTop w:val="0"/>
      <w:marBottom w:val="0"/>
      <w:divBdr>
        <w:top w:val="none" w:sz="0" w:space="0" w:color="auto"/>
        <w:left w:val="none" w:sz="0" w:space="0" w:color="auto"/>
        <w:bottom w:val="none" w:sz="0" w:space="0" w:color="auto"/>
        <w:right w:val="none" w:sz="0" w:space="0" w:color="auto"/>
      </w:divBdr>
    </w:div>
    <w:div w:id="1811098086">
      <w:bodyDiv w:val="1"/>
      <w:marLeft w:val="0"/>
      <w:marRight w:val="0"/>
      <w:marTop w:val="0"/>
      <w:marBottom w:val="0"/>
      <w:divBdr>
        <w:top w:val="none" w:sz="0" w:space="0" w:color="auto"/>
        <w:left w:val="none" w:sz="0" w:space="0" w:color="auto"/>
        <w:bottom w:val="none" w:sz="0" w:space="0" w:color="auto"/>
        <w:right w:val="none" w:sz="0" w:space="0" w:color="auto"/>
      </w:divBdr>
    </w:div>
    <w:div w:id="1811825341">
      <w:bodyDiv w:val="1"/>
      <w:marLeft w:val="0"/>
      <w:marRight w:val="0"/>
      <w:marTop w:val="0"/>
      <w:marBottom w:val="0"/>
      <w:divBdr>
        <w:top w:val="none" w:sz="0" w:space="0" w:color="auto"/>
        <w:left w:val="none" w:sz="0" w:space="0" w:color="auto"/>
        <w:bottom w:val="none" w:sz="0" w:space="0" w:color="auto"/>
        <w:right w:val="none" w:sz="0" w:space="0" w:color="auto"/>
      </w:divBdr>
    </w:div>
    <w:div w:id="1811971872">
      <w:bodyDiv w:val="1"/>
      <w:marLeft w:val="0"/>
      <w:marRight w:val="0"/>
      <w:marTop w:val="0"/>
      <w:marBottom w:val="0"/>
      <w:divBdr>
        <w:top w:val="none" w:sz="0" w:space="0" w:color="auto"/>
        <w:left w:val="none" w:sz="0" w:space="0" w:color="auto"/>
        <w:bottom w:val="none" w:sz="0" w:space="0" w:color="auto"/>
        <w:right w:val="none" w:sz="0" w:space="0" w:color="auto"/>
      </w:divBdr>
    </w:div>
    <w:div w:id="1813056122">
      <w:bodyDiv w:val="1"/>
      <w:marLeft w:val="0"/>
      <w:marRight w:val="0"/>
      <w:marTop w:val="0"/>
      <w:marBottom w:val="0"/>
      <w:divBdr>
        <w:top w:val="none" w:sz="0" w:space="0" w:color="auto"/>
        <w:left w:val="none" w:sz="0" w:space="0" w:color="auto"/>
        <w:bottom w:val="none" w:sz="0" w:space="0" w:color="auto"/>
        <w:right w:val="none" w:sz="0" w:space="0" w:color="auto"/>
      </w:divBdr>
    </w:div>
    <w:div w:id="1813710182">
      <w:bodyDiv w:val="1"/>
      <w:marLeft w:val="0"/>
      <w:marRight w:val="0"/>
      <w:marTop w:val="0"/>
      <w:marBottom w:val="0"/>
      <w:divBdr>
        <w:top w:val="none" w:sz="0" w:space="0" w:color="auto"/>
        <w:left w:val="none" w:sz="0" w:space="0" w:color="auto"/>
        <w:bottom w:val="none" w:sz="0" w:space="0" w:color="auto"/>
        <w:right w:val="none" w:sz="0" w:space="0" w:color="auto"/>
      </w:divBdr>
    </w:div>
    <w:div w:id="1815487456">
      <w:bodyDiv w:val="1"/>
      <w:marLeft w:val="0"/>
      <w:marRight w:val="0"/>
      <w:marTop w:val="0"/>
      <w:marBottom w:val="0"/>
      <w:divBdr>
        <w:top w:val="none" w:sz="0" w:space="0" w:color="auto"/>
        <w:left w:val="none" w:sz="0" w:space="0" w:color="auto"/>
        <w:bottom w:val="none" w:sz="0" w:space="0" w:color="auto"/>
        <w:right w:val="none" w:sz="0" w:space="0" w:color="auto"/>
      </w:divBdr>
    </w:div>
    <w:div w:id="1816986848">
      <w:bodyDiv w:val="1"/>
      <w:marLeft w:val="0"/>
      <w:marRight w:val="0"/>
      <w:marTop w:val="0"/>
      <w:marBottom w:val="0"/>
      <w:divBdr>
        <w:top w:val="none" w:sz="0" w:space="0" w:color="auto"/>
        <w:left w:val="none" w:sz="0" w:space="0" w:color="auto"/>
        <w:bottom w:val="none" w:sz="0" w:space="0" w:color="auto"/>
        <w:right w:val="none" w:sz="0" w:space="0" w:color="auto"/>
      </w:divBdr>
    </w:div>
    <w:div w:id="1817526959">
      <w:bodyDiv w:val="1"/>
      <w:marLeft w:val="0"/>
      <w:marRight w:val="0"/>
      <w:marTop w:val="0"/>
      <w:marBottom w:val="0"/>
      <w:divBdr>
        <w:top w:val="none" w:sz="0" w:space="0" w:color="auto"/>
        <w:left w:val="none" w:sz="0" w:space="0" w:color="auto"/>
        <w:bottom w:val="none" w:sz="0" w:space="0" w:color="auto"/>
        <w:right w:val="none" w:sz="0" w:space="0" w:color="auto"/>
      </w:divBdr>
    </w:div>
    <w:div w:id="1818182935">
      <w:bodyDiv w:val="1"/>
      <w:marLeft w:val="0"/>
      <w:marRight w:val="0"/>
      <w:marTop w:val="0"/>
      <w:marBottom w:val="0"/>
      <w:divBdr>
        <w:top w:val="none" w:sz="0" w:space="0" w:color="auto"/>
        <w:left w:val="none" w:sz="0" w:space="0" w:color="auto"/>
        <w:bottom w:val="none" w:sz="0" w:space="0" w:color="auto"/>
        <w:right w:val="none" w:sz="0" w:space="0" w:color="auto"/>
      </w:divBdr>
    </w:div>
    <w:div w:id="1818690816">
      <w:bodyDiv w:val="1"/>
      <w:marLeft w:val="0"/>
      <w:marRight w:val="0"/>
      <w:marTop w:val="0"/>
      <w:marBottom w:val="0"/>
      <w:divBdr>
        <w:top w:val="none" w:sz="0" w:space="0" w:color="auto"/>
        <w:left w:val="none" w:sz="0" w:space="0" w:color="auto"/>
        <w:bottom w:val="none" w:sz="0" w:space="0" w:color="auto"/>
        <w:right w:val="none" w:sz="0" w:space="0" w:color="auto"/>
      </w:divBdr>
    </w:div>
    <w:div w:id="1819224264">
      <w:bodyDiv w:val="1"/>
      <w:marLeft w:val="0"/>
      <w:marRight w:val="0"/>
      <w:marTop w:val="0"/>
      <w:marBottom w:val="0"/>
      <w:divBdr>
        <w:top w:val="none" w:sz="0" w:space="0" w:color="auto"/>
        <w:left w:val="none" w:sz="0" w:space="0" w:color="auto"/>
        <w:bottom w:val="none" w:sz="0" w:space="0" w:color="auto"/>
        <w:right w:val="none" w:sz="0" w:space="0" w:color="auto"/>
      </w:divBdr>
    </w:div>
    <w:div w:id="1820339955">
      <w:bodyDiv w:val="1"/>
      <w:marLeft w:val="0"/>
      <w:marRight w:val="0"/>
      <w:marTop w:val="0"/>
      <w:marBottom w:val="0"/>
      <w:divBdr>
        <w:top w:val="none" w:sz="0" w:space="0" w:color="auto"/>
        <w:left w:val="none" w:sz="0" w:space="0" w:color="auto"/>
        <w:bottom w:val="none" w:sz="0" w:space="0" w:color="auto"/>
        <w:right w:val="none" w:sz="0" w:space="0" w:color="auto"/>
      </w:divBdr>
    </w:div>
    <w:div w:id="1820533792">
      <w:bodyDiv w:val="1"/>
      <w:marLeft w:val="0"/>
      <w:marRight w:val="0"/>
      <w:marTop w:val="0"/>
      <w:marBottom w:val="0"/>
      <w:divBdr>
        <w:top w:val="none" w:sz="0" w:space="0" w:color="auto"/>
        <w:left w:val="none" w:sz="0" w:space="0" w:color="auto"/>
        <w:bottom w:val="none" w:sz="0" w:space="0" w:color="auto"/>
        <w:right w:val="none" w:sz="0" w:space="0" w:color="auto"/>
      </w:divBdr>
    </w:div>
    <w:div w:id="1820921683">
      <w:bodyDiv w:val="1"/>
      <w:marLeft w:val="0"/>
      <w:marRight w:val="0"/>
      <w:marTop w:val="0"/>
      <w:marBottom w:val="0"/>
      <w:divBdr>
        <w:top w:val="none" w:sz="0" w:space="0" w:color="auto"/>
        <w:left w:val="none" w:sz="0" w:space="0" w:color="auto"/>
        <w:bottom w:val="none" w:sz="0" w:space="0" w:color="auto"/>
        <w:right w:val="none" w:sz="0" w:space="0" w:color="auto"/>
      </w:divBdr>
    </w:div>
    <w:div w:id="1821727735">
      <w:bodyDiv w:val="1"/>
      <w:marLeft w:val="0"/>
      <w:marRight w:val="0"/>
      <w:marTop w:val="0"/>
      <w:marBottom w:val="0"/>
      <w:divBdr>
        <w:top w:val="none" w:sz="0" w:space="0" w:color="auto"/>
        <w:left w:val="none" w:sz="0" w:space="0" w:color="auto"/>
        <w:bottom w:val="none" w:sz="0" w:space="0" w:color="auto"/>
        <w:right w:val="none" w:sz="0" w:space="0" w:color="auto"/>
      </w:divBdr>
    </w:div>
    <w:div w:id="1822188828">
      <w:bodyDiv w:val="1"/>
      <w:marLeft w:val="0"/>
      <w:marRight w:val="0"/>
      <w:marTop w:val="0"/>
      <w:marBottom w:val="0"/>
      <w:divBdr>
        <w:top w:val="none" w:sz="0" w:space="0" w:color="auto"/>
        <w:left w:val="none" w:sz="0" w:space="0" w:color="auto"/>
        <w:bottom w:val="none" w:sz="0" w:space="0" w:color="auto"/>
        <w:right w:val="none" w:sz="0" w:space="0" w:color="auto"/>
      </w:divBdr>
    </w:div>
    <w:div w:id="1822431120">
      <w:bodyDiv w:val="1"/>
      <w:marLeft w:val="0"/>
      <w:marRight w:val="0"/>
      <w:marTop w:val="0"/>
      <w:marBottom w:val="0"/>
      <w:divBdr>
        <w:top w:val="none" w:sz="0" w:space="0" w:color="auto"/>
        <w:left w:val="none" w:sz="0" w:space="0" w:color="auto"/>
        <w:bottom w:val="none" w:sz="0" w:space="0" w:color="auto"/>
        <w:right w:val="none" w:sz="0" w:space="0" w:color="auto"/>
      </w:divBdr>
    </w:div>
    <w:div w:id="1824079455">
      <w:bodyDiv w:val="1"/>
      <w:marLeft w:val="0"/>
      <w:marRight w:val="0"/>
      <w:marTop w:val="0"/>
      <w:marBottom w:val="0"/>
      <w:divBdr>
        <w:top w:val="none" w:sz="0" w:space="0" w:color="auto"/>
        <w:left w:val="none" w:sz="0" w:space="0" w:color="auto"/>
        <w:bottom w:val="none" w:sz="0" w:space="0" w:color="auto"/>
        <w:right w:val="none" w:sz="0" w:space="0" w:color="auto"/>
      </w:divBdr>
    </w:div>
    <w:div w:id="1824153511">
      <w:bodyDiv w:val="1"/>
      <w:marLeft w:val="0"/>
      <w:marRight w:val="0"/>
      <w:marTop w:val="0"/>
      <w:marBottom w:val="0"/>
      <w:divBdr>
        <w:top w:val="none" w:sz="0" w:space="0" w:color="auto"/>
        <w:left w:val="none" w:sz="0" w:space="0" w:color="auto"/>
        <w:bottom w:val="none" w:sz="0" w:space="0" w:color="auto"/>
        <w:right w:val="none" w:sz="0" w:space="0" w:color="auto"/>
      </w:divBdr>
    </w:div>
    <w:div w:id="1824420216">
      <w:bodyDiv w:val="1"/>
      <w:marLeft w:val="0"/>
      <w:marRight w:val="0"/>
      <w:marTop w:val="0"/>
      <w:marBottom w:val="0"/>
      <w:divBdr>
        <w:top w:val="none" w:sz="0" w:space="0" w:color="auto"/>
        <w:left w:val="none" w:sz="0" w:space="0" w:color="auto"/>
        <w:bottom w:val="none" w:sz="0" w:space="0" w:color="auto"/>
        <w:right w:val="none" w:sz="0" w:space="0" w:color="auto"/>
      </w:divBdr>
    </w:div>
    <w:div w:id="1825585083">
      <w:bodyDiv w:val="1"/>
      <w:marLeft w:val="0"/>
      <w:marRight w:val="0"/>
      <w:marTop w:val="0"/>
      <w:marBottom w:val="0"/>
      <w:divBdr>
        <w:top w:val="none" w:sz="0" w:space="0" w:color="auto"/>
        <w:left w:val="none" w:sz="0" w:space="0" w:color="auto"/>
        <w:bottom w:val="none" w:sz="0" w:space="0" w:color="auto"/>
        <w:right w:val="none" w:sz="0" w:space="0" w:color="auto"/>
      </w:divBdr>
    </w:div>
    <w:div w:id="1826554373">
      <w:bodyDiv w:val="1"/>
      <w:marLeft w:val="0"/>
      <w:marRight w:val="0"/>
      <w:marTop w:val="0"/>
      <w:marBottom w:val="0"/>
      <w:divBdr>
        <w:top w:val="none" w:sz="0" w:space="0" w:color="auto"/>
        <w:left w:val="none" w:sz="0" w:space="0" w:color="auto"/>
        <w:bottom w:val="none" w:sz="0" w:space="0" w:color="auto"/>
        <w:right w:val="none" w:sz="0" w:space="0" w:color="auto"/>
      </w:divBdr>
    </w:div>
    <w:div w:id="1826706839">
      <w:bodyDiv w:val="1"/>
      <w:marLeft w:val="0"/>
      <w:marRight w:val="0"/>
      <w:marTop w:val="0"/>
      <w:marBottom w:val="0"/>
      <w:divBdr>
        <w:top w:val="none" w:sz="0" w:space="0" w:color="auto"/>
        <w:left w:val="none" w:sz="0" w:space="0" w:color="auto"/>
        <w:bottom w:val="none" w:sz="0" w:space="0" w:color="auto"/>
        <w:right w:val="none" w:sz="0" w:space="0" w:color="auto"/>
      </w:divBdr>
    </w:div>
    <w:div w:id="1826824550">
      <w:bodyDiv w:val="1"/>
      <w:marLeft w:val="0"/>
      <w:marRight w:val="0"/>
      <w:marTop w:val="0"/>
      <w:marBottom w:val="0"/>
      <w:divBdr>
        <w:top w:val="none" w:sz="0" w:space="0" w:color="auto"/>
        <w:left w:val="none" w:sz="0" w:space="0" w:color="auto"/>
        <w:bottom w:val="none" w:sz="0" w:space="0" w:color="auto"/>
        <w:right w:val="none" w:sz="0" w:space="0" w:color="auto"/>
      </w:divBdr>
    </w:div>
    <w:div w:id="1826966734">
      <w:bodyDiv w:val="1"/>
      <w:marLeft w:val="0"/>
      <w:marRight w:val="0"/>
      <w:marTop w:val="0"/>
      <w:marBottom w:val="0"/>
      <w:divBdr>
        <w:top w:val="none" w:sz="0" w:space="0" w:color="auto"/>
        <w:left w:val="none" w:sz="0" w:space="0" w:color="auto"/>
        <w:bottom w:val="none" w:sz="0" w:space="0" w:color="auto"/>
        <w:right w:val="none" w:sz="0" w:space="0" w:color="auto"/>
      </w:divBdr>
    </w:div>
    <w:div w:id="1827092781">
      <w:bodyDiv w:val="1"/>
      <w:marLeft w:val="0"/>
      <w:marRight w:val="0"/>
      <w:marTop w:val="0"/>
      <w:marBottom w:val="0"/>
      <w:divBdr>
        <w:top w:val="none" w:sz="0" w:space="0" w:color="auto"/>
        <w:left w:val="none" w:sz="0" w:space="0" w:color="auto"/>
        <w:bottom w:val="none" w:sz="0" w:space="0" w:color="auto"/>
        <w:right w:val="none" w:sz="0" w:space="0" w:color="auto"/>
      </w:divBdr>
    </w:div>
    <w:div w:id="1827815258">
      <w:bodyDiv w:val="1"/>
      <w:marLeft w:val="0"/>
      <w:marRight w:val="0"/>
      <w:marTop w:val="0"/>
      <w:marBottom w:val="0"/>
      <w:divBdr>
        <w:top w:val="none" w:sz="0" w:space="0" w:color="auto"/>
        <w:left w:val="none" w:sz="0" w:space="0" w:color="auto"/>
        <w:bottom w:val="none" w:sz="0" w:space="0" w:color="auto"/>
        <w:right w:val="none" w:sz="0" w:space="0" w:color="auto"/>
      </w:divBdr>
    </w:div>
    <w:div w:id="1828159326">
      <w:bodyDiv w:val="1"/>
      <w:marLeft w:val="0"/>
      <w:marRight w:val="0"/>
      <w:marTop w:val="0"/>
      <w:marBottom w:val="0"/>
      <w:divBdr>
        <w:top w:val="none" w:sz="0" w:space="0" w:color="auto"/>
        <w:left w:val="none" w:sz="0" w:space="0" w:color="auto"/>
        <w:bottom w:val="none" w:sz="0" w:space="0" w:color="auto"/>
        <w:right w:val="none" w:sz="0" w:space="0" w:color="auto"/>
      </w:divBdr>
    </w:div>
    <w:div w:id="1829713583">
      <w:bodyDiv w:val="1"/>
      <w:marLeft w:val="0"/>
      <w:marRight w:val="0"/>
      <w:marTop w:val="0"/>
      <w:marBottom w:val="0"/>
      <w:divBdr>
        <w:top w:val="none" w:sz="0" w:space="0" w:color="auto"/>
        <w:left w:val="none" w:sz="0" w:space="0" w:color="auto"/>
        <w:bottom w:val="none" w:sz="0" w:space="0" w:color="auto"/>
        <w:right w:val="none" w:sz="0" w:space="0" w:color="auto"/>
      </w:divBdr>
    </w:div>
    <w:div w:id="1830516347">
      <w:bodyDiv w:val="1"/>
      <w:marLeft w:val="0"/>
      <w:marRight w:val="0"/>
      <w:marTop w:val="0"/>
      <w:marBottom w:val="0"/>
      <w:divBdr>
        <w:top w:val="none" w:sz="0" w:space="0" w:color="auto"/>
        <w:left w:val="none" w:sz="0" w:space="0" w:color="auto"/>
        <w:bottom w:val="none" w:sz="0" w:space="0" w:color="auto"/>
        <w:right w:val="none" w:sz="0" w:space="0" w:color="auto"/>
      </w:divBdr>
    </w:div>
    <w:div w:id="1831095602">
      <w:bodyDiv w:val="1"/>
      <w:marLeft w:val="0"/>
      <w:marRight w:val="0"/>
      <w:marTop w:val="0"/>
      <w:marBottom w:val="0"/>
      <w:divBdr>
        <w:top w:val="none" w:sz="0" w:space="0" w:color="auto"/>
        <w:left w:val="none" w:sz="0" w:space="0" w:color="auto"/>
        <w:bottom w:val="none" w:sz="0" w:space="0" w:color="auto"/>
        <w:right w:val="none" w:sz="0" w:space="0" w:color="auto"/>
      </w:divBdr>
    </w:div>
    <w:div w:id="1831411535">
      <w:bodyDiv w:val="1"/>
      <w:marLeft w:val="0"/>
      <w:marRight w:val="0"/>
      <w:marTop w:val="0"/>
      <w:marBottom w:val="0"/>
      <w:divBdr>
        <w:top w:val="none" w:sz="0" w:space="0" w:color="auto"/>
        <w:left w:val="none" w:sz="0" w:space="0" w:color="auto"/>
        <w:bottom w:val="none" w:sz="0" w:space="0" w:color="auto"/>
        <w:right w:val="none" w:sz="0" w:space="0" w:color="auto"/>
      </w:divBdr>
    </w:div>
    <w:div w:id="1831435906">
      <w:bodyDiv w:val="1"/>
      <w:marLeft w:val="0"/>
      <w:marRight w:val="0"/>
      <w:marTop w:val="0"/>
      <w:marBottom w:val="0"/>
      <w:divBdr>
        <w:top w:val="none" w:sz="0" w:space="0" w:color="auto"/>
        <w:left w:val="none" w:sz="0" w:space="0" w:color="auto"/>
        <w:bottom w:val="none" w:sz="0" w:space="0" w:color="auto"/>
        <w:right w:val="none" w:sz="0" w:space="0" w:color="auto"/>
      </w:divBdr>
    </w:div>
    <w:div w:id="1831943481">
      <w:bodyDiv w:val="1"/>
      <w:marLeft w:val="0"/>
      <w:marRight w:val="0"/>
      <w:marTop w:val="0"/>
      <w:marBottom w:val="0"/>
      <w:divBdr>
        <w:top w:val="none" w:sz="0" w:space="0" w:color="auto"/>
        <w:left w:val="none" w:sz="0" w:space="0" w:color="auto"/>
        <w:bottom w:val="none" w:sz="0" w:space="0" w:color="auto"/>
        <w:right w:val="none" w:sz="0" w:space="0" w:color="auto"/>
      </w:divBdr>
    </w:div>
    <w:div w:id="1832061194">
      <w:bodyDiv w:val="1"/>
      <w:marLeft w:val="0"/>
      <w:marRight w:val="0"/>
      <w:marTop w:val="0"/>
      <w:marBottom w:val="0"/>
      <w:divBdr>
        <w:top w:val="none" w:sz="0" w:space="0" w:color="auto"/>
        <w:left w:val="none" w:sz="0" w:space="0" w:color="auto"/>
        <w:bottom w:val="none" w:sz="0" w:space="0" w:color="auto"/>
        <w:right w:val="none" w:sz="0" w:space="0" w:color="auto"/>
      </w:divBdr>
    </w:div>
    <w:div w:id="1832797297">
      <w:bodyDiv w:val="1"/>
      <w:marLeft w:val="0"/>
      <w:marRight w:val="0"/>
      <w:marTop w:val="0"/>
      <w:marBottom w:val="0"/>
      <w:divBdr>
        <w:top w:val="none" w:sz="0" w:space="0" w:color="auto"/>
        <w:left w:val="none" w:sz="0" w:space="0" w:color="auto"/>
        <w:bottom w:val="none" w:sz="0" w:space="0" w:color="auto"/>
        <w:right w:val="none" w:sz="0" w:space="0" w:color="auto"/>
      </w:divBdr>
    </w:div>
    <w:div w:id="1833137137">
      <w:bodyDiv w:val="1"/>
      <w:marLeft w:val="0"/>
      <w:marRight w:val="0"/>
      <w:marTop w:val="0"/>
      <w:marBottom w:val="0"/>
      <w:divBdr>
        <w:top w:val="none" w:sz="0" w:space="0" w:color="auto"/>
        <w:left w:val="none" w:sz="0" w:space="0" w:color="auto"/>
        <w:bottom w:val="none" w:sz="0" w:space="0" w:color="auto"/>
        <w:right w:val="none" w:sz="0" w:space="0" w:color="auto"/>
      </w:divBdr>
    </w:div>
    <w:div w:id="1833570646">
      <w:bodyDiv w:val="1"/>
      <w:marLeft w:val="0"/>
      <w:marRight w:val="0"/>
      <w:marTop w:val="0"/>
      <w:marBottom w:val="0"/>
      <w:divBdr>
        <w:top w:val="none" w:sz="0" w:space="0" w:color="auto"/>
        <w:left w:val="none" w:sz="0" w:space="0" w:color="auto"/>
        <w:bottom w:val="none" w:sz="0" w:space="0" w:color="auto"/>
        <w:right w:val="none" w:sz="0" w:space="0" w:color="auto"/>
      </w:divBdr>
    </w:div>
    <w:div w:id="1834443798">
      <w:bodyDiv w:val="1"/>
      <w:marLeft w:val="0"/>
      <w:marRight w:val="0"/>
      <w:marTop w:val="0"/>
      <w:marBottom w:val="0"/>
      <w:divBdr>
        <w:top w:val="none" w:sz="0" w:space="0" w:color="auto"/>
        <w:left w:val="none" w:sz="0" w:space="0" w:color="auto"/>
        <w:bottom w:val="none" w:sz="0" w:space="0" w:color="auto"/>
        <w:right w:val="none" w:sz="0" w:space="0" w:color="auto"/>
      </w:divBdr>
    </w:div>
    <w:div w:id="1834567976">
      <w:bodyDiv w:val="1"/>
      <w:marLeft w:val="0"/>
      <w:marRight w:val="0"/>
      <w:marTop w:val="0"/>
      <w:marBottom w:val="0"/>
      <w:divBdr>
        <w:top w:val="none" w:sz="0" w:space="0" w:color="auto"/>
        <w:left w:val="none" w:sz="0" w:space="0" w:color="auto"/>
        <w:bottom w:val="none" w:sz="0" w:space="0" w:color="auto"/>
        <w:right w:val="none" w:sz="0" w:space="0" w:color="auto"/>
      </w:divBdr>
    </w:div>
    <w:div w:id="1834755742">
      <w:bodyDiv w:val="1"/>
      <w:marLeft w:val="0"/>
      <w:marRight w:val="0"/>
      <w:marTop w:val="0"/>
      <w:marBottom w:val="0"/>
      <w:divBdr>
        <w:top w:val="none" w:sz="0" w:space="0" w:color="auto"/>
        <w:left w:val="none" w:sz="0" w:space="0" w:color="auto"/>
        <w:bottom w:val="none" w:sz="0" w:space="0" w:color="auto"/>
        <w:right w:val="none" w:sz="0" w:space="0" w:color="auto"/>
      </w:divBdr>
    </w:div>
    <w:div w:id="1834880773">
      <w:bodyDiv w:val="1"/>
      <w:marLeft w:val="0"/>
      <w:marRight w:val="0"/>
      <w:marTop w:val="0"/>
      <w:marBottom w:val="0"/>
      <w:divBdr>
        <w:top w:val="none" w:sz="0" w:space="0" w:color="auto"/>
        <w:left w:val="none" w:sz="0" w:space="0" w:color="auto"/>
        <w:bottom w:val="none" w:sz="0" w:space="0" w:color="auto"/>
        <w:right w:val="none" w:sz="0" w:space="0" w:color="auto"/>
      </w:divBdr>
    </w:div>
    <w:div w:id="1836064203">
      <w:bodyDiv w:val="1"/>
      <w:marLeft w:val="0"/>
      <w:marRight w:val="0"/>
      <w:marTop w:val="0"/>
      <w:marBottom w:val="0"/>
      <w:divBdr>
        <w:top w:val="none" w:sz="0" w:space="0" w:color="auto"/>
        <w:left w:val="none" w:sz="0" w:space="0" w:color="auto"/>
        <w:bottom w:val="none" w:sz="0" w:space="0" w:color="auto"/>
        <w:right w:val="none" w:sz="0" w:space="0" w:color="auto"/>
      </w:divBdr>
    </w:div>
    <w:div w:id="1836727059">
      <w:bodyDiv w:val="1"/>
      <w:marLeft w:val="0"/>
      <w:marRight w:val="0"/>
      <w:marTop w:val="0"/>
      <w:marBottom w:val="0"/>
      <w:divBdr>
        <w:top w:val="none" w:sz="0" w:space="0" w:color="auto"/>
        <w:left w:val="none" w:sz="0" w:space="0" w:color="auto"/>
        <w:bottom w:val="none" w:sz="0" w:space="0" w:color="auto"/>
        <w:right w:val="none" w:sz="0" w:space="0" w:color="auto"/>
      </w:divBdr>
    </w:div>
    <w:div w:id="1837109329">
      <w:bodyDiv w:val="1"/>
      <w:marLeft w:val="0"/>
      <w:marRight w:val="0"/>
      <w:marTop w:val="0"/>
      <w:marBottom w:val="0"/>
      <w:divBdr>
        <w:top w:val="none" w:sz="0" w:space="0" w:color="auto"/>
        <w:left w:val="none" w:sz="0" w:space="0" w:color="auto"/>
        <w:bottom w:val="none" w:sz="0" w:space="0" w:color="auto"/>
        <w:right w:val="none" w:sz="0" w:space="0" w:color="auto"/>
      </w:divBdr>
    </w:div>
    <w:div w:id="1838156352">
      <w:bodyDiv w:val="1"/>
      <w:marLeft w:val="0"/>
      <w:marRight w:val="0"/>
      <w:marTop w:val="0"/>
      <w:marBottom w:val="0"/>
      <w:divBdr>
        <w:top w:val="none" w:sz="0" w:space="0" w:color="auto"/>
        <w:left w:val="none" w:sz="0" w:space="0" w:color="auto"/>
        <w:bottom w:val="none" w:sz="0" w:space="0" w:color="auto"/>
        <w:right w:val="none" w:sz="0" w:space="0" w:color="auto"/>
      </w:divBdr>
    </w:div>
    <w:div w:id="1838954863">
      <w:bodyDiv w:val="1"/>
      <w:marLeft w:val="0"/>
      <w:marRight w:val="0"/>
      <w:marTop w:val="0"/>
      <w:marBottom w:val="0"/>
      <w:divBdr>
        <w:top w:val="none" w:sz="0" w:space="0" w:color="auto"/>
        <w:left w:val="none" w:sz="0" w:space="0" w:color="auto"/>
        <w:bottom w:val="none" w:sz="0" w:space="0" w:color="auto"/>
        <w:right w:val="none" w:sz="0" w:space="0" w:color="auto"/>
      </w:divBdr>
    </w:div>
    <w:div w:id="1839686668">
      <w:bodyDiv w:val="1"/>
      <w:marLeft w:val="0"/>
      <w:marRight w:val="0"/>
      <w:marTop w:val="0"/>
      <w:marBottom w:val="0"/>
      <w:divBdr>
        <w:top w:val="none" w:sz="0" w:space="0" w:color="auto"/>
        <w:left w:val="none" w:sz="0" w:space="0" w:color="auto"/>
        <w:bottom w:val="none" w:sz="0" w:space="0" w:color="auto"/>
        <w:right w:val="none" w:sz="0" w:space="0" w:color="auto"/>
      </w:divBdr>
    </w:div>
    <w:div w:id="1839727174">
      <w:bodyDiv w:val="1"/>
      <w:marLeft w:val="0"/>
      <w:marRight w:val="0"/>
      <w:marTop w:val="0"/>
      <w:marBottom w:val="0"/>
      <w:divBdr>
        <w:top w:val="none" w:sz="0" w:space="0" w:color="auto"/>
        <w:left w:val="none" w:sz="0" w:space="0" w:color="auto"/>
        <w:bottom w:val="none" w:sz="0" w:space="0" w:color="auto"/>
        <w:right w:val="none" w:sz="0" w:space="0" w:color="auto"/>
      </w:divBdr>
    </w:div>
    <w:div w:id="1840344171">
      <w:bodyDiv w:val="1"/>
      <w:marLeft w:val="0"/>
      <w:marRight w:val="0"/>
      <w:marTop w:val="0"/>
      <w:marBottom w:val="0"/>
      <w:divBdr>
        <w:top w:val="none" w:sz="0" w:space="0" w:color="auto"/>
        <w:left w:val="none" w:sz="0" w:space="0" w:color="auto"/>
        <w:bottom w:val="none" w:sz="0" w:space="0" w:color="auto"/>
        <w:right w:val="none" w:sz="0" w:space="0" w:color="auto"/>
      </w:divBdr>
    </w:div>
    <w:div w:id="1840386638">
      <w:bodyDiv w:val="1"/>
      <w:marLeft w:val="0"/>
      <w:marRight w:val="0"/>
      <w:marTop w:val="0"/>
      <w:marBottom w:val="0"/>
      <w:divBdr>
        <w:top w:val="none" w:sz="0" w:space="0" w:color="auto"/>
        <w:left w:val="none" w:sz="0" w:space="0" w:color="auto"/>
        <w:bottom w:val="none" w:sz="0" w:space="0" w:color="auto"/>
        <w:right w:val="none" w:sz="0" w:space="0" w:color="auto"/>
      </w:divBdr>
    </w:div>
    <w:div w:id="1840919944">
      <w:bodyDiv w:val="1"/>
      <w:marLeft w:val="0"/>
      <w:marRight w:val="0"/>
      <w:marTop w:val="0"/>
      <w:marBottom w:val="0"/>
      <w:divBdr>
        <w:top w:val="none" w:sz="0" w:space="0" w:color="auto"/>
        <w:left w:val="none" w:sz="0" w:space="0" w:color="auto"/>
        <w:bottom w:val="none" w:sz="0" w:space="0" w:color="auto"/>
        <w:right w:val="none" w:sz="0" w:space="0" w:color="auto"/>
      </w:divBdr>
    </w:div>
    <w:div w:id="1841117717">
      <w:bodyDiv w:val="1"/>
      <w:marLeft w:val="0"/>
      <w:marRight w:val="0"/>
      <w:marTop w:val="0"/>
      <w:marBottom w:val="0"/>
      <w:divBdr>
        <w:top w:val="none" w:sz="0" w:space="0" w:color="auto"/>
        <w:left w:val="none" w:sz="0" w:space="0" w:color="auto"/>
        <w:bottom w:val="none" w:sz="0" w:space="0" w:color="auto"/>
        <w:right w:val="none" w:sz="0" w:space="0" w:color="auto"/>
      </w:divBdr>
    </w:div>
    <w:div w:id="1841962444">
      <w:bodyDiv w:val="1"/>
      <w:marLeft w:val="0"/>
      <w:marRight w:val="0"/>
      <w:marTop w:val="0"/>
      <w:marBottom w:val="0"/>
      <w:divBdr>
        <w:top w:val="none" w:sz="0" w:space="0" w:color="auto"/>
        <w:left w:val="none" w:sz="0" w:space="0" w:color="auto"/>
        <w:bottom w:val="none" w:sz="0" w:space="0" w:color="auto"/>
        <w:right w:val="none" w:sz="0" w:space="0" w:color="auto"/>
      </w:divBdr>
    </w:div>
    <w:div w:id="1843347642">
      <w:bodyDiv w:val="1"/>
      <w:marLeft w:val="0"/>
      <w:marRight w:val="0"/>
      <w:marTop w:val="0"/>
      <w:marBottom w:val="0"/>
      <w:divBdr>
        <w:top w:val="none" w:sz="0" w:space="0" w:color="auto"/>
        <w:left w:val="none" w:sz="0" w:space="0" w:color="auto"/>
        <w:bottom w:val="none" w:sz="0" w:space="0" w:color="auto"/>
        <w:right w:val="none" w:sz="0" w:space="0" w:color="auto"/>
      </w:divBdr>
    </w:div>
    <w:div w:id="1843349010">
      <w:bodyDiv w:val="1"/>
      <w:marLeft w:val="0"/>
      <w:marRight w:val="0"/>
      <w:marTop w:val="0"/>
      <w:marBottom w:val="0"/>
      <w:divBdr>
        <w:top w:val="none" w:sz="0" w:space="0" w:color="auto"/>
        <w:left w:val="none" w:sz="0" w:space="0" w:color="auto"/>
        <w:bottom w:val="none" w:sz="0" w:space="0" w:color="auto"/>
        <w:right w:val="none" w:sz="0" w:space="0" w:color="auto"/>
      </w:divBdr>
    </w:div>
    <w:div w:id="1843859399">
      <w:bodyDiv w:val="1"/>
      <w:marLeft w:val="0"/>
      <w:marRight w:val="0"/>
      <w:marTop w:val="0"/>
      <w:marBottom w:val="0"/>
      <w:divBdr>
        <w:top w:val="none" w:sz="0" w:space="0" w:color="auto"/>
        <w:left w:val="none" w:sz="0" w:space="0" w:color="auto"/>
        <w:bottom w:val="none" w:sz="0" w:space="0" w:color="auto"/>
        <w:right w:val="none" w:sz="0" w:space="0" w:color="auto"/>
      </w:divBdr>
    </w:div>
    <w:div w:id="1844055110">
      <w:bodyDiv w:val="1"/>
      <w:marLeft w:val="0"/>
      <w:marRight w:val="0"/>
      <w:marTop w:val="0"/>
      <w:marBottom w:val="0"/>
      <w:divBdr>
        <w:top w:val="none" w:sz="0" w:space="0" w:color="auto"/>
        <w:left w:val="none" w:sz="0" w:space="0" w:color="auto"/>
        <w:bottom w:val="none" w:sz="0" w:space="0" w:color="auto"/>
        <w:right w:val="none" w:sz="0" w:space="0" w:color="auto"/>
      </w:divBdr>
    </w:div>
    <w:div w:id="1844511820">
      <w:bodyDiv w:val="1"/>
      <w:marLeft w:val="0"/>
      <w:marRight w:val="0"/>
      <w:marTop w:val="0"/>
      <w:marBottom w:val="0"/>
      <w:divBdr>
        <w:top w:val="none" w:sz="0" w:space="0" w:color="auto"/>
        <w:left w:val="none" w:sz="0" w:space="0" w:color="auto"/>
        <w:bottom w:val="none" w:sz="0" w:space="0" w:color="auto"/>
        <w:right w:val="none" w:sz="0" w:space="0" w:color="auto"/>
      </w:divBdr>
    </w:div>
    <w:div w:id="1844590664">
      <w:bodyDiv w:val="1"/>
      <w:marLeft w:val="0"/>
      <w:marRight w:val="0"/>
      <w:marTop w:val="0"/>
      <w:marBottom w:val="0"/>
      <w:divBdr>
        <w:top w:val="none" w:sz="0" w:space="0" w:color="auto"/>
        <w:left w:val="none" w:sz="0" w:space="0" w:color="auto"/>
        <w:bottom w:val="none" w:sz="0" w:space="0" w:color="auto"/>
        <w:right w:val="none" w:sz="0" w:space="0" w:color="auto"/>
      </w:divBdr>
    </w:div>
    <w:div w:id="1845247537">
      <w:bodyDiv w:val="1"/>
      <w:marLeft w:val="0"/>
      <w:marRight w:val="0"/>
      <w:marTop w:val="0"/>
      <w:marBottom w:val="0"/>
      <w:divBdr>
        <w:top w:val="none" w:sz="0" w:space="0" w:color="auto"/>
        <w:left w:val="none" w:sz="0" w:space="0" w:color="auto"/>
        <w:bottom w:val="none" w:sz="0" w:space="0" w:color="auto"/>
        <w:right w:val="none" w:sz="0" w:space="0" w:color="auto"/>
      </w:divBdr>
    </w:div>
    <w:div w:id="1845439677">
      <w:bodyDiv w:val="1"/>
      <w:marLeft w:val="0"/>
      <w:marRight w:val="0"/>
      <w:marTop w:val="0"/>
      <w:marBottom w:val="0"/>
      <w:divBdr>
        <w:top w:val="none" w:sz="0" w:space="0" w:color="auto"/>
        <w:left w:val="none" w:sz="0" w:space="0" w:color="auto"/>
        <w:bottom w:val="none" w:sz="0" w:space="0" w:color="auto"/>
        <w:right w:val="none" w:sz="0" w:space="0" w:color="auto"/>
      </w:divBdr>
    </w:div>
    <w:div w:id="1845632329">
      <w:bodyDiv w:val="1"/>
      <w:marLeft w:val="0"/>
      <w:marRight w:val="0"/>
      <w:marTop w:val="0"/>
      <w:marBottom w:val="0"/>
      <w:divBdr>
        <w:top w:val="none" w:sz="0" w:space="0" w:color="auto"/>
        <w:left w:val="none" w:sz="0" w:space="0" w:color="auto"/>
        <w:bottom w:val="none" w:sz="0" w:space="0" w:color="auto"/>
        <w:right w:val="none" w:sz="0" w:space="0" w:color="auto"/>
      </w:divBdr>
    </w:div>
    <w:div w:id="1845781209">
      <w:bodyDiv w:val="1"/>
      <w:marLeft w:val="0"/>
      <w:marRight w:val="0"/>
      <w:marTop w:val="0"/>
      <w:marBottom w:val="0"/>
      <w:divBdr>
        <w:top w:val="none" w:sz="0" w:space="0" w:color="auto"/>
        <w:left w:val="none" w:sz="0" w:space="0" w:color="auto"/>
        <w:bottom w:val="none" w:sz="0" w:space="0" w:color="auto"/>
        <w:right w:val="none" w:sz="0" w:space="0" w:color="auto"/>
      </w:divBdr>
    </w:div>
    <w:div w:id="1846935816">
      <w:bodyDiv w:val="1"/>
      <w:marLeft w:val="0"/>
      <w:marRight w:val="0"/>
      <w:marTop w:val="0"/>
      <w:marBottom w:val="0"/>
      <w:divBdr>
        <w:top w:val="none" w:sz="0" w:space="0" w:color="auto"/>
        <w:left w:val="none" w:sz="0" w:space="0" w:color="auto"/>
        <w:bottom w:val="none" w:sz="0" w:space="0" w:color="auto"/>
        <w:right w:val="none" w:sz="0" w:space="0" w:color="auto"/>
      </w:divBdr>
    </w:div>
    <w:div w:id="1848053911">
      <w:bodyDiv w:val="1"/>
      <w:marLeft w:val="0"/>
      <w:marRight w:val="0"/>
      <w:marTop w:val="0"/>
      <w:marBottom w:val="0"/>
      <w:divBdr>
        <w:top w:val="none" w:sz="0" w:space="0" w:color="auto"/>
        <w:left w:val="none" w:sz="0" w:space="0" w:color="auto"/>
        <w:bottom w:val="none" w:sz="0" w:space="0" w:color="auto"/>
        <w:right w:val="none" w:sz="0" w:space="0" w:color="auto"/>
      </w:divBdr>
    </w:div>
    <w:div w:id="1848137245">
      <w:bodyDiv w:val="1"/>
      <w:marLeft w:val="0"/>
      <w:marRight w:val="0"/>
      <w:marTop w:val="0"/>
      <w:marBottom w:val="0"/>
      <w:divBdr>
        <w:top w:val="none" w:sz="0" w:space="0" w:color="auto"/>
        <w:left w:val="none" w:sz="0" w:space="0" w:color="auto"/>
        <w:bottom w:val="none" w:sz="0" w:space="0" w:color="auto"/>
        <w:right w:val="none" w:sz="0" w:space="0" w:color="auto"/>
      </w:divBdr>
    </w:div>
    <w:div w:id="1848595384">
      <w:bodyDiv w:val="1"/>
      <w:marLeft w:val="0"/>
      <w:marRight w:val="0"/>
      <w:marTop w:val="0"/>
      <w:marBottom w:val="0"/>
      <w:divBdr>
        <w:top w:val="none" w:sz="0" w:space="0" w:color="auto"/>
        <w:left w:val="none" w:sz="0" w:space="0" w:color="auto"/>
        <w:bottom w:val="none" w:sz="0" w:space="0" w:color="auto"/>
        <w:right w:val="none" w:sz="0" w:space="0" w:color="auto"/>
      </w:divBdr>
    </w:div>
    <w:div w:id="1848668068">
      <w:bodyDiv w:val="1"/>
      <w:marLeft w:val="0"/>
      <w:marRight w:val="0"/>
      <w:marTop w:val="0"/>
      <w:marBottom w:val="0"/>
      <w:divBdr>
        <w:top w:val="none" w:sz="0" w:space="0" w:color="auto"/>
        <w:left w:val="none" w:sz="0" w:space="0" w:color="auto"/>
        <w:bottom w:val="none" w:sz="0" w:space="0" w:color="auto"/>
        <w:right w:val="none" w:sz="0" w:space="0" w:color="auto"/>
      </w:divBdr>
    </w:div>
    <w:div w:id="1848789634">
      <w:bodyDiv w:val="1"/>
      <w:marLeft w:val="0"/>
      <w:marRight w:val="0"/>
      <w:marTop w:val="0"/>
      <w:marBottom w:val="0"/>
      <w:divBdr>
        <w:top w:val="none" w:sz="0" w:space="0" w:color="auto"/>
        <w:left w:val="none" w:sz="0" w:space="0" w:color="auto"/>
        <w:bottom w:val="none" w:sz="0" w:space="0" w:color="auto"/>
        <w:right w:val="none" w:sz="0" w:space="0" w:color="auto"/>
      </w:divBdr>
    </w:div>
    <w:div w:id="1848905627">
      <w:bodyDiv w:val="1"/>
      <w:marLeft w:val="0"/>
      <w:marRight w:val="0"/>
      <w:marTop w:val="0"/>
      <w:marBottom w:val="0"/>
      <w:divBdr>
        <w:top w:val="none" w:sz="0" w:space="0" w:color="auto"/>
        <w:left w:val="none" w:sz="0" w:space="0" w:color="auto"/>
        <w:bottom w:val="none" w:sz="0" w:space="0" w:color="auto"/>
        <w:right w:val="none" w:sz="0" w:space="0" w:color="auto"/>
      </w:divBdr>
    </w:div>
    <w:div w:id="1848983205">
      <w:bodyDiv w:val="1"/>
      <w:marLeft w:val="0"/>
      <w:marRight w:val="0"/>
      <w:marTop w:val="0"/>
      <w:marBottom w:val="0"/>
      <w:divBdr>
        <w:top w:val="none" w:sz="0" w:space="0" w:color="auto"/>
        <w:left w:val="none" w:sz="0" w:space="0" w:color="auto"/>
        <w:bottom w:val="none" w:sz="0" w:space="0" w:color="auto"/>
        <w:right w:val="none" w:sz="0" w:space="0" w:color="auto"/>
      </w:divBdr>
    </w:div>
    <w:div w:id="1849707977">
      <w:bodyDiv w:val="1"/>
      <w:marLeft w:val="0"/>
      <w:marRight w:val="0"/>
      <w:marTop w:val="0"/>
      <w:marBottom w:val="0"/>
      <w:divBdr>
        <w:top w:val="none" w:sz="0" w:space="0" w:color="auto"/>
        <w:left w:val="none" w:sz="0" w:space="0" w:color="auto"/>
        <w:bottom w:val="none" w:sz="0" w:space="0" w:color="auto"/>
        <w:right w:val="none" w:sz="0" w:space="0" w:color="auto"/>
      </w:divBdr>
    </w:div>
    <w:div w:id="1850172189">
      <w:bodyDiv w:val="1"/>
      <w:marLeft w:val="0"/>
      <w:marRight w:val="0"/>
      <w:marTop w:val="0"/>
      <w:marBottom w:val="0"/>
      <w:divBdr>
        <w:top w:val="none" w:sz="0" w:space="0" w:color="auto"/>
        <w:left w:val="none" w:sz="0" w:space="0" w:color="auto"/>
        <w:bottom w:val="none" w:sz="0" w:space="0" w:color="auto"/>
        <w:right w:val="none" w:sz="0" w:space="0" w:color="auto"/>
      </w:divBdr>
    </w:div>
    <w:div w:id="1851262101">
      <w:bodyDiv w:val="1"/>
      <w:marLeft w:val="0"/>
      <w:marRight w:val="0"/>
      <w:marTop w:val="0"/>
      <w:marBottom w:val="0"/>
      <w:divBdr>
        <w:top w:val="none" w:sz="0" w:space="0" w:color="auto"/>
        <w:left w:val="none" w:sz="0" w:space="0" w:color="auto"/>
        <w:bottom w:val="none" w:sz="0" w:space="0" w:color="auto"/>
        <w:right w:val="none" w:sz="0" w:space="0" w:color="auto"/>
      </w:divBdr>
    </w:div>
    <w:div w:id="1851993704">
      <w:bodyDiv w:val="1"/>
      <w:marLeft w:val="0"/>
      <w:marRight w:val="0"/>
      <w:marTop w:val="0"/>
      <w:marBottom w:val="0"/>
      <w:divBdr>
        <w:top w:val="none" w:sz="0" w:space="0" w:color="auto"/>
        <w:left w:val="none" w:sz="0" w:space="0" w:color="auto"/>
        <w:bottom w:val="none" w:sz="0" w:space="0" w:color="auto"/>
        <w:right w:val="none" w:sz="0" w:space="0" w:color="auto"/>
      </w:divBdr>
    </w:div>
    <w:div w:id="1852571894">
      <w:bodyDiv w:val="1"/>
      <w:marLeft w:val="0"/>
      <w:marRight w:val="0"/>
      <w:marTop w:val="0"/>
      <w:marBottom w:val="0"/>
      <w:divBdr>
        <w:top w:val="none" w:sz="0" w:space="0" w:color="auto"/>
        <w:left w:val="none" w:sz="0" w:space="0" w:color="auto"/>
        <w:bottom w:val="none" w:sz="0" w:space="0" w:color="auto"/>
        <w:right w:val="none" w:sz="0" w:space="0" w:color="auto"/>
      </w:divBdr>
    </w:div>
    <w:div w:id="1853521700">
      <w:bodyDiv w:val="1"/>
      <w:marLeft w:val="0"/>
      <w:marRight w:val="0"/>
      <w:marTop w:val="0"/>
      <w:marBottom w:val="0"/>
      <w:divBdr>
        <w:top w:val="none" w:sz="0" w:space="0" w:color="auto"/>
        <w:left w:val="none" w:sz="0" w:space="0" w:color="auto"/>
        <w:bottom w:val="none" w:sz="0" w:space="0" w:color="auto"/>
        <w:right w:val="none" w:sz="0" w:space="0" w:color="auto"/>
      </w:divBdr>
    </w:div>
    <w:div w:id="1853912769">
      <w:bodyDiv w:val="1"/>
      <w:marLeft w:val="0"/>
      <w:marRight w:val="0"/>
      <w:marTop w:val="0"/>
      <w:marBottom w:val="0"/>
      <w:divBdr>
        <w:top w:val="none" w:sz="0" w:space="0" w:color="auto"/>
        <w:left w:val="none" w:sz="0" w:space="0" w:color="auto"/>
        <w:bottom w:val="none" w:sz="0" w:space="0" w:color="auto"/>
        <w:right w:val="none" w:sz="0" w:space="0" w:color="auto"/>
      </w:divBdr>
    </w:div>
    <w:div w:id="1854612116">
      <w:bodyDiv w:val="1"/>
      <w:marLeft w:val="0"/>
      <w:marRight w:val="0"/>
      <w:marTop w:val="0"/>
      <w:marBottom w:val="0"/>
      <w:divBdr>
        <w:top w:val="none" w:sz="0" w:space="0" w:color="auto"/>
        <w:left w:val="none" w:sz="0" w:space="0" w:color="auto"/>
        <w:bottom w:val="none" w:sz="0" w:space="0" w:color="auto"/>
        <w:right w:val="none" w:sz="0" w:space="0" w:color="auto"/>
      </w:divBdr>
    </w:div>
    <w:div w:id="1855143173">
      <w:bodyDiv w:val="1"/>
      <w:marLeft w:val="0"/>
      <w:marRight w:val="0"/>
      <w:marTop w:val="0"/>
      <w:marBottom w:val="0"/>
      <w:divBdr>
        <w:top w:val="none" w:sz="0" w:space="0" w:color="auto"/>
        <w:left w:val="none" w:sz="0" w:space="0" w:color="auto"/>
        <w:bottom w:val="none" w:sz="0" w:space="0" w:color="auto"/>
        <w:right w:val="none" w:sz="0" w:space="0" w:color="auto"/>
      </w:divBdr>
    </w:div>
    <w:div w:id="1855417851">
      <w:bodyDiv w:val="1"/>
      <w:marLeft w:val="0"/>
      <w:marRight w:val="0"/>
      <w:marTop w:val="0"/>
      <w:marBottom w:val="0"/>
      <w:divBdr>
        <w:top w:val="none" w:sz="0" w:space="0" w:color="auto"/>
        <w:left w:val="none" w:sz="0" w:space="0" w:color="auto"/>
        <w:bottom w:val="none" w:sz="0" w:space="0" w:color="auto"/>
        <w:right w:val="none" w:sz="0" w:space="0" w:color="auto"/>
      </w:divBdr>
    </w:div>
    <w:div w:id="1855878200">
      <w:bodyDiv w:val="1"/>
      <w:marLeft w:val="0"/>
      <w:marRight w:val="0"/>
      <w:marTop w:val="0"/>
      <w:marBottom w:val="0"/>
      <w:divBdr>
        <w:top w:val="none" w:sz="0" w:space="0" w:color="auto"/>
        <w:left w:val="none" w:sz="0" w:space="0" w:color="auto"/>
        <w:bottom w:val="none" w:sz="0" w:space="0" w:color="auto"/>
        <w:right w:val="none" w:sz="0" w:space="0" w:color="auto"/>
      </w:divBdr>
    </w:div>
    <w:div w:id="1856261367">
      <w:bodyDiv w:val="1"/>
      <w:marLeft w:val="0"/>
      <w:marRight w:val="0"/>
      <w:marTop w:val="0"/>
      <w:marBottom w:val="0"/>
      <w:divBdr>
        <w:top w:val="none" w:sz="0" w:space="0" w:color="auto"/>
        <w:left w:val="none" w:sz="0" w:space="0" w:color="auto"/>
        <w:bottom w:val="none" w:sz="0" w:space="0" w:color="auto"/>
        <w:right w:val="none" w:sz="0" w:space="0" w:color="auto"/>
      </w:divBdr>
    </w:div>
    <w:div w:id="1856265595">
      <w:bodyDiv w:val="1"/>
      <w:marLeft w:val="0"/>
      <w:marRight w:val="0"/>
      <w:marTop w:val="0"/>
      <w:marBottom w:val="0"/>
      <w:divBdr>
        <w:top w:val="none" w:sz="0" w:space="0" w:color="auto"/>
        <w:left w:val="none" w:sz="0" w:space="0" w:color="auto"/>
        <w:bottom w:val="none" w:sz="0" w:space="0" w:color="auto"/>
        <w:right w:val="none" w:sz="0" w:space="0" w:color="auto"/>
      </w:divBdr>
    </w:div>
    <w:div w:id="1856573016">
      <w:bodyDiv w:val="1"/>
      <w:marLeft w:val="0"/>
      <w:marRight w:val="0"/>
      <w:marTop w:val="0"/>
      <w:marBottom w:val="0"/>
      <w:divBdr>
        <w:top w:val="none" w:sz="0" w:space="0" w:color="auto"/>
        <w:left w:val="none" w:sz="0" w:space="0" w:color="auto"/>
        <w:bottom w:val="none" w:sz="0" w:space="0" w:color="auto"/>
        <w:right w:val="none" w:sz="0" w:space="0" w:color="auto"/>
      </w:divBdr>
    </w:div>
    <w:div w:id="1856729765">
      <w:bodyDiv w:val="1"/>
      <w:marLeft w:val="0"/>
      <w:marRight w:val="0"/>
      <w:marTop w:val="0"/>
      <w:marBottom w:val="0"/>
      <w:divBdr>
        <w:top w:val="none" w:sz="0" w:space="0" w:color="auto"/>
        <w:left w:val="none" w:sz="0" w:space="0" w:color="auto"/>
        <w:bottom w:val="none" w:sz="0" w:space="0" w:color="auto"/>
        <w:right w:val="none" w:sz="0" w:space="0" w:color="auto"/>
      </w:divBdr>
    </w:div>
    <w:div w:id="1856729895">
      <w:bodyDiv w:val="1"/>
      <w:marLeft w:val="0"/>
      <w:marRight w:val="0"/>
      <w:marTop w:val="0"/>
      <w:marBottom w:val="0"/>
      <w:divBdr>
        <w:top w:val="none" w:sz="0" w:space="0" w:color="auto"/>
        <w:left w:val="none" w:sz="0" w:space="0" w:color="auto"/>
        <w:bottom w:val="none" w:sz="0" w:space="0" w:color="auto"/>
        <w:right w:val="none" w:sz="0" w:space="0" w:color="auto"/>
      </w:divBdr>
    </w:div>
    <w:div w:id="1857497452">
      <w:bodyDiv w:val="1"/>
      <w:marLeft w:val="0"/>
      <w:marRight w:val="0"/>
      <w:marTop w:val="0"/>
      <w:marBottom w:val="0"/>
      <w:divBdr>
        <w:top w:val="none" w:sz="0" w:space="0" w:color="auto"/>
        <w:left w:val="none" w:sz="0" w:space="0" w:color="auto"/>
        <w:bottom w:val="none" w:sz="0" w:space="0" w:color="auto"/>
        <w:right w:val="none" w:sz="0" w:space="0" w:color="auto"/>
      </w:divBdr>
    </w:div>
    <w:div w:id="1858495555">
      <w:bodyDiv w:val="1"/>
      <w:marLeft w:val="0"/>
      <w:marRight w:val="0"/>
      <w:marTop w:val="0"/>
      <w:marBottom w:val="0"/>
      <w:divBdr>
        <w:top w:val="none" w:sz="0" w:space="0" w:color="auto"/>
        <w:left w:val="none" w:sz="0" w:space="0" w:color="auto"/>
        <w:bottom w:val="none" w:sz="0" w:space="0" w:color="auto"/>
        <w:right w:val="none" w:sz="0" w:space="0" w:color="auto"/>
      </w:divBdr>
    </w:div>
    <w:div w:id="1859270297">
      <w:bodyDiv w:val="1"/>
      <w:marLeft w:val="0"/>
      <w:marRight w:val="0"/>
      <w:marTop w:val="0"/>
      <w:marBottom w:val="0"/>
      <w:divBdr>
        <w:top w:val="none" w:sz="0" w:space="0" w:color="auto"/>
        <w:left w:val="none" w:sz="0" w:space="0" w:color="auto"/>
        <w:bottom w:val="none" w:sz="0" w:space="0" w:color="auto"/>
        <w:right w:val="none" w:sz="0" w:space="0" w:color="auto"/>
      </w:divBdr>
    </w:div>
    <w:div w:id="1859349303">
      <w:bodyDiv w:val="1"/>
      <w:marLeft w:val="0"/>
      <w:marRight w:val="0"/>
      <w:marTop w:val="0"/>
      <w:marBottom w:val="0"/>
      <w:divBdr>
        <w:top w:val="none" w:sz="0" w:space="0" w:color="auto"/>
        <w:left w:val="none" w:sz="0" w:space="0" w:color="auto"/>
        <w:bottom w:val="none" w:sz="0" w:space="0" w:color="auto"/>
        <w:right w:val="none" w:sz="0" w:space="0" w:color="auto"/>
      </w:divBdr>
    </w:div>
    <w:div w:id="1859807113">
      <w:bodyDiv w:val="1"/>
      <w:marLeft w:val="0"/>
      <w:marRight w:val="0"/>
      <w:marTop w:val="0"/>
      <w:marBottom w:val="0"/>
      <w:divBdr>
        <w:top w:val="none" w:sz="0" w:space="0" w:color="auto"/>
        <w:left w:val="none" w:sz="0" w:space="0" w:color="auto"/>
        <w:bottom w:val="none" w:sz="0" w:space="0" w:color="auto"/>
        <w:right w:val="none" w:sz="0" w:space="0" w:color="auto"/>
      </w:divBdr>
    </w:div>
    <w:div w:id="1859928762">
      <w:bodyDiv w:val="1"/>
      <w:marLeft w:val="0"/>
      <w:marRight w:val="0"/>
      <w:marTop w:val="0"/>
      <w:marBottom w:val="0"/>
      <w:divBdr>
        <w:top w:val="none" w:sz="0" w:space="0" w:color="auto"/>
        <w:left w:val="none" w:sz="0" w:space="0" w:color="auto"/>
        <w:bottom w:val="none" w:sz="0" w:space="0" w:color="auto"/>
        <w:right w:val="none" w:sz="0" w:space="0" w:color="auto"/>
      </w:divBdr>
    </w:div>
    <w:div w:id="1860775077">
      <w:bodyDiv w:val="1"/>
      <w:marLeft w:val="0"/>
      <w:marRight w:val="0"/>
      <w:marTop w:val="0"/>
      <w:marBottom w:val="0"/>
      <w:divBdr>
        <w:top w:val="none" w:sz="0" w:space="0" w:color="auto"/>
        <w:left w:val="none" w:sz="0" w:space="0" w:color="auto"/>
        <w:bottom w:val="none" w:sz="0" w:space="0" w:color="auto"/>
        <w:right w:val="none" w:sz="0" w:space="0" w:color="auto"/>
      </w:divBdr>
    </w:div>
    <w:div w:id="1861042358">
      <w:bodyDiv w:val="1"/>
      <w:marLeft w:val="0"/>
      <w:marRight w:val="0"/>
      <w:marTop w:val="0"/>
      <w:marBottom w:val="0"/>
      <w:divBdr>
        <w:top w:val="none" w:sz="0" w:space="0" w:color="auto"/>
        <w:left w:val="none" w:sz="0" w:space="0" w:color="auto"/>
        <w:bottom w:val="none" w:sz="0" w:space="0" w:color="auto"/>
        <w:right w:val="none" w:sz="0" w:space="0" w:color="auto"/>
      </w:divBdr>
    </w:div>
    <w:div w:id="1861746828">
      <w:bodyDiv w:val="1"/>
      <w:marLeft w:val="0"/>
      <w:marRight w:val="0"/>
      <w:marTop w:val="0"/>
      <w:marBottom w:val="0"/>
      <w:divBdr>
        <w:top w:val="none" w:sz="0" w:space="0" w:color="auto"/>
        <w:left w:val="none" w:sz="0" w:space="0" w:color="auto"/>
        <w:bottom w:val="none" w:sz="0" w:space="0" w:color="auto"/>
        <w:right w:val="none" w:sz="0" w:space="0" w:color="auto"/>
      </w:divBdr>
    </w:div>
    <w:div w:id="1862232619">
      <w:bodyDiv w:val="1"/>
      <w:marLeft w:val="0"/>
      <w:marRight w:val="0"/>
      <w:marTop w:val="0"/>
      <w:marBottom w:val="0"/>
      <w:divBdr>
        <w:top w:val="none" w:sz="0" w:space="0" w:color="auto"/>
        <w:left w:val="none" w:sz="0" w:space="0" w:color="auto"/>
        <w:bottom w:val="none" w:sz="0" w:space="0" w:color="auto"/>
        <w:right w:val="none" w:sz="0" w:space="0" w:color="auto"/>
      </w:divBdr>
    </w:div>
    <w:div w:id="1862815161">
      <w:bodyDiv w:val="1"/>
      <w:marLeft w:val="0"/>
      <w:marRight w:val="0"/>
      <w:marTop w:val="0"/>
      <w:marBottom w:val="0"/>
      <w:divBdr>
        <w:top w:val="none" w:sz="0" w:space="0" w:color="auto"/>
        <w:left w:val="none" w:sz="0" w:space="0" w:color="auto"/>
        <w:bottom w:val="none" w:sz="0" w:space="0" w:color="auto"/>
        <w:right w:val="none" w:sz="0" w:space="0" w:color="auto"/>
      </w:divBdr>
    </w:div>
    <w:div w:id="1863014973">
      <w:bodyDiv w:val="1"/>
      <w:marLeft w:val="0"/>
      <w:marRight w:val="0"/>
      <w:marTop w:val="0"/>
      <w:marBottom w:val="0"/>
      <w:divBdr>
        <w:top w:val="none" w:sz="0" w:space="0" w:color="auto"/>
        <w:left w:val="none" w:sz="0" w:space="0" w:color="auto"/>
        <w:bottom w:val="none" w:sz="0" w:space="0" w:color="auto"/>
        <w:right w:val="none" w:sz="0" w:space="0" w:color="auto"/>
      </w:divBdr>
    </w:div>
    <w:div w:id="1863206354">
      <w:bodyDiv w:val="1"/>
      <w:marLeft w:val="0"/>
      <w:marRight w:val="0"/>
      <w:marTop w:val="0"/>
      <w:marBottom w:val="0"/>
      <w:divBdr>
        <w:top w:val="none" w:sz="0" w:space="0" w:color="auto"/>
        <w:left w:val="none" w:sz="0" w:space="0" w:color="auto"/>
        <w:bottom w:val="none" w:sz="0" w:space="0" w:color="auto"/>
        <w:right w:val="none" w:sz="0" w:space="0" w:color="auto"/>
      </w:divBdr>
    </w:div>
    <w:div w:id="1864005503">
      <w:bodyDiv w:val="1"/>
      <w:marLeft w:val="0"/>
      <w:marRight w:val="0"/>
      <w:marTop w:val="0"/>
      <w:marBottom w:val="0"/>
      <w:divBdr>
        <w:top w:val="none" w:sz="0" w:space="0" w:color="auto"/>
        <w:left w:val="none" w:sz="0" w:space="0" w:color="auto"/>
        <w:bottom w:val="none" w:sz="0" w:space="0" w:color="auto"/>
        <w:right w:val="none" w:sz="0" w:space="0" w:color="auto"/>
      </w:divBdr>
    </w:div>
    <w:div w:id="1865168607">
      <w:bodyDiv w:val="1"/>
      <w:marLeft w:val="0"/>
      <w:marRight w:val="0"/>
      <w:marTop w:val="0"/>
      <w:marBottom w:val="0"/>
      <w:divBdr>
        <w:top w:val="none" w:sz="0" w:space="0" w:color="auto"/>
        <w:left w:val="none" w:sz="0" w:space="0" w:color="auto"/>
        <w:bottom w:val="none" w:sz="0" w:space="0" w:color="auto"/>
        <w:right w:val="none" w:sz="0" w:space="0" w:color="auto"/>
      </w:divBdr>
    </w:div>
    <w:div w:id="1868177460">
      <w:bodyDiv w:val="1"/>
      <w:marLeft w:val="0"/>
      <w:marRight w:val="0"/>
      <w:marTop w:val="0"/>
      <w:marBottom w:val="0"/>
      <w:divBdr>
        <w:top w:val="none" w:sz="0" w:space="0" w:color="auto"/>
        <w:left w:val="none" w:sz="0" w:space="0" w:color="auto"/>
        <w:bottom w:val="none" w:sz="0" w:space="0" w:color="auto"/>
        <w:right w:val="none" w:sz="0" w:space="0" w:color="auto"/>
      </w:divBdr>
    </w:div>
    <w:div w:id="1869294605">
      <w:bodyDiv w:val="1"/>
      <w:marLeft w:val="0"/>
      <w:marRight w:val="0"/>
      <w:marTop w:val="0"/>
      <w:marBottom w:val="0"/>
      <w:divBdr>
        <w:top w:val="none" w:sz="0" w:space="0" w:color="auto"/>
        <w:left w:val="none" w:sz="0" w:space="0" w:color="auto"/>
        <w:bottom w:val="none" w:sz="0" w:space="0" w:color="auto"/>
        <w:right w:val="none" w:sz="0" w:space="0" w:color="auto"/>
      </w:divBdr>
    </w:div>
    <w:div w:id="1869365442">
      <w:bodyDiv w:val="1"/>
      <w:marLeft w:val="0"/>
      <w:marRight w:val="0"/>
      <w:marTop w:val="0"/>
      <w:marBottom w:val="0"/>
      <w:divBdr>
        <w:top w:val="none" w:sz="0" w:space="0" w:color="auto"/>
        <w:left w:val="none" w:sz="0" w:space="0" w:color="auto"/>
        <w:bottom w:val="none" w:sz="0" w:space="0" w:color="auto"/>
        <w:right w:val="none" w:sz="0" w:space="0" w:color="auto"/>
      </w:divBdr>
    </w:div>
    <w:div w:id="1869949245">
      <w:bodyDiv w:val="1"/>
      <w:marLeft w:val="0"/>
      <w:marRight w:val="0"/>
      <w:marTop w:val="0"/>
      <w:marBottom w:val="0"/>
      <w:divBdr>
        <w:top w:val="none" w:sz="0" w:space="0" w:color="auto"/>
        <w:left w:val="none" w:sz="0" w:space="0" w:color="auto"/>
        <w:bottom w:val="none" w:sz="0" w:space="0" w:color="auto"/>
        <w:right w:val="none" w:sz="0" w:space="0" w:color="auto"/>
      </w:divBdr>
    </w:div>
    <w:div w:id="1872065908">
      <w:bodyDiv w:val="1"/>
      <w:marLeft w:val="0"/>
      <w:marRight w:val="0"/>
      <w:marTop w:val="0"/>
      <w:marBottom w:val="0"/>
      <w:divBdr>
        <w:top w:val="none" w:sz="0" w:space="0" w:color="auto"/>
        <w:left w:val="none" w:sz="0" w:space="0" w:color="auto"/>
        <w:bottom w:val="none" w:sz="0" w:space="0" w:color="auto"/>
        <w:right w:val="none" w:sz="0" w:space="0" w:color="auto"/>
      </w:divBdr>
    </w:div>
    <w:div w:id="1872834676">
      <w:bodyDiv w:val="1"/>
      <w:marLeft w:val="0"/>
      <w:marRight w:val="0"/>
      <w:marTop w:val="0"/>
      <w:marBottom w:val="0"/>
      <w:divBdr>
        <w:top w:val="none" w:sz="0" w:space="0" w:color="auto"/>
        <w:left w:val="none" w:sz="0" w:space="0" w:color="auto"/>
        <w:bottom w:val="none" w:sz="0" w:space="0" w:color="auto"/>
        <w:right w:val="none" w:sz="0" w:space="0" w:color="auto"/>
      </w:divBdr>
    </w:div>
    <w:div w:id="1873225437">
      <w:bodyDiv w:val="1"/>
      <w:marLeft w:val="0"/>
      <w:marRight w:val="0"/>
      <w:marTop w:val="0"/>
      <w:marBottom w:val="0"/>
      <w:divBdr>
        <w:top w:val="none" w:sz="0" w:space="0" w:color="auto"/>
        <w:left w:val="none" w:sz="0" w:space="0" w:color="auto"/>
        <w:bottom w:val="none" w:sz="0" w:space="0" w:color="auto"/>
        <w:right w:val="none" w:sz="0" w:space="0" w:color="auto"/>
      </w:divBdr>
    </w:div>
    <w:div w:id="1873347466">
      <w:bodyDiv w:val="1"/>
      <w:marLeft w:val="0"/>
      <w:marRight w:val="0"/>
      <w:marTop w:val="0"/>
      <w:marBottom w:val="0"/>
      <w:divBdr>
        <w:top w:val="none" w:sz="0" w:space="0" w:color="auto"/>
        <w:left w:val="none" w:sz="0" w:space="0" w:color="auto"/>
        <w:bottom w:val="none" w:sz="0" w:space="0" w:color="auto"/>
        <w:right w:val="none" w:sz="0" w:space="0" w:color="auto"/>
      </w:divBdr>
    </w:div>
    <w:div w:id="1875069720">
      <w:bodyDiv w:val="1"/>
      <w:marLeft w:val="0"/>
      <w:marRight w:val="0"/>
      <w:marTop w:val="0"/>
      <w:marBottom w:val="0"/>
      <w:divBdr>
        <w:top w:val="none" w:sz="0" w:space="0" w:color="auto"/>
        <w:left w:val="none" w:sz="0" w:space="0" w:color="auto"/>
        <w:bottom w:val="none" w:sz="0" w:space="0" w:color="auto"/>
        <w:right w:val="none" w:sz="0" w:space="0" w:color="auto"/>
      </w:divBdr>
    </w:div>
    <w:div w:id="1875075338">
      <w:bodyDiv w:val="1"/>
      <w:marLeft w:val="0"/>
      <w:marRight w:val="0"/>
      <w:marTop w:val="0"/>
      <w:marBottom w:val="0"/>
      <w:divBdr>
        <w:top w:val="none" w:sz="0" w:space="0" w:color="auto"/>
        <w:left w:val="none" w:sz="0" w:space="0" w:color="auto"/>
        <w:bottom w:val="none" w:sz="0" w:space="0" w:color="auto"/>
        <w:right w:val="none" w:sz="0" w:space="0" w:color="auto"/>
      </w:divBdr>
    </w:div>
    <w:div w:id="1875997594">
      <w:bodyDiv w:val="1"/>
      <w:marLeft w:val="0"/>
      <w:marRight w:val="0"/>
      <w:marTop w:val="0"/>
      <w:marBottom w:val="0"/>
      <w:divBdr>
        <w:top w:val="none" w:sz="0" w:space="0" w:color="auto"/>
        <w:left w:val="none" w:sz="0" w:space="0" w:color="auto"/>
        <w:bottom w:val="none" w:sz="0" w:space="0" w:color="auto"/>
        <w:right w:val="none" w:sz="0" w:space="0" w:color="auto"/>
      </w:divBdr>
    </w:div>
    <w:div w:id="1876312323">
      <w:bodyDiv w:val="1"/>
      <w:marLeft w:val="0"/>
      <w:marRight w:val="0"/>
      <w:marTop w:val="0"/>
      <w:marBottom w:val="0"/>
      <w:divBdr>
        <w:top w:val="none" w:sz="0" w:space="0" w:color="auto"/>
        <w:left w:val="none" w:sz="0" w:space="0" w:color="auto"/>
        <w:bottom w:val="none" w:sz="0" w:space="0" w:color="auto"/>
        <w:right w:val="none" w:sz="0" w:space="0" w:color="auto"/>
      </w:divBdr>
    </w:div>
    <w:div w:id="1877112723">
      <w:bodyDiv w:val="1"/>
      <w:marLeft w:val="0"/>
      <w:marRight w:val="0"/>
      <w:marTop w:val="0"/>
      <w:marBottom w:val="0"/>
      <w:divBdr>
        <w:top w:val="none" w:sz="0" w:space="0" w:color="auto"/>
        <w:left w:val="none" w:sz="0" w:space="0" w:color="auto"/>
        <w:bottom w:val="none" w:sz="0" w:space="0" w:color="auto"/>
        <w:right w:val="none" w:sz="0" w:space="0" w:color="auto"/>
      </w:divBdr>
    </w:div>
    <w:div w:id="1878547477">
      <w:bodyDiv w:val="1"/>
      <w:marLeft w:val="0"/>
      <w:marRight w:val="0"/>
      <w:marTop w:val="0"/>
      <w:marBottom w:val="0"/>
      <w:divBdr>
        <w:top w:val="none" w:sz="0" w:space="0" w:color="auto"/>
        <w:left w:val="none" w:sz="0" w:space="0" w:color="auto"/>
        <w:bottom w:val="none" w:sz="0" w:space="0" w:color="auto"/>
        <w:right w:val="none" w:sz="0" w:space="0" w:color="auto"/>
      </w:divBdr>
    </w:div>
    <w:div w:id="1879662658">
      <w:bodyDiv w:val="1"/>
      <w:marLeft w:val="0"/>
      <w:marRight w:val="0"/>
      <w:marTop w:val="0"/>
      <w:marBottom w:val="0"/>
      <w:divBdr>
        <w:top w:val="none" w:sz="0" w:space="0" w:color="auto"/>
        <w:left w:val="none" w:sz="0" w:space="0" w:color="auto"/>
        <w:bottom w:val="none" w:sz="0" w:space="0" w:color="auto"/>
        <w:right w:val="none" w:sz="0" w:space="0" w:color="auto"/>
      </w:divBdr>
    </w:div>
    <w:div w:id="1880320951">
      <w:bodyDiv w:val="1"/>
      <w:marLeft w:val="0"/>
      <w:marRight w:val="0"/>
      <w:marTop w:val="0"/>
      <w:marBottom w:val="0"/>
      <w:divBdr>
        <w:top w:val="none" w:sz="0" w:space="0" w:color="auto"/>
        <w:left w:val="none" w:sz="0" w:space="0" w:color="auto"/>
        <w:bottom w:val="none" w:sz="0" w:space="0" w:color="auto"/>
        <w:right w:val="none" w:sz="0" w:space="0" w:color="auto"/>
      </w:divBdr>
    </w:div>
    <w:div w:id="1880703071">
      <w:bodyDiv w:val="1"/>
      <w:marLeft w:val="0"/>
      <w:marRight w:val="0"/>
      <w:marTop w:val="0"/>
      <w:marBottom w:val="0"/>
      <w:divBdr>
        <w:top w:val="none" w:sz="0" w:space="0" w:color="auto"/>
        <w:left w:val="none" w:sz="0" w:space="0" w:color="auto"/>
        <w:bottom w:val="none" w:sz="0" w:space="0" w:color="auto"/>
        <w:right w:val="none" w:sz="0" w:space="0" w:color="auto"/>
      </w:divBdr>
    </w:div>
    <w:div w:id="1881503947">
      <w:bodyDiv w:val="1"/>
      <w:marLeft w:val="0"/>
      <w:marRight w:val="0"/>
      <w:marTop w:val="0"/>
      <w:marBottom w:val="0"/>
      <w:divBdr>
        <w:top w:val="none" w:sz="0" w:space="0" w:color="auto"/>
        <w:left w:val="none" w:sz="0" w:space="0" w:color="auto"/>
        <w:bottom w:val="none" w:sz="0" w:space="0" w:color="auto"/>
        <w:right w:val="none" w:sz="0" w:space="0" w:color="auto"/>
      </w:divBdr>
    </w:div>
    <w:div w:id="1881505600">
      <w:bodyDiv w:val="1"/>
      <w:marLeft w:val="0"/>
      <w:marRight w:val="0"/>
      <w:marTop w:val="0"/>
      <w:marBottom w:val="0"/>
      <w:divBdr>
        <w:top w:val="none" w:sz="0" w:space="0" w:color="auto"/>
        <w:left w:val="none" w:sz="0" w:space="0" w:color="auto"/>
        <w:bottom w:val="none" w:sz="0" w:space="0" w:color="auto"/>
        <w:right w:val="none" w:sz="0" w:space="0" w:color="auto"/>
      </w:divBdr>
    </w:div>
    <w:div w:id="1881701833">
      <w:bodyDiv w:val="1"/>
      <w:marLeft w:val="0"/>
      <w:marRight w:val="0"/>
      <w:marTop w:val="0"/>
      <w:marBottom w:val="0"/>
      <w:divBdr>
        <w:top w:val="none" w:sz="0" w:space="0" w:color="auto"/>
        <w:left w:val="none" w:sz="0" w:space="0" w:color="auto"/>
        <w:bottom w:val="none" w:sz="0" w:space="0" w:color="auto"/>
        <w:right w:val="none" w:sz="0" w:space="0" w:color="auto"/>
      </w:divBdr>
    </w:div>
    <w:div w:id="1881866493">
      <w:bodyDiv w:val="1"/>
      <w:marLeft w:val="0"/>
      <w:marRight w:val="0"/>
      <w:marTop w:val="0"/>
      <w:marBottom w:val="0"/>
      <w:divBdr>
        <w:top w:val="none" w:sz="0" w:space="0" w:color="auto"/>
        <w:left w:val="none" w:sz="0" w:space="0" w:color="auto"/>
        <w:bottom w:val="none" w:sz="0" w:space="0" w:color="auto"/>
        <w:right w:val="none" w:sz="0" w:space="0" w:color="auto"/>
      </w:divBdr>
    </w:div>
    <w:div w:id="1882089227">
      <w:bodyDiv w:val="1"/>
      <w:marLeft w:val="0"/>
      <w:marRight w:val="0"/>
      <w:marTop w:val="0"/>
      <w:marBottom w:val="0"/>
      <w:divBdr>
        <w:top w:val="none" w:sz="0" w:space="0" w:color="auto"/>
        <w:left w:val="none" w:sz="0" w:space="0" w:color="auto"/>
        <w:bottom w:val="none" w:sz="0" w:space="0" w:color="auto"/>
        <w:right w:val="none" w:sz="0" w:space="0" w:color="auto"/>
      </w:divBdr>
    </w:div>
    <w:div w:id="1882160885">
      <w:bodyDiv w:val="1"/>
      <w:marLeft w:val="0"/>
      <w:marRight w:val="0"/>
      <w:marTop w:val="0"/>
      <w:marBottom w:val="0"/>
      <w:divBdr>
        <w:top w:val="none" w:sz="0" w:space="0" w:color="auto"/>
        <w:left w:val="none" w:sz="0" w:space="0" w:color="auto"/>
        <w:bottom w:val="none" w:sz="0" w:space="0" w:color="auto"/>
        <w:right w:val="none" w:sz="0" w:space="0" w:color="auto"/>
      </w:divBdr>
    </w:div>
    <w:div w:id="1883058128">
      <w:bodyDiv w:val="1"/>
      <w:marLeft w:val="0"/>
      <w:marRight w:val="0"/>
      <w:marTop w:val="0"/>
      <w:marBottom w:val="0"/>
      <w:divBdr>
        <w:top w:val="none" w:sz="0" w:space="0" w:color="auto"/>
        <w:left w:val="none" w:sz="0" w:space="0" w:color="auto"/>
        <w:bottom w:val="none" w:sz="0" w:space="0" w:color="auto"/>
        <w:right w:val="none" w:sz="0" w:space="0" w:color="auto"/>
      </w:divBdr>
    </w:div>
    <w:div w:id="1883471239">
      <w:bodyDiv w:val="1"/>
      <w:marLeft w:val="0"/>
      <w:marRight w:val="0"/>
      <w:marTop w:val="0"/>
      <w:marBottom w:val="0"/>
      <w:divBdr>
        <w:top w:val="none" w:sz="0" w:space="0" w:color="auto"/>
        <w:left w:val="none" w:sz="0" w:space="0" w:color="auto"/>
        <w:bottom w:val="none" w:sz="0" w:space="0" w:color="auto"/>
        <w:right w:val="none" w:sz="0" w:space="0" w:color="auto"/>
      </w:divBdr>
    </w:div>
    <w:div w:id="1885752033">
      <w:bodyDiv w:val="1"/>
      <w:marLeft w:val="0"/>
      <w:marRight w:val="0"/>
      <w:marTop w:val="0"/>
      <w:marBottom w:val="0"/>
      <w:divBdr>
        <w:top w:val="none" w:sz="0" w:space="0" w:color="auto"/>
        <w:left w:val="none" w:sz="0" w:space="0" w:color="auto"/>
        <w:bottom w:val="none" w:sz="0" w:space="0" w:color="auto"/>
        <w:right w:val="none" w:sz="0" w:space="0" w:color="auto"/>
      </w:divBdr>
    </w:div>
    <w:div w:id="1886211891">
      <w:bodyDiv w:val="1"/>
      <w:marLeft w:val="0"/>
      <w:marRight w:val="0"/>
      <w:marTop w:val="0"/>
      <w:marBottom w:val="0"/>
      <w:divBdr>
        <w:top w:val="none" w:sz="0" w:space="0" w:color="auto"/>
        <w:left w:val="none" w:sz="0" w:space="0" w:color="auto"/>
        <w:bottom w:val="none" w:sz="0" w:space="0" w:color="auto"/>
        <w:right w:val="none" w:sz="0" w:space="0" w:color="auto"/>
      </w:divBdr>
    </w:div>
    <w:div w:id="1886480956">
      <w:bodyDiv w:val="1"/>
      <w:marLeft w:val="0"/>
      <w:marRight w:val="0"/>
      <w:marTop w:val="0"/>
      <w:marBottom w:val="0"/>
      <w:divBdr>
        <w:top w:val="none" w:sz="0" w:space="0" w:color="auto"/>
        <w:left w:val="none" w:sz="0" w:space="0" w:color="auto"/>
        <w:bottom w:val="none" w:sz="0" w:space="0" w:color="auto"/>
        <w:right w:val="none" w:sz="0" w:space="0" w:color="auto"/>
      </w:divBdr>
    </w:div>
    <w:div w:id="1886523295">
      <w:bodyDiv w:val="1"/>
      <w:marLeft w:val="0"/>
      <w:marRight w:val="0"/>
      <w:marTop w:val="0"/>
      <w:marBottom w:val="0"/>
      <w:divBdr>
        <w:top w:val="none" w:sz="0" w:space="0" w:color="auto"/>
        <w:left w:val="none" w:sz="0" w:space="0" w:color="auto"/>
        <w:bottom w:val="none" w:sz="0" w:space="0" w:color="auto"/>
        <w:right w:val="none" w:sz="0" w:space="0" w:color="auto"/>
      </w:divBdr>
    </w:div>
    <w:div w:id="1888448033">
      <w:bodyDiv w:val="1"/>
      <w:marLeft w:val="0"/>
      <w:marRight w:val="0"/>
      <w:marTop w:val="0"/>
      <w:marBottom w:val="0"/>
      <w:divBdr>
        <w:top w:val="none" w:sz="0" w:space="0" w:color="auto"/>
        <w:left w:val="none" w:sz="0" w:space="0" w:color="auto"/>
        <w:bottom w:val="none" w:sz="0" w:space="0" w:color="auto"/>
        <w:right w:val="none" w:sz="0" w:space="0" w:color="auto"/>
      </w:divBdr>
    </w:div>
    <w:div w:id="1888641978">
      <w:bodyDiv w:val="1"/>
      <w:marLeft w:val="0"/>
      <w:marRight w:val="0"/>
      <w:marTop w:val="0"/>
      <w:marBottom w:val="0"/>
      <w:divBdr>
        <w:top w:val="none" w:sz="0" w:space="0" w:color="auto"/>
        <w:left w:val="none" w:sz="0" w:space="0" w:color="auto"/>
        <w:bottom w:val="none" w:sz="0" w:space="0" w:color="auto"/>
        <w:right w:val="none" w:sz="0" w:space="0" w:color="auto"/>
      </w:divBdr>
    </w:div>
    <w:div w:id="1888687387">
      <w:bodyDiv w:val="1"/>
      <w:marLeft w:val="0"/>
      <w:marRight w:val="0"/>
      <w:marTop w:val="0"/>
      <w:marBottom w:val="0"/>
      <w:divBdr>
        <w:top w:val="none" w:sz="0" w:space="0" w:color="auto"/>
        <w:left w:val="none" w:sz="0" w:space="0" w:color="auto"/>
        <w:bottom w:val="none" w:sz="0" w:space="0" w:color="auto"/>
        <w:right w:val="none" w:sz="0" w:space="0" w:color="auto"/>
      </w:divBdr>
    </w:div>
    <w:div w:id="1889025871">
      <w:bodyDiv w:val="1"/>
      <w:marLeft w:val="0"/>
      <w:marRight w:val="0"/>
      <w:marTop w:val="0"/>
      <w:marBottom w:val="0"/>
      <w:divBdr>
        <w:top w:val="none" w:sz="0" w:space="0" w:color="auto"/>
        <w:left w:val="none" w:sz="0" w:space="0" w:color="auto"/>
        <w:bottom w:val="none" w:sz="0" w:space="0" w:color="auto"/>
        <w:right w:val="none" w:sz="0" w:space="0" w:color="auto"/>
      </w:divBdr>
    </w:div>
    <w:div w:id="1889107728">
      <w:bodyDiv w:val="1"/>
      <w:marLeft w:val="0"/>
      <w:marRight w:val="0"/>
      <w:marTop w:val="0"/>
      <w:marBottom w:val="0"/>
      <w:divBdr>
        <w:top w:val="none" w:sz="0" w:space="0" w:color="auto"/>
        <w:left w:val="none" w:sz="0" w:space="0" w:color="auto"/>
        <w:bottom w:val="none" w:sz="0" w:space="0" w:color="auto"/>
        <w:right w:val="none" w:sz="0" w:space="0" w:color="auto"/>
      </w:divBdr>
    </w:div>
    <w:div w:id="1889952270">
      <w:bodyDiv w:val="1"/>
      <w:marLeft w:val="0"/>
      <w:marRight w:val="0"/>
      <w:marTop w:val="0"/>
      <w:marBottom w:val="0"/>
      <w:divBdr>
        <w:top w:val="none" w:sz="0" w:space="0" w:color="auto"/>
        <w:left w:val="none" w:sz="0" w:space="0" w:color="auto"/>
        <w:bottom w:val="none" w:sz="0" w:space="0" w:color="auto"/>
        <w:right w:val="none" w:sz="0" w:space="0" w:color="auto"/>
      </w:divBdr>
    </w:div>
    <w:div w:id="1891452100">
      <w:bodyDiv w:val="1"/>
      <w:marLeft w:val="0"/>
      <w:marRight w:val="0"/>
      <w:marTop w:val="0"/>
      <w:marBottom w:val="0"/>
      <w:divBdr>
        <w:top w:val="none" w:sz="0" w:space="0" w:color="auto"/>
        <w:left w:val="none" w:sz="0" w:space="0" w:color="auto"/>
        <w:bottom w:val="none" w:sz="0" w:space="0" w:color="auto"/>
        <w:right w:val="none" w:sz="0" w:space="0" w:color="auto"/>
      </w:divBdr>
    </w:div>
    <w:div w:id="1892958068">
      <w:bodyDiv w:val="1"/>
      <w:marLeft w:val="0"/>
      <w:marRight w:val="0"/>
      <w:marTop w:val="0"/>
      <w:marBottom w:val="0"/>
      <w:divBdr>
        <w:top w:val="none" w:sz="0" w:space="0" w:color="auto"/>
        <w:left w:val="none" w:sz="0" w:space="0" w:color="auto"/>
        <w:bottom w:val="none" w:sz="0" w:space="0" w:color="auto"/>
        <w:right w:val="none" w:sz="0" w:space="0" w:color="auto"/>
      </w:divBdr>
    </w:div>
    <w:div w:id="1893031716">
      <w:bodyDiv w:val="1"/>
      <w:marLeft w:val="0"/>
      <w:marRight w:val="0"/>
      <w:marTop w:val="0"/>
      <w:marBottom w:val="0"/>
      <w:divBdr>
        <w:top w:val="none" w:sz="0" w:space="0" w:color="auto"/>
        <w:left w:val="none" w:sz="0" w:space="0" w:color="auto"/>
        <w:bottom w:val="none" w:sz="0" w:space="0" w:color="auto"/>
        <w:right w:val="none" w:sz="0" w:space="0" w:color="auto"/>
      </w:divBdr>
    </w:div>
    <w:div w:id="1893231065">
      <w:bodyDiv w:val="1"/>
      <w:marLeft w:val="0"/>
      <w:marRight w:val="0"/>
      <w:marTop w:val="0"/>
      <w:marBottom w:val="0"/>
      <w:divBdr>
        <w:top w:val="none" w:sz="0" w:space="0" w:color="auto"/>
        <w:left w:val="none" w:sz="0" w:space="0" w:color="auto"/>
        <w:bottom w:val="none" w:sz="0" w:space="0" w:color="auto"/>
        <w:right w:val="none" w:sz="0" w:space="0" w:color="auto"/>
      </w:divBdr>
    </w:div>
    <w:div w:id="1894152750">
      <w:bodyDiv w:val="1"/>
      <w:marLeft w:val="0"/>
      <w:marRight w:val="0"/>
      <w:marTop w:val="0"/>
      <w:marBottom w:val="0"/>
      <w:divBdr>
        <w:top w:val="none" w:sz="0" w:space="0" w:color="auto"/>
        <w:left w:val="none" w:sz="0" w:space="0" w:color="auto"/>
        <w:bottom w:val="none" w:sz="0" w:space="0" w:color="auto"/>
        <w:right w:val="none" w:sz="0" w:space="0" w:color="auto"/>
      </w:divBdr>
    </w:div>
    <w:div w:id="1894267427">
      <w:bodyDiv w:val="1"/>
      <w:marLeft w:val="0"/>
      <w:marRight w:val="0"/>
      <w:marTop w:val="0"/>
      <w:marBottom w:val="0"/>
      <w:divBdr>
        <w:top w:val="none" w:sz="0" w:space="0" w:color="auto"/>
        <w:left w:val="none" w:sz="0" w:space="0" w:color="auto"/>
        <w:bottom w:val="none" w:sz="0" w:space="0" w:color="auto"/>
        <w:right w:val="none" w:sz="0" w:space="0" w:color="auto"/>
      </w:divBdr>
    </w:div>
    <w:div w:id="1894272855">
      <w:bodyDiv w:val="1"/>
      <w:marLeft w:val="0"/>
      <w:marRight w:val="0"/>
      <w:marTop w:val="0"/>
      <w:marBottom w:val="0"/>
      <w:divBdr>
        <w:top w:val="none" w:sz="0" w:space="0" w:color="auto"/>
        <w:left w:val="none" w:sz="0" w:space="0" w:color="auto"/>
        <w:bottom w:val="none" w:sz="0" w:space="0" w:color="auto"/>
        <w:right w:val="none" w:sz="0" w:space="0" w:color="auto"/>
      </w:divBdr>
    </w:div>
    <w:div w:id="1894343148">
      <w:bodyDiv w:val="1"/>
      <w:marLeft w:val="0"/>
      <w:marRight w:val="0"/>
      <w:marTop w:val="0"/>
      <w:marBottom w:val="0"/>
      <w:divBdr>
        <w:top w:val="none" w:sz="0" w:space="0" w:color="auto"/>
        <w:left w:val="none" w:sz="0" w:space="0" w:color="auto"/>
        <w:bottom w:val="none" w:sz="0" w:space="0" w:color="auto"/>
        <w:right w:val="none" w:sz="0" w:space="0" w:color="auto"/>
      </w:divBdr>
    </w:div>
    <w:div w:id="1894730529">
      <w:bodyDiv w:val="1"/>
      <w:marLeft w:val="0"/>
      <w:marRight w:val="0"/>
      <w:marTop w:val="0"/>
      <w:marBottom w:val="0"/>
      <w:divBdr>
        <w:top w:val="none" w:sz="0" w:space="0" w:color="auto"/>
        <w:left w:val="none" w:sz="0" w:space="0" w:color="auto"/>
        <w:bottom w:val="none" w:sz="0" w:space="0" w:color="auto"/>
        <w:right w:val="none" w:sz="0" w:space="0" w:color="auto"/>
      </w:divBdr>
    </w:div>
    <w:div w:id="1894731175">
      <w:bodyDiv w:val="1"/>
      <w:marLeft w:val="0"/>
      <w:marRight w:val="0"/>
      <w:marTop w:val="0"/>
      <w:marBottom w:val="0"/>
      <w:divBdr>
        <w:top w:val="none" w:sz="0" w:space="0" w:color="auto"/>
        <w:left w:val="none" w:sz="0" w:space="0" w:color="auto"/>
        <w:bottom w:val="none" w:sz="0" w:space="0" w:color="auto"/>
        <w:right w:val="none" w:sz="0" w:space="0" w:color="auto"/>
      </w:divBdr>
    </w:div>
    <w:div w:id="1894802699">
      <w:bodyDiv w:val="1"/>
      <w:marLeft w:val="0"/>
      <w:marRight w:val="0"/>
      <w:marTop w:val="0"/>
      <w:marBottom w:val="0"/>
      <w:divBdr>
        <w:top w:val="none" w:sz="0" w:space="0" w:color="auto"/>
        <w:left w:val="none" w:sz="0" w:space="0" w:color="auto"/>
        <w:bottom w:val="none" w:sz="0" w:space="0" w:color="auto"/>
        <w:right w:val="none" w:sz="0" w:space="0" w:color="auto"/>
      </w:divBdr>
    </w:div>
    <w:div w:id="1896814910">
      <w:bodyDiv w:val="1"/>
      <w:marLeft w:val="0"/>
      <w:marRight w:val="0"/>
      <w:marTop w:val="0"/>
      <w:marBottom w:val="0"/>
      <w:divBdr>
        <w:top w:val="none" w:sz="0" w:space="0" w:color="auto"/>
        <w:left w:val="none" w:sz="0" w:space="0" w:color="auto"/>
        <w:bottom w:val="none" w:sz="0" w:space="0" w:color="auto"/>
        <w:right w:val="none" w:sz="0" w:space="0" w:color="auto"/>
      </w:divBdr>
    </w:div>
    <w:div w:id="1896965865">
      <w:bodyDiv w:val="1"/>
      <w:marLeft w:val="0"/>
      <w:marRight w:val="0"/>
      <w:marTop w:val="0"/>
      <w:marBottom w:val="0"/>
      <w:divBdr>
        <w:top w:val="none" w:sz="0" w:space="0" w:color="auto"/>
        <w:left w:val="none" w:sz="0" w:space="0" w:color="auto"/>
        <w:bottom w:val="none" w:sz="0" w:space="0" w:color="auto"/>
        <w:right w:val="none" w:sz="0" w:space="0" w:color="auto"/>
      </w:divBdr>
    </w:div>
    <w:div w:id="1897012448">
      <w:bodyDiv w:val="1"/>
      <w:marLeft w:val="0"/>
      <w:marRight w:val="0"/>
      <w:marTop w:val="0"/>
      <w:marBottom w:val="0"/>
      <w:divBdr>
        <w:top w:val="none" w:sz="0" w:space="0" w:color="auto"/>
        <w:left w:val="none" w:sz="0" w:space="0" w:color="auto"/>
        <w:bottom w:val="none" w:sz="0" w:space="0" w:color="auto"/>
        <w:right w:val="none" w:sz="0" w:space="0" w:color="auto"/>
      </w:divBdr>
    </w:div>
    <w:div w:id="1897086839">
      <w:bodyDiv w:val="1"/>
      <w:marLeft w:val="0"/>
      <w:marRight w:val="0"/>
      <w:marTop w:val="0"/>
      <w:marBottom w:val="0"/>
      <w:divBdr>
        <w:top w:val="none" w:sz="0" w:space="0" w:color="auto"/>
        <w:left w:val="none" w:sz="0" w:space="0" w:color="auto"/>
        <w:bottom w:val="none" w:sz="0" w:space="0" w:color="auto"/>
        <w:right w:val="none" w:sz="0" w:space="0" w:color="auto"/>
      </w:divBdr>
    </w:div>
    <w:div w:id="1897357401">
      <w:bodyDiv w:val="1"/>
      <w:marLeft w:val="0"/>
      <w:marRight w:val="0"/>
      <w:marTop w:val="0"/>
      <w:marBottom w:val="0"/>
      <w:divBdr>
        <w:top w:val="none" w:sz="0" w:space="0" w:color="auto"/>
        <w:left w:val="none" w:sz="0" w:space="0" w:color="auto"/>
        <w:bottom w:val="none" w:sz="0" w:space="0" w:color="auto"/>
        <w:right w:val="none" w:sz="0" w:space="0" w:color="auto"/>
      </w:divBdr>
    </w:div>
    <w:div w:id="1898011548">
      <w:bodyDiv w:val="1"/>
      <w:marLeft w:val="0"/>
      <w:marRight w:val="0"/>
      <w:marTop w:val="0"/>
      <w:marBottom w:val="0"/>
      <w:divBdr>
        <w:top w:val="none" w:sz="0" w:space="0" w:color="auto"/>
        <w:left w:val="none" w:sz="0" w:space="0" w:color="auto"/>
        <w:bottom w:val="none" w:sz="0" w:space="0" w:color="auto"/>
        <w:right w:val="none" w:sz="0" w:space="0" w:color="auto"/>
      </w:divBdr>
    </w:div>
    <w:div w:id="1899196663">
      <w:bodyDiv w:val="1"/>
      <w:marLeft w:val="0"/>
      <w:marRight w:val="0"/>
      <w:marTop w:val="0"/>
      <w:marBottom w:val="0"/>
      <w:divBdr>
        <w:top w:val="none" w:sz="0" w:space="0" w:color="auto"/>
        <w:left w:val="none" w:sz="0" w:space="0" w:color="auto"/>
        <w:bottom w:val="none" w:sz="0" w:space="0" w:color="auto"/>
        <w:right w:val="none" w:sz="0" w:space="0" w:color="auto"/>
      </w:divBdr>
    </w:div>
    <w:div w:id="1899627148">
      <w:bodyDiv w:val="1"/>
      <w:marLeft w:val="0"/>
      <w:marRight w:val="0"/>
      <w:marTop w:val="0"/>
      <w:marBottom w:val="0"/>
      <w:divBdr>
        <w:top w:val="none" w:sz="0" w:space="0" w:color="auto"/>
        <w:left w:val="none" w:sz="0" w:space="0" w:color="auto"/>
        <w:bottom w:val="none" w:sz="0" w:space="0" w:color="auto"/>
        <w:right w:val="none" w:sz="0" w:space="0" w:color="auto"/>
      </w:divBdr>
    </w:div>
    <w:div w:id="1899824268">
      <w:bodyDiv w:val="1"/>
      <w:marLeft w:val="0"/>
      <w:marRight w:val="0"/>
      <w:marTop w:val="0"/>
      <w:marBottom w:val="0"/>
      <w:divBdr>
        <w:top w:val="none" w:sz="0" w:space="0" w:color="auto"/>
        <w:left w:val="none" w:sz="0" w:space="0" w:color="auto"/>
        <w:bottom w:val="none" w:sz="0" w:space="0" w:color="auto"/>
        <w:right w:val="none" w:sz="0" w:space="0" w:color="auto"/>
      </w:divBdr>
    </w:div>
    <w:div w:id="1902861414">
      <w:bodyDiv w:val="1"/>
      <w:marLeft w:val="0"/>
      <w:marRight w:val="0"/>
      <w:marTop w:val="0"/>
      <w:marBottom w:val="0"/>
      <w:divBdr>
        <w:top w:val="none" w:sz="0" w:space="0" w:color="auto"/>
        <w:left w:val="none" w:sz="0" w:space="0" w:color="auto"/>
        <w:bottom w:val="none" w:sz="0" w:space="0" w:color="auto"/>
        <w:right w:val="none" w:sz="0" w:space="0" w:color="auto"/>
      </w:divBdr>
    </w:div>
    <w:div w:id="1903444524">
      <w:bodyDiv w:val="1"/>
      <w:marLeft w:val="0"/>
      <w:marRight w:val="0"/>
      <w:marTop w:val="0"/>
      <w:marBottom w:val="0"/>
      <w:divBdr>
        <w:top w:val="none" w:sz="0" w:space="0" w:color="auto"/>
        <w:left w:val="none" w:sz="0" w:space="0" w:color="auto"/>
        <w:bottom w:val="none" w:sz="0" w:space="0" w:color="auto"/>
        <w:right w:val="none" w:sz="0" w:space="0" w:color="auto"/>
      </w:divBdr>
    </w:div>
    <w:div w:id="1904876193">
      <w:bodyDiv w:val="1"/>
      <w:marLeft w:val="0"/>
      <w:marRight w:val="0"/>
      <w:marTop w:val="0"/>
      <w:marBottom w:val="0"/>
      <w:divBdr>
        <w:top w:val="none" w:sz="0" w:space="0" w:color="auto"/>
        <w:left w:val="none" w:sz="0" w:space="0" w:color="auto"/>
        <w:bottom w:val="none" w:sz="0" w:space="0" w:color="auto"/>
        <w:right w:val="none" w:sz="0" w:space="0" w:color="auto"/>
      </w:divBdr>
    </w:div>
    <w:div w:id="1905945290">
      <w:bodyDiv w:val="1"/>
      <w:marLeft w:val="0"/>
      <w:marRight w:val="0"/>
      <w:marTop w:val="0"/>
      <w:marBottom w:val="0"/>
      <w:divBdr>
        <w:top w:val="none" w:sz="0" w:space="0" w:color="auto"/>
        <w:left w:val="none" w:sz="0" w:space="0" w:color="auto"/>
        <w:bottom w:val="none" w:sz="0" w:space="0" w:color="auto"/>
        <w:right w:val="none" w:sz="0" w:space="0" w:color="auto"/>
      </w:divBdr>
    </w:div>
    <w:div w:id="1905987437">
      <w:bodyDiv w:val="1"/>
      <w:marLeft w:val="0"/>
      <w:marRight w:val="0"/>
      <w:marTop w:val="0"/>
      <w:marBottom w:val="0"/>
      <w:divBdr>
        <w:top w:val="none" w:sz="0" w:space="0" w:color="auto"/>
        <w:left w:val="none" w:sz="0" w:space="0" w:color="auto"/>
        <w:bottom w:val="none" w:sz="0" w:space="0" w:color="auto"/>
        <w:right w:val="none" w:sz="0" w:space="0" w:color="auto"/>
      </w:divBdr>
    </w:div>
    <w:div w:id="1906446658">
      <w:bodyDiv w:val="1"/>
      <w:marLeft w:val="0"/>
      <w:marRight w:val="0"/>
      <w:marTop w:val="0"/>
      <w:marBottom w:val="0"/>
      <w:divBdr>
        <w:top w:val="none" w:sz="0" w:space="0" w:color="auto"/>
        <w:left w:val="none" w:sz="0" w:space="0" w:color="auto"/>
        <w:bottom w:val="none" w:sz="0" w:space="0" w:color="auto"/>
        <w:right w:val="none" w:sz="0" w:space="0" w:color="auto"/>
      </w:divBdr>
    </w:div>
    <w:div w:id="1906573583">
      <w:bodyDiv w:val="1"/>
      <w:marLeft w:val="0"/>
      <w:marRight w:val="0"/>
      <w:marTop w:val="0"/>
      <w:marBottom w:val="0"/>
      <w:divBdr>
        <w:top w:val="none" w:sz="0" w:space="0" w:color="auto"/>
        <w:left w:val="none" w:sz="0" w:space="0" w:color="auto"/>
        <w:bottom w:val="none" w:sz="0" w:space="0" w:color="auto"/>
        <w:right w:val="none" w:sz="0" w:space="0" w:color="auto"/>
      </w:divBdr>
    </w:div>
    <w:div w:id="1906602718">
      <w:bodyDiv w:val="1"/>
      <w:marLeft w:val="0"/>
      <w:marRight w:val="0"/>
      <w:marTop w:val="0"/>
      <w:marBottom w:val="0"/>
      <w:divBdr>
        <w:top w:val="none" w:sz="0" w:space="0" w:color="auto"/>
        <w:left w:val="none" w:sz="0" w:space="0" w:color="auto"/>
        <w:bottom w:val="none" w:sz="0" w:space="0" w:color="auto"/>
        <w:right w:val="none" w:sz="0" w:space="0" w:color="auto"/>
      </w:divBdr>
    </w:div>
    <w:div w:id="1906723752">
      <w:bodyDiv w:val="1"/>
      <w:marLeft w:val="0"/>
      <w:marRight w:val="0"/>
      <w:marTop w:val="0"/>
      <w:marBottom w:val="0"/>
      <w:divBdr>
        <w:top w:val="none" w:sz="0" w:space="0" w:color="auto"/>
        <w:left w:val="none" w:sz="0" w:space="0" w:color="auto"/>
        <w:bottom w:val="none" w:sz="0" w:space="0" w:color="auto"/>
        <w:right w:val="none" w:sz="0" w:space="0" w:color="auto"/>
      </w:divBdr>
    </w:div>
    <w:div w:id="1908609593">
      <w:bodyDiv w:val="1"/>
      <w:marLeft w:val="0"/>
      <w:marRight w:val="0"/>
      <w:marTop w:val="0"/>
      <w:marBottom w:val="0"/>
      <w:divBdr>
        <w:top w:val="none" w:sz="0" w:space="0" w:color="auto"/>
        <w:left w:val="none" w:sz="0" w:space="0" w:color="auto"/>
        <w:bottom w:val="none" w:sz="0" w:space="0" w:color="auto"/>
        <w:right w:val="none" w:sz="0" w:space="0" w:color="auto"/>
      </w:divBdr>
    </w:div>
    <w:div w:id="1910309803">
      <w:bodyDiv w:val="1"/>
      <w:marLeft w:val="0"/>
      <w:marRight w:val="0"/>
      <w:marTop w:val="0"/>
      <w:marBottom w:val="0"/>
      <w:divBdr>
        <w:top w:val="none" w:sz="0" w:space="0" w:color="auto"/>
        <w:left w:val="none" w:sz="0" w:space="0" w:color="auto"/>
        <w:bottom w:val="none" w:sz="0" w:space="0" w:color="auto"/>
        <w:right w:val="none" w:sz="0" w:space="0" w:color="auto"/>
      </w:divBdr>
    </w:div>
    <w:div w:id="1910649754">
      <w:bodyDiv w:val="1"/>
      <w:marLeft w:val="0"/>
      <w:marRight w:val="0"/>
      <w:marTop w:val="0"/>
      <w:marBottom w:val="0"/>
      <w:divBdr>
        <w:top w:val="none" w:sz="0" w:space="0" w:color="auto"/>
        <w:left w:val="none" w:sz="0" w:space="0" w:color="auto"/>
        <w:bottom w:val="none" w:sz="0" w:space="0" w:color="auto"/>
        <w:right w:val="none" w:sz="0" w:space="0" w:color="auto"/>
      </w:divBdr>
    </w:div>
    <w:div w:id="1912153556">
      <w:bodyDiv w:val="1"/>
      <w:marLeft w:val="0"/>
      <w:marRight w:val="0"/>
      <w:marTop w:val="0"/>
      <w:marBottom w:val="0"/>
      <w:divBdr>
        <w:top w:val="none" w:sz="0" w:space="0" w:color="auto"/>
        <w:left w:val="none" w:sz="0" w:space="0" w:color="auto"/>
        <w:bottom w:val="none" w:sz="0" w:space="0" w:color="auto"/>
        <w:right w:val="none" w:sz="0" w:space="0" w:color="auto"/>
      </w:divBdr>
    </w:div>
    <w:div w:id="1912344964">
      <w:bodyDiv w:val="1"/>
      <w:marLeft w:val="0"/>
      <w:marRight w:val="0"/>
      <w:marTop w:val="0"/>
      <w:marBottom w:val="0"/>
      <w:divBdr>
        <w:top w:val="none" w:sz="0" w:space="0" w:color="auto"/>
        <w:left w:val="none" w:sz="0" w:space="0" w:color="auto"/>
        <w:bottom w:val="none" w:sz="0" w:space="0" w:color="auto"/>
        <w:right w:val="none" w:sz="0" w:space="0" w:color="auto"/>
      </w:divBdr>
    </w:div>
    <w:div w:id="1912427833">
      <w:bodyDiv w:val="1"/>
      <w:marLeft w:val="0"/>
      <w:marRight w:val="0"/>
      <w:marTop w:val="0"/>
      <w:marBottom w:val="0"/>
      <w:divBdr>
        <w:top w:val="none" w:sz="0" w:space="0" w:color="auto"/>
        <w:left w:val="none" w:sz="0" w:space="0" w:color="auto"/>
        <w:bottom w:val="none" w:sz="0" w:space="0" w:color="auto"/>
        <w:right w:val="none" w:sz="0" w:space="0" w:color="auto"/>
      </w:divBdr>
    </w:div>
    <w:div w:id="1912538134">
      <w:bodyDiv w:val="1"/>
      <w:marLeft w:val="0"/>
      <w:marRight w:val="0"/>
      <w:marTop w:val="0"/>
      <w:marBottom w:val="0"/>
      <w:divBdr>
        <w:top w:val="none" w:sz="0" w:space="0" w:color="auto"/>
        <w:left w:val="none" w:sz="0" w:space="0" w:color="auto"/>
        <w:bottom w:val="none" w:sz="0" w:space="0" w:color="auto"/>
        <w:right w:val="none" w:sz="0" w:space="0" w:color="auto"/>
      </w:divBdr>
    </w:div>
    <w:div w:id="1914000198">
      <w:bodyDiv w:val="1"/>
      <w:marLeft w:val="0"/>
      <w:marRight w:val="0"/>
      <w:marTop w:val="0"/>
      <w:marBottom w:val="0"/>
      <w:divBdr>
        <w:top w:val="none" w:sz="0" w:space="0" w:color="auto"/>
        <w:left w:val="none" w:sz="0" w:space="0" w:color="auto"/>
        <w:bottom w:val="none" w:sz="0" w:space="0" w:color="auto"/>
        <w:right w:val="none" w:sz="0" w:space="0" w:color="auto"/>
      </w:divBdr>
    </w:div>
    <w:div w:id="1914004837">
      <w:bodyDiv w:val="1"/>
      <w:marLeft w:val="0"/>
      <w:marRight w:val="0"/>
      <w:marTop w:val="0"/>
      <w:marBottom w:val="0"/>
      <w:divBdr>
        <w:top w:val="none" w:sz="0" w:space="0" w:color="auto"/>
        <w:left w:val="none" w:sz="0" w:space="0" w:color="auto"/>
        <w:bottom w:val="none" w:sz="0" w:space="0" w:color="auto"/>
        <w:right w:val="none" w:sz="0" w:space="0" w:color="auto"/>
      </w:divBdr>
    </w:div>
    <w:div w:id="1916041554">
      <w:bodyDiv w:val="1"/>
      <w:marLeft w:val="0"/>
      <w:marRight w:val="0"/>
      <w:marTop w:val="0"/>
      <w:marBottom w:val="0"/>
      <w:divBdr>
        <w:top w:val="none" w:sz="0" w:space="0" w:color="auto"/>
        <w:left w:val="none" w:sz="0" w:space="0" w:color="auto"/>
        <w:bottom w:val="none" w:sz="0" w:space="0" w:color="auto"/>
        <w:right w:val="none" w:sz="0" w:space="0" w:color="auto"/>
      </w:divBdr>
    </w:div>
    <w:div w:id="1916352963">
      <w:bodyDiv w:val="1"/>
      <w:marLeft w:val="0"/>
      <w:marRight w:val="0"/>
      <w:marTop w:val="0"/>
      <w:marBottom w:val="0"/>
      <w:divBdr>
        <w:top w:val="none" w:sz="0" w:space="0" w:color="auto"/>
        <w:left w:val="none" w:sz="0" w:space="0" w:color="auto"/>
        <w:bottom w:val="none" w:sz="0" w:space="0" w:color="auto"/>
        <w:right w:val="none" w:sz="0" w:space="0" w:color="auto"/>
      </w:divBdr>
    </w:div>
    <w:div w:id="1917353712">
      <w:bodyDiv w:val="1"/>
      <w:marLeft w:val="0"/>
      <w:marRight w:val="0"/>
      <w:marTop w:val="0"/>
      <w:marBottom w:val="0"/>
      <w:divBdr>
        <w:top w:val="none" w:sz="0" w:space="0" w:color="auto"/>
        <w:left w:val="none" w:sz="0" w:space="0" w:color="auto"/>
        <w:bottom w:val="none" w:sz="0" w:space="0" w:color="auto"/>
        <w:right w:val="none" w:sz="0" w:space="0" w:color="auto"/>
      </w:divBdr>
    </w:div>
    <w:div w:id="1917476606">
      <w:bodyDiv w:val="1"/>
      <w:marLeft w:val="0"/>
      <w:marRight w:val="0"/>
      <w:marTop w:val="0"/>
      <w:marBottom w:val="0"/>
      <w:divBdr>
        <w:top w:val="none" w:sz="0" w:space="0" w:color="auto"/>
        <w:left w:val="none" w:sz="0" w:space="0" w:color="auto"/>
        <w:bottom w:val="none" w:sz="0" w:space="0" w:color="auto"/>
        <w:right w:val="none" w:sz="0" w:space="0" w:color="auto"/>
      </w:divBdr>
    </w:div>
    <w:div w:id="1917662441">
      <w:bodyDiv w:val="1"/>
      <w:marLeft w:val="0"/>
      <w:marRight w:val="0"/>
      <w:marTop w:val="0"/>
      <w:marBottom w:val="0"/>
      <w:divBdr>
        <w:top w:val="none" w:sz="0" w:space="0" w:color="auto"/>
        <w:left w:val="none" w:sz="0" w:space="0" w:color="auto"/>
        <w:bottom w:val="none" w:sz="0" w:space="0" w:color="auto"/>
        <w:right w:val="none" w:sz="0" w:space="0" w:color="auto"/>
      </w:divBdr>
    </w:div>
    <w:div w:id="1918516446">
      <w:bodyDiv w:val="1"/>
      <w:marLeft w:val="0"/>
      <w:marRight w:val="0"/>
      <w:marTop w:val="0"/>
      <w:marBottom w:val="0"/>
      <w:divBdr>
        <w:top w:val="none" w:sz="0" w:space="0" w:color="auto"/>
        <w:left w:val="none" w:sz="0" w:space="0" w:color="auto"/>
        <w:bottom w:val="none" w:sz="0" w:space="0" w:color="auto"/>
        <w:right w:val="none" w:sz="0" w:space="0" w:color="auto"/>
      </w:divBdr>
    </w:div>
    <w:div w:id="1919290536">
      <w:bodyDiv w:val="1"/>
      <w:marLeft w:val="0"/>
      <w:marRight w:val="0"/>
      <w:marTop w:val="0"/>
      <w:marBottom w:val="0"/>
      <w:divBdr>
        <w:top w:val="none" w:sz="0" w:space="0" w:color="auto"/>
        <w:left w:val="none" w:sz="0" w:space="0" w:color="auto"/>
        <w:bottom w:val="none" w:sz="0" w:space="0" w:color="auto"/>
        <w:right w:val="none" w:sz="0" w:space="0" w:color="auto"/>
      </w:divBdr>
    </w:div>
    <w:div w:id="1919556257">
      <w:bodyDiv w:val="1"/>
      <w:marLeft w:val="0"/>
      <w:marRight w:val="0"/>
      <w:marTop w:val="0"/>
      <w:marBottom w:val="0"/>
      <w:divBdr>
        <w:top w:val="none" w:sz="0" w:space="0" w:color="auto"/>
        <w:left w:val="none" w:sz="0" w:space="0" w:color="auto"/>
        <w:bottom w:val="none" w:sz="0" w:space="0" w:color="auto"/>
        <w:right w:val="none" w:sz="0" w:space="0" w:color="auto"/>
      </w:divBdr>
    </w:div>
    <w:div w:id="1919948354">
      <w:bodyDiv w:val="1"/>
      <w:marLeft w:val="0"/>
      <w:marRight w:val="0"/>
      <w:marTop w:val="0"/>
      <w:marBottom w:val="0"/>
      <w:divBdr>
        <w:top w:val="none" w:sz="0" w:space="0" w:color="auto"/>
        <w:left w:val="none" w:sz="0" w:space="0" w:color="auto"/>
        <w:bottom w:val="none" w:sz="0" w:space="0" w:color="auto"/>
        <w:right w:val="none" w:sz="0" w:space="0" w:color="auto"/>
      </w:divBdr>
    </w:div>
    <w:div w:id="1919972884">
      <w:bodyDiv w:val="1"/>
      <w:marLeft w:val="0"/>
      <w:marRight w:val="0"/>
      <w:marTop w:val="0"/>
      <w:marBottom w:val="0"/>
      <w:divBdr>
        <w:top w:val="none" w:sz="0" w:space="0" w:color="auto"/>
        <w:left w:val="none" w:sz="0" w:space="0" w:color="auto"/>
        <w:bottom w:val="none" w:sz="0" w:space="0" w:color="auto"/>
        <w:right w:val="none" w:sz="0" w:space="0" w:color="auto"/>
      </w:divBdr>
    </w:div>
    <w:div w:id="1920016357">
      <w:bodyDiv w:val="1"/>
      <w:marLeft w:val="0"/>
      <w:marRight w:val="0"/>
      <w:marTop w:val="0"/>
      <w:marBottom w:val="0"/>
      <w:divBdr>
        <w:top w:val="none" w:sz="0" w:space="0" w:color="auto"/>
        <w:left w:val="none" w:sz="0" w:space="0" w:color="auto"/>
        <w:bottom w:val="none" w:sz="0" w:space="0" w:color="auto"/>
        <w:right w:val="none" w:sz="0" w:space="0" w:color="auto"/>
      </w:divBdr>
    </w:div>
    <w:div w:id="1921015634">
      <w:bodyDiv w:val="1"/>
      <w:marLeft w:val="0"/>
      <w:marRight w:val="0"/>
      <w:marTop w:val="0"/>
      <w:marBottom w:val="0"/>
      <w:divBdr>
        <w:top w:val="none" w:sz="0" w:space="0" w:color="auto"/>
        <w:left w:val="none" w:sz="0" w:space="0" w:color="auto"/>
        <w:bottom w:val="none" w:sz="0" w:space="0" w:color="auto"/>
        <w:right w:val="none" w:sz="0" w:space="0" w:color="auto"/>
      </w:divBdr>
    </w:div>
    <w:div w:id="1924951621">
      <w:bodyDiv w:val="1"/>
      <w:marLeft w:val="0"/>
      <w:marRight w:val="0"/>
      <w:marTop w:val="0"/>
      <w:marBottom w:val="0"/>
      <w:divBdr>
        <w:top w:val="none" w:sz="0" w:space="0" w:color="auto"/>
        <w:left w:val="none" w:sz="0" w:space="0" w:color="auto"/>
        <w:bottom w:val="none" w:sz="0" w:space="0" w:color="auto"/>
        <w:right w:val="none" w:sz="0" w:space="0" w:color="auto"/>
      </w:divBdr>
    </w:div>
    <w:div w:id="1925144913">
      <w:bodyDiv w:val="1"/>
      <w:marLeft w:val="0"/>
      <w:marRight w:val="0"/>
      <w:marTop w:val="0"/>
      <w:marBottom w:val="0"/>
      <w:divBdr>
        <w:top w:val="none" w:sz="0" w:space="0" w:color="auto"/>
        <w:left w:val="none" w:sz="0" w:space="0" w:color="auto"/>
        <w:bottom w:val="none" w:sz="0" w:space="0" w:color="auto"/>
        <w:right w:val="none" w:sz="0" w:space="0" w:color="auto"/>
      </w:divBdr>
    </w:div>
    <w:div w:id="1925913980">
      <w:bodyDiv w:val="1"/>
      <w:marLeft w:val="0"/>
      <w:marRight w:val="0"/>
      <w:marTop w:val="0"/>
      <w:marBottom w:val="0"/>
      <w:divBdr>
        <w:top w:val="none" w:sz="0" w:space="0" w:color="auto"/>
        <w:left w:val="none" w:sz="0" w:space="0" w:color="auto"/>
        <w:bottom w:val="none" w:sz="0" w:space="0" w:color="auto"/>
        <w:right w:val="none" w:sz="0" w:space="0" w:color="auto"/>
      </w:divBdr>
    </w:div>
    <w:div w:id="1926105104">
      <w:bodyDiv w:val="1"/>
      <w:marLeft w:val="0"/>
      <w:marRight w:val="0"/>
      <w:marTop w:val="0"/>
      <w:marBottom w:val="0"/>
      <w:divBdr>
        <w:top w:val="none" w:sz="0" w:space="0" w:color="auto"/>
        <w:left w:val="none" w:sz="0" w:space="0" w:color="auto"/>
        <w:bottom w:val="none" w:sz="0" w:space="0" w:color="auto"/>
        <w:right w:val="none" w:sz="0" w:space="0" w:color="auto"/>
      </w:divBdr>
    </w:div>
    <w:div w:id="1927686332">
      <w:bodyDiv w:val="1"/>
      <w:marLeft w:val="0"/>
      <w:marRight w:val="0"/>
      <w:marTop w:val="0"/>
      <w:marBottom w:val="0"/>
      <w:divBdr>
        <w:top w:val="none" w:sz="0" w:space="0" w:color="auto"/>
        <w:left w:val="none" w:sz="0" w:space="0" w:color="auto"/>
        <w:bottom w:val="none" w:sz="0" w:space="0" w:color="auto"/>
        <w:right w:val="none" w:sz="0" w:space="0" w:color="auto"/>
      </w:divBdr>
    </w:div>
    <w:div w:id="1929001106">
      <w:bodyDiv w:val="1"/>
      <w:marLeft w:val="0"/>
      <w:marRight w:val="0"/>
      <w:marTop w:val="0"/>
      <w:marBottom w:val="0"/>
      <w:divBdr>
        <w:top w:val="none" w:sz="0" w:space="0" w:color="auto"/>
        <w:left w:val="none" w:sz="0" w:space="0" w:color="auto"/>
        <w:bottom w:val="none" w:sz="0" w:space="0" w:color="auto"/>
        <w:right w:val="none" w:sz="0" w:space="0" w:color="auto"/>
      </w:divBdr>
    </w:div>
    <w:div w:id="1929803933">
      <w:bodyDiv w:val="1"/>
      <w:marLeft w:val="0"/>
      <w:marRight w:val="0"/>
      <w:marTop w:val="0"/>
      <w:marBottom w:val="0"/>
      <w:divBdr>
        <w:top w:val="none" w:sz="0" w:space="0" w:color="auto"/>
        <w:left w:val="none" w:sz="0" w:space="0" w:color="auto"/>
        <w:bottom w:val="none" w:sz="0" w:space="0" w:color="auto"/>
        <w:right w:val="none" w:sz="0" w:space="0" w:color="auto"/>
      </w:divBdr>
    </w:div>
    <w:div w:id="1930700460">
      <w:bodyDiv w:val="1"/>
      <w:marLeft w:val="0"/>
      <w:marRight w:val="0"/>
      <w:marTop w:val="0"/>
      <w:marBottom w:val="0"/>
      <w:divBdr>
        <w:top w:val="none" w:sz="0" w:space="0" w:color="auto"/>
        <w:left w:val="none" w:sz="0" w:space="0" w:color="auto"/>
        <w:bottom w:val="none" w:sz="0" w:space="0" w:color="auto"/>
        <w:right w:val="none" w:sz="0" w:space="0" w:color="auto"/>
      </w:divBdr>
    </w:div>
    <w:div w:id="1930846472">
      <w:bodyDiv w:val="1"/>
      <w:marLeft w:val="0"/>
      <w:marRight w:val="0"/>
      <w:marTop w:val="0"/>
      <w:marBottom w:val="0"/>
      <w:divBdr>
        <w:top w:val="none" w:sz="0" w:space="0" w:color="auto"/>
        <w:left w:val="none" w:sz="0" w:space="0" w:color="auto"/>
        <w:bottom w:val="none" w:sz="0" w:space="0" w:color="auto"/>
        <w:right w:val="none" w:sz="0" w:space="0" w:color="auto"/>
      </w:divBdr>
    </w:div>
    <w:div w:id="1931347225">
      <w:bodyDiv w:val="1"/>
      <w:marLeft w:val="0"/>
      <w:marRight w:val="0"/>
      <w:marTop w:val="0"/>
      <w:marBottom w:val="0"/>
      <w:divBdr>
        <w:top w:val="none" w:sz="0" w:space="0" w:color="auto"/>
        <w:left w:val="none" w:sz="0" w:space="0" w:color="auto"/>
        <w:bottom w:val="none" w:sz="0" w:space="0" w:color="auto"/>
        <w:right w:val="none" w:sz="0" w:space="0" w:color="auto"/>
      </w:divBdr>
    </w:div>
    <w:div w:id="1932468145">
      <w:bodyDiv w:val="1"/>
      <w:marLeft w:val="0"/>
      <w:marRight w:val="0"/>
      <w:marTop w:val="0"/>
      <w:marBottom w:val="0"/>
      <w:divBdr>
        <w:top w:val="none" w:sz="0" w:space="0" w:color="auto"/>
        <w:left w:val="none" w:sz="0" w:space="0" w:color="auto"/>
        <w:bottom w:val="none" w:sz="0" w:space="0" w:color="auto"/>
        <w:right w:val="none" w:sz="0" w:space="0" w:color="auto"/>
      </w:divBdr>
    </w:div>
    <w:div w:id="1933513855">
      <w:bodyDiv w:val="1"/>
      <w:marLeft w:val="0"/>
      <w:marRight w:val="0"/>
      <w:marTop w:val="0"/>
      <w:marBottom w:val="0"/>
      <w:divBdr>
        <w:top w:val="none" w:sz="0" w:space="0" w:color="auto"/>
        <w:left w:val="none" w:sz="0" w:space="0" w:color="auto"/>
        <w:bottom w:val="none" w:sz="0" w:space="0" w:color="auto"/>
        <w:right w:val="none" w:sz="0" w:space="0" w:color="auto"/>
      </w:divBdr>
    </w:div>
    <w:div w:id="1934976756">
      <w:bodyDiv w:val="1"/>
      <w:marLeft w:val="0"/>
      <w:marRight w:val="0"/>
      <w:marTop w:val="0"/>
      <w:marBottom w:val="0"/>
      <w:divBdr>
        <w:top w:val="none" w:sz="0" w:space="0" w:color="auto"/>
        <w:left w:val="none" w:sz="0" w:space="0" w:color="auto"/>
        <w:bottom w:val="none" w:sz="0" w:space="0" w:color="auto"/>
        <w:right w:val="none" w:sz="0" w:space="0" w:color="auto"/>
      </w:divBdr>
    </w:div>
    <w:div w:id="1935360101">
      <w:bodyDiv w:val="1"/>
      <w:marLeft w:val="0"/>
      <w:marRight w:val="0"/>
      <w:marTop w:val="0"/>
      <w:marBottom w:val="0"/>
      <w:divBdr>
        <w:top w:val="none" w:sz="0" w:space="0" w:color="auto"/>
        <w:left w:val="none" w:sz="0" w:space="0" w:color="auto"/>
        <w:bottom w:val="none" w:sz="0" w:space="0" w:color="auto"/>
        <w:right w:val="none" w:sz="0" w:space="0" w:color="auto"/>
      </w:divBdr>
    </w:div>
    <w:div w:id="1935624882">
      <w:bodyDiv w:val="1"/>
      <w:marLeft w:val="0"/>
      <w:marRight w:val="0"/>
      <w:marTop w:val="0"/>
      <w:marBottom w:val="0"/>
      <w:divBdr>
        <w:top w:val="none" w:sz="0" w:space="0" w:color="auto"/>
        <w:left w:val="none" w:sz="0" w:space="0" w:color="auto"/>
        <w:bottom w:val="none" w:sz="0" w:space="0" w:color="auto"/>
        <w:right w:val="none" w:sz="0" w:space="0" w:color="auto"/>
      </w:divBdr>
    </w:div>
    <w:div w:id="1936551446">
      <w:bodyDiv w:val="1"/>
      <w:marLeft w:val="0"/>
      <w:marRight w:val="0"/>
      <w:marTop w:val="0"/>
      <w:marBottom w:val="0"/>
      <w:divBdr>
        <w:top w:val="none" w:sz="0" w:space="0" w:color="auto"/>
        <w:left w:val="none" w:sz="0" w:space="0" w:color="auto"/>
        <w:bottom w:val="none" w:sz="0" w:space="0" w:color="auto"/>
        <w:right w:val="none" w:sz="0" w:space="0" w:color="auto"/>
      </w:divBdr>
    </w:div>
    <w:div w:id="1937399436">
      <w:bodyDiv w:val="1"/>
      <w:marLeft w:val="0"/>
      <w:marRight w:val="0"/>
      <w:marTop w:val="0"/>
      <w:marBottom w:val="0"/>
      <w:divBdr>
        <w:top w:val="none" w:sz="0" w:space="0" w:color="auto"/>
        <w:left w:val="none" w:sz="0" w:space="0" w:color="auto"/>
        <w:bottom w:val="none" w:sz="0" w:space="0" w:color="auto"/>
        <w:right w:val="none" w:sz="0" w:space="0" w:color="auto"/>
      </w:divBdr>
    </w:div>
    <w:div w:id="1937784062">
      <w:bodyDiv w:val="1"/>
      <w:marLeft w:val="0"/>
      <w:marRight w:val="0"/>
      <w:marTop w:val="0"/>
      <w:marBottom w:val="0"/>
      <w:divBdr>
        <w:top w:val="none" w:sz="0" w:space="0" w:color="auto"/>
        <w:left w:val="none" w:sz="0" w:space="0" w:color="auto"/>
        <w:bottom w:val="none" w:sz="0" w:space="0" w:color="auto"/>
        <w:right w:val="none" w:sz="0" w:space="0" w:color="auto"/>
      </w:divBdr>
    </w:div>
    <w:div w:id="1938908591">
      <w:bodyDiv w:val="1"/>
      <w:marLeft w:val="0"/>
      <w:marRight w:val="0"/>
      <w:marTop w:val="0"/>
      <w:marBottom w:val="0"/>
      <w:divBdr>
        <w:top w:val="none" w:sz="0" w:space="0" w:color="auto"/>
        <w:left w:val="none" w:sz="0" w:space="0" w:color="auto"/>
        <w:bottom w:val="none" w:sz="0" w:space="0" w:color="auto"/>
        <w:right w:val="none" w:sz="0" w:space="0" w:color="auto"/>
      </w:divBdr>
    </w:div>
    <w:div w:id="1941595960">
      <w:bodyDiv w:val="1"/>
      <w:marLeft w:val="0"/>
      <w:marRight w:val="0"/>
      <w:marTop w:val="0"/>
      <w:marBottom w:val="0"/>
      <w:divBdr>
        <w:top w:val="none" w:sz="0" w:space="0" w:color="auto"/>
        <w:left w:val="none" w:sz="0" w:space="0" w:color="auto"/>
        <w:bottom w:val="none" w:sz="0" w:space="0" w:color="auto"/>
        <w:right w:val="none" w:sz="0" w:space="0" w:color="auto"/>
      </w:divBdr>
    </w:div>
    <w:div w:id="1941598073">
      <w:bodyDiv w:val="1"/>
      <w:marLeft w:val="0"/>
      <w:marRight w:val="0"/>
      <w:marTop w:val="0"/>
      <w:marBottom w:val="0"/>
      <w:divBdr>
        <w:top w:val="none" w:sz="0" w:space="0" w:color="auto"/>
        <w:left w:val="none" w:sz="0" w:space="0" w:color="auto"/>
        <w:bottom w:val="none" w:sz="0" w:space="0" w:color="auto"/>
        <w:right w:val="none" w:sz="0" w:space="0" w:color="auto"/>
      </w:divBdr>
    </w:div>
    <w:div w:id="1943762472">
      <w:bodyDiv w:val="1"/>
      <w:marLeft w:val="0"/>
      <w:marRight w:val="0"/>
      <w:marTop w:val="0"/>
      <w:marBottom w:val="0"/>
      <w:divBdr>
        <w:top w:val="none" w:sz="0" w:space="0" w:color="auto"/>
        <w:left w:val="none" w:sz="0" w:space="0" w:color="auto"/>
        <w:bottom w:val="none" w:sz="0" w:space="0" w:color="auto"/>
        <w:right w:val="none" w:sz="0" w:space="0" w:color="auto"/>
      </w:divBdr>
    </w:div>
    <w:div w:id="1944411841">
      <w:bodyDiv w:val="1"/>
      <w:marLeft w:val="0"/>
      <w:marRight w:val="0"/>
      <w:marTop w:val="0"/>
      <w:marBottom w:val="0"/>
      <w:divBdr>
        <w:top w:val="none" w:sz="0" w:space="0" w:color="auto"/>
        <w:left w:val="none" w:sz="0" w:space="0" w:color="auto"/>
        <w:bottom w:val="none" w:sz="0" w:space="0" w:color="auto"/>
        <w:right w:val="none" w:sz="0" w:space="0" w:color="auto"/>
      </w:divBdr>
    </w:div>
    <w:div w:id="1946302075">
      <w:bodyDiv w:val="1"/>
      <w:marLeft w:val="0"/>
      <w:marRight w:val="0"/>
      <w:marTop w:val="0"/>
      <w:marBottom w:val="0"/>
      <w:divBdr>
        <w:top w:val="none" w:sz="0" w:space="0" w:color="auto"/>
        <w:left w:val="none" w:sz="0" w:space="0" w:color="auto"/>
        <w:bottom w:val="none" w:sz="0" w:space="0" w:color="auto"/>
        <w:right w:val="none" w:sz="0" w:space="0" w:color="auto"/>
      </w:divBdr>
    </w:div>
    <w:div w:id="1946425423">
      <w:bodyDiv w:val="1"/>
      <w:marLeft w:val="0"/>
      <w:marRight w:val="0"/>
      <w:marTop w:val="0"/>
      <w:marBottom w:val="0"/>
      <w:divBdr>
        <w:top w:val="none" w:sz="0" w:space="0" w:color="auto"/>
        <w:left w:val="none" w:sz="0" w:space="0" w:color="auto"/>
        <w:bottom w:val="none" w:sz="0" w:space="0" w:color="auto"/>
        <w:right w:val="none" w:sz="0" w:space="0" w:color="auto"/>
      </w:divBdr>
    </w:div>
    <w:div w:id="1946575812">
      <w:bodyDiv w:val="1"/>
      <w:marLeft w:val="0"/>
      <w:marRight w:val="0"/>
      <w:marTop w:val="0"/>
      <w:marBottom w:val="0"/>
      <w:divBdr>
        <w:top w:val="none" w:sz="0" w:space="0" w:color="auto"/>
        <w:left w:val="none" w:sz="0" w:space="0" w:color="auto"/>
        <w:bottom w:val="none" w:sz="0" w:space="0" w:color="auto"/>
        <w:right w:val="none" w:sz="0" w:space="0" w:color="auto"/>
      </w:divBdr>
    </w:div>
    <w:div w:id="1948004647">
      <w:bodyDiv w:val="1"/>
      <w:marLeft w:val="0"/>
      <w:marRight w:val="0"/>
      <w:marTop w:val="0"/>
      <w:marBottom w:val="0"/>
      <w:divBdr>
        <w:top w:val="none" w:sz="0" w:space="0" w:color="auto"/>
        <w:left w:val="none" w:sz="0" w:space="0" w:color="auto"/>
        <w:bottom w:val="none" w:sz="0" w:space="0" w:color="auto"/>
        <w:right w:val="none" w:sz="0" w:space="0" w:color="auto"/>
      </w:divBdr>
    </w:div>
    <w:div w:id="1948192669">
      <w:bodyDiv w:val="1"/>
      <w:marLeft w:val="0"/>
      <w:marRight w:val="0"/>
      <w:marTop w:val="0"/>
      <w:marBottom w:val="0"/>
      <w:divBdr>
        <w:top w:val="none" w:sz="0" w:space="0" w:color="auto"/>
        <w:left w:val="none" w:sz="0" w:space="0" w:color="auto"/>
        <w:bottom w:val="none" w:sz="0" w:space="0" w:color="auto"/>
        <w:right w:val="none" w:sz="0" w:space="0" w:color="auto"/>
      </w:divBdr>
    </w:div>
    <w:div w:id="1951163375">
      <w:bodyDiv w:val="1"/>
      <w:marLeft w:val="0"/>
      <w:marRight w:val="0"/>
      <w:marTop w:val="0"/>
      <w:marBottom w:val="0"/>
      <w:divBdr>
        <w:top w:val="none" w:sz="0" w:space="0" w:color="auto"/>
        <w:left w:val="none" w:sz="0" w:space="0" w:color="auto"/>
        <w:bottom w:val="none" w:sz="0" w:space="0" w:color="auto"/>
        <w:right w:val="none" w:sz="0" w:space="0" w:color="auto"/>
      </w:divBdr>
    </w:div>
    <w:div w:id="1952861912">
      <w:bodyDiv w:val="1"/>
      <w:marLeft w:val="0"/>
      <w:marRight w:val="0"/>
      <w:marTop w:val="0"/>
      <w:marBottom w:val="0"/>
      <w:divBdr>
        <w:top w:val="none" w:sz="0" w:space="0" w:color="auto"/>
        <w:left w:val="none" w:sz="0" w:space="0" w:color="auto"/>
        <w:bottom w:val="none" w:sz="0" w:space="0" w:color="auto"/>
        <w:right w:val="none" w:sz="0" w:space="0" w:color="auto"/>
      </w:divBdr>
    </w:div>
    <w:div w:id="1954166898">
      <w:bodyDiv w:val="1"/>
      <w:marLeft w:val="0"/>
      <w:marRight w:val="0"/>
      <w:marTop w:val="0"/>
      <w:marBottom w:val="0"/>
      <w:divBdr>
        <w:top w:val="none" w:sz="0" w:space="0" w:color="auto"/>
        <w:left w:val="none" w:sz="0" w:space="0" w:color="auto"/>
        <w:bottom w:val="none" w:sz="0" w:space="0" w:color="auto"/>
        <w:right w:val="none" w:sz="0" w:space="0" w:color="auto"/>
      </w:divBdr>
    </w:div>
    <w:div w:id="1955280844">
      <w:bodyDiv w:val="1"/>
      <w:marLeft w:val="0"/>
      <w:marRight w:val="0"/>
      <w:marTop w:val="0"/>
      <w:marBottom w:val="0"/>
      <w:divBdr>
        <w:top w:val="none" w:sz="0" w:space="0" w:color="auto"/>
        <w:left w:val="none" w:sz="0" w:space="0" w:color="auto"/>
        <w:bottom w:val="none" w:sz="0" w:space="0" w:color="auto"/>
        <w:right w:val="none" w:sz="0" w:space="0" w:color="auto"/>
      </w:divBdr>
    </w:div>
    <w:div w:id="1956399742">
      <w:bodyDiv w:val="1"/>
      <w:marLeft w:val="0"/>
      <w:marRight w:val="0"/>
      <w:marTop w:val="0"/>
      <w:marBottom w:val="0"/>
      <w:divBdr>
        <w:top w:val="none" w:sz="0" w:space="0" w:color="auto"/>
        <w:left w:val="none" w:sz="0" w:space="0" w:color="auto"/>
        <w:bottom w:val="none" w:sz="0" w:space="0" w:color="auto"/>
        <w:right w:val="none" w:sz="0" w:space="0" w:color="auto"/>
      </w:divBdr>
    </w:div>
    <w:div w:id="1956518979">
      <w:bodyDiv w:val="1"/>
      <w:marLeft w:val="0"/>
      <w:marRight w:val="0"/>
      <w:marTop w:val="0"/>
      <w:marBottom w:val="0"/>
      <w:divBdr>
        <w:top w:val="none" w:sz="0" w:space="0" w:color="auto"/>
        <w:left w:val="none" w:sz="0" w:space="0" w:color="auto"/>
        <w:bottom w:val="none" w:sz="0" w:space="0" w:color="auto"/>
        <w:right w:val="none" w:sz="0" w:space="0" w:color="auto"/>
      </w:divBdr>
    </w:div>
    <w:div w:id="1958949330">
      <w:bodyDiv w:val="1"/>
      <w:marLeft w:val="0"/>
      <w:marRight w:val="0"/>
      <w:marTop w:val="0"/>
      <w:marBottom w:val="0"/>
      <w:divBdr>
        <w:top w:val="none" w:sz="0" w:space="0" w:color="auto"/>
        <w:left w:val="none" w:sz="0" w:space="0" w:color="auto"/>
        <w:bottom w:val="none" w:sz="0" w:space="0" w:color="auto"/>
        <w:right w:val="none" w:sz="0" w:space="0" w:color="auto"/>
      </w:divBdr>
    </w:div>
    <w:div w:id="1959023930">
      <w:bodyDiv w:val="1"/>
      <w:marLeft w:val="0"/>
      <w:marRight w:val="0"/>
      <w:marTop w:val="0"/>
      <w:marBottom w:val="0"/>
      <w:divBdr>
        <w:top w:val="none" w:sz="0" w:space="0" w:color="auto"/>
        <w:left w:val="none" w:sz="0" w:space="0" w:color="auto"/>
        <w:bottom w:val="none" w:sz="0" w:space="0" w:color="auto"/>
        <w:right w:val="none" w:sz="0" w:space="0" w:color="auto"/>
      </w:divBdr>
    </w:div>
    <w:div w:id="1959410790">
      <w:bodyDiv w:val="1"/>
      <w:marLeft w:val="0"/>
      <w:marRight w:val="0"/>
      <w:marTop w:val="0"/>
      <w:marBottom w:val="0"/>
      <w:divBdr>
        <w:top w:val="none" w:sz="0" w:space="0" w:color="auto"/>
        <w:left w:val="none" w:sz="0" w:space="0" w:color="auto"/>
        <w:bottom w:val="none" w:sz="0" w:space="0" w:color="auto"/>
        <w:right w:val="none" w:sz="0" w:space="0" w:color="auto"/>
      </w:divBdr>
    </w:div>
    <w:div w:id="1960138651">
      <w:bodyDiv w:val="1"/>
      <w:marLeft w:val="0"/>
      <w:marRight w:val="0"/>
      <w:marTop w:val="0"/>
      <w:marBottom w:val="0"/>
      <w:divBdr>
        <w:top w:val="none" w:sz="0" w:space="0" w:color="auto"/>
        <w:left w:val="none" w:sz="0" w:space="0" w:color="auto"/>
        <w:bottom w:val="none" w:sz="0" w:space="0" w:color="auto"/>
        <w:right w:val="none" w:sz="0" w:space="0" w:color="auto"/>
      </w:divBdr>
    </w:div>
    <w:div w:id="1961186719">
      <w:bodyDiv w:val="1"/>
      <w:marLeft w:val="0"/>
      <w:marRight w:val="0"/>
      <w:marTop w:val="0"/>
      <w:marBottom w:val="0"/>
      <w:divBdr>
        <w:top w:val="none" w:sz="0" w:space="0" w:color="auto"/>
        <w:left w:val="none" w:sz="0" w:space="0" w:color="auto"/>
        <w:bottom w:val="none" w:sz="0" w:space="0" w:color="auto"/>
        <w:right w:val="none" w:sz="0" w:space="0" w:color="auto"/>
      </w:divBdr>
    </w:div>
    <w:div w:id="1961304893">
      <w:bodyDiv w:val="1"/>
      <w:marLeft w:val="0"/>
      <w:marRight w:val="0"/>
      <w:marTop w:val="0"/>
      <w:marBottom w:val="0"/>
      <w:divBdr>
        <w:top w:val="none" w:sz="0" w:space="0" w:color="auto"/>
        <w:left w:val="none" w:sz="0" w:space="0" w:color="auto"/>
        <w:bottom w:val="none" w:sz="0" w:space="0" w:color="auto"/>
        <w:right w:val="none" w:sz="0" w:space="0" w:color="auto"/>
      </w:divBdr>
    </w:div>
    <w:div w:id="1961911973">
      <w:bodyDiv w:val="1"/>
      <w:marLeft w:val="0"/>
      <w:marRight w:val="0"/>
      <w:marTop w:val="0"/>
      <w:marBottom w:val="0"/>
      <w:divBdr>
        <w:top w:val="none" w:sz="0" w:space="0" w:color="auto"/>
        <w:left w:val="none" w:sz="0" w:space="0" w:color="auto"/>
        <w:bottom w:val="none" w:sz="0" w:space="0" w:color="auto"/>
        <w:right w:val="none" w:sz="0" w:space="0" w:color="auto"/>
      </w:divBdr>
    </w:div>
    <w:div w:id="1963076959">
      <w:bodyDiv w:val="1"/>
      <w:marLeft w:val="0"/>
      <w:marRight w:val="0"/>
      <w:marTop w:val="0"/>
      <w:marBottom w:val="0"/>
      <w:divBdr>
        <w:top w:val="none" w:sz="0" w:space="0" w:color="auto"/>
        <w:left w:val="none" w:sz="0" w:space="0" w:color="auto"/>
        <w:bottom w:val="none" w:sz="0" w:space="0" w:color="auto"/>
        <w:right w:val="none" w:sz="0" w:space="0" w:color="auto"/>
      </w:divBdr>
    </w:div>
    <w:div w:id="1964724210">
      <w:bodyDiv w:val="1"/>
      <w:marLeft w:val="0"/>
      <w:marRight w:val="0"/>
      <w:marTop w:val="0"/>
      <w:marBottom w:val="0"/>
      <w:divBdr>
        <w:top w:val="none" w:sz="0" w:space="0" w:color="auto"/>
        <w:left w:val="none" w:sz="0" w:space="0" w:color="auto"/>
        <w:bottom w:val="none" w:sz="0" w:space="0" w:color="auto"/>
        <w:right w:val="none" w:sz="0" w:space="0" w:color="auto"/>
      </w:divBdr>
    </w:div>
    <w:div w:id="1964844634">
      <w:bodyDiv w:val="1"/>
      <w:marLeft w:val="0"/>
      <w:marRight w:val="0"/>
      <w:marTop w:val="0"/>
      <w:marBottom w:val="0"/>
      <w:divBdr>
        <w:top w:val="none" w:sz="0" w:space="0" w:color="auto"/>
        <w:left w:val="none" w:sz="0" w:space="0" w:color="auto"/>
        <w:bottom w:val="none" w:sz="0" w:space="0" w:color="auto"/>
        <w:right w:val="none" w:sz="0" w:space="0" w:color="auto"/>
      </w:divBdr>
    </w:div>
    <w:div w:id="1964992764">
      <w:bodyDiv w:val="1"/>
      <w:marLeft w:val="0"/>
      <w:marRight w:val="0"/>
      <w:marTop w:val="0"/>
      <w:marBottom w:val="0"/>
      <w:divBdr>
        <w:top w:val="none" w:sz="0" w:space="0" w:color="auto"/>
        <w:left w:val="none" w:sz="0" w:space="0" w:color="auto"/>
        <w:bottom w:val="none" w:sz="0" w:space="0" w:color="auto"/>
        <w:right w:val="none" w:sz="0" w:space="0" w:color="auto"/>
      </w:divBdr>
    </w:div>
    <w:div w:id="1965845632">
      <w:bodyDiv w:val="1"/>
      <w:marLeft w:val="0"/>
      <w:marRight w:val="0"/>
      <w:marTop w:val="0"/>
      <w:marBottom w:val="0"/>
      <w:divBdr>
        <w:top w:val="none" w:sz="0" w:space="0" w:color="auto"/>
        <w:left w:val="none" w:sz="0" w:space="0" w:color="auto"/>
        <w:bottom w:val="none" w:sz="0" w:space="0" w:color="auto"/>
        <w:right w:val="none" w:sz="0" w:space="0" w:color="auto"/>
      </w:divBdr>
    </w:div>
    <w:div w:id="1966498065">
      <w:bodyDiv w:val="1"/>
      <w:marLeft w:val="0"/>
      <w:marRight w:val="0"/>
      <w:marTop w:val="0"/>
      <w:marBottom w:val="0"/>
      <w:divBdr>
        <w:top w:val="none" w:sz="0" w:space="0" w:color="auto"/>
        <w:left w:val="none" w:sz="0" w:space="0" w:color="auto"/>
        <w:bottom w:val="none" w:sz="0" w:space="0" w:color="auto"/>
        <w:right w:val="none" w:sz="0" w:space="0" w:color="auto"/>
      </w:divBdr>
    </w:div>
    <w:div w:id="1967346968">
      <w:bodyDiv w:val="1"/>
      <w:marLeft w:val="0"/>
      <w:marRight w:val="0"/>
      <w:marTop w:val="0"/>
      <w:marBottom w:val="0"/>
      <w:divBdr>
        <w:top w:val="none" w:sz="0" w:space="0" w:color="auto"/>
        <w:left w:val="none" w:sz="0" w:space="0" w:color="auto"/>
        <w:bottom w:val="none" w:sz="0" w:space="0" w:color="auto"/>
        <w:right w:val="none" w:sz="0" w:space="0" w:color="auto"/>
      </w:divBdr>
    </w:div>
    <w:div w:id="1968077985">
      <w:bodyDiv w:val="1"/>
      <w:marLeft w:val="0"/>
      <w:marRight w:val="0"/>
      <w:marTop w:val="0"/>
      <w:marBottom w:val="0"/>
      <w:divBdr>
        <w:top w:val="none" w:sz="0" w:space="0" w:color="auto"/>
        <w:left w:val="none" w:sz="0" w:space="0" w:color="auto"/>
        <w:bottom w:val="none" w:sz="0" w:space="0" w:color="auto"/>
        <w:right w:val="none" w:sz="0" w:space="0" w:color="auto"/>
      </w:divBdr>
    </w:div>
    <w:div w:id="1969503626">
      <w:bodyDiv w:val="1"/>
      <w:marLeft w:val="0"/>
      <w:marRight w:val="0"/>
      <w:marTop w:val="0"/>
      <w:marBottom w:val="0"/>
      <w:divBdr>
        <w:top w:val="none" w:sz="0" w:space="0" w:color="auto"/>
        <w:left w:val="none" w:sz="0" w:space="0" w:color="auto"/>
        <w:bottom w:val="none" w:sz="0" w:space="0" w:color="auto"/>
        <w:right w:val="none" w:sz="0" w:space="0" w:color="auto"/>
      </w:divBdr>
    </w:div>
    <w:div w:id="1969630042">
      <w:bodyDiv w:val="1"/>
      <w:marLeft w:val="0"/>
      <w:marRight w:val="0"/>
      <w:marTop w:val="0"/>
      <w:marBottom w:val="0"/>
      <w:divBdr>
        <w:top w:val="none" w:sz="0" w:space="0" w:color="auto"/>
        <w:left w:val="none" w:sz="0" w:space="0" w:color="auto"/>
        <w:bottom w:val="none" w:sz="0" w:space="0" w:color="auto"/>
        <w:right w:val="none" w:sz="0" w:space="0" w:color="auto"/>
      </w:divBdr>
    </w:div>
    <w:div w:id="1969894028">
      <w:bodyDiv w:val="1"/>
      <w:marLeft w:val="0"/>
      <w:marRight w:val="0"/>
      <w:marTop w:val="0"/>
      <w:marBottom w:val="0"/>
      <w:divBdr>
        <w:top w:val="none" w:sz="0" w:space="0" w:color="auto"/>
        <w:left w:val="none" w:sz="0" w:space="0" w:color="auto"/>
        <w:bottom w:val="none" w:sz="0" w:space="0" w:color="auto"/>
        <w:right w:val="none" w:sz="0" w:space="0" w:color="auto"/>
      </w:divBdr>
    </w:div>
    <w:div w:id="1970237438">
      <w:bodyDiv w:val="1"/>
      <w:marLeft w:val="0"/>
      <w:marRight w:val="0"/>
      <w:marTop w:val="0"/>
      <w:marBottom w:val="0"/>
      <w:divBdr>
        <w:top w:val="none" w:sz="0" w:space="0" w:color="auto"/>
        <w:left w:val="none" w:sz="0" w:space="0" w:color="auto"/>
        <w:bottom w:val="none" w:sz="0" w:space="0" w:color="auto"/>
        <w:right w:val="none" w:sz="0" w:space="0" w:color="auto"/>
      </w:divBdr>
    </w:div>
    <w:div w:id="1970672699">
      <w:bodyDiv w:val="1"/>
      <w:marLeft w:val="0"/>
      <w:marRight w:val="0"/>
      <w:marTop w:val="0"/>
      <w:marBottom w:val="0"/>
      <w:divBdr>
        <w:top w:val="none" w:sz="0" w:space="0" w:color="auto"/>
        <w:left w:val="none" w:sz="0" w:space="0" w:color="auto"/>
        <w:bottom w:val="none" w:sz="0" w:space="0" w:color="auto"/>
        <w:right w:val="none" w:sz="0" w:space="0" w:color="auto"/>
      </w:divBdr>
    </w:div>
    <w:div w:id="1970699923">
      <w:bodyDiv w:val="1"/>
      <w:marLeft w:val="0"/>
      <w:marRight w:val="0"/>
      <w:marTop w:val="0"/>
      <w:marBottom w:val="0"/>
      <w:divBdr>
        <w:top w:val="none" w:sz="0" w:space="0" w:color="auto"/>
        <w:left w:val="none" w:sz="0" w:space="0" w:color="auto"/>
        <w:bottom w:val="none" w:sz="0" w:space="0" w:color="auto"/>
        <w:right w:val="none" w:sz="0" w:space="0" w:color="auto"/>
      </w:divBdr>
    </w:div>
    <w:div w:id="1971085442">
      <w:bodyDiv w:val="1"/>
      <w:marLeft w:val="0"/>
      <w:marRight w:val="0"/>
      <w:marTop w:val="0"/>
      <w:marBottom w:val="0"/>
      <w:divBdr>
        <w:top w:val="none" w:sz="0" w:space="0" w:color="auto"/>
        <w:left w:val="none" w:sz="0" w:space="0" w:color="auto"/>
        <w:bottom w:val="none" w:sz="0" w:space="0" w:color="auto"/>
        <w:right w:val="none" w:sz="0" w:space="0" w:color="auto"/>
      </w:divBdr>
    </w:div>
    <w:div w:id="1971398101">
      <w:bodyDiv w:val="1"/>
      <w:marLeft w:val="0"/>
      <w:marRight w:val="0"/>
      <w:marTop w:val="0"/>
      <w:marBottom w:val="0"/>
      <w:divBdr>
        <w:top w:val="none" w:sz="0" w:space="0" w:color="auto"/>
        <w:left w:val="none" w:sz="0" w:space="0" w:color="auto"/>
        <w:bottom w:val="none" w:sz="0" w:space="0" w:color="auto"/>
        <w:right w:val="none" w:sz="0" w:space="0" w:color="auto"/>
      </w:divBdr>
    </w:div>
    <w:div w:id="1971590886">
      <w:bodyDiv w:val="1"/>
      <w:marLeft w:val="0"/>
      <w:marRight w:val="0"/>
      <w:marTop w:val="0"/>
      <w:marBottom w:val="0"/>
      <w:divBdr>
        <w:top w:val="none" w:sz="0" w:space="0" w:color="auto"/>
        <w:left w:val="none" w:sz="0" w:space="0" w:color="auto"/>
        <w:bottom w:val="none" w:sz="0" w:space="0" w:color="auto"/>
        <w:right w:val="none" w:sz="0" w:space="0" w:color="auto"/>
      </w:divBdr>
    </w:div>
    <w:div w:id="1973948987">
      <w:bodyDiv w:val="1"/>
      <w:marLeft w:val="0"/>
      <w:marRight w:val="0"/>
      <w:marTop w:val="0"/>
      <w:marBottom w:val="0"/>
      <w:divBdr>
        <w:top w:val="none" w:sz="0" w:space="0" w:color="auto"/>
        <w:left w:val="none" w:sz="0" w:space="0" w:color="auto"/>
        <w:bottom w:val="none" w:sz="0" w:space="0" w:color="auto"/>
        <w:right w:val="none" w:sz="0" w:space="0" w:color="auto"/>
      </w:divBdr>
    </w:div>
    <w:div w:id="1974749531">
      <w:bodyDiv w:val="1"/>
      <w:marLeft w:val="0"/>
      <w:marRight w:val="0"/>
      <w:marTop w:val="0"/>
      <w:marBottom w:val="0"/>
      <w:divBdr>
        <w:top w:val="none" w:sz="0" w:space="0" w:color="auto"/>
        <w:left w:val="none" w:sz="0" w:space="0" w:color="auto"/>
        <w:bottom w:val="none" w:sz="0" w:space="0" w:color="auto"/>
        <w:right w:val="none" w:sz="0" w:space="0" w:color="auto"/>
      </w:divBdr>
    </w:div>
    <w:div w:id="1975942883">
      <w:bodyDiv w:val="1"/>
      <w:marLeft w:val="0"/>
      <w:marRight w:val="0"/>
      <w:marTop w:val="0"/>
      <w:marBottom w:val="0"/>
      <w:divBdr>
        <w:top w:val="none" w:sz="0" w:space="0" w:color="auto"/>
        <w:left w:val="none" w:sz="0" w:space="0" w:color="auto"/>
        <w:bottom w:val="none" w:sz="0" w:space="0" w:color="auto"/>
        <w:right w:val="none" w:sz="0" w:space="0" w:color="auto"/>
      </w:divBdr>
    </w:div>
    <w:div w:id="1975986839">
      <w:bodyDiv w:val="1"/>
      <w:marLeft w:val="0"/>
      <w:marRight w:val="0"/>
      <w:marTop w:val="0"/>
      <w:marBottom w:val="0"/>
      <w:divBdr>
        <w:top w:val="none" w:sz="0" w:space="0" w:color="auto"/>
        <w:left w:val="none" w:sz="0" w:space="0" w:color="auto"/>
        <w:bottom w:val="none" w:sz="0" w:space="0" w:color="auto"/>
        <w:right w:val="none" w:sz="0" w:space="0" w:color="auto"/>
      </w:divBdr>
    </w:div>
    <w:div w:id="1976522474">
      <w:bodyDiv w:val="1"/>
      <w:marLeft w:val="0"/>
      <w:marRight w:val="0"/>
      <w:marTop w:val="0"/>
      <w:marBottom w:val="0"/>
      <w:divBdr>
        <w:top w:val="none" w:sz="0" w:space="0" w:color="auto"/>
        <w:left w:val="none" w:sz="0" w:space="0" w:color="auto"/>
        <w:bottom w:val="none" w:sz="0" w:space="0" w:color="auto"/>
        <w:right w:val="none" w:sz="0" w:space="0" w:color="auto"/>
      </w:divBdr>
    </w:div>
    <w:div w:id="1977685031">
      <w:bodyDiv w:val="1"/>
      <w:marLeft w:val="0"/>
      <w:marRight w:val="0"/>
      <w:marTop w:val="0"/>
      <w:marBottom w:val="0"/>
      <w:divBdr>
        <w:top w:val="none" w:sz="0" w:space="0" w:color="auto"/>
        <w:left w:val="none" w:sz="0" w:space="0" w:color="auto"/>
        <w:bottom w:val="none" w:sz="0" w:space="0" w:color="auto"/>
        <w:right w:val="none" w:sz="0" w:space="0" w:color="auto"/>
      </w:divBdr>
    </w:div>
    <w:div w:id="1977876882">
      <w:bodyDiv w:val="1"/>
      <w:marLeft w:val="0"/>
      <w:marRight w:val="0"/>
      <w:marTop w:val="0"/>
      <w:marBottom w:val="0"/>
      <w:divBdr>
        <w:top w:val="none" w:sz="0" w:space="0" w:color="auto"/>
        <w:left w:val="none" w:sz="0" w:space="0" w:color="auto"/>
        <w:bottom w:val="none" w:sz="0" w:space="0" w:color="auto"/>
        <w:right w:val="none" w:sz="0" w:space="0" w:color="auto"/>
      </w:divBdr>
    </w:div>
    <w:div w:id="1978492177">
      <w:bodyDiv w:val="1"/>
      <w:marLeft w:val="0"/>
      <w:marRight w:val="0"/>
      <w:marTop w:val="0"/>
      <w:marBottom w:val="0"/>
      <w:divBdr>
        <w:top w:val="none" w:sz="0" w:space="0" w:color="auto"/>
        <w:left w:val="none" w:sz="0" w:space="0" w:color="auto"/>
        <w:bottom w:val="none" w:sz="0" w:space="0" w:color="auto"/>
        <w:right w:val="none" w:sz="0" w:space="0" w:color="auto"/>
      </w:divBdr>
    </w:div>
    <w:div w:id="1978684958">
      <w:bodyDiv w:val="1"/>
      <w:marLeft w:val="0"/>
      <w:marRight w:val="0"/>
      <w:marTop w:val="0"/>
      <w:marBottom w:val="0"/>
      <w:divBdr>
        <w:top w:val="none" w:sz="0" w:space="0" w:color="auto"/>
        <w:left w:val="none" w:sz="0" w:space="0" w:color="auto"/>
        <w:bottom w:val="none" w:sz="0" w:space="0" w:color="auto"/>
        <w:right w:val="none" w:sz="0" w:space="0" w:color="auto"/>
      </w:divBdr>
    </w:div>
    <w:div w:id="1980957650">
      <w:bodyDiv w:val="1"/>
      <w:marLeft w:val="0"/>
      <w:marRight w:val="0"/>
      <w:marTop w:val="0"/>
      <w:marBottom w:val="0"/>
      <w:divBdr>
        <w:top w:val="none" w:sz="0" w:space="0" w:color="auto"/>
        <w:left w:val="none" w:sz="0" w:space="0" w:color="auto"/>
        <w:bottom w:val="none" w:sz="0" w:space="0" w:color="auto"/>
        <w:right w:val="none" w:sz="0" w:space="0" w:color="auto"/>
      </w:divBdr>
    </w:div>
    <w:div w:id="1982072135">
      <w:bodyDiv w:val="1"/>
      <w:marLeft w:val="0"/>
      <w:marRight w:val="0"/>
      <w:marTop w:val="0"/>
      <w:marBottom w:val="0"/>
      <w:divBdr>
        <w:top w:val="none" w:sz="0" w:space="0" w:color="auto"/>
        <w:left w:val="none" w:sz="0" w:space="0" w:color="auto"/>
        <w:bottom w:val="none" w:sz="0" w:space="0" w:color="auto"/>
        <w:right w:val="none" w:sz="0" w:space="0" w:color="auto"/>
      </w:divBdr>
    </w:div>
    <w:div w:id="1982347769">
      <w:bodyDiv w:val="1"/>
      <w:marLeft w:val="0"/>
      <w:marRight w:val="0"/>
      <w:marTop w:val="0"/>
      <w:marBottom w:val="0"/>
      <w:divBdr>
        <w:top w:val="none" w:sz="0" w:space="0" w:color="auto"/>
        <w:left w:val="none" w:sz="0" w:space="0" w:color="auto"/>
        <w:bottom w:val="none" w:sz="0" w:space="0" w:color="auto"/>
        <w:right w:val="none" w:sz="0" w:space="0" w:color="auto"/>
      </w:divBdr>
    </w:div>
    <w:div w:id="1983533422">
      <w:bodyDiv w:val="1"/>
      <w:marLeft w:val="0"/>
      <w:marRight w:val="0"/>
      <w:marTop w:val="0"/>
      <w:marBottom w:val="0"/>
      <w:divBdr>
        <w:top w:val="none" w:sz="0" w:space="0" w:color="auto"/>
        <w:left w:val="none" w:sz="0" w:space="0" w:color="auto"/>
        <w:bottom w:val="none" w:sz="0" w:space="0" w:color="auto"/>
        <w:right w:val="none" w:sz="0" w:space="0" w:color="auto"/>
      </w:divBdr>
    </w:div>
    <w:div w:id="1983851646">
      <w:bodyDiv w:val="1"/>
      <w:marLeft w:val="0"/>
      <w:marRight w:val="0"/>
      <w:marTop w:val="0"/>
      <w:marBottom w:val="0"/>
      <w:divBdr>
        <w:top w:val="none" w:sz="0" w:space="0" w:color="auto"/>
        <w:left w:val="none" w:sz="0" w:space="0" w:color="auto"/>
        <w:bottom w:val="none" w:sz="0" w:space="0" w:color="auto"/>
        <w:right w:val="none" w:sz="0" w:space="0" w:color="auto"/>
      </w:divBdr>
    </w:div>
    <w:div w:id="1984115093">
      <w:bodyDiv w:val="1"/>
      <w:marLeft w:val="0"/>
      <w:marRight w:val="0"/>
      <w:marTop w:val="0"/>
      <w:marBottom w:val="0"/>
      <w:divBdr>
        <w:top w:val="none" w:sz="0" w:space="0" w:color="auto"/>
        <w:left w:val="none" w:sz="0" w:space="0" w:color="auto"/>
        <w:bottom w:val="none" w:sz="0" w:space="0" w:color="auto"/>
        <w:right w:val="none" w:sz="0" w:space="0" w:color="auto"/>
      </w:divBdr>
    </w:div>
    <w:div w:id="1984459114">
      <w:bodyDiv w:val="1"/>
      <w:marLeft w:val="0"/>
      <w:marRight w:val="0"/>
      <w:marTop w:val="0"/>
      <w:marBottom w:val="0"/>
      <w:divBdr>
        <w:top w:val="none" w:sz="0" w:space="0" w:color="auto"/>
        <w:left w:val="none" w:sz="0" w:space="0" w:color="auto"/>
        <w:bottom w:val="none" w:sz="0" w:space="0" w:color="auto"/>
        <w:right w:val="none" w:sz="0" w:space="0" w:color="auto"/>
      </w:divBdr>
    </w:div>
    <w:div w:id="1985086879">
      <w:bodyDiv w:val="1"/>
      <w:marLeft w:val="0"/>
      <w:marRight w:val="0"/>
      <w:marTop w:val="0"/>
      <w:marBottom w:val="0"/>
      <w:divBdr>
        <w:top w:val="none" w:sz="0" w:space="0" w:color="auto"/>
        <w:left w:val="none" w:sz="0" w:space="0" w:color="auto"/>
        <w:bottom w:val="none" w:sz="0" w:space="0" w:color="auto"/>
        <w:right w:val="none" w:sz="0" w:space="0" w:color="auto"/>
      </w:divBdr>
    </w:div>
    <w:div w:id="1985161451">
      <w:bodyDiv w:val="1"/>
      <w:marLeft w:val="0"/>
      <w:marRight w:val="0"/>
      <w:marTop w:val="0"/>
      <w:marBottom w:val="0"/>
      <w:divBdr>
        <w:top w:val="none" w:sz="0" w:space="0" w:color="auto"/>
        <w:left w:val="none" w:sz="0" w:space="0" w:color="auto"/>
        <w:bottom w:val="none" w:sz="0" w:space="0" w:color="auto"/>
        <w:right w:val="none" w:sz="0" w:space="0" w:color="auto"/>
      </w:divBdr>
    </w:div>
    <w:div w:id="1986159797">
      <w:bodyDiv w:val="1"/>
      <w:marLeft w:val="0"/>
      <w:marRight w:val="0"/>
      <w:marTop w:val="0"/>
      <w:marBottom w:val="0"/>
      <w:divBdr>
        <w:top w:val="none" w:sz="0" w:space="0" w:color="auto"/>
        <w:left w:val="none" w:sz="0" w:space="0" w:color="auto"/>
        <w:bottom w:val="none" w:sz="0" w:space="0" w:color="auto"/>
        <w:right w:val="none" w:sz="0" w:space="0" w:color="auto"/>
      </w:divBdr>
    </w:div>
    <w:div w:id="1986659860">
      <w:bodyDiv w:val="1"/>
      <w:marLeft w:val="0"/>
      <w:marRight w:val="0"/>
      <w:marTop w:val="0"/>
      <w:marBottom w:val="0"/>
      <w:divBdr>
        <w:top w:val="none" w:sz="0" w:space="0" w:color="auto"/>
        <w:left w:val="none" w:sz="0" w:space="0" w:color="auto"/>
        <w:bottom w:val="none" w:sz="0" w:space="0" w:color="auto"/>
        <w:right w:val="none" w:sz="0" w:space="0" w:color="auto"/>
      </w:divBdr>
    </w:div>
    <w:div w:id="1986860049">
      <w:bodyDiv w:val="1"/>
      <w:marLeft w:val="0"/>
      <w:marRight w:val="0"/>
      <w:marTop w:val="0"/>
      <w:marBottom w:val="0"/>
      <w:divBdr>
        <w:top w:val="none" w:sz="0" w:space="0" w:color="auto"/>
        <w:left w:val="none" w:sz="0" w:space="0" w:color="auto"/>
        <w:bottom w:val="none" w:sz="0" w:space="0" w:color="auto"/>
        <w:right w:val="none" w:sz="0" w:space="0" w:color="auto"/>
      </w:divBdr>
    </w:div>
    <w:div w:id="1987926109">
      <w:bodyDiv w:val="1"/>
      <w:marLeft w:val="0"/>
      <w:marRight w:val="0"/>
      <w:marTop w:val="0"/>
      <w:marBottom w:val="0"/>
      <w:divBdr>
        <w:top w:val="none" w:sz="0" w:space="0" w:color="auto"/>
        <w:left w:val="none" w:sz="0" w:space="0" w:color="auto"/>
        <w:bottom w:val="none" w:sz="0" w:space="0" w:color="auto"/>
        <w:right w:val="none" w:sz="0" w:space="0" w:color="auto"/>
      </w:divBdr>
    </w:div>
    <w:div w:id="1989286297">
      <w:bodyDiv w:val="1"/>
      <w:marLeft w:val="0"/>
      <w:marRight w:val="0"/>
      <w:marTop w:val="0"/>
      <w:marBottom w:val="0"/>
      <w:divBdr>
        <w:top w:val="none" w:sz="0" w:space="0" w:color="auto"/>
        <w:left w:val="none" w:sz="0" w:space="0" w:color="auto"/>
        <w:bottom w:val="none" w:sz="0" w:space="0" w:color="auto"/>
        <w:right w:val="none" w:sz="0" w:space="0" w:color="auto"/>
      </w:divBdr>
    </w:div>
    <w:div w:id="1989439364">
      <w:bodyDiv w:val="1"/>
      <w:marLeft w:val="0"/>
      <w:marRight w:val="0"/>
      <w:marTop w:val="0"/>
      <w:marBottom w:val="0"/>
      <w:divBdr>
        <w:top w:val="none" w:sz="0" w:space="0" w:color="auto"/>
        <w:left w:val="none" w:sz="0" w:space="0" w:color="auto"/>
        <w:bottom w:val="none" w:sz="0" w:space="0" w:color="auto"/>
        <w:right w:val="none" w:sz="0" w:space="0" w:color="auto"/>
      </w:divBdr>
    </w:div>
    <w:div w:id="1989705404">
      <w:bodyDiv w:val="1"/>
      <w:marLeft w:val="0"/>
      <w:marRight w:val="0"/>
      <w:marTop w:val="0"/>
      <w:marBottom w:val="0"/>
      <w:divBdr>
        <w:top w:val="none" w:sz="0" w:space="0" w:color="auto"/>
        <w:left w:val="none" w:sz="0" w:space="0" w:color="auto"/>
        <w:bottom w:val="none" w:sz="0" w:space="0" w:color="auto"/>
        <w:right w:val="none" w:sz="0" w:space="0" w:color="auto"/>
      </w:divBdr>
    </w:div>
    <w:div w:id="1990091405">
      <w:bodyDiv w:val="1"/>
      <w:marLeft w:val="0"/>
      <w:marRight w:val="0"/>
      <w:marTop w:val="0"/>
      <w:marBottom w:val="0"/>
      <w:divBdr>
        <w:top w:val="none" w:sz="0" w:space="0" w:color="auto"/>
        <w:left w:val="none" w:sz="0" w:space="0" w:color="auto"/>
        <w:bottom w:val="none" w:sz="0" w:space="0" w:color="auto"/>
        <w:right w:val="none" w:sz="0" w:space="0" w:color="auto"/>
      </w:divBdr>
    </w:div>
    <w:div w:id="1990747587">
      <w:bodyDiv w:val="1"/>
      <w:marLeft w:val="0"/>
      <w:marRight w:val="0"/>
      <w:marTop w:val="0"/>
      <w:marBottom w:val="0"/>
      <w:divBdr>
        <w:top w:val="none" w:sz="0" w:space="0" w:color="auto"/>
        <w:left w:val="none" w:sz="0" w:space="0" w:color="auto"/>
        <w:bottom w:val="none" w:sz="0" w:space="0" w:color="auto"/>
        <w:right w:val="none" w:sz="0" w:space="0" w:color="auto"/>
      </w:divBdr>
    </w:div>
    <w:div w:id="1991715719">
      <w:bodyDiv w:val="1"/>
      <w:marLeft w:val="0"/>
      <w:marRight w:val="0"/>
      <w:marTop w:val="0"/>
      <w:marBottom w:val="0"/>
      <w:divBdr>
        <w:top w:val="none" w:sz="0" w:space="0" w:color="auto"/>
        <w:left w:val="none" w:sz="0" w:space="0" w:color="auto"/>
        <w:bottom w:val="none" w:sz="0" w:space="0" w:color="auto"/>
        <w:right w:val="none" w:sz="0" w:space="0" w:color="auto"/>
      </w:divBdr>
    </w:div>
    <w:div w:id="1992057462">
      <w:bodyDiv w:val="1"/>
      <w:marLeft w:val="0"/>
      <w:marRight w:val="0"/>
      <w:marTop w:val="0"/>
      <w:marBottom w:val="0"/>
      <w:divBdr>
        <w:top w:val="none" w:sz="0" w:space="0" w:color="auto"/>
        <w:left w:val="none" w:sz="0" w:space="0" w:color="auto"/>
        <w:bottom w:val="none" w:sz="0" w:space="0" w:color="auto"/>
        <w:right w:val="none" w:sz="0" w:space="0" w:color="auto"/>
      </w:divBdr>
    </w:div>
    <w:div w:id="1992060374">
      <w:bodyDiv w:val="1"/>
      <w:marLeft w:val="0"/>
      <w:marRight w:val="0"/>
      <w:marTop w:val="0"/>
      <w:marBottom w:val="0"/>
      <w:divBdr>
        <w:top w:val="none" w:sz="0" w:space="0" w:color="auto"/>
        <w:left w:val="none" w:sz="0" w:space="0" w:color="auto"/>
        <w:bottom w:val="none" w:sz="0" w:space="0" w:color="auto"/>
        <w:right w:val="none" w:sz="0" w:space="0" w:color="auto"/>
      </w:divBdr>
    </w:div>
    <w:div w:id="1993605207">
      <w:bodyDiv w:val="1"/>
      <w:marLeft w:val="0"/>
      <w:marRight w:val="0"/>
      <w:marTop w:val="0"/>
      <w:marBottom w:val="0"/>
      <w:divBdr>
        <w:top w:val="none" w:sz="0" w:space="0" w:color="auto"/>
        <w:left w:val="none" w:sz="0" w:space="0" w:color="auto"/>
        <w:bottom w:val="none" w:sz="0" w:space="0" w:color="auto"/>
        <w:right w:val="none" w:sz="0" w:space="0" w:color="auto"/>
      </w:divBdr>
    </w:div>
    <w:div w:id="1994334062">
      <w:bodyDiv w:val="1"/>
      <w:marLeft w:val="0"/>
      <w:marRight w:val="0"/>
      <w:marTop w:val="0"/>
      <w:marBottom w:val="0"/>
      <w:divBdr>
        <w:top w:val="none" w:sz="0" w:space="0" w:color="auto"/>
        <w:left w:val="none" w:sz="0" w:space="0" w:color="auto"/>
        <w:bottom w:val="none" w:sz="0" w:space="0" w:color="auto"/>
        <w:right w:val="none" w:sz="0" w:space="0" w:color="auto"/>
      </w:divBdr>
    </w:div>
    <w:div w:id="1998724162">
      <w:bodyDiv w:val="1"/>
      <w:marLeft w:val="0"/>
      <w:marRight w:val="0"/>
      <w:marTop w:val="0"/>
      <w:marBottom w:val="0"/>
      <w:divBdr>
        <w:top w:val="none" w:sz="0" w:space="0" w:color="auto"/>
        <w:left w:val="none" w:sz="0" w:space="0" w:color="auto"/>
        <w:bottom w:val="none" w:sz="0" w:space="0" w:color="auto"/>
        <w:right w:val="none" w:sz="0" w:space="0" w:color="auto"/>
      </w:divBdr>
    </w:div>
    <w:div w:id="2000452106">
      <w:bodyDiv w:val="1"/>
      <w:marLeft w:val="0"/>
      <w:marRight w:val="0"/>
      <w:marTop w:val="0"/>
      <w:marBottom w:val="0"/>
      <w:divBdr>
        <w:top w:val="none" w:sz="0" w:space="0" w:color="auto"/>
        <w:left w:val="none" w:sz="0" w:space="0" w:color="auto"/>
        <w:bottom w:val="none" w:sz="0" w:space="0" w:color="auto"/>
        <w:right w:val="none" w:sz="0" w:space="0" w:color="auto"/>
      </w:divBdr>
    </w:div>
    <w:div w:id="2000644971">
      <w:bodyDiv w:val="1"/>
      <w:marLeft w:val="0"/>
      <w:marRight w:val="0"/>
      <w:marTop w:val="0"/>
      <w:marBottom w:val="0"/>
      <w:divBdr>
        <w:top w:val="none" w:sz="0" w:space="0" w:color="auto"/>
        <w:left w:val="none" w:sz="0" w:space="0" w:color="auto"/>
        <w:bottom w:val="none" w:sz="0" w:space="0" w:color="auto"/>
        <w:right w:val="none" w:sz="0" w:space="0" w:color="auto"/>
      </w:divBdr>
    </w:div>
    <w:div w:id="2000696175">
      <w:bodyDiv w:val="1"/>
      <w:marLeft w:val="0"/>
      <w:marRight w:val="0"/>
      <w:marTop w:val="0"/>
      <w:marBottom w:val="0"/>
      <w:divBdr>
        <w:top w:val="none" w:sz="0" w:space="0" w:color="auto"/>
        <w:left w:val="none" w:sz="0" w:space="0" w:color="auto"/>
        <w:bottom w:val="none" w:sz="0" w:space="0" w:color="auto"/>
        <w:right w:val="none" w:sz="0" w:space="0" w:color="auto"/>
      </w:divBdr>
    </w:div>
    <w:div w:id="2001617636">
      <w:bodyDiv w:val="1"/>
      <w:marLeft w:val="0"/>
      <w:marRight w:val="0"/>
      <w:marTop w:val="0"/>
      <w:marBottom w:val="0"/>
      <w:divBdr>
        <w:top w:val="none" w:sz="0" w:space="0" w:color="auto"/>
        <w:left w:val="none" w:sz="0" w:space="0" w:color="auto"/>
        <w:bottom w:val="none" w:sz="0" w:space="0" w:color="auto"/>
        <w:right w:val="none" w:sz="0" w:space="0" w:color="auto"/>
      </w:divBdr>
    </w:div>
    <w:div w:id="2001619163">
      <w:bodyDiv w:val="1"/>
      <w:marLeft w:val="0"/>
      <w:marRight w:val="0"/>
      <w:marTop w:val="0"/>
      <w:marBottom w:val="0"/>
      <w:divBdr>
        <w:top w:val="none" w:sz="0" w:space="0" w:color="auto"/>
        <w:left w:val="none" w:sz="0" w:space="0" w:color="auto"/>
        <w:bottom w:val="none" w:sz="0" w:space="0" w:color="auto"/>
        <w:right w:val="none" w:sz="0" w:space="0" w:color="auto"/>
      </w:divBdr>
    </w:div>
    <w:div w:id="2001738159">
      <w:bodyDiv w:val="1"/>
      <w:marLeft w:val="0"/>
      <w:marRight w:val="0"/>
      <w:marTop w:val="0"/>
      <w:marBottom w:val="0"/>
      <w:divBdr>
        <w:top w:val="none" w:sz="0" w:space="0" w:color="auto"/>
        <w:left w:val="none" w:sz="0" w:space="0" w:color="auto"/>
        <w:bottom w:val="none" w:sz="0" w:space="0" w:color="auto"/>
        <w:right w:val="none" w:sz="0" w:space="0" w:color="auto"/>
      </w:divBdr>
    </w:div>
    <w:div w:id="2001884424">
      <w:bodyDiv w:val="1"/>
      <w:marLeft w:val="0"/>
      <w:marRight w:val="0"/>
      <w:marTop w:val="0"/>
      <w:marBottom w:val="0"/>
      <w:divBdr>
        <w:top w:val="none" w:sz="0" w:space="0" w:color="auto"/>
        <w:left w:val="none" w:sz="0" w:space="0" w:color="auto"/>
        <w:bottom w:val="none" w:sz="0" w:space="0" w:color="auto"/>
        <w:right w:val="none" w:sz="0" w:space="0" w:color="auto"/>
      </w:divBdr>
    </w:div>
    <w:div w:id="2002465139">
      <w:bodyDiv w:val="1"/>
      <w:marLeft w:val="0"/>
      <w:marRight w:val="0"/>
      <w:marTop w:val="0"/>
      <w:marBottom w:val="0"/>
      <w:divBdr>
        <w:top w:val="none" w:sz="0" w:space="0" w:color="auto"/>
        <w:left w:val="none" w:sz="0" w:space="0" w:color="auto"/>
        <w:bottom w:val="none" w:sz="0" w:space="0" w:color="auto"/>
        <w:right w:val="none" w:sz="0" w:space="0" w:color="auto"/>
      </w:divBdr>
    </w:div>
    <w:div w:id="2003239914">
      <w:bodyDiv w:val="1"/>
      <w:marLeft w:val="0"/>
      <w:marRight w:val="0"/>
      <w:marTop w:val="0"/>
      <w:marBottom w:val="0"/>
      <w:divBdr>
        <w:top w:val="none" w:sz="0" w:space="0" w:color="auto"/>
        <w:left w:val="none" w:sz="0" w:space="0" w:color="auto"/>
        <w:bottom w:val="none" w:sz="0" w:space="0" w:color="auto"/>
        <w:right w:val="none" w:sz="0" w:space="0" w:color="auto"/>
      </w:divBdr>
    </w:div>
    <w:div w:id="2003730149">
      <w:bodyDiv w:val="1"/>
      <w:marLeft w:val="0"/>
      <w:marRight w:val="0"/>
      <w:marTop w:val="0"/>
      <w:marBottom w:val="0"/>
      <w:divBdr>
        <w:top w:val="none" w:sz="0" w:space="0" w:color="auto"/>
        <w:left w:val="none" w:sz="0" w:space="0" w:color="auto"/>
        <w:bottom w:val="none" w:sz="0" w:space="0" w:color="auto"/>
        <w:right w:val="none" w:sz="0" w:space="0" w:color="auto"/>
      </w:divBdr>
    </w:div>
    <w:div w:id="2004430425">
      <w:bodyDiv w:val="1"/>
      <w:marLeft w:val="0"/>
      <w:marRight w:val="0"/>
      <w:marTop w:val="0"/>
      <w:marBottom w:val="0"/>
      <w:divBdr>
        <w:top w:val="none" w:sz="0" w:space="0" w:color="auto"/>
        <w:left w:val="none" w:sz="0" w:space="0" w:color="auto"/>
        <w:bottom w:val="none" w:sz="0" w:space="0" w:color="auto"/>
        <w:right w:val="none" w:sz="0" w:space="0" w:color="auto"/>
      </w:divBdr>
    </w:div>
    <w:div w:id="2007590599">
      <w:bodyDiv w:val="1"/>
      <w:marLeft w:val="0"/>
      <w:marRight w:val="0"/>
      <w:marTop w:val="0"/>
      <w:marBottom w:val="0"/>
      <w:divBdr>
        <w:top w:val="none" w:sz="0" w:space="0" w:color="auto"/>
        <w:left w:val="none" w:sz="0" w:space="0" w:color="auto"/>
        <w:bottom w:val="none" w:sz="0" w:space="0" w:color="auto"/>
        <w:right w:val="none" w:sz="0" w:space="0" w:color="auto"/>
      </w:divBdr>
    </w:div>
    <w:div w:id="2009400772">
      <w:bodyDiv w:val="1"/>
      <w:marLeft w:val="0"/>
      <w:marRight w:val="0"/>
      <w:marTop w:val="0"/>
      <w:marBottom w:val="0"/>
      <w:divBdr>
        <w:top w:val="none" w:sz="0" w:space="0" w:color="auto"/>
        <w:left w:val="none" w:sz="0" w:space="0" w:color="auto"/>
        <w:bottom w:val="none" w:sz="0" w:space="0" w:color="auto"/>
        <w:right w:val="none" w:sz="0" w:space="0" w:color="auto"/>
      </w:divBdr>
    </w:div>
    <w:div w:id="2010254030">
      <w:bodyDiv w:val="1"/>
      <w:marLeft w:val="0"/>
      <w:marRight w:val="0"/>
      <w:marTop w:val="0"/>
      <w:marBottom w:val="0"/>
      <w:divBdr>
        <w:top w:val="none" w:sz="0" w:space="0" w:color="auto"/>
        <w:left w:val="none" w:sz="0" w:space="0" w:color="auto"/>
        <w:bottom w:val="none" w:sz="0" w:space="0" w:color="auto"/>
        <w:right w:val="none" w:sz="0" w:space="0" w:color="auto"/>
      </w:divBdr>
    </w:div>
    <w:div w:id="2011061107">
      <w:bodyDiv w:val="1"/>
      <w:marLeft w:val="0"/>
      <w:marRight w:val="0"/>
      <w:marTop w:val="0"/>
      <w:marBottom w:val="0"/>
      <w:divBdr>
        <w:top w:val="none" w:sz="0" w:space="0" w:color="auto"/>
        <w:left w:val="none" w:sz="0" w:space="0" w:color="auto"/>
        <w:bottom w:val="none" w:sz="0" w:space="0" w:color="auto"/>
        <w:right w:val="none" w:sz="0" w:space="0" w:color="auto"/>
      </w:divBdr>
    </w:div>
    <w:div w:id="2011759215">
      <w:bodyDiv w:val="1"/>
      <w:marLeft w:val="0"/>
      <w:marRight w:val="0"/>
      <w:marTop w:val="0"/>
      <w:marBottom w:val="0"/>
      <w:divBdr>
        <w:top w:val="none" w:sz="0" w:space="0" w:color="auto"/>
        <w:left w:val="none" w:sz="0" w:space="0" w:color="auto"/>
        <w:bottom w:val="none" w:sz="0" w:space="0" w:color="auto"/>
        <w:right w:val="none" w:sz="0" w:space="0" w:color="auto"/>
      </w:divBdr>
    </w:div>
    <w:div w:id="2012683198">
      <w:bodyDiv w:val="1"/>
      <w:marLeft w:val="0"/>
      <w:marRight w:val="0"/>
      <w:marTop w:val="0"/>
      <w:marBottom w:val="0"/>
      <w:divBdr>
        <w:top w:val="none" w:sz="0" w:space="0" w:color="auto"/>
        <w:left w:val="none" w:sz="0" w:space="0" w:color="auto"/>
        <w:bottom w:val="none" w:sz="0" w:space="0" w:color="auto"/>
        <w:right w:val="none" w:sz="0" w:space="0" w:color="auto"/>
      </w:divBdr>
    </w:div>
    <w:div w:id="2012751316">
      <w:bodyDiv w:val="1"/>
      <w:marLeft w:val="0"/>
      <w:marRight w:val="0"/>
      <w:marTop w:val="0"/>
      <w:marBottom w:val="0"/>
      <w:divBdr>
        <w:top w:val="none" w:sz="0" w:space="0" w:color="auto"/>
        <w:left w:val="none" w:sz="0" w:space="0" w:color="auto"/>
        <w:bottom w:val="none" w:sz="0" w:space="0" w:color="auto"/>
        <w:right w:val="none" w:sz="0" w:space="0" w:color="auto"/>
      </w:divBdr>
    </w:div>
    <w:div w:id="2013020416">
      <w:bodyDiv w:val="1"/>
      <w:marLeft w:val="0"/>
      <w:marRight w:val="0"/>
      <w:marTop w:val="0"/>
      <w:marBottom w:val="0"/>
      <w:divBdr>
        <w:top w:val="none" w:sz="0" w:space="0" w:color="auto"/>
        <w:left w:val="none" w:sz="0" w:space="0" w:color="auto"/>
        <w:bottom w:val="none" w:sz="0" w:space="0" w:color="auto"/>
        <w:right w:val="none" w:sz="0" w:space="0" w:color="auto"/>
      </w:divBdr>
    </w:div>
    <w:div w:id="2013025659">
      <w:bodyDiv w:val="1"/>
      <w:marLeft w:val="0"/>
      <w:marRight w:val="0"/>
      <w:marTop w:val="0"/>
      <w:marBottom w:val="0"/>
      <w:divBdr>
        <w:top w:val="none" w:sz="0" w:space="0" w:color="auto"/>
        <w:left w:val="none" w:sz="0" w:space="0" w:color="auto"/>
        <w:bottom w:val="none" w:sz="0" w:space="0" w:color="auto"/>
        <w:right w:val="none" w:sz="0" w:space="0" w:color="auto"/>
      </w:divBdr>
    </w:div>
    <w:div w:id="2013221762">
      <w:bodyDiv w:val="1"/>
      <w:marLeft w:val="0"/>
      <w:marRight w:val="0"/>
      <w:marTop w:val="0"/>
      <w:marBottom w:val="0"/>
      <w:divBdr>
        <w:top w:val="none" w:sz="0" w:space="0" w:color="auto"/>
        <w:left w:val="none" w:sz="0" w:space="0" w:color="auto"/>
        <w:bottom w:val="none" w:sz="0" w:space="0" w:color="auto"/>
        <w:right w:val="none" w:sz="0" w:space="0" w:color="auto"/>
      </w:divBdr>
    </w:div>
    <w:div w:id="2013607388">
      <w:bodyDiv w:val="1"/>
      <w:marLeft w:val="0"/>
      <w:marRight w:val="0"/>
      <w:marTop w:val="0"/>
      <w:marBottom w:val="0"/>
      <w:divBdr>
        <w:top w:val="none" w:sz="0" w:space="0" w:color="auto"/>
        <w:left w:val="none" w:sz="0" w:space="0" w:color="auto"/>
        <w:bottom w:val="none" w:sz="0" w:space="0" w:color="auto"/>
        <w:right w:val="none" w:sz="0" w:space="0" w:color="auto"/>
      </w:divBdr>
    </w:div>
    <w:div w:id="2013753877">
      <w:bodyDiv w:val="1"/>
      <w:marLeft w:val="0"/>
      <w:marRight w:val="0"/>
      <w:marTop w:val="0"/>
      <w:marBottom w:val="0"/>
      <w:divBdr>
        <w:top w:val="none" w:sz="0" w:space="0" w:color="auto"/>
        <w:left w:val="none" w:sz="0" w:space="0" w:color="auto"/>
        <w:bottom w:val="none" w:sz="0" w:space="0" w:color="auto"/>
        <w:right w:val="none" w:sz="0" w:space="0" w:color="auto"/>
      </w:divBdr>
    </w:div>
    <w:div w:id="2013989712">
      <w:bodyDiv w:val="1"/>
      <w:marLeft w:val="0"/>
      <w:marRight w:val="0"/>
      <w:marTop w:val="0"/>
      <w:marBottom w:val="0"/>
      <w:divBdr>
        <w:top w:val="none" w:sz="0" w:space="0" w:color="auto"/>
        <w:left w:val="none" w:sz="0" w:space="0" w:color="auto"/>
        <w:bottom w:val="none" w:sz="0" w:space="0" w:color="auto"/>
        <w:right w:val="none" w:sz="0" w:space="0" w:color="auto"/>
      </w:divBdr>
    </w:div>
    <w:div w:id="2014914394">
      <w:bodyDiv w:val="1"/>
      <w:marLeft w:val="0"/>
      <w:marRight w:val="0"/>
      <w:marTop w:val="0"/>
      <w:marBottom w:val="0"/>
      <w:divBdr>
        <w:top w:val="none" w:sz="0" w:space="0" w:color="auto"/>
        <w:left w:val="none" w:sz="0" w:space="0" w:color="auto"/>
        <w:bottom w:val="none" w:sz="0" w:space="0" w:color="auto"/>
        <w:right w:val="none" w:sz="0" w:space="0" w:color="auto"/>
      </w:divBdr>
    </w:div>
    <w:div w:id="2015450096">
      <w:bodyDiv w:val="1"/>
      <w:marLeft w:val="0"/>
      <w:marRight w:val="0"/>
      <w:marTop w:val="0"/>
      <w:marBottom w:val="0"/>
      <w:divBdr>
        <w:top w:val="none" w:sz="0" w:space="0" w:color="auto"/>
        <w:left w:val="none" w:sz="0" w:space="0" w:color="auto"/>
        <w:bottom w:val="none" w:sz="0" w:space="0" w:color="auto"/>
        <w:right w:val="none" w:sz="0" w:space="0" w:color="auto"/>
      </w:divBdr>
    </w:div>
    <w:div w:id="2015768008">
      <w:bodyDiv w:val="1"/>
      <w:marLeft w:val="0"/>
      <w:marRight w:val="0"/>
      <w:marTop w:val="0"/>
      <w:marBottom w:val="0"/>
      <w:divBdr>
        <w:top w:val="none" w:sz="0" w:space="0" w:color="auto"/>
        <w:left w:val="none" w:sz="0" w:space="0" w:color="auto"/>
        <w:bottom w:val="none" w:sz="0" w:space="0" w:color="auto"/>
        <w:right w:val="none" w:sz="0" w:space="0" w:color="auto"/>
      </w:divBdr>
    </w:div>
    <w:div w:id="2016615303">
      <w:bodyDiv w:val="1"/>
      <w:marLeft w:val="0"/>
      <w:marRight w:val="0"/>
      <w:marTop w:val="0"/>
      <w:marBottom w:val="0"/>
      <w:divBdr>
        <w:top w:val="none" w:sz="0" w:space="0" w:color="auto"/>
        <w:left w:val="none" w:sz="0" w:space="0" w:color="auto"/>
        <w:bottom w:val="none" w:sz="0" w:space="0" w:color="auto"/>
        <w:right w:val="none" w:sz="0" w:space="0" w:color="auto"/>
      </w:divBdr>
    </w:div>
    <w:div w:id="2016688352">
      <w:bodyDiv w:val="1"/>
      <w:marLeft w:val="0"/>
      <w:marRight w:val="0"/>
      <w:marTop w:val="0"/>
      <w:marBottom w:val="0"/>
      <w:divBdr>
        <w:top w:val="none" w:sz="0" w:space="0" w:color="auto"/>
        <w:left w:val="none" w:sz="0" w:space="0" w:color="auto"/>
        <w:bottom w:val="none" w:sz="0" w:space="0" w:color="auto"/>
        <w:right w:val="none" w:sz="0" w:space="0" w:color="auto"/>
      </w:divBdr>
    </w:div>
    <w:div w:id="2017533460">
      <w:bodyDiv w:val="1"/>
      <w:marLeft w:val="0"/>
      <w:marRight w:val="0"/>
      <w:marTop w:val="0"/>
      <w:marBottom w:val="0"/>
      <w:divBdr>
        <w:top w:val="none" w:sz="0" w:space="0" w:color="auto"/>
        <w:left w:val="none" w:sz="0" w:space="0" w:color="auto"/>
        <w:bottom w:val="none" w:sz="0" w:space="0" w:color="auto"/>
        <w:right w:val="none" w:sz="0" w:space="0" w:color="auto"/>
      </w:divBdr>
    </w:div>
    <w:div w:id="2017535003">
      <w:bodyDiv w:val="1"/>
      <w:marLeft w:val="0"/>
      <w:marRight w:val="0"/>
      <w:marTop w:val="0"/>
      <w:marBottom w:val="0"/>
      <w:divBdr>
        <w:top w:val="none" w:sz="0" w:space="0" w:color="auto"/>
        <w:left w:val="none" w:sz="0" w:space="0" w:color="auto"/>
        <w:bottom w:val="none" w:sz="0" w:space="0" w:color="auto"/>
        <w:right w:val="none" w:sz="0" w:space="0" w:color="auto"/>
      </w:divBdr>
    </w:div>
    <w:div w:id="2018069651">
      <w:bodyDiv w:val="1"/>
      <w:marLeft w:val="0"/>
      <w:marRight w:val="0"/>
      <w:marTop w:val="0"/>
      <w:marBottom w:val="0"/>
      <w:divBdr>
        <w:top w:val="none" w:sz="0" w:space="0" w:color="auto"/>
        <w:left w:val="none" w:sz="0" w:space="0" w:color="auto"/>
        <w:bottom w:val="none" w:sz="0" w:space="0" w:color="auto"/>
        <w:right w:val="none" w:sz="0" w:space="0" w:color="auto"/>
      </w:divBdr>
    </w:div>
    <w:div w:id="2018732175">
      <w:bodyDiv w:val="1"/>
      <w:marLeft w:val="0"/>
      <w:marRight w:val="0"/>
      <w:marTop w:val="0"/>
      <w:marBottom w:val="0"/>
      <w:divBdr>
        <w:top w:val="none" w:sz="0" w:space="0" w:color="auto"/>
        <w:left w:val="none" w:sz="0" w:space="0" w:color="auto"/>
        <w:bottom w:val="none" w:sz="0" w:space="0" w:color="auto"/>
        <w:right w:val="none" w:sz="0" w:space="0" w:color="auto"/>
      </w:divBdr>
    </w:div>
    <w:div w:id="2019886585">
      <w:bodyDiv w:val="1"/>
      <w:marLeft w:val="0"/>
      <w:marRight w:val="0"/>
      <w:marTop w:val="0"/>
      <w:marBottom w:val="0"/>
      <w:divBdr>
        <w:top w:val="none" w:sz="0" w:space="0" w:color="auto"/>
        <w:left w:val="none" w:sz="0" w:space="0" w:color="auto"/>
        <w:bottom w:val="none" w:sz="0" w:space="0" w:color="auto"/>
        <w:right w:val="none" w:sz="0" w:space="0" w:color="auto"/>
      </w:divBdr>
    </w:div>
    <w:div w:id="2020572036">
      <w:bodyDiv w:val="1"/>
      <w:marLeft w:val="0"/>
      <w:marRight w:val="0"/>
      <w:marTop w:val="0"/>
      <w:marBottom w:val="0"/>
      <w:divBdr>
        <w:top w:val="none" w:sz="0" w:space="0" w:color="auto"/>
        <w:left w:val="none" w:sz="0" w:space="0" w:color="auto"/>
        <w:bottom w:val="none" w:sz="0" w:space="0" w:color="auto"/>
        <w:right w:val="none" w:sz="0" w:space="0" w:color="auto"/>
      </w:divBdr>
    </w:div>
    <w:div w:id="2020619039">
      <w:bodyDiv w:val="1"/>
      <w:marLeft w:val="0"/>
      <w:marRight w:val="0"/>
      <w:marTop w:val="0"/>
      <w:marBottom w:val="0"/>
      <w:divBdr>
        <w:top w:val="none" w:sz="0" w:space="0" w:color="auto"/>
        <w:left w:val="none" w:sz="0" w:space="0" w:color="auto"/>
        <w:bottom w:val="none" w:sz="0" w:space="0" w:color="auto"/>
        <w:right w:val="none" w:sz="0" w:space="0" w:color="auto"/>
      </w:divBdr>
    </w:div>
    <w:div w:id="2021471731">
      <w:bodyDiv w:val="1"/>
      <w:marLeft w:val="0"/>
      <w:marRight w:val="0"/>
      <w:marTop w:val="0"/>
      <w:marBottom w:val="0"/>
      <w:divBdr>
        <w:top w:val="none" w:sz="0" w:space="0" w:color="auto"/>
        <w:left w:val="none" w:sz="0" w:space="0" w:color="auto"/>
        <w:bottom w:val="none" w:sz="0" w:space="0" w:color="auto"/>
        <w:right w:val="none" w:sz="0" w:space="0" w:color="auto"/>
      </w:divBdr>
    </w:div>
    <w:div w:id="2022118444">
      <w:bodyDiv w:val="1"/>
      <w:marLeft w:val="0"/>
      <w:marRight w:val="0"/>
      <w:marTop w:val="0"/>
      <w:marBottom w:val="0"/>
      <w:divBdr>
        <w:top w:val="none" w:sz="0" w:space="0" w:color="auto"/>
        <w:left w:val="none" w:sz="0" w:space="0" w:color="auto"/>
        <w:bottom w:val="none" w:sz="0" w:space="0" w:color="auto"/>
        <w:right w:val="none" w:sz="0" w:space="0" w:color="auto"/>
      </w:divBdr>
    </w:div>
    <w:div w:id="2022465825">
      <w:bodyDiv w:val="1"/>
      <w:marLeft w:val="0"/>
      <w:marRight w:val="0"/>
      <w:marTop w:val="0"/>
      <w:marBottom w:val="0"/>
      <w:divBdr>
        <w:top w:val="none" w:sz="0" w:space="0" w:color="auto"/>
        <w:left w:val="none" w:sz="0" w:space="0" w:color="auto"/>
        <w:bottom w:val="none" w:sz="0" w:space="0" w:color="auto"/>
        <w:right w:val="none" w:sz="0" w:space="0" w:color="auto"/>
      </w:divBdr>
    </w:div>
    <w:div w:id="2022657277">
      <w:bodyDiv w:val="1"/>
      <w:marLeft w:val="0"/>
      <w:marRight w:val="0"/>
      <w:marTop w:val="0"/>
      <w:marBottom w:val="0"/>
      <w:divBdr>
        <w:top w:val="none" w:sz="0" w:space="0" w:color="auto"/>
        <w:left w:val="none" w:sz="0" w:space="0" w:color="auto"/>
        <w:bottom w:val="none" w:sz="0" w:space="0" w:color="auto"/>
        <w:right w:val="none" w:sz="0" w:space="0" w:color="auto"/>
      </w:divBdr>
    </w:div>
    <w:div w:id="2024429955">
      <w:bodyDiv w:val="1"/>
      <w:marLeft w:val="0"/>
      <w:marRight w:val="0"/>
      <w:marTop w:val="0"/>
      <w:marBottom w:val="0"/>
      <w:divBdr>
        <w:top w:val="none" w:sz="0" w:space="0" w:color="auto"/>
        <w:left w:val="none" w:sz="0" w:space="0" w:color="auto"/>
        <w:bottom w:val="none" w:sz="0" w:space="0" w:color="auto"/>
        <w:right w:val="none" w:sz="0" w:space="0" w:color="auto"/>
      </w:divBdr>
    </w:div>
    <w:div w:id="2024746196">
      <w:bodyDiv w:val="1"/>
      <w:marLeft w:val="0"/>
      <w:marRight w:val="0"/>
      <w:marTop w:val="0"/>
      <w:marBottom w:val="0"/>
      <w:divBdr>
        <w:top w:val="none" w:sz="0" w:space="0" w:color="auto"/>
        <w:left w:val="none" w:sz="0" w:space="0" w:color="auto"/>
        <w:bottom w:val="none" w:sz="0" w:space="0" w:color="auto"/>
        <w:right w:val="none" w:sz="0" w:space="0" w:color="auto"/>
      </w:divBdr>
    </w:div>
    <w:div w:id="2025014691">
      <w:bodyDiv w:val="1"/>
      <w:marLeft w:val="0"/>
      <w:marRight w:val="0"/>
      <w:marTop w:val="0"/>
      <w:marBottom w:val="0"/>
      <w:divBdr>
        <w:top w:val="none" w:sz="0" w:space="0" w:color="auto"/>
        <w:left w:val="none" w:sz="0" w:space="0" w:color="auto"/>
        <w:bottom w:val="none" w:sz="0" w:space="0" w:color="auto"/>
        <w:right w:val="none" w:sz="0" w:space="0" w:color="auto"/>
      </w:divBdr>
    </w:div>
    <w:div w:id="2027752513">
      <w:bodyDiv w:val="1"/>
      <w:marLeft w:val="0"/>
      <w:marRight w:val="0"/>
      <w:marTop w:val="0"/>
      <w:marBottom w:val="0"/>
      <w:divBdr>
        <w:top w:val="none" w:sz="0" w:space="0" w:color="auto"/>
        <w:left w:val="none" w:sz="0" w:space="0" w:color="auto"/>
        <w:bottom w:val="none" w:sz="0" w:space="0" w:color="auto"/>
        <w:right w:val="none" w:sz="0" w:space="0" w:color="auto"/>
      </w:divBdr>
    </w:div>
    <w:div w:id="2027899547">
      <w:bodyDiv w:val="1"/>
      <w:marLeft w:val="0"/>
      <w:marRight w:val="0"/>
      <w:marTop w:val="0"/>
      <w:marBottom w:val="0"/>
      <w:divBdr>
        <w:top w:val="none" w:sz="0" w:space="0" w:color="auto"/>
        <w:left w:val="none" w:sz="0" w:space="0" w:color="auto"/>
        <w:bottom w:val="none" w:sz="0" w:space="0" w:color="auto"/>
        <w:right w:val="none" w:sz="0" w:space="0" w:color="auto"/>
      </w:divBdr>
    </w:div>
    <w:div w:id="2033844334">
      <w:bodyDiv w:val="1"/>
      <w:marLeft w:val="0"/>
      <w:marRight w:val="0"/>
      <w:marTop w:val="0"/>
      <w:marBottom w:val="0"/>
      <w:divBdr>
        <w:top w:val="none" w:sz="0" w:space="0" w:color="auto"/>
        <w:left w:val="none" w:sz="0" w:space="0" w:color="auto"/>
        <w:bottom w:val="none" w:sz="0" w:space="0" w:color="auto"/>
        <w:right w:val="none" w:sz="0" w:space="0" w:color="auto"/>
      </w:divBdr>
    </w:div>
    <w:div w:id="2035307288">
      <w:bodyDiv w:val="1"/>
      <w:marLeft w:val="0"/>
      <w:marRight w:val="0"/>
      <w:marTop w:val="0"/>
      <w:marBottom w:val="0"/>
      <w:divBdr>
        <w:top w:val="none" w:sz="0" w:space="0" w:color="auto"/>
        <w:left w:val="none" w:sz="0" w:space="0" w:color="auto"/>
        <w:bottom w:val="none" w:sz="0" w:space="0" w:color="auto"/>
        <w:right w:val="none" w:sz="0" w:space="0" w:color="auto"/>
      </w:divBdr>
    </w:div>
    <w:div w:id="2035419756">
      <w:bodyDiv w:val="1"/>
      <w:marLeft w:val="0"/>
      <w:marRight w:val="0"/>
      <w:marTop w:val="0"/>
      <w:marBottom w:val="0"/>
      <w:divBdr>
        <w:top w:val="none" w:sz="0" w:space="0" w:color="auto"/>
        <w:left w:val="none" w:sz="0" w:space="0" w:color="auto"/>
        <w:bottom w:val="none" w:sz="0" w:space="0" w:color="auto"/>
        <w:right w:val="none" w:sz="0" w:space="0" w:color="auto"/>
      </w:divBdr>
    </w:div>
    <w:div w:id="2035761168">
      <w:bodyDiv w:val="1"/>
      <w:marLeft w:val="0"/>
      <w:marRight w:val="0"/>
      <w:marTop w:val="0"/>
      <w:marBottom w:val="0"/>
      <w:divBdr>
        <w:top w:val="none" w:sz="0" w:space="0" w:color="auto"/>
        <w:left w:val="none" w:sz="0" w:space="0" w:color="auto"/>
        <w:bottom w:val="none" w:sz="0" w:space="0" w:color="auto"/>
        <w:right w:val="none" w:sz="0" w:space="0" w:color="auto"/>
      </w:divBdr>
    </w:div>
    <w:div w:id="2036879924">
      <w:bodyDiv w:val="1"/>
      <w:marLeft w:val="0"/>
      <w:marRight w:val="0"/>
      <w:marTop w:val="0"/>
      <w:marBottom w:val="0"/>
      <w:divBdr>
        <w:top w:val="none" w:sz="0" w:space="0" w:color="auto"/>
        <w:left w:val="none" w:sz="0" w:space="0" w:color="auto"/>
        <w:bottom w:val="none" w:sz="0" w:space="0" w:color="auto"/>
        <w:right w:val="none" w:sz="0" w:space="0" w:color="auto"/>
      </w:divBdr>
    </w:div>
    <w:div w:id="2037075529">
      <w:bodyDiv w:val="1"/>
      <w:marLeft w:val="0"/>
      <w:marRight w:val="0"/>
      <w:marTop w:val="0"/>
      <w:marBottom w:val="0"/>
      <w:divBdr>
        <w:top w:val="none" w:sz="0" w:space="0" w:color="auto"/>
        <w:left w:val="none" w:sz="0" w:space="0" w:color="auto"/>
        <w:bottom w:val="none" w:sz="0" w:space="0" w:color="auto"/>
        <w:right w:val="none" w:sz="0" w:space="0" w:color="auto"/>
      </w:divBdr>
    </w:div>
    <w:div w:id="2038579740">
      <w:bodyDiv w:val="1"/>
      <w:marLeft w:val="0"/>
      <w:marRight w:val="0"/>
      <w:marTop w:val="0"/>
      <w:marBottom w:val="0"/>
      <w:divBdr>
        <w:top w:val="none" w:sz="0" w:space="0" w:color="auto"/>
        <w:left w:val="none" w:sz="0" w:space="0" w:color="auto"/>
        <w:bottom w:val="none" w:sz="0" w:space="0" w:color="auto"/>
        <w:right w:val="none" w:sz="0" w:space="0" w:color="auto"/>
      </w:divBdr>
    </w:div>
    <w:div w:id="2038654755">
      <w:bodyDiv w:val="1"/>
      <w:marLeft w:val="0"/>
      <w:marRight w:val="0"/>
      <w:marTop w:val="0"/>
      <w:marBottom w:val="0"/>
      <w:divBdr>
        <w:top w:val="none" w:sz="0" w:space="0" w:color="auto"/>
        <w:left w:val="none" w:sz="0" w:space="0" w:color="auto"/>
        <w:bottom w:val="none" w:sz="0" w:space="0" w:color="auto"/>
        <w:right w:val="none" w:sz="0" w:space="0" w:color="auto"/>
      </w:divBdr>
    </w:div>
    <w:div w:id="2040004848">
      <w:bodyDiv w:val="1"/>
      <w:marLeft w:val="0"/>
      <w:marRight w:val="0"/>
      <w:marTop w:val="0"/>
      <w:marBottom w:val="0"/>
      <w:divBdr>
        <w:top w:val="none" w:sz="0" w:space="0" w:color="auto"/>
        <w:left w:val="none" w:sz="0" w:space="0" w:color="auto"/>
        <w:bottom w:val="none" w:sz="0" w:space="0" w:color="auto"/>
        <w:right w:val="none" w:sz="0" w:space="0" w:color="auto"/>
      </w:divBdr>
    </w:div>
    <w:div w:id="2040423659">
      <w:bodyDiv w:val="1"/>
      <w:marLeft w:val="0"/>
      <w:marRight w:val="0"/>
      <w:marTop w:val="0"/>
      <w:marBottom w:val="0"/>
      <w:divBdr>
        <w:top w:val="none" w:sz="0" w:space="0" w:color="auto"/>
        <w:left w:val="none" w:sz="0" w:space="0" w:color="auto"/>
        <w:bottom w:val="none" w:sz="0" w:space="0" w:color="auto"/>
        <w:right w:val="none" w:sz="0" w:space="0" w:color="auto"/>
      </w:divBdr>
    </w:div>
    <w:div w:id="2040740425">
      <w:bodyDiv w:val="1"/>
      <w:marLeft w:val="0"/>
      <w:marRight w:val="0"/>
      <w:marTop w:val="0"/>
      <w:marBottom w:val="0"/>
      <w:divBdr>
        <w:top w:val="none" w:sz="0" w:space="0" w:color="auto"/>
        <w:left w:val="none" w:sz="0" w:space="0" w:color="auto"/>
        <w:bottom w:val="none" w:sz="0" w:space="0" w:color="auto"/>
        <w:right w:val="none" w:sz="0" w:space="0" w:color="auto"/>
      </w:divBdr>
    </w:div>
    <w:div w:id="2041121876">
      <w:bodyDiv w:val="1"/>
      <w:marLeft w:val="0"/>
      <w:marRight w:val="0"/>
      <w:marTop w:val="0"/>
      <w:marBottom w:val="0"/>
      <w:divBdr>
        <w:top w:val="none" w:sz="0" w:space="0" w:color="auto"/>
        <w:left w:val="none" w:sz="0" w:space="0" w:color="auto"/>
        <w:bottom w:val="none" w:sz="0" w:space="0" w:color="auto"/>
        <w:right w:val="none" w:sz="0" w:space="0" w:color="auto"/>
      </w:divBdr>
    </w:div>
    <w:div w:id="2042783722">
      <w:bodyDiv w:val="1"/>
      <w:marLeft w:val="0"/>
      <w:marRight w:val="0"/>
      <w:marTop w:val="0"/>
      <w:marBottom w:val="0"/>
      <w:divBdr>
        <w:top w:val="none" w:sz="0" w:space="0" w:color="auto"/>
        <w:left w:val="none" w:sz="0" w:space="0" w:color="auto"/>
        <w:bottom w:val="none" w:sz="0" w:space="0" w:color="auto"/>
        <w:right w:val="none" w:sz="0" w:space="0" w:color="auto"/>
      </w:divBdr>
    </w:div>
    <w:div w:id="2042969842">
      <w:bodyDiv w:val="1"/>
      <w:marLeft w:val="0"/>
      <w:marRight w:val="0"/>
      <w:marTop w:val="0"/>
      <w:marBottom w:val="0"/>
      <w:divBdr>
        <w:top w:val="none" w:sz="0" w:space="0" w:color="auto"/>
        <w:left w:val="none" w:sz="0" w:space="0" w:color="auto"/>
        <w:bottom w:val="none" w:sz="0" w:space="0" w:color="auto"/>
        <w:right w:val="none" w:sz="0" w:space="0" w:color="auto"/>
      </w:divBdr>
    </w:div>
    <w:div w:id="2043706945">
      <w:bodyDiv w:val="1"/>
      <w:marLeft w:val="0"/>
      <w:marRight w:val="0"/>
      <w:marTop w:val="0"/>
      <w:marBottom w:val="0"/>
      <w:divBdr>
        <w:top w:val="none" w:sz="0" w:space="0" w:color="auto"/>
        <w:left w:val="none" w:sz="0" w:space="0" w:color="auto"/>
        <w:bottom w:val="none" w:sz="0" w:space="0" w:color="auto"/>
        <w:right w:val="none" w:sz="0" w:space="0" w:color="auto"/>
      </w:divBdr>
    </w:div>
    <w:div w:id="2044206283">
      <w:bodyDiv w:val="1"/>
      <w:marLeft w:val="0"/>
      <w:marRight w:val="0"/>
      <w:marTop w:val="0"/>
      <w:marBottom w:val="0"/>
      <w:divBdr>
        <w:top w:val="none" w:sz="0" w:space="0" w:color="auto"/>
        <w:left w:val="none" w:sz="0" w:space="0" w:color="auto"/>
        <w:bottom w:val="none" w:sz="0" w:space="0" w:color="auto"/>
        <w:right w:val="none" w:sz="0" w:space="0" w:color="auto"/>
      </w:divBdr>
    </w:div>
    <w:div w:id="2044477096">
      <w:bodyDiv w:val="1"/>
      <w:marLeft w:val="0"/>
      <w:marRight w:val="0"/>
      <w:marTop w:val="0"/>
      <w:marBottom w:val="0"/>
      <w:divBdr>
        <w:top w:val="none" w:sz="0" w:space="0" w:color="auto"/>
        <w:left w:val="none" w:sz="0" w:space="0" w:color="auto"/>
        <w:bottom w:val="none" w:sz="0" w:space="0" w:color="auto"/>
        <w:right w:val="none" w:sz="0" w:space="0" w:color="auto"/>
      </w:divBdr>
    </w:div>
    <w:div w:id="2044624095">
      <w:bodyDiv w:val="1"/>
      <w:marLeft w:val="0"/>
      <w:marRight w:val="0"/>
      <w:marTop w:val="0"/>
      <w:marBottom w:val="0"/>
      <w:divBdr>
        <w:top w:val="none" w:sz="0" w:space="0" w:color="auto"/>
        <w:left w:val="none" w:sz="0" w:space="0" w:color="auto"/>
        <w:bottom w:val="none" w:sz="0" w:space="0" w:color="auto"/>
        <w:right w:val="none" w:sz="0" w:space="0" w:color="auto"/>
      </w:divBdr>
    </w:div>
    <w:div w:id="2045203547">
      <w:bodyDiv w:val="1"/>
      <w:marLeft w:val="0"/>
      <w:marRight w:val="0"/>
      <w:marTop w:val="0"/>
      <w:marBottom w:val="0"/>
      <w:divBdr>
        <w:top w:val="none" w:sz="0" w:space="0" w:color="auto"/>
        <w:left w:val="none" w:sz="0" w:space="0" w:color="auto"/>
        <w:bottom w:val="none" w:sz="0" w:space="0" w:color="auto"/>
        <w:right w:val="none" w:sz="0" w:space="0" w:color="auto"/>
      </w:divBdr>
    </w:div>
    <w:div w:id="2045403406">
      <w:bodyDiv w:val="1"/>
      <w:marLeft w:val="0"/>
      <w:marRight w:val="0"/>
      <w:marTop w:val="0"/>
      <w:marBottom w:val="0"/>
      <w:divBdr>
        <w:top w:val="none" w:sz="0" w:space="0" w:color="auto"/>
        <w:left w:val="none" w:sz="0" w:space="0" w:color="auto"/>
        <w:bottom w:val="none" w:sz="0" w:space="0" w:color="auto"/>
        <w:right w:val="none" w:sz="0" w:space="0" w:color="auto"/>
      </w:divBdr>
    </w:div>
    <w:div w:id="2045476326">
      <w:bodyDiv w:val="1"/>
      <w:marLeft w:val="0"/>
      <w:marRight w:val="0"/>
      <w:marTop w:val="0"/>
      <w:marBottom w:val="0"/>
      <w:divBdr>
        <w:top w:val="none" w:sz="0" w:space="0" w:color="auto"/>
        <w:left w:val="none" w:sz="0" w:space="0" w:color="auto"/>
        <w:bottom w:val="none" w:sz="0" w:space="0" w:color="auto"/>
        <w:right w:val="none" w:sz="0" w:space="0" w:color="auto"/>
      </w:divBdr>
    </w:div>
    <w:div w:id="2046443909">
      <w:bodyDiv w:val="1"/>
      <w:marLeft w:val="0"/>
      <w:marRight w:val="0"/>
      <w:marTop w:val="0"/>
      <w:marBottom w:val="0"/>
      <w:divBdr>
        <w:top w:val="none" w:sz="0" w:space="0" w:color="auto"/>
        <w:left w:val="none" w:sz="0" w:space="0" w:color="auto"/>
        <w:bottom w:val="none" w:sz="0" w:space="0" w:color="auto"/>
        <w:right w:val="none" w:sz="0" w:space="0" w:color="auto"/>
      </w:divBdr>
    </w:div>
    <w:div w:id="2046756206">
      <w:bodyDiv w:val="1"/>
      <w:marLeft w:val="0"/>
      <w:marRight w:val="0"/>
      <w:marTop w:val="0"/>
      <w:marBottom w:val="0"/>
      <w:divBdr>
        <w:top w:val="none" w:sz="0" w:space="0" w:color="auto"/>
        <w:left w:val="none" w:sz="0" w:space="0" w:color="auto"/>
        <w:bottom w:val="none" w:sz="0" w:space="0" w:color="auto"/>
        <w:right w:val="none" w:sz="0" w:space="0" w:color="auto"/>
      </w:divBdr>
    </w:div>
    <w:div w:id="2046783644">
      <w:bodyDiv w:val="1"/>
      <w:marLeft w:val="0"/>
      <w:marRight w:val="0"/>
      <w:marTop w:val="0"/>
      <w:marBottom w:val="0"/>
      <w:divBdr>
        <w:top w:val="none" w:sz="0" w:space="0" w:color="auto"/>
        <w:left w:val="none" w:sz="0" w:space="0" w:color="auto"/>
        <w:bottom w:val="none" w:sz="0" w:space="0" w:color="auto"/>
        <w:right w:val="none" w:sz="0" w:space="0" w:color="auto"/>
      </w:divBdr>
    </w:div>
    <w:div w:id="2046786071">
      <w:bodyDiv w:val="1"/>
      <w:marLeft w:val="0"/>
      <w:marRight w:val="0"/>
      <w:marTop w:val="0"/>
      <w:marBottom w:val="0"/>
      <w:divBdr>
        <w:top w:val="none" w:sz="0" w:space="0" w:color="auto"/>
        <w:left w:val="none" w:sz="0" w:space="0" w:color="auto"/>
        <w:bottom w:val="none" w:sz="0" w:space="0" w:color="auto"/>
        <w:right w:val="none" w:sz="0" w:space="0" w:color="auto"/>
      </w:divBdr>
    </w:div>
    <w:div w:id="2047942927">
      <w:bodyDiv w:val="1"/>
      <w:marLeft w:val="0"/>
      <w:marRight w:val="0"/>
      <w:marTop w:val="0"/>
      <w:marBottom w:val="0"/>
      <w:divBdr>
        <w:top w:val="none" w:sz="0" w:space="0" w:color="auto"/>
        <w:left w:val="none" w:sz="0" w:space="0" w:color="auto"/>
        <w:bottom w:val="none" w:sz="0" w:space="0" w:color="auto"/>
        <w:right w:val="none" w:sz="0" w:space="0" w:color="auto"/>
      </w:divBdr>
    </w:div>
    <w:div w:id="2049455388">
      <w:bodyDiv w:val="1"/>
      <w:marLeft w:val="0"/>
      <w:marRight w:val="0"/>
      <w:marTop w:val="0"/>
      <w:marBottom w:val="0"/>
      <w:divBdr>
        <w:top w:val="none" w:sz="0" w:space="0" w:color="auto"/>
        <w:left w:val="none" w:sz="0" w:space="0" w:color="auto"/>
        <w:bottom w:val="none" w:sz="0" w:space="0" w:color="auto"/>
        <w:right w:val="none" w:sz="0" w:space="0" w:color="auto"/>
      </w:divBdr>
    </w:div>
    <w:div w:id="2049792273">
      <w:bodyDiv w:val="1"/>
      <w:marLeft w:val="0"/>
      <w:marRight w:val="0"/>
      <w:marTop w:val="0"/>
      <w:marBottom w:val="0"/>
      <w:divBdr>
        <w:top w:val="none" w:sz="0" w:space="0" w:color="auto"/>
        <w:left w:val="none" w:sz="0" w:space="0" w:color="auto"/>
        <w:bottom w:val="none" w:sz="0" w:space="0" w:color="auto"/>
        <w:right w:val="none" w:sz="0" w:space="0" w:color="auto"/>
      </w:divBdr>
    </w:div>
    <w:div w:id="2050376713">
      <w:bodyDiv w:val="1"/>
      <w:marLeft w:val="0"/>
      <w:marRight w:val="0"/>
      <w:marTop w:val="0"/>
      <w:marBottom w:val="0"/>
      <w:divBdr>
        <w:top w:val="none" w:sz="0" w:space="0" w:color="auto"/>
        <w:left w:val="none" w:sz="0" w:space="0" w:color="auto"/>
        <w:bottom w:val="none" w:sz="0" w:space="0" w:color="auto"/>
        <w:right w:val="none" w:sz="0" w:space="0" w:color="auto"/>
      </w:divBdr>
    </w:div>
    <w:div w:id="2051300763">
      <w:bodyDiv w:val="1"/>
      <w:marLeft w:val="0"/>
      <w:marRight w:val="0"/>
      <w:marTop w:val="0"/>
      <w:marBottom w:val="0"/>
      <w:divBdr>
        <w:top w:val="none" w:sz="0" w:space="0" w:color="auto"/>
        <w:left w:val="none" w:sz="0" w:space="0" w:color="auto"/>
        <w:bottom w:val="none" w:sz="0" w:space="0" w:color="auto"/>
        <w:right w:val="none" w:sz="0" w:space="0" w:color="auto"/>
      </w:divBdr>
    </w:div>
    <w:div w:id="2053723895">
      <w:bodyDiv w:val="1"/>
      <w:marLeft w:val="0"/>
      <w:marRight w:val="0"/>
      <w:marTop w:val="0"/>
      <w:marBottom w:val="0"/>
      <w:divBdr>
        <w:top w:val="none" w:sz="0" w:space="0" w:color="auto"/>
        <w:left w:val="none" w:sz="0" w:space="0" w:color="auto"/>
        <w:bottom w:val="none" w:sz="0" w:space="0" w:color="auto"/>
        <w:right w:val="none" w:sz="0" w:space="0" w:color="auto"/>
      </w:divBdr>
    </w:div>
    <w:div w:id="2053769220">
      <w:bodyDiv w:val="1"/>
      <w:marLeft w:val="0"/>
      <w:marRight w:val="0"/>
      <w:marTop w:val="0"/>
      <w:marBottom w:val="0"/>
      <w:divBdr>
        <w:top w:val="none" w:sz="0" w:space="0" w:color="auto"/>
        <w:left w:val="none" w:sz="0" w:space="0" w:color="auto"/>
        <w:bottom w:val="none" w:sz="0" w:space="0" w:color="auto"/>
        <w:right w:val="none" w:sz="0" w:space="0" w:color="auto"/>
      </w:divBdr>
    </w:div>
    <w:div w:id="2053993416">
      <w:bodyDiv w:val="1"/>
      <w:marLeft w:val="0"/>
      <w:marRight w:val="0"/>
      <w:marTop w:val="0"/>
      <w:marBottom w:val="0"/>
      <w:divBdr>
        <w:top w:val="none" w:sz="0" w:space="0" w:color="auto"/>
        <w:left w:val="none" w:sz="0" w:space="0" w:color="auto"/>
        <w:bottom w:val="none" w:sz="0" w:space="0" w:color="auto"/>
        <w:right w:val="none" w:sz="0" w:space="0" w:color="auto"/>
      </w:divBdr>
    </w:div>
    <w:div w:id="2053994067">
      <w:bodyDiv w:val="1"/>
      <w:marLeft w:val="0"/>
      <w:marRight w:val="0"/>
      <w:marTop w:val="0"/>
      <w:marBottom w:val="0"/>
      <w:divBdr>
        <w:top w:val="none" w:sz="0" w:space="0" w:color="auto"/>
        <w:left w:val="none" w:sz="0" w:space="0" w:color="auto"/>
        <w:bottom w:val="none" w:sz="0" w:space="0" w:color="auto"/>
        <w:right w:val="none" w:sz="0" w:space="0" w:color="auto"/>
      </w:divBdr>
    </w:div>
    <w:div w:id="2054192850">
      <w:bodyDiv w:val="1"/>
      <w:marLeft w:val="0"/>
      <w:marRight w:val="0"/>
      <w:marTop w:val="0"/>
      <w:marBottom w:val="0"/>
      <w:divBdr>
        <w:top w:val="none" w:sz="0" w:space="0" w:color="auto"/>
        <w:left w:val="none" w:sz="0" w:space="0" w:color="auto"/>
        <w:bottom w:val="none" w:sz="0" w:space="0" w:color="auto"/>
        <w:right w:val="none" w:sz="0" w:space="0" w:color="auto"/>
      </w:divBdr>
    </w:div>
    <w:div w:id="2054622313">
      <w:bodyDiv w:val="1"/>
      <w:marLeft w:val="0"/>
      <w:marRight w:val="0"/>
      <w:marTop w:val="0"/>
      <w:marBottom w:val="0"/>
      <w:divBdr>
        <w:top w:val="none" w:sz="0" w:space="0" w:color="auto"/>
        <w:left w:val="none" w:sz="0" w:space="0" w:color="auto"/>
        <w:bottom w:val="none" w:sz="0" w:space="0" w:color="auto"/>
        <w:right w:val="none" w:sz="0" w:space="0" w:color="auto"/>
      </w:divBdr>
    </w:div>
    <w:div w:id="2055225617">
      <w:bodyDiv w:val="1"/>
      <w:marLeft w:val="0"/>
      <w:marRight w:val="0"/>
      <w:marTop w:val="0"/>
      <w:marBottom w:val="0"/>
      <w:divBdr>
        <w:top w:val="none" w:sz="0" w:space="0" w:color="auto"/>
        <w:left w:val="none" w:sz="0" w:space="0" w:color="auto"/>
        <w:bottom w:val="none" w:sz="0" w:space="0" w:color="auto"/>
        <w:right w:val="none" w:sz="0" w:space="0" w:color="auto"/>
      </w:divBdr>
    </w:div>
    <w:div w:id="2055306391">
      <w:bodyDiv w:val="1"/>
      <w:marLeft w:val="0"/>
      <w:marRight w:val="0"/>
      <w:marTop w:val="0"/>
      <w:marBottom w:val="0"/>
      <w:divBdr>
        <w:top w:val="none" w:sz="0" w:space="0" w:color="auto"/>
        <w:left w:val="none" w:sz="0" w:space="0" w:color="auto"/>
        <w:bottom w:val="none" w:sz="0" w:space="0" w:color="auto"/>
        <w:right w:val="none" w:sz="0" w:space="0" w:color="auto"/>
      </w:divBdr>
    </w:div>
    <w:div w:id="2056662996">
      <w:bodyDiv w:val="1"/>
      <w:marLeft w:val="0"/>
      <w:marRight w:val="0"/>
      <w:marTop w:val="0"/>
      <w:marBottom w:val="0"/>
      <w:divBdr>
        <w:top w:val="none" w:sz="0" w:space="0" w:color="auto"/>
        <w:left w:val="none" w:sz="0" w:space="0" w:color="auto"/>
        <w:bottom w:val="none" w:sz="0" w:space="0" w:color="auto"/>
        <w:right w:val="none" w:sz="0" w:space="0" w:color="auto"/>
      </w:divBdr>
    </w:div>
    <w:div w:id="2057582343">
      <w:bodyDiv w:val="1"/>
      <w:marLeft w:val="0"/>
      <w:marRight w:val="0"/>
      <w:marTop w:val="0"/>
      <w:marBottom w:val="0"/>
      <w:divBdr>
        <w:top w:val="none" w:sz="0" w:space="0" w:color="auto"/>
        <w:left w:val="none" w:sz="0" w:space="0" w:color="auto"/>
        <w:bottom w:val="none" w:sz="0" w:space="0" w:color="auto"/>
        <w:right w:val="none" w:sz="0" w:space="0" w:color="auto"/>
      </w:divBdr>
    </w:div>
    <w:div w:id="2058241496">
      <w:bodyDiv w:val="1"/>
      <w:marLeft w:val="0"/>
      <w:marRight w:val="0"/>
      <w:marTop w:val="0"/>
      <w:marBottom w:val="0"/>
      <w:divBdr>
        <w:top w:val="none" w:sz="0" w:space="0" w:color="auto"/>
        <w:left w:val="none" w:sz="0" w:space="0" w:color="auto"/>
        <w:bottom w:val="none" w:sz="0" w:space="0" w:color="auto"/>
        <w:right w:val="none" w:sz="0" w:space="0" w:color="auto"/>
      </w:divBdr>
    </w:div>
    <w:div w:id="2058582426">
      <w:bodyDiv w:val="1"/>
      <w:marLeft w:val="0"/>
      <w:marRight w:val="0"/>
      <w:marTop w:val="0"/>
      <w:marBottom w:val="0"/>
      <w:divBdr>
        <w:top w:val="none" w:sz="0" w:space="0" w:color="auto"/>
        <w:left w:val="none" w:sz="0" w:space="0" w:color="auto"/>
        <w:bottom w:val="none" w:sz="0" w:space="0" w:color="auto"/>
        <w:right w:val="none" w:sz="0" w:space="0" w:color="auto"/>
      </w:divBdr>
    </w:div>
    <w:div w:id="2058818711">
      <w:bodyDiv w:val="1"/>
      <w:marLeft w:val="0"/>
      <w:marRight w:val="0"/>
      <w:marTop w:val="0"/>
      <w:marBottom w:val="0"/>
      <w:divBdr>
        <w:top w:val="none" w:sz="0" w:space="0" w:color="auto"/>
        <w:left w:val="none" w:sz="0" w:space="0" w:color="auto"/>
        <w:bottom w:val="none" w:sz="0" w:space="0" w:color="auto"/>
        <w:right w:val="none" w:sz="0" w:space="0" w:color="auto"/>
      </w:divBdr>
    </w:div>
    <w:div w:id="2060326175">
      <w:bodyDiv w:val="1"/>
      <w:marLeft w:val="0"/>
      <w:marRight w:val="0"/>
      <w:marTop w:val="0"/>
      <w:marBottom w:val="0"/>
      <w:divBdr>
        <w:top w:val="none" w:sz="0" w:space="0" w:color="auto"/>
        <w:left w:val="none" w:sz="0" w:space="0" w:color="auto"/>
        <w:bottom w:val="none" w:sz="0" w:space="0" w:color="auto"/>
        <w:right w:val="none" w:sz="0" w:space="0" w:color="auto"/>
      </w:divBdr>
    </w:div>
    <w:div w:id="2061321543">
      <w:bodyDiv w:val="1"/>
      <w:marLeft w:val="0"/>
      <w:marRight w:val="0"/>
      <w:marTop w:val="0"/>
      <w:marBottom w:val="0"/>
      <w:divBdr>
        <w:top w:val="none" w:sz="0" w:space="0" w:color="auto"/>
        <w:left w:val="none" w:sz="0" w:space="0" w:color="auto"/>
        <w:bottom w:val="none" w:sz="0" w:space="0" w:color="auto"/>
        <w:right w:val="none" w:sz="0" w:space="0" w:color="auto"/>
      </w:divBdr>
    </w:div>
    <w:div w:id="2061972724">
      <w:bodyDiv w:val="1"/>
      <w:marLeft w:val="0"/>
      <w:marRight w:val="0"/>
      <w:marTop w:val="0"/>
      <w:marBottom w:val="0"/>
      <w:divBdr>
        <w:top w:val="none" w:sz="0" w:space="0" w:color="auto"/>
        <w:left w:val="none" w:sz="0" w:space="0" w:color="auto"/>
        <w:bottom w:val="none" w:sz="0" w:space="0" w:color="auto"/>
        <w:right w:val="none" w:sz="0" w:space="0" w:color="auto"/>
      </w:divBdr>
    </w:div>
    <w:div w:id="2062553944">
      <w:bodyDiv w:val="1"/>
      <w:marLeft w:val="0"/>
      <w:marRight w:val="0"/>
      <w:marTop w:val="0"/>
      <w:marBottom w:val="0"/>
      <w:divBdr>
        <w:top w:val="none" w:sz="0" w:space="0" w:color="auto"/>
        <w:left w:val="none" w:sz="0" w:space="0" w:color="auto"/>
        <w:bottom w:val="none" w:sz="0" w:space="0" w:color="auto"/>
        <w:right w:val="none" w:sz="0" w:space="0" w:color="auto"/>
      </w:divBdr>
    </w:div>
    <w:div w:id="2063208387">
      <w:bodyDiv w:val="1"/>
      <w:marLeft w:val="0"/>
      <w:marRight w:val="0"/>
      <w:marTop w:val="0"/>
      <w:marBottom w:val="0"/>
      <w:divBdr>
        <w:top w:val="none" w:sz="0" w:space="0" w:color="auto"/>
        <w:left w:val="none" w:sz="0" w:space="0" w:color="auto"/>
        <w:bottom w:val="none" w:sz="0" w:space="0" w:color="auto"/>
        <w:right w:val="none" w:sz="0" w:space="0" w:color="auto"/>
      </w:divBdr>
    </w:div>
    <w:div w:id="2063481240">
      <w:bodyDiv w:val="1"/>
      <w:marLeft w:val="0"/>
      <w:marRight w:val="0"/>
      <w:marTop w:val="0"/>
      <w:marBottom w:val="0"/>
      <w:divBdr>
        <w:top w:val="none" w:sz="0" w:space="0" w:color="auto"/>
        <w:left w:val="none" w:sz="0" w:space="0" w:color="auto"/>
        <w:bottom w:val="none" w:sz="0" w:space="0" w:color="auto"/>
        <w:right w:val="none" w:sz="0" w:space="0" w:color="auto"/>
      </w:divBdr>
    </w:div>
    <w:div w:id="2064324727">
      <w:bodyDiv w:val="1"/>
      <w:marLeft w:val="0"/>
      <w:marRight w:val="0"/>
      <w:marTop w:val="0"/>
      <w:marBottom w:val="0"/>
      <w:divBdr>
        <w:top w:val="none" w:sz="0" w:space="0" w:color="auto"/>
        <w:left w:val="none" w:sz="0" w:space="0" w:color="auto"/>
        <w:bottom w:val="none" w:sz="0" w:space="0" w:color="auto"/>
        <w:right w:val="none" w:sz="0" w:space="0" w:color="auto"/>
      </w:divBdr>
    </w:div>
    <w:div w:id="2064594909">
      <w:bodyDiv w:val="1"/>
      <w:marLeft w:val="0"/>
      <w:marRight w:val="0"/>
      <w:marTop w:val="0"/>
      <w:marBottom w:val="0"/>
      <w:divBdr>
        <w:top w:val="none" w:sz="0" w:space="0" w:color="auto"/>
        <w:left w:val="none" w:sz="0" w:space="0" w:color="auto"/>
        <w:bottom w:val="none" w:sz="0" w:space="0" w:color="auto"/>
        <w:right w:val="none" w:sz="0" w:space="0" w:color="auto"/>
      </w:divBdr>
    </w:div>
    <w:div w:id="2065785307">
      <w:bodyDiv w:val="1"/>
      <w:marLeft w:val="0"/>
      <w:marRight w:val="0"/>
      <w:marTop w:val="0"/>
      <w:marBottom w:val="0"/>
      <w:divBdr>
        <w:top w:val="none" w:sz="0" w:space="0" w:color="auto"/>
        <w:left w:val="none" w:sz="0" w:space="0" w:color="auto"/>
        <w:bottom w:val="none" w:sz="0" w:space="0" w:color="auto"/>
        <w:right w:val="none" w:sz="0" w:space="0" w:color="auto"/>
      </w:divBdr>
    </w:div>
    <w:div w:id="2065904252">
      <w:bodyDiv w:val="1"/>
      <w:marLeft w:val="0"/>
      <w:marRight w:val="0"/>
      <w:marTop w:val="0"/>
      <w:marBottom w:val="0"/>
      <w:divBdr>
        <w:top w:val="none" w:sz="0" w:space="0" w:color="auto"/>
        <w:left w:val="none" w:sz="0" w:space="0" w:color="auto"/>
        <w:bottom w:val="none" w:sz="0" w:space="0" w:color="auto"/>
        <w:right w:val="none" w:sz="0" w:space="0" w:color="auto"/>
      </w:divBdr>
    </w:div>
    <w:div w:id="2066483812">
      <w:bodyDiv w:val="1"/>
      <w:marLeft w:val="0"/>
      <w:marRight w:val="0"/>
      <w:marTop w:val="0"/>
      <w:marBottom w:val="0"/>
      <w:divBdr>
        <w:top w:val="none" w:sz="0" w:space="0" w:color="auto"/>
        <w:left w:val="none" w:sz="0" w:space="0" w:color="auto"/>
        <w:bottom w:val="none" w:sz="0" w:space="0" w:color="auto"/>
        <w:right w:val="none" w:sz="0" w:space="0" w:color="auto"/>
      </w:divBdr>
    </w:div>
    <w:div w:id="2067219628">
      <w:bodyDiv w:val="1"/>
      <w:marLeft w:val="0"/>
      <w:marRight w:val="0"/>
      <w:marTop w:val="0"/>
      <w:marBottom w:val="0"/>
      <w:divBdr>
        <w:top w:val="none" w:sz="0" w:space="0" w:color="auto"/>
        <w:left w:val="none" w:sz="0" w:space="0" w:color="auto"/>
        <w:bottom w:val="none" w:sz="0" w:space="0" w:color="auto"/>
        <w:right w:val="none" w:sz="0" w:space="0" w:color="auto"/>
      </w:divBdr>
    </w:div>
    <w:div w:id="2067876332">
      <w:bodyDiv w:val="1"/>
      <w:marLeft w:val="0"/>
      <w:marRight w:val="0"/>
      <w:marTop w:val="0"/>
      <w:marBottom w:val="0"/>
      <w:divBdr>
        <w:top w:val="none" w:sz="0" w:space="0" w:color="auto"/>
        <w:left w:val="none" w:sz="0" w:space="0" w:color="auto"/>
        <w:bottom w:val="none" w:sz="0" w:space="0" w:color="auto"/>
        <w:right w:val="none" w:sz="0" w:space="0" w:color="auto"/>
      </w:divBdr>
    </w:div>
    <w:div w:id="2067949958">
      <w:bodyDiv w:val="1"/>
      <w:marLeft w:val="0"/>
      <w:marRight w:val="0"/>
      <w:marTop w:val="0"/>
      <w:marBottom w:val="0"/>
      <w:divBdr>
        <w:top w:val="none" w:sz="0" w:space="0" w:color="auto"/>
        <w:left w:val="none" w:sz="0" w:space="0" w:color="auto"/>
        <w:bottom w:val="none" w:sz="0" w:space="0" w:color="auto"/>
        <w:right w:val="none" w:sz="0" w:space="0" w:color="auto"/>
      </w:divBdr>
    </w:div>
    <w:div w:id="2068871199">
      <w:bodyDiv w:val="1"/>
      <w:marLeft w:val="0"/>
      <w:marRight w:val="0"/>
      <w:marTop w:val="0"/>
      <w:marBottom w:val="0"/>
      <w:divBdr>
        <w:top w:val="none" w:sz="0" w:space="0" w:color="auto"/>
        <w:left w:val="none" w:sz="0" w:space="0" w:color="auto"/>
        <w:bottom w:val="none" w:sz="0" w:space="0" w:color="auto"/>
        <w:right w:val="none" w:sz="0" w:space="0" w:color="auto"/>
      </w:divBdr>
    </w:div>
    <w:div w:id="2069375864">
      <w:bodyDiv w:val="1"/>
      <w:marLeft w:val="0"/>
      <w:marRight w:val="0"/>
      <w:marTop w:val="0"/>
      <w:marBottom w:val="0"/>
      <w:divBdr>
        <w:top w:val="none" w:sz="0" w:space="0" w:color="auto"/>
        <w:left w:val="none" w:sz="0" w:space="0" w:color="auto"/>
        <w:bottom w:val="none" w:sz="0" w:space="0" w:color="auto"/>
        <w:right w:val="none" w:sz="0" w:space="0" w:color="auto"/>
      </w:divBdr>
    </w:div>
    <w:div w:id="2070221376">
      <w:bodyDiv w:val="1"/>
      <w:marLeft w:val="0"/>
      <w:marRight w:val="0"/>
      <w:marTop w:val="0"/>
      <w:marBottom w:val="0"/>
      <w:divBdr>
        <w:top w:val="none" w:sz="0" w:space="0" w:color="auto"/>
        <w:left w:val="none" w:sz="0" w:space="0" w:color="auto"/>
        <w:bottom w:val="none" w:sz="0" w:space="0" w:color="auto"/>
        <w:right w:val="none" w:sz="0" w:space="0" w:color="auto"/>
      </w:divBdr>
    </w:div>
    <w:div w:id="2070223661">
      <w:bodyDiv w:val="1"/>
      <w:marLeft w:val="0"/>
      <w:marRight w:val="0"/>
      <w:marTop w:val="0"/>
      <w:marBottom w:val="0"/>
      <w:divBdr>
        <w:top w:val="none" w:sz="0" w:space="0" w:color="auto"/>
        <w:left w:val="none" w:sz="0" w:space="0" w:color="auto"/>
        <w:bottom w:val="none" w:sz="0" w:space="0" w:color="auto"/>
        <w:right w:val="none" w:sz="0" w:space="0" w:color="auto"/>
      </w:divBdr>
    </w:div>
    <w:div w:id="2071076329">
      <w:bodyDiv w:val="1"/>
      <w:marLeft w:val="0"/>
      <w:marRight w:val="0"/>
      <w:marTop w:val="0"/>
      <w:marBottom w:val="0"/>
      <w:divBdr>
        <w:top w:val="none" w:sz="0" w:space="0" w:color="auto"/>
        <w:left w:val="none" w:sz="0" w:space="0" w:color="auto"/>
        <w:bottom w:val="none" w:sz="0" w:space="0" w:color="auto"/>
        <w:right w:val="none" w:sz="0" w:space="0" w:color="auto"/>
      </w:divBdr>
    </w:div>
    <w:div w:id="2071922693">
      <w:bodyDiv w:val="1"/>
      <w:marLeft w:val="0"/>
      <w:marRight w:val="0"/>
      <w:marTop w:val="0"/>
      <w:marBottom w:val="0"/>
      <w:divBdr>
        <w:top w:val="none" w:sz="0" w:space="0" w:color="auto"/>
        <w:left w:val="none" w:sz="0" w:space="0" w:color="auto"/>
        <w:bottom w:val="none" w:sz="0" w:space="0" w:color="auto"/>
        <w:right w:val="none" w:sz="0" w:space="0" w:color="auto"/>
      </w:divBdr>
    </w:div>
    <w:div w:id="2072271831">
      <w:bodyDiv w:val="1"/>
      <w:marLeft w:val="0"/>
      <w:marRight w:val="0"/>
      <w:marTop w:val="0"/>
      <w:marBottom w:val="0"/>
      <w:divBdr>
        <w:top w:val="none" w:sz="0" w:space="0" w:color="auto"/>
        <w:left w:val="none" w:sz="0" w:space="0" w:color="auto"/>
        <w:bottom w:val="none" w:sz="0" w:space="0" w:color="auto"/>
        <w:right w:val="none" w:sz="0" w:space="0" w:color="auto"/>
      </w:divBdr>
    </w:div>
    <w:div w:id="2072341494">
      <w:bodyDiv w:val="1"/>
      <w:marLeft w:val="0"/>
      <w:marRight w:val="0"/>
      <w:marTop w:val="0"/>
      <w:marBottom w:val="0"/>
      <w:divBdr>
        <w:top w:val="none" w:sz="0" w:space="0" w:color="auto"/>
        <w:left w:val="none" w:sz="0" w:space="0" w:color="auto"/>
        <w:bottom w:val="none" w:sz="0" w:space="0" w:color="auto"/>
        <w:right w:val="none" w:sz="0" w:space="0" w:color="auto"/>
      </w:divBdr>
    </w:div>
    <w:div w:id="2072539195">
      <w:bodyDiv w:val="1"/>
      <w:marLeft w:val="0"/>
      <w:marRight w:val="0"/>
      <w:marTop w:val="0"/>
      <w:marBottom w:val="0"/>
      <w:divBdr>
        <w:top w:val="none" w:sz="0" w:space="0" w:color="auto"/>
        <w:left w:val="none" w:sz="0" w:space="0" w:color="auto"/>
        <w:bottom w:val="none" w:sz="0" w:space="0" w:color="auto"/>
        <w:right w:val="none" w:sz="0" w:space="0" w:color="auto"/>
      </w:divBdr>
    </w:div>
    <w:div w:id="2072917924">
      <w:bodyDiv w:val="1"/>
      <w:marLeft w:val="0"/>
      <w:marRight w:val="0"/>
      <w:marTop w:val="0"/>
      <w:marBottom w:val="0"/>
      <w:divBdr>
        <w:top w:val="none" w:sz="0" w:space="0" w:color="auto"/>
        <w:left w:val="none" w:sz="0" w:space="0" w:color="auto"/>
        <w:bottom w:val="none" w:sz="0" w:space="0" w:color="auto"/>
        <w:right w:val="none" w:sz="0" w:space="0" w:color="auto"/>
      </w:divBdr>
    </w:div>
    <w:div w:id="2073190820">
      <w:bodyDiv w:val="1"/>
      <w:marLeft w:val="0"/>
      <w:marRight w:val="0"/>
      <w:marTop w:val="0"/>
      <w:marBottom w:val="0"/>
      <w:divBdr>
        <w:top w:val="none" w:sz="0" w:space="0" w:color="auto"/>
        <w:left w:val="none" w:sz="0" w:space="0" w:color="auto"/>
        <w:bottom w:val="none" w:sz="0" w:space="0" w:color="auto"/>
        <w:right w:val="none" w:sz="0" w:space="0" w:color="auto"/>
      </w:divBdr>
    </w:div>
    <w:div w:id="2074044516">
      <w:bodyDiv w:val="1"/>
      <w:marLeft w:val="0"/>
      <w:marRight w:val="0"/>
      <w:marTop w:val="0"/>
      <w:marBottom w:val="0"/>
      <w:divBdr>
        <w:top w:val="none" w:sz="0" w:space="0" w:color="auto"/>
        <w:left w:val="none" w:sz="0" w:space="0" w:color="auto"/>
        <w:bottom w:val="none" w:sz="0" w:space="0" w:color="auto"/>
        <w:right w:val="none" w:sz="0" w:space="0" w:color="auto"/>
      </w:divBdr>
    </w:div>
    <w:div w:id="2074112939">
      <w:bodyDiv w:val="1"/>
      <w:marLeft w:val="0"/>
      <w:marRight w:val="0"/>
      <w:marTop w:val="0"/>
      <w:marBottom w:val="0"/>
      <w:divBdr>
        <w:top w:val="none" w:sz="0" w:space="0" w:color="auto"/>
        <w:left w:val="none" w:sz="0" w:space="0" w:color="auto"/>
        <w:bottom w:val="none" w:sz="0" w:space="0" w:color="auto"/>
        <w:right w:val="none" w:sz="0" w:space="0" w:color="auto"/>
      </w:divBdr>
    </w:div>
    <w:div w:id="2076006236">
      <w:bodyDiv w:val="1"/>
      <w:marLeft w:val="0"/>
      <w:marRight w:val="0"/>
      <w:marTop w:val="0"/>
      <w:marBottom w:val="0"/>
      <w:divBdr>
        <w:top w:val="none" w:sz="0" w:space="0" w:color="auto"/>
        <w:left w:val="none" w:sz="0" w:space="0" w:color="auto"/>
        <w:bottom w:val="none" w:sz="0" w:space="0" w:color="auto"/>
        <w:right w:val="none" w:sz="0" w:space="0" w:color="auto"/>
      </w:divBdr>
    </w:div>
    <w:div w:id="2076008324">
      <w:bodyDiv w:val="1"/>
      <w:marLeft w:val="0"/>
      <w:marRight w:val="0"/>
      <w:marTop w:val="0"/>
      <w:marBottom w:val="0"/>
      <w:divBdr>
        <w:top w:val="none" w:sz="0" w:space="0" w:color="auto"/>
        <w:left w:val="none" w:sz="0" w:space="0" w:color="auto"/>
        <w:bottom w:val="none" w:sz="0" w:space="0" w:color="auto"/>
        <w:right w:val="none" w:sz="0" w:space="0" w:color="auto"/>
      </w:divBdr>
    </w:div>
    <w:div w:id="2076077861">
      <w:bodyDiv w:val="1"/>
      <w:marLeft w:val="0"/>
      <w:marRight w:val="0"/>
      <w:marTop w:val="0"/>
      <w:marBottom w:val="0"/>
      <w:divBdr>
        <w:top w:val="none" w:sz="0" w:space="0" w:color="auto"/>
        <w:left w:val="none" w:sz="0" w:space="0" w:color="auto"/>
        <w:bottom w:val="none" w:sz="0" w:space="0" w:color="auto"/>
        <w:right w:val="none" w:sz="0" w:space="0" w:color="auto"/>
      </w:divBdr>
    </w:div>
    <w:div w:id="2076080852">
      <w:bodyDiv w:val="1"/>
      <w:marLeft w:val="0"/>
      <w:marRight w:val="0"/>
      <w:marTop w:val="0"/>
      <w:marBottom w:val="0"/>
      <w:divBdr>
        <w:top w:val="none" w:sz="0" w:space="0" w:color="auto"/>
        <w:left w:val="none" w:sz="0" w:space="0" w:color="auto"/>
        <w:bottom w:val="none" w:sz="0" w:space="0" w:color="auto"/>
        <w:right w:val="none" w:sz="0" w:space="0" w:color="auto"/>
      </w:divBdr>
    </w:div>
    <w:div w:id="2076582176">
      <w:bodyDiv w:val="1"/>
      <w:marLeft w:val="0"/>
      <w:marRight w:val="0"/>
      <w:marTop w:val="0"/>
      <w:marBottom w:val="0"/>
      <w:divBdr>
        <w:top w:val="none" w:sz="0" w:space="0" w:color="auto"/>
        <w:left w:val="none" w:sz="0" w:space="0" w:color="auto"/>
        <w:bottom w:val="none" w:sz="0" w:space="0" w:color="auto"/>
        <w:right w:val="none" w:sz="0" w:space="0" w:color="auto"/>
      </w:divBdr>
    </w:div>
    <w:div w:id="2076970343">
      <w:bodyDiv w:val="1"/>
      <w:marLeft w:val="0"/>
      <w:marRight w:val="0"/>
      <w:marTop w:val="0"/>
      <w:marBottom w:val="0"/>
      <w:divBdr>
        <w:top w:val="none" w:sz="0" w:space="0" w:color="auto"/>
        <w:left w:val="none" w:sz="0" w:space="0" w:color="auto"/>
        <w:bottom w:val="none" w:sz="0" w:space="0" w:color="auto"/>
        <w:right w:val="none" w:sz="0" w:space="0" w:color="auto"/>
      </w:divBdr>
    </w:div>
    <w:div w:id="2078044045">
      <w:bodyDiv w:val="1"/>
      <w:marLeft w:val="0"/>
      <w:marRight w:val="0"/>
      <w:marTop w:val="0"/>
      <w:marBottom w:val="0"/>
      <w:divBdr>
        <w:top w:val="none" w:sz="0" w:space="0" w:color="auto"/>
        <w:left w:val="none" w:sz="0" w:space="0" w:color="auto"/>
        <w:bottom w:val="none" w:sz="0" w:space="0" w:color="auto"/>
        <w:right w:val="none" w:sz="0" w:space="0" w:color="auto"/>
      </w:divBdr>
    </w:div>
    <w:div w:id="2078282312">
      <w:bodyDiv w:val="1"/>
      <w:marLeft w:val="0"/>
      <w:marRight w:val="0"/>
      <w:marTop w:val="0"/>
      <w:marBottom w:val="0"/>
      <w:divBdr>
        <w:top w:val="none" w:sz="0" w:space="0" w:color="auto"/>
        <w:left w:val="none" w:sz="0" w:space="0" w:color="auto"/>
        <w:bottom w:val="none" w:sz="0" w:space="0" w:color="auto"/>
        <w:right w:val="none" w:sz="0" w:space="0" w:color="auto"/>
      </w:divBdr>
    </w:div>
    <w:div w:id="2079591586">
      <w:bodyDiv w:val="1"/>
      <w:marLeft w:val="0"/>
      <w:marRight w:val="0"/>
      <w:marTop w:val="0"/>
      <w:marBottom w:val="0"/>
      <w:divBdr>
        <w:top w:val="none" w:sz="0" w:space="0" w:color="auto"/>
        <w:left w:val="none" w:sz="0" w:space="0" w:color="auto"/>
        <w:bottom w:val="none" w:sz="0" w:space="0" w:color="auto"/>
        <w:right w:val="none" w:sz="0" w:space="0" w:color="auto"/>
      </w:divBdr>
    </w:div>
    <w:div w:id="2079594098">
      <w:bodyDiv w:val="1"/>
      <w:marLeft w:val="0"/>
      <w:marRight w:val="0"/>
      <w:marTop w:val="0"/>
      <w:marBottom w:val="0"/>
      <w:divBdr>
        <w:top w:val="none" w:sz="0" w:space="0" w:color="auto"/>
        <w:left w:val="none" w:sz="0" w:space="0" w:color="auto"/>
        <w:bottom w:val="none" w:sz="0" w:space="0" w:color="auto"/>
        <w:right w:val="none" w:sz="0" w:space="0" w:color="auto"/>
      </w:divBdr>
    </w:div>
    <w:div w:id="2080518785">
      <w:bodyDiv w:val="1"/>
      <w:marLeft w:val="0"/>
      <w:marRight w:val="0"/>
      <w:marTop w:val="0"/>
      <w:marBottom w:val="0"/>
      <w:divBdr>
        <w:top w:val="none" w:sz="0" w:space="0" w:color="auto"/>
        <w:left w:val="none" w:sz="0" w:space="0" w:color="auto"/>
        <w:bottom w:val="none" w:sz="0" w:space="0" w:color="auto"/>
        <w:right w:val="none" w:sz="0" w:space="0" w:color="auto"/>
      </w:divBdr>
    </w:div>
    <w:div w:id="2080590852">
      <w:bodyDiv w:val="1"/>
      <w:marLeft w:val="0"/>
      <w:marRight w:val="0"/>
      <w:marTop w:val="0"/>
      <w:marBottom w:val="0"/>
      <w:divBdr>
        <w:top w:val="none" w:sz="0" w:space="0" w:color="auto"/>
        <w:left w:val="none" w:sz="0" w:space="0" w:color="auto"/>
        <w:bottom w:val="none" w:sz="0" w:space="0" w:color="auto"/>
        <w:right w:val="none" w:sz="0" w:space="0" w:color="auto"/>
      </w:divBdr>
    </w:div>
    <w:div w:id="2080789091">
      <w:bodyDiv w:val="1"/>
      <w:marLeft w:val="0"/>
      <w:marRight w:val="0"/>
      <w:marTop w:val="0"/>
      <w:marBottom w:val="0"/>
      <w:divBdr>
        <w:top w:val="none" w:sz="0" w:space="0" w:color="auto"/>
        <w:left w:val="none" w:sz="0" w:space="0" w:color="auto"/>
        <w:bottom w:val="none" w:sz="0" w:space="0" w:color="auto"/>
        <w:right w:val="none" w:sz="0" w:space="0" w:color="auto"/>
      </w:divBdr>
    </w:div>
    <w:div w:id="2081832358">
      <w:bodyDiv w:val="1"/>
      <w:marLeft w:val="0"/>
      <w:marRight w:val="0"/>
      <w:marTop w:val="0"/>
      <w:marBottom w:val="0"/>
      <w:divBdr>
        <w:top w:val="none" w:sz="0" w:space="0" w:color="auto"/>
        <w:left w:val="none" w:sz="0" w:space="0" w:color="auto"/>
        <w:bottom w:val="none" w:sz="0" w:space="0" w:color="auto"/>
        <w:right w:val="none" w:sz="0" w:space="0" w:color="auto"/>
      </w:divBdr>
    </w:div>
    <w:div w:id="2082217816">
      <w:bodyDiv w:val="1"/>
      <w:marLeft w:val="0"/>
      <w:marRight w:val="0"/>
      <w:marTop w:val="0"/>
      <w:marBottom w:val="0"/>
      <w:divBdr>
        <w:top w:val="none" w:sz="0" w:space="0" w:color="auto"/>
        <w:left w:val="none" w:sz="0" w:space="0" w:color="auto"/>
        <w:bottom w:val="none" w:sz="0" w:space="0" w:color="auto"/>
        <w:right w:val="none" w:sz="0" w:space="0" w:color="auto"/>
      </w:divBdr>
    </w:div>
    <w:div w:id="2083673955">
      <w:bodyDiv w:val="1"/>
      <w:marLeft w:val="0"/>
      <w:marRight w:val="0"/>
      <w:marTop w:val="0"/>
      <w:marBottom w:val="0"/>
      <w:divBdr>
        <w:top w:val="none" w:sz="0" w:space="0" w:color="auto"/>
        <w:left w:val="none" w:sz="0" w:space="0" w:color="auto"/>
        <w:bottom w:val="none" w:sz="0" w:space="0" w:color="auto"/>
        <w:right w:val="none" w:sz="0" w:space="0" w:color="auto"/>
      </w:divBdr>
    </w:div>
    <w:div w:id="2084444067">
      <w:bodyDiv w:val="1"/>
      <w:marLeft w:val="0"/>
      <w:marRight w:val="0"/>
      <w:marTop w:val="0"/>
      <w:marBottom w:val="0"/>
      <w:divBdr>
        <w:top w:val="none" w:sz="0" w:space="0" w:color="auto"/>
        <w:left w:val="none" w:sz="0" w:space="0" w:color="auto"/>
        <w:bottom w:val="none" w:sz="0" w:space="0" w:color="auto"/>
        <w:right w:val="none" w:sz="0" w:space="0" w:color="auto"/>
      </w:divBdr>
    </w:div>
    <w:div w:id="2084913456">
      <w:bodyDiv w:val="1"/>
      <w:marLeft w:val="0"/>
      <w:marRight w:val="0"/>
      <w:marTop w:val="0"/>
      <w:marBottom w:val="0"/>
      <w:divBdr>
        <w:top w:val="none" w:sz="0" w:space="0" w:color="auto"/>
        <w:left w:val="none" w:sz="0" w:space="0" w:color="auto"/>
        <w:bottom w:val="none" w:sz="0" w:space="0" w:color="auto"/>
        <w:right w:val="none" w:sz="0" w:space="0" w:color="auto"/>
      </w:divBdr>
    </w:div>
    <w:div w:id="2084984565">
      <w:bodyDiv w:val="1"/>
      <w:marLeft w:val="0"/>
      <w:marRight w:val="0"/>
      <w:marTop w:val="0"/>
      <w:marBottom w:val="0"/>
      <w:divBdr>
        <w:top w:val="none" w:sz="0" w:space="0" w:color="auto"/>
        <w:left w:val="none" w:sz="0" w:space="0" w:color="auto"/>
        <w:bottom w:val="none" w:sz="0" w:space="0" w:color="auto"/>
        <w:right w:val="none" w:sz="0" w:space="0" w:color="auto"/>
      </w:divBdr>
    </w:div>
    <w:div w:id="2085107376">
      <w:bodyDiv w:val="1"/>
      <w:marLeft w:val="0"/>
      <w:marRight w:val="0"/>
      <w:marTop w:val="0"/>
      <w:marBottom w:val="0"/>
      <w:divBdr>
        <w:top w:val="none" w:sz="0" w:space="0" w:color="auto"/>
        <w:left w:val="none" w:sz="0" w:space="0" w:color="auto"/>
        <w:bottom w:val="none" w:sz="0" w:space="0" w:color="auto"/>
        <w:right w:val="none" w:sz="0" w:space="0" w:color="auto"/>
      </w:divBdr>
    </w:div>
    <w:div w:id="2085953785">
      <w:bodyDiv w:val="1"/>
      <w:marLeft w:val="0"/>
      <w:marRight w:val="0"/>
      <w:marTop w:val="0"/>
      <w:marBottom w:val="0"/>
      <w:divBdr>
        <w:top w:val="none" w:sz="0" w:space="0" w:color="auto"/>
        <w:left w:val="none" w:sz="0" w:space="0" w:color="auto"/>
        <w:bottom w:val="none" w:sz="0" w:space="0" w:color="auto"/>
        <w:right w:val="none" w:sz="0" w:space="0" w:color="auto"/>
      </w:divBdr>
    </w:div>
    <w:div w:id="2086028641">
      <w:bodyDiv w:val="1"/>
      <w:marLeft w:val="0"/>
      <w:marRight w:val="0"/>
      <w:marTop w:val="0"/>
      <w:marBottom w:val="0"/>
      <w:divBdr>
        <w:top w:val="none" w:sz="0" w:space="0" w:color="auto"/>
        <w:left w:val="none" w:sz="0" w:space="0" w:color="auto"/>
        <w:bottom w:val="none" w:sz="0" w:space="0" w:color="auto"/>
        <w:right w:val="none" w:sz="0" w:space="0" w:color="auto"/>
      </w:divBdr>
    </w:div>
    <w:div w:id="2086295772">
      <w:bodyDiv w:val="1"/>
      <w:marLeft w:val="0"/>
      <w:marRight w:val="0"/>
      <w:marTop w:val="0"/>
      <w:marBottom w:val="0"/>
      <w:divBdr>
        <w:top w:val="none" w:sz="0" w:space="0" w:color="auto"/>
        <w:left w:val="none" w:sz="0" w:space="0" w:color="auto"/>
        <w:bottom w:val="none" w:sz="0" w:space="0" w:color="auto"/>
        <w:right w:val="none" w:sz="0" w:space="0" w:color="auto"/>
      </w:divBdr>
    </w:div>
    <w:div w:id="2086948643">
      <w:bodyDiv w:val="1"/>
      <w:marLeft w:val="0"/>
      <w:marRight w:val="0"/>
      <w:marTop w:val="0"/>
      <w:marBottom w:val="0"/>
      <w:divBdr>
        <w:top w:val="none" w:sz="0" w:space="0" w:color="auto"/>
        <w:left w:val="none" w:sz="0" w:space="0" w:color="auto"/>
        <w:bottom w:val="none" w:sz="0" w:space="0" w:color="auto"/>
        <w:right w:val="none" w:sz="0" w:space="0" w:color="auto"/>
      </w:divBdr>
    </w:div>
    <w:div w:id="2087221775">
      <w:bodyDiv w:val="1"/>
      <w:marLeft w:val="0"/>
      <w:marRight w:val="0"/>
      <w:marTop w:val="0"/>
      <w:marBottom w:val="0"/>
      <w:divBdr>
        <w:top w:val="none" w:sz="0" w:space="0" w:color="auto"/>
        <w:left w:val="none" w:sz="0" w:space="0" w:color="auto"/>
        <w:bottom w:val="none" w:sz="0" w:space="0" w:color="auto"/>
        <w:right w:val="none" w:sz="0" w:space="0" w:color="auto"/>
      </w:divBdr>
    </w:div>
    <w:div w:id="2087410769">
      <w:bodyDiv w:val="1"/>
      <w:marLeft w:val="0"/>
      <w:marRight w:val="0"/>
      <w:marTop w:val="0"/>
      <w:marBottom w:val="0"/>
      <w:divBdr>
        <w:top w:val="none" w:sz="0" w:space="0" w:color="auto"/>
        <w:left w:val="none" w:sz="0" w:space="0" w:color="auto"/>
        <w:bottom w:val="none" w:sz="0" w:space="0" w:color="auto"/>
        <w:right w:val="none" w:sz="0" w:space="0" w:color="auto"/>
      </w:divBdr>
    </w:div>
    <w:div w:id="2087609792">
      <w:bodyDiv w:val="1"/>
      <w:marLeft w:val="0"/>
      <w:marRight w:val="0"/>
      <w:marTop w:val="0"/>
      <w:marBottom w:val="0"/>
      <w:divBdr>
        <w:top w:val="none" w:sz="0" w:space="0" w:color="auto"/>
        <w:left w:val="none" w:sz="0" w:space="0" w:color="auto"/>
        <w:bottom w:val="none" w:sz="0" w:space="0" w:color="auto"/>
        <w:right w:val="none" w:sz="0" w:space="0" w:color="auto"/>
      </w:divBdr>
    </w:div>
    <w:div w:id="2087651183">
      <w:bodyDiv w:val="1"/>
      <w:marLeft w:val="0"/>
      <w:marRight w:val="0"/>
      <w:marTop w:val="0"/>
      <w:marBottom w:val="0"/>
      <w:divBdr>
        <w:top w:val="none" w:sz="0" w:space="0" w:color="auto"/>
        <w:left w:val="none" w:sz="0" w:space="0" w:color="auto"/>
        <w:bottom w:val="none" w:sz="0" w:space="0" w:color="auto"/>
        <w:right w:val="none" w:sz="0" w:space="0" w:color="auto"/>
      </w:divBdr>
    </w:div>
    <w:div w:id="2088651896">
      <w:bodyDiv w:val="1"/>
      <w:marLeft w:val="0"/>
      <w:marRight w:val="0"/>
      <w:marTop w:val="0"/>
      <w:marBottom w:val="0"/>
      <w:divBdr>
        <w:top w:val="none" w:sz="0" w:space="0" w:color="auto"/>
        <w:left w:val="none" w:sz="0" w:space="0" w:color="auto"/>
        <w:bottom w:val="none" w:sz="0" w:space="0" w:color="auto"/>
        <w:right w:val="none" w:sz="0" w:space="0" w:color="auto"/>
      </w:divBdr>
    </w:div>
    <w:div w:id="2089111000">
      <w:bodyDiv w:val="1"/>
      <w:marLeft w:val="0"/>
      <w:marRight w:val="0"/>
      <w:marTop w:val="0"/>
      <w:marBottom w:val="0"/>
      <w:divBdr>
        <w:top w:val="none" w:sz="0" w:space="0" w:color="auto"/>
        <w:left w:val="none" w:sz="0" w:space="0" w:color="auto"/>
        <w:bottom w:val="none" w:sz="0" w:space="0" w:color="auto"/>
        <w:right w:val="none" w:sz="0" w:space="0" w:color="auto"/>
      </w:divBdr>
    </w:div>
    <w:div w:id="2090417772">
      <w:bodyDiv w:val="1"/>
      <w:marLeft w:val="0"/>
      <w:marRight w:val="0"/>
      <w:marTop w:val="0"/>
      <w:marBottom w:val="0"/>
      <w:divBdr>
        <w:top w:val="none" w:sz="0" w:space="0" w:color="auto"/>
        <w:left w:val="none" w:sz="0" w:space="0" w:color="auto"/>
        <w:bottom w:val="none" w:sz="0" w:space="0" w:color="auto"/>
        <w:right w:val="none" w:sz="0" w:space="0" w:color="auto"/>
      </w:divBdr>
    </w:div>
    <w:div w:id="2090610207">
      <w:bodyDiv w:val="1"/>
      <w:marLeft w:val="0"/>
      <w:marRight w:val="0"/>
      <w:marTop w:val="0"/>
      <w:marBottom w:val="0"/>
      <w:divBdr>
        <w:top w:val="none" w:sz="0" w:space="0" w:color="auto"/>
        <w:left w:val="none" w:sz="0" w:space="0" w:color="auto"/>
        <w:bottom w:val="none" w:sz="0" w:space="0" w:color="auto"/>
        <w:right w:val="none" w:sz="0" w:space="0" w:color="auto"/>
      </w:divBdr>
    </w:div>
    <w:div w:id="2091465779">
      <w:bodyDiv w:val="1"/>
      <w:marLeft w:val="0"/>
      <w:marRight w:val="0"/>
      <w:marTop w:val="0"/>
      <w:marBottom w:val="0"/>
      <w:divBdr>
        <w:top w:val="none" w:sz="0" w:space="0" w:color="auto"/>
        <w:left w:val="none" w:sz="0" w:space="0" w:color="auto"/>
        <w:bottom w:val="none" w:sz="0" w:space="0" w:color="auto"/>
        <w:right w:val="none" w:sz="0" w:space="0" w:color="auto"/>
      </w:divBdr>
    </w:div>
    <w:div w:id="2091541538">
      <w:bodyDiv w:val="1"/>
      <w:marLeft w:val="0"/>
      <w:marRight w:val="0"/>
      <w:marTop w:val="0"/>
      <w:marBottom w:val="0"/>
      <w:divBdr>
        <w:top w:val="none" w:sz="0" w:space="0" w:color="auto"/>
        <w:left w:val="none" w:sz="0" w:space="0" w:color="auto"/>
        <w:bottom w:val="none" w:sz="0" w:space="0" w:color="auto"/>
        <w:right w:val="none" w:sz="0" w:space="0" w:color="auto"/>
      </w:divBdr>
    </w:div>
    <w:div w:id="2091847946">
      <w:bodyDiv w:val="1"/>
      <w:marLeft w:val="0"/>
      <w:marRight w:val="0"/>
      <w:marTop w:val="0"/>
      <w:marBottom w:val="0"/>
      <w:divBdr>
        <w:top w:val="none" w:sz="0" w:space="0" w:color="auto"/>
        <w:left w:val="none" w:sz="0" w:space="0" w:color="auto"/>
        <w:bottom w:val="none" w:sz="0" w:space="0" w:color="auto"/>
        <w:right w:val="none" w:sz="0" w:space="0" w:color="auto"/>
      </w:divBdr>
    </w:div>
    <w:div w:id="2091854049">
      <w:bodyDiv w:val="1"/>
      <w:marLeft w:val="0"/>
      <w:marRight w:val="0"/>
      <w:marTop w:val="0"/>
      <w:marBottom w:val="0"/>
      <w:divBdr>
        <w:top w:val="none" w:sz="0" w:space="0" w:color="auto"/>
        <w:left w:val="none" w:sz="0" w:space="0" w:color="auto"/>
        <w:bottom w:val="none" w:sz="0" w:space="0" w:color="auto"/>
        <w:right w:val="none" w:sz="0" w:space="0" w:color="auto"/>
      </w:divBdr>
    </w:div>
    <w:div w:id="2092896346">
      <w:bodyDiv w:val="1"/>
      <w:marLeft w:val="0"/>
      <w:marRight w:val="0"/>
      <w:marTop w:val="0"/>
      <w:marBottom w:val="0"/>
      <w:divBdr>
        <w:top w:val="none" w:sz="0" w:space="0" w:color="auto"/>
        <w:left w:val="none" w:sz="0" w:space="0" w:color="auto"/>
        <w:bottom w:val="none" w:sz="0" w:space="0" w:color="auto"/>
        <w:right w:val="none" w:sz="0" w:space="0" w:color="auto"/>
      </w:divBdr>
    </w:div>
    <w:div w:id="2094543723">
      <w:bodyDiv w:val="1"/>
      <w:marLeft w:val="0"/>
      <w:marRight w:val="0"/>
      <w:marTop w:val="0"/>
      <w:marBottom w:val="0"/>
      <w:divBdr>
        <w:top w:val="none" w:sz="0" w:space="0" w:color="auto"/>
        <w:left w:val="none" w:sz="0" w:space="0" w:color="auto"/>
        <w:bottom w:val="none" w:sz="0" w:space="0" w:color="auto"/>
        <w:right w:val="none" w:sz="0" w:space="0" w:color="auto"/>
      </w:divBdr>
    </w:div>
    <w:div w:id="2095852529">
      <w:bodyDiv w:val="1"/>
      <w:marLeft w:val="0"/>
      <w:marRight w:val="0"/>
      <w:marTop w:val="0"/>
      <w:marBottom w:val="0"/>
      <w:divBdr>
        <w:top w:val="none" w:sz="0" w:space="0" w:color="auto"/>
        <w:left w:val="none" w:sz="0" w:space="0" w:color="auto"/>
        <w:bottom w:val="none" w:sz="0" w:space="0" w:color="auto"/>
        <w:right w:val="none" w:sz="0" w:space="0" w:color="auto"/>
      </w:divBdr>
    </w:div>
    <w:div w:id="2096047289">
      <w:bodyDiv w:val="1"/>
      <w:marLeft w:val="0"/>
      <w:marRight w:val="0"/>
      <w:marTop w:val="0"/>
      <w:marBottom w:val="0"/>
      <w:divBdr>
        <w:top w:val="none" w:sz="0" w:space="0" w:color="auto"/>
        <w:left w:val="none" w:sz="0" w:space="0" w:color="auto"/>
        <w:bottom w:val="none" w:sz="0" w:space="0" w:color="auto"/>
        <w:right w:val="none" w:sz="0" w:space="0" w:color="auto"/>
      </w:divBdr>
    </w:div>
    <w:div w:id="2096170757">
      <w:bodyDiv w:val="1"/>
      <w:marLeft w:val="0"/>
      <w:marRight w:val="0"/>
      <w:marTop w:val="0"/>
      <w:marBottom w:val="0"/>
      <w:divBdr>
        <w:top w:val="none" w:sz="0" w:space="0" w:color="auto"/>
        <w:left w:val="none" w:sz="0" w:space="0" w:color="auto"/>
        <w:bottom w:val="none" w:sz="0" w:space="0" w:color="auto"/>
        <w:right w:val="none" w:sz="0" w:space="0" w:color="auto"/>
      </w:divBdr>
    </w:div>
    <w:div w:id="2097285873">
      <w:bodyDiv w:val="1"/>
      <w:marLeft w:val="0"/>
      <w:marRight w:val="0"/>
      <w:marTop w:val="0"/>
      <w:marBottom w:val="0"/>
      <w:divBdr>
        <w:top w:val="none" w:sz="0" w:space="0" w:color="auto"/>
        <w:left w:val="none" w:sz="0" w:space="0" w:color="auto"/>
        <w:bottom w:val="none" w:sz="0" w:space="0" w:color="auto"/>
        <w:right w:val="none" w:sz="0" w:space="0" w:color="auto"/>
      </w:divBdr>
    </w:div>
    <w:div w:id="2098482803">
      <w:bodyDiv w:val="1"/>
      <w:marLeft w:val="0"/>
      <w:marRight w:val="0"/>
      <w:marTop w:val="0"/>
      <w:marBottom w:val="0"/>
      <w:divBdr>
        <w:top w:val="none" w:sz="0" w:space="0" w:color="auto"/>
        <w:left w:val="none" w:sz="0" w:space="0" w:color="auto"/>
        <w:bottom w:val="none" w:sz="0" w:space="0" w:color="auto"/>
        <w:right w:val="none" w:sz="0" w:space="0" w:color="auto"/>
      </w:divBdr>
    </w:div>
    <w:div w:id="2098553295">
      <w:bodyDiv w:val="1"/>
      <w:marLeft w:val="0"/>
      <w:marRight w:val="0"/>
      <w:marTop w:val="0"/>
      <w:marBottom w:val="0"/>
      <w:divBdr>
        <w:top w:val="none" w:sz="0" w:space="0" w:color="auto"/>
        <w:left w:val="none" w:sz="0" w:space="0" w:color="auto"/>
        <w:bottom w:val="none" w:sz="0" w:space="0" w:color="auto"/>
        <w:right w:val="none" w:sz="0" w:space="0" w:color="auto"/>
      </w:divBdr>
    </w:div>
    <w:div w:id="2100829686">
      <w:bodyDiv w:val="1"/>
      <w:marLeft w:val="0"/>
      <w:marRight w:val="0"/>
      <w:marTop w:val="0"/>
      <w:marBottom w:val="0"/>
      <w:divBdr>
        <w:top w:val="none" w:sz="0" w:space="0" w:color="auto"/>
        <w:left w:val="none" w:sz="0" w:space="0" w:color="auto"/>
        <w:bottom w:val="none" w:sz="0" w:space="0" w:color="auto"/>
        <w:right w:val="none" w:sz="0" w:space="0" w:color="auto"/>
      </w:divBdr>
    </w:div>
    <w:div w:id="2101442296">
      <w:bodyDiv w:val="1"/>
      <w:marLeft w:val="0"/>
      <w:marRight w:val="0"/>
      <w:marTop w:val="0"/>
      <w:marBottom w:val="0"/>
      <w:divBdr>
        <w:top w:val="none" w:sz="0" w:space="0" w:color="auto"/>
        <w:left w:val="none" w:sz="0" w:space="0" w:color="auto"/>
        <w:bottom w:val="none" w:sz="0" w:space="0" w:color="auto"/>
        <w:right w:val="none" w:sz="0" w:space="0" w:color="auto"/>
      </w:divBdr>
    </w:div>
    <w:div w:id="2101557301">
      <w:bodyDiv w:val="1"/>
      <w:marLeft w:val="0"/>
      <w:marRight w:val="0"/>
      <w:marTop w:val="0"/>
      <w:marBottom w:val="0"/>
      <w:divBdr>
        <w:top w:val="none" w:sz="0" w:space="0" w:color="auto"/>
        <w:left w:val="none" w:sz="0" w:space="0" w:color="auto"/>
        <w:bottom w:val="none" w:sz="0" w:space="0" w:color="auto"/>
        <w:right w:val="none" w:sz="0" w:space="0" w:color="auto"/>
      </w:divBdr>
    </w:div>
    <w:div w:id="2102487545">
      <w:bodyDiv w:val="1"/>
      <w:marLeft w:val="0"/>
      <w:marRight w:val="0"/>
      <w:marTop w:val="0"/>
      <w:marBottom w:val="0"/>
      <w:divBdr>
        <w:top w:val="none" w:sz="0" w:space="0" w:color="auto"/>
        <w:left w:val="none" w:sz="0" w:space="0" w:color="auto"/>
        <w:bottom w:val="none" w:sz="0" w:space="0" w:color="auto"/>
        <w:right w:val="none" w:sz="0" w:space="0" w:color="auto"/>
      </w:divBdr>
    </w:div>
    <w:div w:id="2102526181">
      <w:bodyDiv w:val="1"/>
      <w:marLeft w:val="0"/>
      <w:marRight w:val="0"/>
      <w:marTop w:val="0"/>
      <w:marBottom w:val="0"/>
      <w:divBdr>
        <w:top w:val="none" w:sz="0" w:space="0" w:color="auto"/>
        <w:left w:val="none" w:sz="0" w:space="0" w:color="auto"/>
        <w:bottom w:val="none" w:sz="0" w:space="0" w:color="auto"/>
        <w:right w:val="none" w:sz="0" w:space="0" w:color="auto"/>
      </w:divBdr>
    </w:div>
    <w:div w:id="2102557920">
      <w:bodyDiv w:val="1"/>
      <w:marLeft w:val="0"/>
      <w:marRight w:val="0"/>
      <w:marTop w:val="0"/>
      <w:marBottom w:val="0"/>
      <w:divBdr>
        <w:top w:val="none" w:sz="0" w:space="0" w:color="auto"/>
        <w:left w:val="none" w:sz="0" w:space="0" w:color="auto"/>
        <w:bottom w:val="none" w:sz="0" w:space="0" w:color="auto"/>
        <w:right w:val="none" w:sz="0" w:space="0" w:color="auto"/>
      </w:divBdr>
    </w:div>
    <w:div w:id="2103724850">
      <w:bodyDiv w:val="1"/>
      <w:marLeft w:val="0"/>
      <w:marRight w:val="0"/>
      <w:marTop w:val="0"/>
      <w:marBottom w:val="0"/>
      <w:divBdr>
        <w:top w:val="none" w:sz="0" w:space="0" w:color="auto"/>
        <w:left w:val="none" w:sz="0" w:space="0" w:color="auto"/>
        <w:bottom w:val="none" w:sz="0" w:space="0" w:color="auto"/>
        <w:right w:val="none" w:sz="0" w:space="0" w:color="auto"/>
      </w:divBdr>
    </w:div>
    <w:div w:id="2103988953">
      <w:bodyDiv w:val="1"/>
      <w:marLeft w:val="0"/>
      <w:marRight w:val="0"/>
      <w:marTop w:val="0"/>
      <w:marBottom w:val="0"/>
      <w:divBdr>
        <w:top w:val="none" w:sz="0" w:space="0" w:color="auto"/>
        <w:left w:val="none" w:sz="0" w:space="0" w:color="auto"/>
        <w:bottom w:val="none" w:sz="0" w:space="0" w:color="auto"/>
        <w:right w:val="none" w:sz="0" w:space="0" w:color="auto"/>
      </w:divBdr>
    </w:div>
    <w:div w:id="2105831939">
      <w:bodyDiv w:val="1"/>
      <w:marLeft w:val="0"/>
      <w:marRight w:val="0"/>
      <w:marTop w:val="0"/>
      <w:marBottom w:val="0"/>
      <w:divBdr>
        <w:top w:val="none" w:sz="0" w:space="0" w:color="auto"/>
        <w:left w:val="none" w:sz="0" w:space="0" w:color="auto"/>
        <w:bottom w:val="none" w:sz="0" w:space="0" w:color="auto"/>
        <w:right w:val="none" w:sz="0" w:space="0" w:color="auto"/>
      </w:divBdr>
    </w:div>
    <w:div w:id="2106224350">
      <w:bodyDiv w:val="1"/>
      <w:marLeft w:val="0"/>
      <w:marRight w:val="0"/>
      <w:marTop w:val="0"/>
      <w:marBottom w:val="0"/>
      <w:divBdr>
        <w:top w:val="none" w:sz="0" w:space="0" w:color="auto"/>
        <w:left w:val="none" w:sz="0" w:space="0" w:color="auto"/>
        <w:bottom w:val="none" w:sz="0" w:space="0" w:color="auto"/>
        <w:right w:val="none" w:sz="0" w:space="0" w:color="auto"/>
      </w:divBdr>
    </w:div>
    <w:div w:id="2106340981">
      <w:bodyDiv w:val="1"/>
      <w:marLeft w:val="0"/>
      <w:marRight w:val="0"/>
      <w:marTop w:val="0"/>
      <w:marBottom w:val="0"/>
      <w:divBdr>
        <w:top w:val="none" w:sz="0" w:space="0" w:color="auto"/>
        <w:left w:val="none" w:sz="0" w:space="0" w:color="auto"/>
        <w:bottom w:val="none" w:sz="0" w:space="0" w:color="auto"/>
        <w:right w:val="none" w:sz="0" w:space="0" w:color="auto"/>
      </w:divBdr>
    </w:div>
    <w:div w:id="2108114720">
      <w:bodyDiv w:val="1"/>
      <w:marLeft w:val="0"/>
      <w:marRight w:val="0"/>
      <w:marTop w:val="0"/>
      <w:marBottom w:val="0"/>
      <w:divBdr>
        <w:top w:val="none" w:sz="0" w:space="0" w:color="auto"/>
        <w:left w:val="none" w:sz="0" w:space="0" w:color="auto"/>
        <w:bottom w:val="none" w:sz="0" w:space="0" w:color="auto"/>
        <w:right w:val="none" w:sz="0" w:space="0" w:color="auto"/>
      </w:divBdr>
    </w:div>
    <w:div w:id="2108573185">
      <w:bodyDiv w:val="1"/>
      <w:marLeft w:val="0"/>
      <w:marRight w:val="0"/>
      <w:marTop w:val="0"/>
      <w:marBottom w:val="0"/>
      <w:divBdr>
        <w:top w:val="none" w:sz="0" w:space="0" w:color="auto"/>
        <w:left w:val="none" w:sz="0" w:space="0" w:color="auto"/>
        <w:bottom w:val="none" w:sz="0" w:space="0" w:color="auto"/>
        <w:right w:val="none" w:sz="0" w:space="0" w:color="auto"/>
      </w:divBdr>
    </w:div>
    <w:div w:id="2108765186">
      <w:bodyDiv w:val="1"/>
      <w:marLeft w:val="0"/>
      <w:marRight w:val="0"/>
      <w:marTop w:val="0"/>
      <w:marBottom w:val="0"/>
      <w:divBdr>
        <w:top w:val="none" w:sz="0" w:space="0" w:color="auto"/>
        <w:left w:val="none" w:sz="0" w:space="0" w:color="auto"/>
        <w:bottom w:val="none" w:sz="0" w:space="0" w:color="auto"/>
        <w:right w:val="none" w:sz="0" w:space="0" w:color="auto"/>
      </w:divBdr>
    </w:div>
    <w:div w:id="2109151063">
      <w:bodyDiv w:val="1"/>
      <w:marLeft w:val="0"/>
      <w:marRight w:val="0"/>
      <w:marTop w:val="0"/>
      <w:marBottom w:val="0"/>
      <w:divBdr>
        <w:top w:val="none" w:sz="0" w:space="0" w:color="auto"/>
        <w:left w:val="none" w:sz="0" w:space="0" w:color="auto"/>
        <w:bottom w:val="none" w:sz="0" w:space="0" w:color="auto"/>
        <w:right w:val="none" w:sz="0" w:space="0" w:color="auto"/>
      </w:divBdr>
    </w:div>
    <w:div w:id="2109158269">
      <w:bodyDiv w:val="1"/>
      <w:marLeft w:val="0"/>
      <w:marRight w:val="0"/>
      <w:marTop w:val="0"/>
      <w:marBottom w:val="0"/>
      <w:divBdr>
        <w:top w:val="none" w:sz="0" w:space="0" w:color="auto"/>
        <w:left w:val="none" w:sz="0" w:space="0" w:color="auto"/>
        <w:bottom w:val="none" w:sz="0" w:space="0" w:color="auto"/>
        <w:right w:val="none" w:sz="0" w:space="0" w:color="auto"/>
      </w:divBdr>
    </w:div>
    <w:div w:id="2109621955">
      <w:bodyDiv w:val="1"/>
      <w:marLeft w:val="0"/>
      <w:marRight w:val="0"/>
      <w:marTop w:val="0"/>
      <w:marBottom w:val="0"/>
      <w:divBdr>
        <w:top w:val="none" w:sz="0" w:space="0" w:color="auto"/>
        <w:left w:val="none" w:sz="0" w:space="0" w:color="auto"/>
        <w:bottom w:val="none" w:sz="0" w:space="0" w:color="auto"/>
        <w:right w:val="none" w:sz="0" w:space="0" w:color="auto"/>
      </w:divBdr>
    </w:div>
    <w:div w:id="2110194322">
      <w:bodyDiv w:val="1"/>
      <w:marLeft w:val="0"/>
      <w:marRight w:val="0"/>
      <w:marTop w:val="0"/>
      <w:marBottom w:val="0"/>
      <w:divBdr>
        <w:top w:val="none" w:sz="0" w:space="0" w:color="auto"/>
        <w:left w:val="none" w:sz="0" w:space="0" w:color="auto"/>
        <w:bottom w:val="none" w:sz="0" w:space="0" w:color="auto"/>
        <w:right w:val="none" w:sz="0" w:space="0" w:color="auto"/>
      </w:divBdr>
    </w:div>
    <w:div w:id="2111122408">
      <w:bodyDiv w:val="1"/>
      <w:marLeft w:val="0"/>
      <w:marRight w:val="0"/>
      <w:marTop w:val="0"/>
      <w:marBottom w:val="0"/>
      <w:divBdr>
        <w:top w:val="none" w:sz="0" w:space="0" w:color="auto"/>
        <w:left w:val="none" w:sz="0" w:space="0" w:color="auto"/>
        <w:bottom w:val="none" w:sz="0" w:space="0" w:color="auto"/>
        <w:right w:val="none" w:sz="0" w:space="0" w:color="auto"/>
      </w:divBdr>
    </w:div>
    <w:div w:id="2111124849">
      <w:bodyDiv w:val="1"/>
      <w:marLeft w:val="0"/>
      <w:marRight w:val="0"/>
      <w:marTop w:val="0"/>
      <w:marBottom w:val="0"/>
      <w:divBdr>
        <w:top w:val="none" w:sz="0" w:space="0" w:color="auto"/>
        <w:left w:val="none" w:sz="0" w:space="0" w:color="auto"/>
        <w:bottom w:val="none" w:sz="0" w:space="0" w:color="auto"/>
        <w:right w:val="none" w:sz="0" w:space="0" w:color="auto"/>
      </w:divBdr>
    </w:div>
    <w:div w:id="2113015594">
      <w:bodyDiv w:val="1"/>
      <w:marLeft w:val="0"/>
      <w:marRight w:val="0"/>
      <w:marTop w:val="0"/>
      <w:marBottom w:val="0"/>
      <w:divBdr>
        <w:top w:val="none" w:sz="0" w:space="0" w:color="auto"/>
        <w:left w:val="none" w:sz="0" w:space="0" w:color="auto"/>
        <w:bottom w:val="none" w:sz="0" w:space="0" w:color="auto"/>
        <w:right w:val="none" w:sz="0" w:space="0" w:color="auto"/>
      </w:divBdr>
    </w:div>
    <w:div w:id="2113162943">
      <w:bodyDiv w:val="1"/>
      <w:marLeft w:val="0"/>
      <w:marRight w:val="0"/>
      <w:marTop w:val="0"/>
      <w:marBottom w:val="0"/>
      <w:divBdr>
        <w:top w:val="none" w:sz="0" w:space="0" w:color="auto"/>
        <w:left w:val="none" w:sz="0" w:space="0" w:color="auto"/>
        <w:bottom w:val="none" w:sz="0" w:space="0" w:color="auto"/>
        <w:right w:val="none" w:sz="0" w:space="0" w:color="auto"/>
      </w:divBdr>
    </w:div>
    <w:div w:id="2113475785">
      <w:bodyDiv w:val="1"/>
      <w:marLeft w:val="0"/>
      <w:marRight w:val="0"/>
      <w:marTop w:val="0"/>
      <w:marBottom w:val="0"/>
      <w:divBdr>
        <w:top w:val="none" w:sz="0" w:space="0" w:color="auto"/>
        <w:left w:val="none" w:sz="0" w:space="0" w:color="auto"/>
        <w:bottom w:val="none" w:sz="0" w:space="0" w:color="auto"/>
        <w:right w:val="none" w:sz="0" w:space="0" w:color="auto"/>
      </w:divBdr>
    </w:div>
    <w:div w:id="2114201853">
      <w:bodyDiv w:val="1"/>
      <w:marLeft w:val="0"/>
      <w:marRight w:val="0"/>
      <w:marTop w:val="0"/>
      <w:marBottom w:val="0"/>
      <w:divBdr>
        <w:top w:val="none" w:sz="0" w:space="0" w:color="auto"/>
        <w:left w:val="none" w:sz="0" w:space="0" w:color="auto"/>
        <w:bottom w:val="none" w:sz="0" w:space="0" w:color="auto"/>
        <w:right w:val="none" w:sz="0" w:space="0" w:color="auto"/>
      </w:divBdr>
    </w:div>
    <w:div w:id="2114982109">
      <w:bodyDiv w:val="1"/>
      <w:marLeft w:val="0"/>
      <w:marRight w:val="0"/>
      <w:marTop w:val="0"/>
      <w:marBottom w:val="0"/>
      <w:divBdr>
        <w:top w:val="none" w:sz="0" w:space="0" w:color="auto"/>
        <w:left w:val="none" w:sz="0" w:space="0" w:color="auto"/>
        <w:bottom w:val="none" w:sz="0" w:space="0" w:color="auto"/>
        <w:right w:val="none" w:sz="0" w:space="0" w:color="auto"/>
      </w:divBdr>
    </w:div>
    <w:div w:id="2115661885">
      <w:bodyDiv w:val="1"/>
      <w:marLeft w:val="0"/>
      <w:marRight w:val="0"/>
      <w:marTop w:val="0"/>
      <w:marBottom w:val="0"/>
      <w:divBdr>
        <w:top w:val="none" w:sz="0" w:space="0" w:color="auto"/>
        <w:left w:val="none" w:sz="0" w:space="0" w:color="auto"/>
        <w:bottom w:val="none" w:sz="0" w:space="0" w:color="auto"/>
        <w:right w:val="none" w:sz="0" w:space="0" w:color="auto"/>
      </w:divBdr>
    </w:div>
    <w:div w:id="2117433749">
      <w:bodyDiv w:val="1"/>
      <w:marLeft w:val="0"/>
      <w:marRight w:val="0"/>
      <w:marTop w:val="0"/>
      <w:marBottom w:val="0"/>
      <w:divBdr>
        <w:top w:val="none" w:sz="0" w:space="0" w:color="auto"/>
        <w:left w:val="none" w:sz="0" w:space="0" w:color="auto"/>
        <w:bottom w:val="none" w:sz="0" w:space="0" w:color="auto"/>
        <w:right w:val="none" w:sz="0" w:space="0" w:color="auto"/>
      </w:divBdr>
    </w:div>
    <w:div w:id="2117629388">
      <w:bodyDiv w:val="1"/>
      <w:marLeft w:val="0"/>
      <w:marRight w:val="0"/>
      <w:marTop w:val="0"/>
      <w:marBottom w:val="0"/>
      <w:divBdr>
        <w:top w:val="none" w:sz="0" w:space="0" w:color="auto"/>
        <w:left w:val="none" w:sz="0" w:space="0" w:color="auto"/>
        <w:bottom w:val="none" w:sz="0" w:space="0" w:color="auto"/>
        <w:right w:val="none" w:sz="0" w:space="0" w:color="auto"/>
      </w:divBdr>
    </w:div>
    <w:div w:id="2117629608">
      <w:bodyDiv w:val="1"/>
      <w:marLeft w:val="0"/>
      <w:marRight w:val="0"/>
      <w:marTop w:val="0"/>
      <w:marBottom w:val="0"/>
      <w:divBdr>
        <w:top w:val="none" w:sz="0" w:space="0" w:color="auto"/>
        <w:left w:val="none" w:sz="0" w:space="0" w:color="auto"/>
        <w:bottom w:val="none" w:sz="0" w:space="0" w:color="auto"/>
        <w:right w:val="none" w:sz="0" w:space="0" w:color="auto"/>
      </w:divBdr>
    </w:div>
    <w:div w:id="2118023068">
      <w:bodyDiv w:val="1"/>
      <w:marLeft w:val="0"/>
      <w:marRight w:val="0"/>
      <w:marTop w:val="0"/>
      <w:marBottom w:val="0"/>
      <w:divBdr>
        <w:top w:val="none" w:sz="0" w:space="0" w:color="auto"/>
        <w:left w:val="none" w:sz="0" w:space="0" w:color="auto"/>
        <w:bottom w:val="none" w:sz="0" w:space="0" w:color="auto"/>
        <w:right w:val="none" w:sz="0" w:space="0" w:color="auto"/>
      </w:divBdr>
    </w:div>
    <w:div w:id="2118258806">
      <w:bodyDiv w:val="1"/>
      <w:marLeft w:val="0"/>
      <w:marRight w:val="0"/>
      <w:marTop w:val="0"/>
      <w:marBottom w:val="0"/>
      <w:divBdr>
        <w:top w:val="none" w:sz="0" w:space="0" w:color="auto"/>
        <w:left w:val="none" w:sz="0" w:space="0" w:color="auto"/>
        <w:bottom w:val="none" w:sz="0" w:space="0" w:color="auto"/>
        <w:right w:val="none" w:sz="0" w:space="0" w:color="auto"/>
      </w:divBdr>
    </w:div>
    <w:div w:id="2120487379">
      <w:bodyDiv w:val="1"/>
      <w:marLeft w:val="0"/>
      <w:marRight w:val="0"/>
      <w:marTop w:val="0"/>
      <w:marBottom w:val="0"/>
      <w:divBdr>
        <w:top w:val="none" w:sz="0" w:space="0" w:color="auto"/>
        <w:left w:val="none" w:sz="0" w:space="0" w:color="auto"/>
        <w:bottom w:val="none" w:sz="0" w:space="0" w:color="auto"/>
        <w:right w:val="none" w:sz="0" w:space="0" w:color="auto"/>
      </w:divBdr>
    </w:div>
    <w:div w:id="2120561932">
      <w:bodyDiv w:val="1"/>
      <w:marLeft w:val="0"/>
      <w:marRight w:val="0"/>
      <w:marTop w:val="0"/>
      <w:marBottom w:val="0"/>
      <w:divBdr>
        <w:top w:val="none" w:sz="0" w:space="0" w:color="auto"/>
        <w:left w:val="none" w:sz="0" w:space="0" w:color="auto"/>
        <w:bottom w:val="none" w:sz="0" w:space="0" w:color="auto"/>
        <w:right w:val="none" w:sz="0" w:space="0" w:color="auto"/>
      </w:divBdr>
    </w:div>
    <w:div w:id="2121993120">
      <w:bodyDiv w:val="1"/>
      <w:marLeft w:val="0"/>
      <w:marRight w:val="0"/>
      <w:marTop w:val="0"/>
      <w:marBottom w:val="0"/>
      <w:divBdr>
        <w:top w:val="none" w:sz="0" w:space="0" w:color="auto"/>
        <w:left w:val="none" w:sz="0" w:space="0" w:color="auto"/>
        <w:bottom w:val="none" w:sz="0" w:space="0" w:color="auto"/>
        <w:right w:val="none" w:sz="0" w:space="0" w:color="auto"/>
      </w:divBdr>
    </w:div>
    <w:div w:id="2122608275">
      <w:bodyDiv w:val="1"/>
      <w:marLeft w:val="0"/>
      <w:marRight w:val="0"/>
      <w:marTop w:val="0"/>
      <w:marBottom w:val="0"/>
      <w:divBdr>
        <w:top w:val="none" w:sz="0" w:space="0" w:color="auto"/>
        <w:left w:val="none" w:sz="0" w:space="0" w:color="auto"/>
        <w:bottom w:val="none" w:sz="0" w:space="0" w:color="auto"/>
        <w:right w:val="none" w:sz="0" w:space="0" w:color="auto"/>
      </w:divBdr>
    </w:div>
    <w:div w:id="2123380117">
      <w:bodyDiv w:val="1"/>
      <w:marLeft w:val="0"/>
      <w:marRight w:val="0"/>
      <w:marTop w:val="0"/>
      <w:marBottom w:val="0"/>
      <w:divBdr>
        <w:top w:val="none" w:sz="0" w:space="0" w:color="auto"/>
        <w:left w:val="none" w:sz="0" w:space="0" w:color="auto"/>
        <w:bottom w:val="none" w:sz="0" w:space="0" w:color="auto"/>
        <w:right w:val="none" w:sz="0" w:space="0" w:color="auto"/>
      </w:divBdr>
    </w:div>
    <w:div w:id="2123649126">
      <w:bodyDiv w:val="1"/>
      <w:marLeft w:val="0"/>
      <w:marRight w:val="0"/>
      <w:marTop w:val="0"/>
      <w:marBottom w:val="0"/>
      <w:divBdr>
        <w:top w:val="none" w:sz="0" w:space="0" w:color="auto"/>
        <w:left w:val="none" w:sz="0" w:space="0" w:color="auto"/>
        <w:bottom w:val="none" w:sz="0" w:space="0" w:color="auto"/>
        <w:right w:val="none" w:sz="0" w:space="0" w:color="auto"/>
      </w:divBdr>
    </w:div>
    <w:div w:id="2124958196">
      <w:bodyDiv w:val="1"/>
      <w:marLeft w:val="0"/>
      <w:marRight w:val="0"/>
      <w:marTop w:val="0"/>
      <w:marBottom w:val="0"/>
      <w:divBdr>
        <w:top w:val="none" w:sz="0" w:space="0" w:color="auto"/>
        <w:left w:val="none" w:sz="0" w:space="0" w:color="auto"/>
        <w:bottom w:val="none" w:sz="0" w:space="0" w:color="auto"/>
        <w:right w:val="none" w:sz="0" w:space="0" w:color="auto"/>
      </w:divBdr>
    </w:div>
    <w:div w:id="2125070865">
      <w:bodyDiv w:val="1"/>
      <w:marLeft w:val="0"/>
      <w:marRight w:val="0"/>
      <w:marTop w:val="0"/>
      <w:marBottom w:val="0"/>
      <w:divBdr>
        <w:top w:val="none" w:sz="0" w:space="0" w:color="auto"/>
        <w:left w:val="none" w:sz="0" w:space="0" w:color="auto"/>
        <w:bottom w:val="none" w:sz="0" w:space="0" w:color="auto"/>
        <w:right w:val="none" w:sz="0" w:space="0" w:color="auto"/>
      </w:divBdr>
    </w:div>
    <w:div w:id="2126189194">
      <w:bodyDiv w:val="1"/>
      <w:marLeft w:val="0"/>
      <w:marRight w:val="0"/>
      <w:marTop w:val="0"/>
      <w:marBottom w:val="0"/>
      <w:divBdr>
        <w:top w:val="none" w:sz="0" w:space="0" w:color="auto"/>
        <w:left w:val="none" w:sz="0" w:space="0" w:color="auto"/>
        <w:bottom w:val="none" w:sz="0" w:space="0" w:color="auto"/>
        <w:right w:val="none" w:sz="0" w:space="0" w:color="auto"/>
      </w:divBdr>
    </w:div>
    <w:div w:id="2126995944">
      <w:bodyDiv w:val="1"/>
      <w:marLeft w:val="0"/>
      <w:marRight w:val="0"/>
      <w:marTop w:val="0"/>
      <w:marBottom w:val="0"/>
      <w:divBdr>
        <w:top w:val="none" w:sz="0" w:space="0" w:color="auto"/>
        <w:left w:val="none" w:sz="0" w:space="0" w:color="auto"/>
        <w:bottom w:val="none" w:sz="0" w:space="0" w:color="auto"/>
        <w:right w:val="none" w:sz="0" w:space="0" w:color="auto"/>
      </w:divBdr>
    </w:div>
    <w:div w:id="2127114845">
      <w:bodyDiv w:val="1"/>
      <w:marLeft w:val="0"/>
      <w:marRight w:val="0"/>
      <w:marTop w:val="0"/>
      <w:marBottom w:val="0"/>
      <w:divBdr>
        <w:top w:val="none" w:sz="0" w:space="0" w:color="auto"/>
        <w:left w:val="none" w:sz="0" w:space="0" w:color="auto"/>
        <w:bottom w:val="none" w:sz="0" w:space="0" w:color="auto"/>
        <w:right w:val="none" w:sz="0" w:space="0" w:color="auto"/>
      </w:divBdr>
    </w:div>
    <w:div w:id="2130122908">
      <w:bodyDiv w:val="1"/>
      <w:marLeft w:val="0"/>
      <w:marRight w:val="0"/>
      <w:marTop w:val="0"/>
      <w:marBottom w:val="0"/>
      <w:divBdr>
        <w:top w:val="none" w:sz="0" w:space="0" w:color="auto"/>
        <w:left w:val="none" w:sz="0" w:space="0" w:color="auto"/>
        <w:bottom w:val="none" w:sz="0" w:space="0" w:color="auto"/>
        <w:right w:val="none" w:sz="0" w:space="0" w:color="auto"/>
      </w:divBdr>
    </w:div>
    <w:div w:id="2130123031">
      <w:bodyDiv w:val="1"/>
      <w:marLeft w:val="0"/>
      <w:marRight w:val="0"/>
      <w:marTop w:val="0"/>
      <w:marBottom w:val="0"/>
      <w:divBdr>
        <w:top w:val="none" w:sz="0" w:space="0" w:color="auto"/>
        <w:left w:val="none" w:sz="0" w:space="0" w:color="auto"/>
        <w:bottom w:val="none" w:sz="0" w:space="0" w:color="auto"/>
        <w:right w:val="none" w:sz="0" w:space="0" w:color="auto"/>
      </w:divBdr>
    </w:div>
    <w:div w:id="2130660086">
      <w:bodyDiv w:val="1"/>
      <w:marLeft w:val="0"/>
      <w:marRight w:val="0"/>
      <w:marTop w:val="0"/>
      <w:marBottom w:val="0"/>
      <w:divBdr>
        <w:top w:val="none" w:sz="0" w:space="0" w:color="auto"/>
        <w:left w:val="none" w:sz="0" w:space="0" w:color="auto"/>
        <w:bottom w:val="none" w:sz="0" w:space="0" w:color="auto"/>
        <w:right w:val="none" w:sz="0" w:space="0" w:color="auto"/>
      </w:divBdr>
    </w:div>
    <w:div w:id="2130777117">
      <w:bodyDiv w:val="1"/>
      <w:marLeft w:val="0"/>
      <w:marRight w:val="0"/>
      <w:marTop w:val="0"/>
      <w:marBottom w:val="0"/>
      <w:divBdr>
        <w:top w:val="none" w:sz="0" w:space="0" w:color="auto"/>
        <w:left w:val="none" w:sz="0" w:space="0" w:color="auto"/>
        <w:bottom w:val="none" w:sz="0" w:space="0" w:color="auto"/>
        <w:right w:val="none" w:sz="0" w:space="0" w:color="auto"/>
      </w:divBdr>
    </w:div>
    <w:div w:id="2130778480">
      <w:bodyDiv w:val="1"/>
      <w:marLeft w:val="0"/>
      <w:marRight w:val="0"/>
      <w:marTop w:val="0"/>
      <w:marBottom w:val="0"/>
      <w:divBdr>
        <w:top w:val="none" w:sz="0" w:space="0" w:color="auto"/>
        <w:left w:val="none" w:sz="0" w:space="0" w:color="auto"/>
        <w:bottom w:val="none" w:sz="0" w:space="0" w:color="auto"/>
        <w:right w:val="none" w:sz="0" w:space="0" w:color="auto"/>
      </w:divBdr>
    </w:div>
    <w:div w:id="2131586372">
      <w:bodyDiv w:val="1"/>
      <w:marLeft w:val="0"/>
      <w:marRight w:val="0"/>
      <w:marTop w:val="0"/>
      <w:marBottom w:val="0"/>
      <w:divBdr>
        <w:top w:val="none" w:sz="0" w:space="0" w:color="auto"/>
        <w:left w:val="none" w:sz="0" w:space="0" w:color="auto"/>
        <w:bottom w:val="none" w:sz="0" w:space="0" w:color="auto"/>
        <w:right w:val="none" w:sz="0" w:space="0" w:color="auto"/>
      </w:divBdr>
    </w:div>
    <w:div w:id="2132356589">
      <w:bodyDiv w:val="1"/>
      <w:marLeft w:val="0"/>
      <w:marRight w:val="0"/>
      <w:marTop w:val="0"/>
      <w:marBottom w:val="0"/>
      <w:divBdr>
        <w:top w:val="none" w:sz="0" w:space="0" w:color="auto"/>
        <w:left w:val="none" w:sz="0" w:space="0" w:color="auto"/>
        <w:bottom w:val="none" w:sz="0" w:space="0" w:color="auto"/>
        <w:right w:val="none" w:sz="0" w:space="0" w:color="auto"/>
      </w:divBdr>
    </w:div>
    <w:div w:id="2133554264">
      <w:bodyDiv w:val="1"/>
      <w:marLeft w:val="0"/>
      <w:marRight w:val="0"/>
      <w:marTop w:val="0"/>
      <w:marBottom w:val="0"/>
      <w:divBdr>
        <w:top w:val="none" w:sz="0" w:space="0" w:color="auto"/>
        <w:left w:val="none" w:sz="0" w:space="0" w:color="auto"/>
        <w:bottom w:val="none" w:sz="0" w:space="0" w:color="auto"/>
        <w:right w:val="none" w:sz="0" w:space="0" w:color="auto"/>
      </w:divBdr>
    </w:div>
    <w:div w:id="2133747881">
      <w:bodyDiv w:val="1"/>
      <w:marLeft w:val="0"/>
      <w:marRight w:val="0"/>
      <w:marTop w:val="0"/>
      <w:marBottom w:val="0"/>
      <w:divBdr>
        <w:top w:val="none" w:sz="0" w:space="0" w:color="auto"/>
        <w:left w:val="none" w:sz="0" w:space="0" w:color="auto"/>
        <w:bottom w:val="none" w:sz="0" w:space="0" w:color="auto"/>
        <w:right w:val="none" w:sz="0" w:space="0" w:color="auto"/>
      </w:divBdr>
    </w:div>
    <w:div w:id="2135294619">
      <w:bodyDiv w:val="1"/>
      <w:marLeft w:val="0"/>
      <w:marRight w:val="0"/>
      <w:marTop w:val="0"/>
      <w:marBottom w:val="0"/>
      <w:divBdr>
        <w:top w:val="none" w:sz="0" w:space="0" w:color="auto"/>
        <w:left w:val="none" w:sz="0" w:space="0" w:color="auto"/>
        <w:bottom w:val="none" w:sz="0" w:space="0" w:color="auto"/>
        <w:right w:val="none" w:sz="0" w:space="0" w:color="auto"/>
      </w:divBdr>
    </w:div>
    <w:div w:id="2135560443">
      <w:bodyDiv w:val="1"/>
      <w:marLeft w:val="0"/>
      <w:marRight w:val="0"/>
      <w:marTop w:val="0"/>
      <w:marBottom w:val="0"/>
      <w:divBdr>
        <w:top w:val="none" w:sz="0" w:space="0" w:color="auto"/>
        <w:left w:val="none" w:sz="0" w:space="0" w:color="auto"/>
        <w:bottom w:val="none" w:sz="0" w:space="0" w:color="auto"/>
        <w:right w:val="none" w:sz="0" w:space="0" w:color="auto"/>
      </w:divBdr>
    </w:div>
    <w:div w:id="2135907465">
      <w:bodyDiv w:val="1"/>
      <w:marLeft w:val="0"/>
      <w:marRight w:val="0"/>
      <w:marTop w:val="0"/>
      <w:marBottom w:val="0"/>
      <w:divBdr>
        <w:top w:val="none" w:sz="0" w:space="0" w:color="auto"/>
        <w:left w:val="none" w:sz="0" w:space="0" w:color="auto"/>
        <w:bottom w:val="none" w:sz="0" w:space="0" w:color="auto"/>
        <w:right w:val="none" w:sz="0" w:space="0" w:color="auto"/>
      </w:divBdr>
    </w:div>
    <w:div w:id="2136176972">
      <w:bodyDiv w:val="1"/>
      <w:marLeft w:val="0"/>
      <w:marRight w:val="0"/>
      <w:marTop w:val="0"/>
      <w:marBottom w:val="0"/>
      <w:divBdr>
        <w:top w:val="none" w:sz="0" w:space="0" w:color="auto"/>
        <w:left w:val="none" w:sz="0" w:space="0" w:color="auto"/>
        <w:bottom w:val="none" w:sz="0" w:space="0" w:color="auto"/>
        <w:right w:val="none" w:sz="0" w:space="0" w:color="auto"/>
      </w:divBdr>
    </w:div>
    <w:div w:id="2136364078">
      <w:bodyDiv w:val="1"/>
      <w:marLeft w:val="0"/>
      <w:marRight w:val="0"/>
      <w:marTop w:val="0"/>
      <w:marBottom w:val="0"/>
      <w:divBdr>
        <w:top w:val="none" w:sz="0" w:space="0" w:color="auto"/>
        <w:left w:val="none" w:sz="0" w:space="0" w:color="auto"/>
        <w:bottom w:val="none" w:sz="0" w:space="0" w:color="auto"/>
        <w:right w:val="none" w:sz="0" w:space="0" w:color="auto"/>
      </w:divBdr>
    </w:div>
    <w:div w:id="2136436581">
      <w:bodyDiv w:val="1"/>
      <w:marLeft w:val="0"/>
      <w:marRight w:val="0"/>
      <w:marTop w:val="0"/>
      <w:marBottom w:val="0"/>
      <w:divBdr>
        <w:top w:val="none" w:sz="0" w:space="0" w:color="auto"/>
        <w:left w:val="none" w:sz="0" w:space="0" w:color="auto"/>
        <w:bottom w:val="none" w:sz="0" w:space="0" w:color="auto"/>
        <w:right w:val="none" w:sz="0" w:space="0" w:color="auto"/>
      </w:divBdr>
    </w:div>
    <w:div w:id="2136944554">
      <w:bodyDiv w:val="1"/>
      <w:marLeft w:val="0"/>
      <w:marRight w:val="0"/>
      <w:marTop w:val="0"/>
      <w:marBottom w:val="0"/>
      <w:divBdr>
        <w:top w:val="none" w:sz="0" w:space="0" w:color="auto"/>
        <w:left w:val="none" w:sz="0" w:space="0" w:color="auto"/>
        <w:bottom w:val="none" w:sz="0" w:space="0" w:color="auto"/>
        <w:right w:val="none" w:sz="0" w:space="0" w:color="auto"/>
      </w:divBdr>
    </w:div>
    <w:div w:id="2136944608">
      <w:bodyDiv w:val="1"/>
      <w:marLeft w:val="0"/>
      <w:marRight w:val="0"/>
      <w:marTop w:val="0"/>
      <w:marBottom w:val="0"/>
      <w:divBdr>
        <w:top w:val="none" w:sz="0" w:space="0" w:color="auto"/>
        <w:left w:val="none" w:sz="0" w:space="0" w:color="auto"/>
        <w:bottom w:val="none" w:sz="0" w:space="0" w:color="auto"/>
        <w:right w:val="none" w:sz="0" w:space="0" w:color="auto"/>
      </w:divBdr>
    </w:div>
    <w:div w:id="2137527281">
      <w:bodyDiv w:val="1"/>
      <w:marLeft w:val="0"/>
      <w:marRight w:val="0"/>
      <w:marTop w:val="0"/>
      <w:marBottom w:val="0"/>
      <w:divBdr>
        <w:top w:val="none" w:sz="0" w:space="0" w:color="auto"/>
        <w:left w:val="none" w:sz="0" w:space="0" w:color="auto"/>
        <w:bottom w:val="none" w:sz="0" w:space="0" w:color="auto"/>
        <w:right w:val="none" w:sz="0" w:space="0" w:color="auto"/>
      </w:divBdr>
    </w:div>
    <w:div w:id="2137988035">
      <w:bodyDiv w:val="1"/>
      <w:marLeft w:val="0"/>
      <w:marRight w:val="0"/>
      <w:marTop w:val="0"/>
      <w:marBottom w:val="0"/>
      <w:divBdr>
        <w:top w:val="none" w:sz="0" w:space="0" w:color="auto"/>
        <w:left w:val="none" w:sz="0" w:space="0" w:color="auto"/>
        <w:bottom w:val="none" w:sz="0" w:space="0" w:color="auto"/>
        <w:right w:val="none" w:sz="0" w:space="0" w:color="auto"/>
      </w:divBdr>
    </w:div>
    <w:div w:id="2138375191">
      <w:bodyDiv w:val="1"/>
      <w:marLeft w:val="0"/>
      <w:marRight w:val="0"/>
      <w:marTop w:val="0"/>
      <w:marBottom w:val="0"/>
      <w:divBdr>
        <w:top w:val="none" w:sz="0" w:space="0" w:color="auto"/>
        <w:left w:val="none" w:sz="0" w:space="0" w:color="auto"/>
        <w:bottom w:val="none" w:sz="0" w:space="0" w:color="auto"/>
        <w:right w:val="none" w:sz="0" w:space="0" w:color="auto"/>
      </w:divBdr>
    </w:div>
    <w:div w:id="2138449480">
      <w:bodyDiv w:val="1"/>
      <w:marLeft w:val="0"/>
      <w:marRight w:val="0"/>
      <w:marTop w:val="0"/>
      <w:marBottom w:val="0"/>
      <w:divBdr>
        <w:top w:val="none" w:sz="0" w:space="0" w:color="auto"/>
        <w:left w:val="none" w:sz="0" w:space="0" w:color="auto"/>
        <w:bottom w:val="none" w:sz="0" w:space="0" w:color="auto"/>
        <w:right w:val="none" w:sz="0" w:space="0" w:color="auto"/>
      </w:divBdr>
    </w:div>
    <w:div w:id="2139103083">
      <w:bodyDiv w:val="1"/>
      <w:marLeft w:val="0"/>
      <w:marRight w:val="0"/>
      <w:marTop w:val="0"/>
      <w:marBottom w:val="0"/>
      <w:divBdr>
        <w:top w:val="none" w:sz="0" w:space="0" w:color="auto"/>
        <w:left w:val="none" w:sz="0" w:space="0" w:color="auto"/>
        <w:bottom w:val="none" w:sz="0" w:space="0" w:color="auto"/>
        <w:right w:val="none" w:sz="0" w:space="0" w:color="auto"/>
      </w:divBdr>
    </w:div>
    <w:div w:id="2139493447">
      <w:bodyDiv w:val="1"/>
      <w:marLeft w:val="0"/>
      <w:marRight w:val="0"/>
      <w:marTop w:val="0"/>
      <w:marBottom w:val="0"/>
      <w:divBdr>
        <w:top w:val="none" w:sz="0" w:space="0" w:color="auto"/>
        <w:left w:val="none" w:sz="0" w:space="0" w:color="auto"/>
        <w:bottom w:val="none" w:sz="0" w:space="0" w:color="auto"/>
        <w:right w:val="none" w:sz="0" w:space="0" w:color="auto"/>
      </w:divBdr>
    </w:div>
    <w:div w:id="2140029883">
      <w:bodyDiv w:val="1"/>
      <w:marLeft w:val="0"/>
      <w:marRight w:val="0"/>
      <w:marTop w:val="0"/>
      <w:marBottom w:val="0"/>
      <w:divBdr>
        <w:top w:val="none" w:sz="0" w:space="0" w:color="auto"/>
        <w:left w:val="none" w:sz="0" w:space="0" w:color="auto"/>
        <w:bottom w:val="none" w:sz="0" w:space="0" w:color="auto"/>
        <w:right w:val="none" w:sz="0" w:space="0" w:color="auto"/>
      </w:divBdr>
    </w:div>
    <w:div w:id="2140688321">
      <w:bodyDiv w:val="1"/>
      <w:marLeft w:val="0"/>
      <w:marRight w:val="0"/>
      <w:marTop w:val="0"/>
      <w:marBottom w:val="0"/>
      <w:divBdr>
        <w:top w:val="none" w:sz="0" w:space="0" w:color="auto"/>
        <w:left w:val="none" w:sz="0" w:space="0" w:color="auto"/>
        <w:bottom w:val="none" w:sz="0" w:space="0" w:color="auto"/>
        <w:right w:val="none" w:sz="0" w:space="0" w:color="auto"/>
      </w:divBdr>
    </w:div>
    <w:div w:id="2142187788">
      <w:bodyDiv w:val="1"/>
      <w:marLeft w:val="0"/>
      <w:marRight w:val="0"/>
      <w:marTop w:val="0"/>
      <w:marBottom w:val="0"/>
      <w:divBdr>
        <w:top w:val="none" w:sz="0" w:space="0" w:color="auto"/>
        <w:left w:val="none" w:sz="0" w:space="0" w:color="auto"/>
        <w:bottom w:val="none" w:sz="0" w:space="0" w:color="auto"/>
        <w:right w:val="none" w:sz="0" w:space="0" w:color="auto"/>
      </w:divBdr>
    </w:div>
    <w:div w:id="2142382158">
      <w:bodyDiv w:val="1"/>
      <w:marLeft w:val="0"/>
      <w:marRight w:val="0"/>
      <w:marTop w:val="0"/>
      <w:marBottom w:val="0"/>
      <w:divBdr>
        <w:top w:val="none" w:sz="0" w:space="0" w:color="auto"/>
        <w:left w:val="none" w:sz="0" w:space="0" w:color="auto"/>
        <w:bottom w:val="none" w:sz="0" w:space="0" w:color="auto"/>
        <w:right w:val="none" w:sz="0" w:space="0" w:color="auto"/>
      </w:divBdr>
    </w:div>
    <w:div w:id="2142527610">
      <w:bodyDiv w:val="1"/>
      <w:marLeft w:val="0"/>
      <w:marRight w:val="0"/>
      <w:marTop w:val="0"/>
      <w:marBottom w:val="0"/>
      <w:divBdr>
        <w:top w:val="none" w:sz="0" w:space="0" w:color="auto"/>
        <w:left w:val="none" w:sz="0" w:space="0" w:color="auto"/>
        <w:bottom w:val="none" w:sz="0" w:space="0" w:color="auto"/>
        <w:right w:val="none" w:sz="0" w:space="0" w:color="auto"/>
      </w:divBdr>
    </w:div>
    <w:div w:id="2142765111">
      <w:bodyDiv w:val="1"/>
      <w:marLeft w:val="0"/>
      <w:marRight w:val="0"/>
      <w:marTop w:val="0"/>
      <w:marBottom w:val="0"/>
      <w:divBdr>
        <w:top w:val="none" w:sz="0" w:space="0" w:color="auto"/>
        <w:left w:val="none" w:sz="0" w:space="0" w:color="auto"/>
        <w:bottom w:val="none" w:sz="0" w:space="0" w:color="auto"/>
        <w:right w:val="none" w:sz="0" w:space="0" w:color="auto"/>
      </w:divBdr>
    </w:div>
    <w:div w:id="2144225977">
      <w:bodyDiv w:val="1"/>
      <w:marLeft w:val="0"/>
      <w:marRight w:val="0"/>
      <w:marTop w:val="0"/>
      <w:marBottom w:val="0"/>
      <w:divBdr>
        <w:top w:val="none" w:sz="0" w:space="0" w:color="auto"/>
        <w:left w:val="none" w:sz="0" w:space="0" w:color="auto"/>
        <w:bottom w:val="none" w:sz="0" w:space="0" w:color="auto"/>
        <w:right w:val="none" w:sz="0" w:space="0" w:color="auto"/>
      </w:divBdr>
    </w:div>
    <w:div w:id="2145540938">
      <w:bodyDiv w:val="1"/>
      <w:marLeft w:val="0"/>
      <w:marRight w:val="0"/>
      <w:marTop w:val="0"/>
      <w:marBottom w:val="0"/>
      <w:divBdr>
        <w:top w:val="none" w:sz="0" w:space="0" w:color="auto"/>
        <w:left w:val="none" w:sz="0" w:space="0" w:color="auto"/>
        <w:bottom w:val="none" w:sz="0" w:space="0" w:color="auto"/>
        <w:right w:val="none" w:sz="0" w:space="0" w:color="auto"/>
      </w:divBdr>
    </w:div>
    <w:div w:id="2145614832">
      <w:bodyDiv w:val="1"/>
      <w:marLeft w:val="0"/>
      <w:marRight w:val="0"/>
      <w:marTop w:val="0"/>
      <w:marBottom w:val="0"/>
      <w:divBdr>
        <w:top w:val="none" w:sz="0" w:space="0" w:color="auto"/>
        <w:left w:val="none" w:sz="0" w:space="0" w:color="auto"/>
        <w:bottom w:val="none" w:sz="0" w:space="0" w:color="auto"/>
        <w:right w:val="none" w:sz="0" w:space="0" w:color="auto"/>
      </w:divBdr>
    </w:div>
    <w:div w:id="2145662288">
      <w:bodyDiv w:val="1"/>
      <w:marLeft w:val="0"/>
      <w:marRight w:val="0"/>
      <w:marTop w:val="0"/>
      <w:marBottom w:val="0"/>
      <w:divBdr>
        <w:top w:val="none" w:sz="0" w:space="0" w:color="auto"/>
        <w:left w:val="none" w:sz="0" w:space="0" w:color="auto"/>
        <w:bottom w:val="none" w:sz="0" w:space="0" w:color="auto"/>
        <w:right w:val="none" w:sz="0" w:space="0" w:color="auto"/>
      </w:divBdr>
    </w:div>
    <w:div w:id="2145922494">
      <w:bodyDiv w:val="1"/>
      <w:marLeft w:val="0"/>
      <w:marRight w:val="0"/>
      <w:marTop w:val="0"/>
      <w:marBottom w:val="0"/>
      <w:divBdr>
        <w:top w:val="none" w:sz="0" w:space="0" w:color="auto"/>
        <w:left w:val="none" w:sz="0" w:space="0" w:color="auto"/>
        <w:bottom w:val="none" w:sz="0" w:space="0" w:color="auto"/>
        <w:right w:val="none" w:sz="0" w:space="0" w:color="auto"/>
      </w:divBdr>
    </w:div>
    <w:div w:id="214685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jpe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NEXUS\Dropbox\Panev&#279;&#382;io%20stotel&#279;s%20Darbinis\Skai&#269;iavimai\Lentel&#279;%20nr.%201%20keleivi&#371;%20statistik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EXUS\Dropbox\Panev&#279;&#382;io%20stotel&#279;s%20Darbinis\Skai&#269;iavimai\Lentel&#279;%20nr.%201%20keleivi&#371;%20statistik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EXUS\Dropbox\Panev&#279;&#382;io%20stotel&#279;s%20Darbinis\Skai&#269;iavimai\Lentel&#279;%20nr.%201%20keleivi&#371;%20statistik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EXUS\Dropbox\Panev&#279;&#382;io%20stotel&#279;s%20Darbinis\Skai&#269;iavimai\Lentel&#279;%20nr.%201%20keleivi&#371;%20statistik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54870370370372"/>
          <c:y val="0.30512944444444445"/>
          <c:w val="0.8558957407407406"/>
          <c:h val="0.43432222222222222"/>
        </c:manualLayout>
      </c:layout>
      <c:lineChart>
        <c:grouping val="standard"/>
        <c:varyColors val="0"/>
        <c:ser>
          <c:idx val="0"/>
          <c:order val="0"/>
          <c:tx>
            <c:strRef>
              <c:f>Sheet2!$C$9</c:f>
              <c:strCache>
                <c:ptCount val="1"/>
                <c:pt idx="0">
                  <c:v>Panevėžio m. sav.</c:v>
                </c:pt>
              </c:strCache>
            </c:strRef>
          </c:tx>
          <c:spPr>
            <a:ln w="28575" cap="rnd">
              <a:solidFill>
                <a:schemeClr val="accent1"/>
              </a:solidFill>
              <a:round/>
            </a:ln>
            <a:effectLst/>
          </c:spPr>
          <c:marker>
            <c:symbol val="none"/>
          </c:marker>
          <c:cat>
            <c:numRef>
              <c:f>Sheet2!$D$8:$H$8</c:f>
              <c:numCache>
                <c:formatCode>General</c:formatCode>
                <c:ptCount val="5"/>
                <c:pt idx="0">
                  <c:v>2015</c:v>
                </c:pt>
                <c:pt idx="1">
                  <c:v>2016</c:v>
                </c:pt>
                <c:pt idx="2">
                  <c:v>2017</c:v>
                </c:pt>
                <c:pt idx="3">
                  <c:v>2018</c:v>
                </c:pt>
                <c:pt idx="4">
                  <c:v>2019</c:v>
                </c:pt>
              </c:numCache>
            </c:numRef>
          </c:cat>
          <c:val>
            <c:numRef>
              <c:f>Sheet2!$D$9:$H$9</c:f>
              <c:numCache>
                <c:formatCode>General</c:formatCode>
                <c:ptCount val="5"/>
                <c:pt idx="0">
                  <c:v>93598</c:v>
                </c:pt>
                <c:pt idx="1">
                  <c:v>91054</c:v>
                </c:pt>
                <c:pt idx="2">
                  <c:v>88678</c:v>
                </c:pt>
                <c:pt idx="3">
                  <c:v>87139</c:v>
                </c:pt>
                <c:pt idx="4">
                  <c:v>85885</c:v>
                </c:pt>
              </c:numCache>
            </c:numRef>
          </c:val>
          <c:smooth val="0"/>
          <c:extLst xmlns:c16r2="http://schemas.microsoft.com/office/drawing/2015/06/chart">
            <c:ext xmlns:c16="http://schemas.microsoft.com/office/drawing/2014/chart" uri="{C3380CC4-5D6E-409C-BE32-E72D297353CC}">
              <c16:uniqueId val="{00000000-CF23-4E28-91BA-8AB61C4488BE}"/>
            </c:ext>
          </c:extLst>
        </c:ser>
        <c:dLbls>
          <c:showLegendKey val="0"/>
          <c:showVal val="0"/>
          <c:showCatName val="0"/>
          <c:showSerName val="0"/>
          <c:showPercent val="0"/>
          <c:showBubbleSize val="0"/>
        </c:dLbls>
        <c:smooth val="0"/>
        <c:axId val="-316438272"/>
        <c:axId val="-316436640"/>
      </c:lineChart>
      <c:catAx>
        <c:axId val="-316438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Metai</a:t>
                </a:r>
              </a:p>
            </c:rich>
          </c:tx>
          <c:layout>
            <c:manualLayout>
              <c:xMode val="edge"/>
              <c:yMode val="edge"/>
              <c:x val="0.91651968503936998"/>
              <c:y val="0.823702974628171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16436640"/>
        <c:crosses val="autoZero"/>
        <c:auto val="1"/>
        <c:lblAlgn val="ctr"/>
        <c:lblOffset val="100"/>
        <c:noMultiLvlLbl val="0"/>
      </c:catAx>
      <c:valAx>
        <c:axId val="-316436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Gyventojų</a:t>
                </a:r>
              </a:p>
              <a:p>
                <a:pPr>
                  <a:defRPr/>
                </a:pPr>
                <a:r>
                  <a:rPr lang="lt-LT"/>
                  <a:t>skaičius</a:t>
                </a:r>
              </a:p>
            </c:rich>
          </c:tx>
          <c:layout>
            <c:manualLayout>
              <c:xMode val="edge"/>
              <c:yMode val="edge"/>
              <c:x val="0"/>
              <c:y val="3.6658680555555559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16438272"/>
        <c:crosses val="autoZero"/>
        <c:crossBetween val="between"/>
        <c:majorUnit val="10000"/>
      </c:valAx>
      <c:spPr>
        <a:noFill/>
        <a:ln>
          <a:noFill/>
        </a:ln>
        <a:effectLst/>
      </c:spPr>
    </c:plotArea>
    <c:legend>
      <c:legendPos val="b"/>
      <c:layout>
        <c:manualLayout>
          <c:xMode val="edge"/>
          <c:yMode val="edge"/>
          <c:x val="0.34304884259259261"/>
          <c:y val="0.86689444444444441"/>
          <c:w val="0.31390231481481484"/>
          <c:h val="0.111938888888888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61018518518518"/>
          <c:y val="0.1763888888888889"/>
          <c:w val="0.8565194444444445"/>
          <c:h val="0.54889222222222234"/>
        </c:manualLayout>
      </c:layout>
      <c:lineChart>
        <c:grouping val="standard"/>
        <c:varyColors val="0"/>
        <c:ser>
          <c:idx val="0"/>
          <c:order val="0"/>
          <c:tx>
            <c:strRef>
              <c:f>Sheet2!$C$13</c:f>
              <c:strCache>
                <c:ptCount val="1"/>
                <c:pt idx="0">
                  <c:v>Lietuvos Respublika</c:v>
                </c:pt>
              </c:strCache>
            </c:strRef>
          </c:tx>
          <c:spPr>
            <a:ln w="28575" cap="rnd">
              <a:solidFill>
                <a:schemeClr val="accent1"/>
              </a:solidFill>
              <a:round/>
            </a:ln>
            <a:effectLst/>
          </c:spPr>
          <c:marker>
            <c:symbol val="none"/>
          </c:marker>
          <c:cat>
            <c:numRef>
              <c:f>Sheet2!$D$12:$H$12</c:f>
              <c:numCache>
                <c:formatCode>General</c:formatCode>
                <c:ptCount val="5"/>
                <c:pt idx="0">
                  <c:v>2015</c:v>
                </c:pt>
                <c:pt idx="1">
                  <c:v>2016</c:v>
                </c:pt>
                <c:pt idx="2">
                  <c:v>2017</c:v>
                </c:pt>
                <c:pt idx="3">
                  <c:v>2018</c:v>
                </c:pt>
                <c:pt idx="4">
                  <c:v>2019</c:v>
                </c:pt>
              </c:numCache>
            </c:numRef>
          </c:cat>
          <c:val>
            <c:numRef>
              <c:f>Sheet2!$D$13:$H$13</c:f>
              <c:numCache>
                <c:formatCode>0.0</c:formatCode>
                <c:ptCount val="5"/>
                <c:pt idx="0">
                  <c:v>714.1</c:v>
                </c:pt>
                <c:pt idx="1">
                  <c:v>774</c:v>
                </c:pt>
                <c:pt idx="2">
                  <c:v>840.4</c:v>
                </c:pt>
                <c:pt idx="3">
                  <c:v>924.1</c:v>
                </c:pt>
                <c:pt idx="4">
                  <c:v>1296.4000000000001</c:v>
                </c:pt>
              </c:numCache>
            </c:numRef>
          </c:val>
          <c:smooth val="0"/>
          <c:extLst xmlns:c16r2="http://schemas.microsoft.com/office/drawing/2015/06/chart">
            <c:ext xmlns:c16="http://schemas.microsoft.com/office/drawing/2014/chart" uri="{C3380CC4-5D6E-409C-BE32-E72D297353CC}">
              <c16:uniqueId val="{00000000-5BCE-4DA2-9FD7-7C3980E2D6B7}"/>
            </c:ext>
          </c:extLst>
        </c:ser>
        <c:ser>
          <c:idx val="1"/>
          <c:order val="1"/>
          <c:tx>
            <c:strRef>
              <c:f>Sheet2!$C$14</c:f>
              <c:strCache>
                <c:ptCount val="1"/>
                <c:pt idx="0">
                  <c:v>Panevėžio apskritis</c:v>
                </c:pt>
              </c:strCache>
            </c:strRef>
          </c:tx>
          <c:spPr>
            <a:ln w="28575" cap="rnd">
              <a:solidFill>
                <a:schemeClr val="accent2"/>
              </a:solidFill>
              <a:round/>
            </a:ln>
            <a:effectLst/>
          </c:spPr>
          <c:marker>
            <c:symbol val="none"/>
          </c:marker>
          <c:cat>
            <c:numRef>
              <c:f>Sheet2!$D$12:$H$12</c:f>
              <c:numCache>
                <c:formatCode>General</c:formatCode>
                <c:ptCount val="5"/>
                <c:pt idx="0">
                  <c:v>2015</c:v>
                </c:pt>
                <c:pt idx="1">
                  <c:v>2016</c:v>
                </c:pt>
                <c:pt idx="2">
                  <c:v>2017</c:v>
                </c:pt>
                <c:pt idx="3">
                  <c:v>2018</c:v>
                </c:pt>
                <c:pt idx="4">
                  <c:v>2019</c:v>
                </c:pt>
              </c:numCache>
            </c:numRef>
          </c:cat>
          <c:val>
            <c:numRef>
              <c:f>Sheet2!$D$14:$H$14</c:f>
              <c:numCache>
                <c:formatCode>0.0</c:formatCode>
                <c:ptCount val="5"/>
                <c:pt idx="0">
                  <c:v>621.6</c:v>
                </c:pt>
                <c:pt idx="1">
                  <c:v>676.1</c:v>
                </c:pt>
                <c:pt idx="2">
                  <c:v>735.2</c:v>
                </c:pt>
                <c:pt idx="3">
                  <c:v>801</c:v>
                </c:pt>
                <c:pt idx="4">
                  <c:v>1117.2</c:v>
                </c:pt>
              </c:numCache>
            </c:numRef>
          </c:val>
          <c:smooth val="0"/>
          <c:extLst xmlns:c16r2="http://schemas.microsoft.com/office/drawing/2015/06/chart">
            <c:ext xmlns:c16="http://schemas.microsoft.com/office/drawing/2014/chart" uri="{C3380CC4-5D6E-409C-BE32-E72D297353CC}">
              <c16:uniqueId val="{00000001-5BCE-4DA2-9FD7-7C3980E2D6B7}"/>
            </c:ext>
          </c:extLst>
        </c:ser>
        <c:ser>
          <c:idx val="2"/>
          <c:order val="2"/>
          <c:tx>
            <c:strRef>
              <c:f>Sheet2!$C$15</c:f>
              <c:strCache>
                <c:ptCount val="1"/>
                <c:pt idx="0">
                  <c:v>Panevėžio m. sav.</c:v>
                </c:pt>
              </c:strCache>
            </c:strRef>
          </c:tx>
          <c:spPr>
            <a:ln w="28575" cap="rnd">
              <a:solidFill>
                <a:schemeClr val="accent3"/>
              </a:solidFill>
              <a:round/>
            </a:ln>
            <a:effectLst/>
          </c:spPr>
          <c:marker>
            <c:symbol val="none"/>
          </c:marker>
          <c:cat>
            <c:numRef>
              <c:f>Sheet2!$D$12:$H$12</c:f>
              <c:numCache>
                <c:formatCode>General</c:formatCode>
                <c:ptCount val="5"/>
                <c:pt idx="0">
                  <c:v>2015</c:v>
                </c:pt>
                <c:pt idx="1">
                  <c:v>2016</c:v>
                </c:pt>
                <c:pt idx="2">
                  <c:v>2017</c:v>
                </c:pt>
                <c:pt idx="3">
                  <c:v>2018</c:v>
                </c:pt>
                <c:pt idx="4">
                  <c:v>2019</c:v>
                </c:pt>
              </c:numCache>
            </c:numRef>
          </c:cat>
          <c:val>
            <c:numRef>
              <c:f>Sheet2!$D$15:$H$15</c:f>
              <c:numCache>
                <c:formatCode>0.0</c:formatCode>
                <c:ptCount val="5"/>
                <c:pt idx="0">
                  <c:v>672.3</c:v>
                </c:pt>
                <c:pt idx="1">
                  <c:v>722.8</c:v>
                </c:pt>
                <c:pt idx="2">
                  <c:v>792.5</c:v>
                </c:pt>
                <c:pt idx="3">
                  <c:v>861.3</c:v>
                </c:pt>
                <c:pt idx="4">
                  <c:v>1194.9000000000001</c:v>
                </c:pt>
              </c:numCache>
            </c:numRef>
          </c:val>
          <c:smooth val="0"/>
          <c:extLst xmlns:c16r2="http://schemas.microsoft.com/office/drawing/2015/06/chart">
            <c:ext xmlns:c16="http://schemas.microsoft.com/office/drawing/2014/chart" uri="{C3380CC4-5D6E-409C-BE32-E72D297353CC}">
              <c16:uniqueId val="{00000002-5BCE-4DA2-9FD7-7C3980E2D6B7}"/>
            </c:ext>
          </c:extLst>
        </c:ser>
        <c:dLbls>
          <c:showLegendKey val="0"/>
          <c:showVal val="0"/>
          <c:showCatName val="0"/>
          <c:showSerName val="0"/>
          <c:showPercent val="0"/>
          <c:showBubbleSize val="0"/>
        </c:dLbls>
        <c:smooth val="0"/>
        <c:axId val="-316440448"/>
        <c:axId val="-316439904"/>
      </c:lineChart>
      <c:catAx>
        <c:axId val="-316440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Metai</a:t>
                </a:r>
              </a:p>
            </c:rich>
          </c:tx>
          <c:layout>
            <c:manualLayout>
              <c:xMode val="edge"/>
              <c:yMode val="edge"/>
              <c:x val="0.93020888888888886"/>
              <c:y val="0.8105277777777777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16439904"/>
        <c:crosses val="autoZero"/>
        <c:auto val="1"/>
        <c:lblAlgn val="ctr"/>
        <c:lblOffset val="100"/>
        <c:noMultiLvlLbl val="0"/>
      </c:catAx>
      <c:valAx>
        <c:axId val="-316439904"/>
        <c:scaling>
          <c:orientation val="minMax"/>
          <c:min val="4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Eur</a:t>
                </a:r>
              </a:p>
            </c:rich>
          </c:tx>
          <c:layout>
            <c:manualLayout>
              <c:xMode val="edge"/>
              <c:yMode val="edge"/>
              <c:x val="8.4430555555555578E-3"/>
              <c:y val="3.3297222222222228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16440448"/>
        <c:crosses val="autoZero"/>
        <c:crossBetween val="between"/>
        <c:majorUnit val="200"/>
      </c:valAx>
      <c:spPr>
        <a:noFill/>
        <a:ln>
          <a:noFill/>
        </a:ln>
        <a:effectLst/>
      </c:spPr>
    </c:plotArea>
    <c:legend>
      <c:legendPos val="b"/>
      <c:layout>
        <c:manualLayout>
          <c:xMode val="edge"/>
          <c:yMode val="edge"/>
          <c:x val="5.1448148148148146E-2"/>
          <c:y val="0.88864285714285718"/>
          <c:w val="0.91591851851851847"/>
          <c:h val="9.6238095238095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14606481481481"/>
          <c:y val="0.18646825396825395"/>
          <c:w val="0.83698356481481473"/>
          <c:h val="0.55409666666666668"/>
        </c:manualLayout>
      </c:layout>
      <c:lineChart>
        <c:grouping val="standard"/>
        <c:varyColors val="0"/>
        <c:ser>
          <c:idx val="1"/>
          <c:order val="0"/>
          <c:tx>
            <c:strRef>
              <c:f>Sheet2!$C$21</c:f>
              <c:strCache>
                <c:ptCount val="1"/>
                <c:pt idx="0">
                  <c:v>Lietuvos Respublika</c:v>
                </c:pt>
              </c:strCache>
            </c:strRef>
          </c:tx>
          <c:spPr>
            <a:ln w="28575" cap="rnd">
              <a:solidFill>
                <a:schemeClr val="accent1"/>
              </a:solidFill>
              <a:round/>
            </a:ln>
            <a:effectLst/>
          </c:spPr>
          <c:marker>
            <c:symbol val="none"/>
          </c:marker>
          <c:cat>
            <c:numRef>
              <c:f>Sheet2!$D$20:$H$20</c:f>
              <c:numCache>
                <c:formatCode>General</c:formatCode>
                <c:ptCount val="5"/>
                <c:pt idx="0">
                  <c:v>2014</c:v>
                </c:pt>
                <c:pt idx="1">
                  <c:v>2015</c:v>
                </c:pt>
                <c:pt idx="2">
                  <c:v>2016</c:v>
                </c:pt>
                <c:pt idx="3">
                  <c:v>2017</c:v>
                </c:pt>
                <c:pt idx="4">
                  <c:v>2018</c:v>
                </c:pt>
              </c:numCache>
            </c:numRef>
          </c:cat>
          <c:val>
            <c:numRef>
              <c:f>Sheet2!$D$21:$H$21</c:f>
              <c:numCache>
                <c:formatCode>General</c:formatCode>
                <c:ptCount val="5"/>
                <c:pt idx="0">
                  <c:v>12.5</c:v>
                </c:pt>
                <c:pt idx="1">
                  <c:v>12.8</c:v>
                </c:pt>
                <c:pt idx="2">
                  <c:v>13.6</c:v>
                </c:pt>
                <c:pt idx="3">
                  <c:v>14.9</c:v>
                </c:pt>
                <c:pt idx="4">
                  <c:v>16.2</c:v>
                </c:pt>
              </c:numCache>
            </c:numRef>
          </c:val>
          <c:smooth val="0"/>
          <c:extLst xmlns:c16r2="http://schemas.microsoft.com/office/drawing/2015/06/chart">
            <c:ext xmlns:c16="http://schemas.microsoft.com/office/drawing/2014/chart" uri="{C3380CC4-5D6E-409C-BE32-E72D297353CC}">
              <c16:uniqueId val="{00000000-B0BA-4C8D-AB74-75297511451E}"/>
            </c:ext>
          </c:extLst>
        </c:ser>
        <c:ser>
          <c:idx val="2"/>
          <c:order val="1"/>
          <c:tx>
            <c:strRef>
              <c:f>Sheet2!$C$22</c:f>
              <c:strCache>
                <c:ptCount val="1"/>
                <c:pt idx="0">
                  <c:v>Panevėžio apskritis</c:v>
                </c:pt>
              </c:strCache>
            </c:strRef>
          </c:tx>
          <c:spPr>
            <a:ln w="28575" cap="rnd">
              <a:solidFill>
                <a:schemeClr val="accent2"/>
              </a:solidFill>
              <a:round/>
            </a:ln>
            <a:effectLst/>
          </c:spPr>
          <c:marker>
            <c:symbol val="none"/>
          </c:marker>
          <c:cat>
            <c:numRef>
              <c:f>Sheet2!$D$20:$H$20</c:f>
              <c:numCache>
                <c:formatCode>General</c:formatCode>
                <c:ptCount val="5"/>
                <c:pt idx="0">
                  <c:v>2014</c:v>
                </c:pt>
                <c:pt idx="1">
                  <c:v>2015</c:v>
                </c:pt>
                <c:pt idx="2">
                  <c:v>2016</c:v>
                </c:pt>
                <c:pt idx="3">
                  <c:v>2017</c:v>
                </c:pt>
                <c:pt idx="4">
                  <c:v>2018</c:v>
                </c:pt>
              </c:numCache>
            </c:numRef>
          </c:cat>
          <c:val>
            <c:numRef>
              <c:f>Sheet2!$D$22:$H$22</c:f>
              <c:numCache>
                <c:formatCode>0.0</c:formatCode>
                <c:ptCount val="5"/>
                <c:pt idx="0">
                  <c:v>9.1999999999999993</c:v>
                </c:pt>
                <c:pt idx="1">
                  <c:v>9.6</c:v>
                </c:pt>
                <c:pt idx="2">
                  <c:v>10</c:v>
                </c:pt>
                <c:pt idx="3">
                  <c:v>11</c:v>
                </c:pt>
                <c:pt idx="4">
                  <c:v>11.8</c:v>
                </c:pt>
              </c:numCache>
            </c:numRef>
          </c:val>
          <c:smooth val="0"/>
          <c:extLst xmlns:c16r2="http://schemas.microsoft.com/office/drawing/2015/06/chart">
            <c:ext xmlns:c16="http://schemas.microsoft.com/office/drawing/2014/chart" uri="{C3380CC4-5D6E-409C-BE32-E72D297353CC}">
              <c16:uniqueId val="{00000001-B0BA-4C8D-AB74-75297511451E}"/>
            </c:ext>
          </c:extLst>
        </c:ser>
        <c:dLbls>
          <c:showLegendKey val="0"/>
          <c:showVal val="0"/>
          <c:showCatName val="0"/>
          <c:showSerName val="0"/>
          <c:showPercent val="0"/>
          <c:showBubbleSize val="0"/>
        </c:dLbls>
        <c:smooth val="0"/>
        <c:axId val="-316437728"/>
        <c:axId val="-316437184"/>
      </c:lineChart>
      <c:catAx>
        <c:axId val="-316437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Metai</a:t>
                </a:r>
              </a:p>
            </c:rich>
          </c:tx>
          <c:layout>
            <c:manualLayout>
              <c:xMode val="edge"/>
              <c:yMode val="edge"/>
              <c:x val="0.91083541666666668"/>
              <c:y val="0.8443405555555556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16437184"/>
        <c:crosses val="autoZero"/>
        <c:auto val="1"/>
        <c:lblAlgn val="ctr"/>
        <c:lblOffset val="100"/>
        <c:noMultiLvlLbl val="0"/>
      </c:catAx>
      <c:valAx>
        <c:axId val="-316437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Tūkst.</a:t>
                </a:r>
              </a:p>
              <a:p>
                <a:pPr>
                  <a:defRPr/>
                </a:pPr>
                <a:r>
                  <a:rPr lang="lt-LT"/>
                  <a:t>Eur</a:t>
                </a:r>
              </a:p>
            </c:rich>
          </c:tx>
          <c:layout>
            <c:manualLayout>
              <c:xMode val="edge"/>
              <c:yMode val="edge"/>
              <c:x val="7.0555555555555554E-3"/>
              <c:y val="2.2531746031746031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16437728"/>
        <c:crosses val="autoZero"/>
        <c:crossBetween val="between"/>
      </c:valAx>
      <c:spPr>
        <a:noFill/>
        <a:ln>
          <a:noFill/>
        </a:ln>
        <a:effectLst/>
      </c:spPr>
    </c:plotArea>
    <c:legend>
      <c:legendPos val="b"/>
      <c:layout>
        <c:manualLayout>
          <c:xMode val="edge"/>
          <c:yMode val="edge"/>
          <c:x val="0.16433402777777778"/>
          <c:y val="0.88100555555555538"/>
          <c:w val="0.67721134259259264"/>
          <c:h val="0.111938888888888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Sheet1!$A$5</c:f>
              <c:strCache>
                <c:ptCount val="1"/>
                <c:pt idx="0">
                  <c:v>Keleivių (bendras) skaičius, tūkst. keleivių</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Sheet1!$D$9:$H$9</c:f>
              <c:numCache>
                <c:formatCode>General</c:formatCode>
                <c:ptCount val="5"/>
                <c:pt idx="0">
                  <c:v>2015</c:v>
                </c:pt>
                <c:pt idx="1">
                  <c:v>2016</c:v>
                </c:pt>
                <c:pt idx="2">
                  <c:v>2017</c:v>
                </c:pt>
                <c:pt idx="3">
                  <c:v>2018</c:v>
                </c:pt>
                <c:pt idx="4">
                  <c:v>2019</c:v>
                </c:pt>
              </c:numCache>
            </c:numRef>
          </c:cat>
          <c:val>
            <c:numRef>
              <c:f>Sheet1!$D$5:$H$5</c:f>
              <c:numCache>
                <c:formatCode>0</c:formatCode>
                <c:ptCount val="5"/>
                <c:pt idx="0">
                  <c:v>9796.6</c:v>
                </c:pt>
                <c:pt idx="1">
                  <c:v>12368.3</c:v>
                </c:pt>
                <c:pt idx="2">
                  <c:v>11218.1</c:v>
                </c:pt>
                <c:pt idx="3">
                  <c:v>9444.1</c:v>
                </c:pt>
                <c:pt idx="4">
                  <c:v>9925</c:v>
                </c:pt>
              </c:numCache>
            </c:numRef>
          </c:val>
          <c:extLst xmlns:c16r2="http://schemas.microsoft.com/office/drawing/2015/06/chart">
            <c:ext xmlns:c16="http://schemas.microsoft.com/office/drawing/2014/chart" uri="{C3380CC4-5D6E-409C-BE32-E72D297353CC}">
              <c16:uniqueId val="{00000000-2CB9-4426-8F70-BA3BCACF1235}"/>
            </c:ext>
          </c:extLst>
        </c:ser>
        <c:dLbls>
          <c:showLegendKey val="0"/>
          <c:showVal val="0"/>
          <c:showCatName val="0"/>
          <c:showSerName val="0"/>
          <c:showPercent val="0"/>
          <c:showBubbleSize val="0"/>
        </c:dLbls>
        <c:gapWidth val="150"/>
        <c:axId val="-316433920"/>
        <c:axId val="-316433376"/>
      </c:barChart>
      <c:lineChart>
        <c:grouping val="standard"/>
        <c:varyColors val="0"/>
        <c:ser>
          <c:idx val="1"/>
          <c:order val="1"/>
          <c:tx>
            <c:strRef>
              <c:f>Sheet1!$A$6</c:f>
              <c:strCache>
                <c:ptCount val="1"/>
                <c:pt idx="0">
                  <c:v>Miesto vežėjo pajamos, tūkst. Eur</c:v>
                </c:pt>
              </c:strCache>
            </c:strRef>
          </c:tx>
          <c:spPr>
            <a:ln w="28575" cap="rnd">
              <a:solidFill>
                <a:schemeClr val="accent2"/>
              </a:solidFill>
              <a:round/>
            </a:ln>
            <a:effectLst/>
          </c:spPr>
          <c:marker>
            <c:symbol val="none"/>
          </c:marker>
          <c:dLbls>
            <c:dLbl>
              <c:idx val="0"/>
              <c:layout>
                <c:manualLayout>
                  <c:x val="5.4216867469879519E-2"/>
                  <c:y val="-4.62427745664740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CB9-4426-8F70-BA3BCACF1235}"/>
                </c:ext>
                <c:ext xmlns:c15="http://schemas.microsoft.com/office/drawing/2012/chart" uri="{CE6537A1-D6FC-4f65-9D91-7224C49458BB}">
                  <c15:layout/>
                </c:ext>
              </c:extLst>
            </c:dLbl>
            <c:dLbl>
              <c:idx val="1"/>
              <c:layout>
                <c:manualLayout>
                  <c:x val="4.8192771084337352E-2"/>
                  <c:y val="-6.16570327552986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CB9-4426-8F70-BA3BCACF1235}"/>
                </c:ext>
                <c:ext xmlns:c15="http://schemas.microsoft.com/office/drawing/2012/chart" uri="{CE6537A1-D6FC-4f65-9D91-7224C49458BB}">
                  <c15:layout/>
                </c:ext>
              </c:extLst>
            </c:dLbl>
            <c:dLbl>
              <c:idx val="2"/>
              <c:layout>
                <c:manualLayout>
                  <c:x val="4.8192771084337276E-2"/>
                  <c:y val="-8.0924855491329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CB9-4426-8F70-BA3BCACF1235}"/>
                </c:ext>
                <c:ext xmlns:c15="http://schemas.microsoft.com/office/drawing/2012/chart" uri="{CE6537A1-D6FC-4f65-9D91-7224C49458BB}">
                  <c15:layout/>
                </c:ext>
              </c:extLst>
            </c:dLbl>
            <c:dLbl>
              <c:idx val="3"/>
              <c:layout>
                <c:manualLayout>
                  <c:x val="3.614457831325301E-2"/>
                  <c:y val="-6.55105973025048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CB9-4426-8F70-BA3BCACF1235}"/>
                </c:ext>
                <c:ext xmlns:c15="http://schemas.microsoft.com/office/drawing/2012/chart" uri="{CE6537A1-D6FC-4f65-9D91-7224C49458BB}">
                  <c15:layout/>
                </c:ext>
              </c:extLst>
            </c:dLbl>
            <c:dLbl>
              <c:idx val="4"/>
              <c:layout>
                <c:manualLayout>
                  <c:x val="-9.4377510040160636E-2"/>
                  <c:y val="9.24855491329479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CB9-4426-8F70-BA3BCACF1235}"/>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Sheet1!$D$9:$H$9</c:f>
              <c:numCache>
                <c:formatCode>General</c:formatCode>
                <c:ptCount val="5"/>
                <c:pt idx="0">
                  <c:v>2015</c:v>
                </c:pt>
                <c:pt idx="1">
                  <c:v>2016</c:v>
                </c:pt>
                <c:pt idx="2">
                  <c:v>2017</c:v>
                </c:pt>
                <c:pt idx="3">
                  <c:v>2018</c:v>
                </c:pt>
                <c:pt idx="4">
                  <c:v>2019</c:v>
                </c:pt>
              </c:numCache>
            </c:numRef>
          </c:cat>
          <c:val>
            <c:numRef>
              <c:f>Sheet1!$D$6:$H$6</c:f>
              <c:numCache>
                <c:formatCode>General</c:formatCode>
                <c:ptCount val="5"/>
                <c:pt idx="0">
                  <c:v>6154</c:v>
                </c:pt>
                <c:pt idx="1">
                  <c:v>6066</c:v>
                </c:pt>
                <c:pt idx="2">
                  <c:v>6260</c:v>
                </c:pt>
                <c:pt idx="3">
                  <c:v>6485</c:v>
                </c:pt>
                <c:pt idx="4">
                  <c:v>6813</c:v>
                </c:pt>
              </c:numCache>
            </c:numRef>
          </c:val>
          <c:smooth val="0"/>
          <c:extLst xmlns:c16r2="http://schemas.microsoft.com/office/drawing/2015/06/chart">
            <c:ext xmlns:c16="http://schemas.microsoft.com/office/drawing/2014/chart" uri="{C3380CC4-5D6E-409C-BE32-E72D297353CC}">
              <c16:uniqueId val="{00000006-2CB9-4426-8F70-BA3BCACF1235}"/>
            </c:ext>
          </c:extLst>
        </c:ser>
        <c:dLbls>
          <c:showLegendKey val="0"/>
          <c:showVal val="0"/>
          <c:showCatName val="0"/>
          <c:showSerName val="0"/>
          <c:showPercent val="0"/>
          <c:showBubbleSize val="0"/>
        </c:dLbls>
        <c:marker val="1"/>
        <c:smooth val="0"/>
        <c:axId val="-316433920"/>
        <c:axId val="-316433376"/>
      </c:lineChart>
      <c:catAx>
        <c:axId val="-316433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Metai</a:t>
                </a:r>
              </a:p>
            </c:rich>
          </c:tx>
          <c:layout>
            <c:manualLayout>
              <c:xMode val="edge"/>
              <c:yMode val="edge"/>
              <c:x val="0.91799781804382885"/>
              <c:y val="0.826500533587147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16433376"/>
        <c:crosses val="autoZero"/>
        <c:auto val="1"/>
        <c:lblAlgn val="ctr"/>
        <c:lblOffset val="100"/>
        <c:noMultiLvlLbl val="0"/>
      </c:catAx>
      <c:valAx>
        <c:axId val="-316433376"/>
        <c:scaling>
          <c:orientation val="minMax"/>
          <c:min val="5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164339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5BFCC-879D-4599-BD2E-73C5F18C5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129692</Words>
  <Characters>73926</Characters>
  <Application>Microsoft Office Word</Application>
  <DocSecurity>4</DocSecurity>
  <Lines>616</Lines>
  <Paragraphs>406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Keleivių laukimo paviljonų Panevėžio mieste įrengimo ir eksploatavimo paslaugų teikėjo parinkimas VPSP būdu</vt:lpstr>
      <vt:lpstr>Keleivių laukimo paviljonų Panevėžio mieste įrengimo ir eksploatavimo paslaugų teikėjo parinkimas VPSP būdu</vt:lpstr>
    </vt:vector>
  </TitlesOfParts>
  <Company/>
  <LinksUpToDate>false</LinksUpToDate>
  <CharactersWithSpaces>203212</CharactersWithSpaces>
  <SharedDoc>false</SharedDoc>
  <HLinks>
    <vt:vector size="408" baseType="variant">
      <vt:variant>
        <vt:i4>1900594</vt:i4>
      </vt:variant>
      <vt:variant>
        <vt:i4>848</vt:i4>
      </vt:variant>
      <vt:variant>
        <vt:i4>0</vt:i4>
      </vt:variant>
      <vt:variant>
        <vt:i4>5</vt:i4>
      </vt:variant>
      <vt:variant>
        <vt:lpwstr/>
      </vt:variant>
      <vt:variant>
        <vt:lpwstr>_Toc434828099</vt:lpwstr>
      </vt:variant>
      <vt:variant>
        <vt:i4>1900594</vt:i4>
      </vt:variant>
      <vt:variant>
        <vt:i4>842</vt:i4>
      </vt:variant>
      <vt:variant>
        <vt:i4>0</vt:i4>
      </vt:variant>
      <vt:variant>
        <vt:i4>5</vt:i4>
      </vt:variant>
      <vt:variant>
        <vt:lpwstr/>
      </vt:variant>
      <vt:variant>
        <vt:lpwstr>_Toc434828098</vt:lpwstr>
      </vt:variant>
      <vt:variant>
        <vt:i4>1572915</vt:i4>
      </vt:variant>
      <vt:variant>
        <vt:i4>401</vt:i4>
      </vt:variant>
      <vt:variant>
        <vt:i4>0</vt:i4>
      </vt:variant>
      <vt:variant>
        <vt:i4>5</vt:i4>
      </vt:variant>
      <vt:variant>
        <vt:lpwstr/>
      </vt:variant>
      <vt:variant>
        <vt:lpwstr>_Toc436905104</vt:lpwstr>
      </vt:variant>
      <vt:variant>
        <vt:i4>1572915</vt:i4>
      </vt:variant>
      <vt:variant>
        <vt:i4>395</vt:i4>
      </vt:variant>
      <vt:variant>
        <vt:i4>0</vt:i4>
      </vt:variant>
      <vt:variant>
        <vt:i4>5</vt:i4>
      </vt:variant>
      <vt:variant>
        <vt:lpwstr/>
      </vt:variant>
      <vt:variant>
        <vt:lpwstr>_Toc436905103</vt:lpwstr>
      </vt:variant>
      <vt:variant>
        <vt:i4>1572915</vt:i4>
      </vt:variant>
      <vt:variant>
        <vt:i4>389</vt:i4>
      </vt:variant>
      <vt:variant>
        <vt:i4>0</vt:i4>
      </vt:variant>
      <vt:variant>
        <vt:i4>5</vt:i4>
      </vt:variant>
      <vt:variant>
        <vt:lpwstr/>
      </vt:variant>
      <vt:variant>
        <vt:lpwstr>_Toc436905102</vt:lpwstr>
      </vt:variant>
      <vt:variant>
        <vt:i4>1572915</vt:i4>
      </vt:variant>
      <vt:variant>
        <vt:i4>383</vt:i4>
      </vt:variant>
      <vt:variant>
        <vt:i4>0</vt:i4>
      </vt:variant>
      <vt:variant>
        <vt:i4>5</vt:i4>
      </vt:variant>
      <vt:variant>
        <vt:lpwstr/>
      </vt:variant>
      <vt:variant>
        <vt:lpwstr>_Toc436905101</vt:lpwstr>
      </vt:variant>
      <vt:variant>
        <vt:i4>1572915</vt:i4>
      </vt:variant>
      <vt:variant>
        <vt:i4>377</vt:i4>
      </vt:variant>
      <vt:variant>
        <vt:i4>0</vt:i4>
      </vt:variant>
      <vt:variant>
        <vt:i4>5</vt:i4>
      </vt:variant>
      <vt:variant>
        <vt:lpwstr/>
      </vt:variant>
      <vt:variant>
        <vt:lpwstr>_Toc436905100</vt:lpwstr>
      </vt:variant>
      <vt:variant>
        <vt:i4>1114162</vt:i4>
      </vt:variant>
      <vt:variant>
        <vt:i4>371</vt:i4>
      </vt:variant>
      <vt:variant>
        <vt:i4>0</vt:i4>
      </vt:variant>
      <vt:variant>
        <vt:i4>5</vt:i4>
      </vt:variant>
      <vt:variant>
        <vt:lpwstr/>
      </vt:variant>
      <vt:variant>
        <vt:lpwstr>_Toc436905099</vt:lpwstr>
      </vt:variant>
      <vt:variant>
        <vt:i4>1114162</vt:i4>
      </vt:variant>
      <vt:variant>
        <vt:i4>365</vt:i4>
      </vt:variant>
      <vt:variant>
        <vt:i4>0</vt:i4>
      </vt:variant>
      <vt:variant>
        <vt:i4>5</vt:i4>
      </vt:variant>
      <vt:variant>
        <vt:lpwstr/>
      </vt:variant>
      <vt:variant>
        <vt:lpwstr>_Toc436905098</vt:lpwstr>
      </vt:variant>
      <vt:variant>
        <vt:i4>1114162</vt:i4>
      </vt:variant>
      <vt:variant>
        <vt:i4>359</vt:i4>
      </vt:variant>
      <vt:variant>
        <vt:i4>0</vt:i4>
      </vt:variant>
      <vt:variant>
        <vt:i4>5</vt:i4>
      </vt:variant>
      <vt:variant>
        <vt:lpwstr/>
      </vt:variant>
      <vt:variant>
        <vt:lpwstr>_Toc436905097</vt:lpwstr>
      </vt:variant>
      <vt:variant>
        <vt:i4>1114162</vt:i4>
      </vt:variant>
      <vt:variant>
        <vt:i4>353</vt:i4>
      </vt:variant>
      <vt:variant>
        <vt:i4>0</vt:i4>
      </vt:variant>
      <vt:variant>
        <vt:i4>5</vt:i4>
      </vt:variant>
      <vt:variant>
        <vt:lpwstr/>
      </vt:variant>
      <vt:variant>
        <vt:lpwstr>_Toc436905096</vt:lpwstr>
      </vt:variant>
      <vt:variant>
        <vt:i4>1114162</vt:i4>
      </vt:variant>
      <vt:variant>
        <vt:i4>347</vt:i4>
      </vt:variant>
      <vt:variant>
        <vt:i4>0</vt:i4>
      </vt:variant>
      <vt:variant>
        <vt:i4>5</vt:i4>
      </vt:variant>
      <vt:variant>
        <vt:lpwstr/>
      </vt:variant>
      <vt:variant>
        <vt:lpwstr>_Toc436905095</vt:lpwstr>
      </vt:variant>
      <vt:variant>
        <vt:i4>1114162</vt:i4>
      </vt:variant>
      <vt:variant>
        <vt:i4>341</vt:i4>
      </vt:variant>
      <vt:variant>
        <vt:i4>0</vt:i4>
      </vt:variant>
      <vt:variant>
        <vt:i4>5</vt:i4>
      </vt:variant>
      <vt:variant>
        <vt:lpwstr/>
      </vt:variant>
      <vt:variant>
        <vt:lpwstr>_Toc436905094</vt:lpwstr>
      </vt:variant>
      <vt:variant>
        <vt:i4>1114162</vt:i4>
      </vt:variant>
      <vt:variant>
        <vt:i4>335</vt:i4>
      </vt:variant>
      <vt:variant>
        <vt:i4>0</vt:i4>
      </vt:variant>
      <vt:variant>
        <vt:i4>5</vt:i4>
      </vt:variant>
      <vt:variant>
        <vt:lpwstr/>
      </vt:variant>
      <vt:variant>
        <vt:lpwstr>_Toc436905093</vt:lpwstr>
      </vt:variant>
      <vt:variant>
        <vt:i4>1114162</vt:i4>
      </vt:variant>
      <vt:variant>
        <vt:i4>329</vt:i4>
      </vt:variant>
      <vt:variant>
        <vt:i4>0</vt:i4>
      </vt:variant>
      <vt:variant>
        <vt:i4>5</vt:i4>
      </vt:variant>
      <vt:variant>
        <vt:lpwstr/>
      </vt:variant>
      <vt:variant>
        <vt:lpwstr>_Toc436905092</vt:lpwstr>
      </vt:variant>
      <vt:variant>
        <vt:i4>1114162</vt:i4>
      </vt:variant>
      <vt:variant>
        <vt:i4>323</vt:i4>
      </vt:variant>
      <vt:variant>
        <vt:i4>0</vt:i4>
      </vt:variant>
      <vt:variant>
        <vt:i4>5</vt:i4>
      </vt:variant>
      <vt:variant>
        <vt:lpwstr/>
      </vt:variant>
      <vt:variant>
        <vt:lpwstr>_Toc436905091</vt:lpwstr>
      </vt:variant>
      <vt:variant>
        <vt:i4>1114162</vt:i4>
      </vt:variant>
      <vt:variant>
        <vt:i4>317</vt:i4>
      </vt:variant>
      <vt:variant>
        <vt:i4>0</vt:i4>
      </vt:variant>
      <vt:variant>
        <vt:i4>5</vt:i4>
      </vt:variant>
      <vt:variant>
        <vt:lpwstr/>
      </vt:variant>
      <vt:variant>
        <vt:lpwstr>_Toc436905090</vt:lpwstr>
      </vt:variant>
      <vt:variant>
        <vt:i4>1048626</vt:i4>
      </vt:variant>
      <vt:variant>
        <vt:i4>311</vt:i4>
      </vt:variant>
      <vt:variant>
        <vt:i4>0</vt:i4>
      </vt:variant>
      <vt:variant>
        <vt:i4>5</vt:i4>
      </vt:variant>
      <vt:variant>
        <vt:lpwstr/>
      </vt:variant>
      <vt:variant>
        <vt:lpwstr>_Toc436905089</vt:lpwstr>
      </vt:variant>
      <vt:variant>
        <vt:i4>1048626</vt:i4>
      </vt:variant>
      <vt:variant>
        <vt:i4>305</vt:i4>
      </vt:variant>
      <vt:variant>
        <vt:i4>0</vt:i4>
      </vt:variant>
      <vt:variant>
        <vt:i4>5</vt:i4>
      </vt:variant>
      <vt:variant>
        <vt:lpwstr/>
      </vt:variant>
      <vt:variant>
        <vt:lpwstr>_Toc436905088</vt:lpwstr>
      </vt:variant>
      <vt:variant>
        <vt:i4>1048626</vt:i4>
      </vt:variant>
      <vt:variant>
        <vt:i4>299</vt:i4>
      </vt:variant>
      <vt:variant>
        <vt:i4>0</vt:i4>
      </vt:variant>
      <vt:variant>
        <vt:i4>5</vt:i4>
      </vt:variant>
      <vt:variant>
        <vt:lpwstr/>
      </vt:variant>
      <vt:variant>
        <vt:lpwstr>_Toc436905087</vt:lpwstr>
      </vt:variant>
      <vt:variant>
        <vt:i4>1048626</vt:i4>
      </vt:variant>
      <vt:variant>
        <vt:i4>293</vt:i4>
      </vt:variant>
      <vt:variant>
        <vt:i4>0</vt:i4>
      </vt:variant>
      <vt:variant>
        <vt:i4>5</vt:i4>
      </vt:variant>
      <vt:variant>
        <vt:lpwstr/>
      </vt:variant>
      <vt:variant>
        <vt:lpwstr>_Toc436905086</vt:lpwstr>
      </vt:variant>
      <vt:variant>
        <vt:i4>1048626</vt:i4>
      </vt:variant>
      <vt:variant>
        <vt:i4>287</vt:i4>
      </vt:variant>
      <vt:variant>
        <vt:i4>0</vt:i4>
      </vt:variant>
      <vt:variant>
        <vt:i4>5</vt:i4>
      </vt:variant>
      <vt:variant>
        <vt:lpwstr/>
      </vt:variant>
      <vt:variant>
        <vt:lpwstr>_Toc436905085</vt:lpwstr>
      </vt:variant>
      <vt:variant>
        <vt:i4>1048626</vt:i4>
      </vt:variant>
      <vt:variant>
        <vt:i4>281</vt:i4>
      </vt:variant>
      <vt:variant>
        <vt:i4>0</vt:i4>
      </vt:variant>
      <vt:variant>
        <vt:i4>5</vt:i4>
      </vt:variant>
      <vt:variant>
        <vt:lpwstr/>
      </vt:variant>
      <vt:variant>
        <vt:lpwstr>_Toc436905084</vt:lpwstr>
      </vt:variant>
      <vt:variant>
        <vt:i4>1048626</vt:i4>
      </vt:variant>
      <vt:variant>
        <vt:i4>275</vt:i4>
      </vt:variant>
      <vt:variant>
        <vt:i4>0</vt:i4>
      </vt:variant>
      <vt:variant>
        <vt:i4>5</vt:i4>
      </vt:variant>
      <vt:variant>
        <vt:lpwstr/>
      </vt:variant>
      <vt:variant>
        <vt:lpwstr>_Toc436905083</vt:lpwstr>
      </vt:variant>
      <vt:variant>
        <vt:i4>1048626</vt:i4>
      </vt:variant>
      <vt:variant>
        <vt:i4>269</vt:i4>
      </vt:variant>
      <vt:variant>
        <vt:i4>0</vt:i4>
      </vt:variant>
      <vt:variant>
        <vt:i4>5</vt:i4>
      </vt:variant>
      <vt:variant>
        <vt:lpwstr/>
      </vt:variant>
      <vt:variant>
        <vt:lpwstr>_Toc436905082</vt:lpwstr>
      </vt:variant>
      <vt:variant>
        <vt:i4>1048626</vt:i4>
      </vt:variant>
      <vt:variant>
        <vt:i4>263</vt:i4>
      </vt:variant>
      <vt:variant>
        <vt:i4>0</vt:i4>
      </vt:variant>
      <vt:variant>
        <vt:i4>5</vt:i4>
      </vt:variant>
      <vt:variant>
        <vt:lpwstr/>
      </vt:variant>
      <vt:variant>
        <vt:lpwstr>_Toc436905081</vt:lpwstr>
      </vt:variant>
      <vt:variant>
        <vt:i4>1048626</vt:i4>
      </vt:variant>
      <vt:variant>
        <vt:i4>257</vt:i4>
      </vt:variant>
      <vt:variant>
        <vt:i4>0</vt:i4>
      </vt:variant>
      <vt:variant>
        <vt:i4>5</vt:i4>
      </vt:variant>
      <vt:variant>
        <vt:lpwstr/>
      </vt:variant>
      <vt:variant>
        <vt:lpwstr>_Toc436905080</vt:lpwstr>
      </vt:variant>
      <vt:variant>
        <vt:i4>2031666</vt:i4>
      </vt:variant>
      <vt:variant>
        <vt:i4>251</vt:i4>
      </vt:variant>
      <vt:variant>
        <vt:i4>0</vt:i4>
      </vt:variant>
      <vt:variant>
        <vt:i4>5</vt:i4>
      </vt:variant>
      <vt:variant>
        <vt:lpwstr/>
      </vt:variant>
      <vt:variant>
        <vt:lpwstr>_Toc436905079</vt:lpwstr>
      </vt:variant>
      <vt:variant>
        <vt:i4>2031666</vt:i4>
      </vt:variant>
      <vt:variant>
        <vt:i4>245</vt:i4>
      </vt:variant>
      <vt:variant>
        <vt:i4>0</vt:i4>
      </vt:variant>
      <vt:variant>
        <vt:i4>5</vt:i4>
      </vt:variant>
      <vt:variant>
        <vt:lpwstr/>
      </vt:variant>
      <vt:variant>
        <vt:lpwstr>_Toc436905078</vt:lpwstr>
      </vt:variant>
      <vt:variant>
        <vt:i4>2031666</vt:i4>
      </vt:variant>
      <vt:variant>
        <vt:i4>239</vt:i4>
      </vt:variant>
      <vt:variant>
        <vt:i4>0</vt:i4>
      </vt:variant>
      <vt:variant>
        <vt:i4>5</vt:i4>
      </vt:variant>
      <vt:variant>
        <vt:lpwstr/>
      </vt:variant>
      <vt:variant>
        <vt:lpwstr>_Toc436905077</vt:lpwstr>
      </vt:variant>
      <vt:variant>
        <vt:i4>2031666</vt:i4>
      </vt:variant>
      <vt:variant>
        <vt:i4>233</vt:i4>
      </vt:variant>
      <vt:variant>
        <vt:i4>0</vt:i4>
      </vt:variant>
      <vt:variant>
        <vt:i4>5</vt:i4>
      </vt:variant>
      <vt:variant>
        <vt:lpwstr/>
      </vt:variant>
      <vt:variant>
        <vt:lpwstr>_Toc436905076</vt:lpwstr>
      </vt:variant>
      <vt:variant>
        <vt:i4>2031666</vt:i4>
      </vt:variant>
      <vt:variant>
        <vt:i4>227</vt:i4>
      </vt:variant>
      <vt:variant>
        <vt:i4>0</vt:i4>
      </vt:variant>
      <vt:variant>
        <vt:i4>5</vt:i4>
      </vt:variant>
      <vt:variant>
        <vt:lpwstr/>
      </vt:variant>
      <vt:variant>
        <vt:lpwstr>_Toc436905075</vt:lpwstr>
      </vt:variant>
      <vt:variant>
        <vt:i4>2031666</vt:i4>
      </vt:variant>
      <vt:variant>
        <vt:i4>221</vt:i4>
      </vt:variant>
      <vt:variant>
        <vt:i4>0</vt:i4>
      </vt:variant>
      <vt:variant>
        <vt:i4>5</vt:i4>
      </vt:variant>
      <vt:variant>
        <vt:lpwstr/>
      </vt:variant>
      <vt:variant>
        <vt:lpwstr>_Toc436905074</vt:lpwstr>
      </vt:variant>
      <vt:variant>
        <vt:i4>2031666</vt:i4>
      </vt:variant>
      <vt:variant>
        <vt:i4>215</vt:i4>
      </vt:variant>
      <vt:variant>
        <vt:i4>0</vt:i4>
      </vt:variant>
      <vt:variant>
        <vt:i4>5</vt:i4>
      </vt:variant>
      <vt:variant>
        <vt:lpwstr/>
      </vt:variant>
      <vt:variant>
        <vt:lpwstr>_Toc436905073</vt:lpwstr>
      </vt:variant>
      <vt:variant>
        <vt:i4>2031666</vt:i4>
      </vt:variant>
      <vt:variant>
        <vt:i4>209</vt:i4>
      </vt:variant>
      <vt:variant>
        <vt:i4>0</vt:i4>
      </vt:variant>
      <vt:variant>
        <vt:i4>5</vt:i4>
      </vt:variant>
      <vt:variant>
        <vt:lpwstr/>
      </vt:variant>
      <vt:variant>
        <vt:lpwstr>_Toc436905072</vt:lpwstr>
      </vt:variant>
      <vt:variant>
        <vt:i4>2031666</vt:i4>
      </vt:variant>
      <vt:variant>
        <vt:i4>203</vt:i4>
      </vt:variant>
      <vt:variant>
        <vt:i4>0</vt:i4>
      </vt:variant>
      <vt:variant>
        <vt:i4>5</vt:i4>
      </vt:variant>
      <vt:variant>
        <vt:lpwstr/>
      </vt:variant>
      <vt:variant>
        <vt:lpwstr>_Toc436905071</vt:lpwstr>
      </vt:variant>
      <vt:variant>
        <vt:i4>2031666</vt:i4>
      </vt:variant>
      <vt:variant>
        <vt:i4>197</vt:i4>
      </vt:variant>
      <vt:variant>
        <vt:i4>0</vt:i4>
      </vt:variant>
      <vt:variant>
        <vt:i4>5</vt:i4>
      </vt:variant>
      <vt:variant>
        <vt:lpwstr/>
      </vt:variant>
      <vt:variant>
        <vt:lpwstr>_Toc436905070</vt:lpwstr>
      </vt:variant>
      <vt:variant>
        <vt:i4>1966130</vt:i4>
      </vt:variant>
      <vt:variant>
        <vt:i4>191</vt:i4>
      </vt:variant>
      <vt:variant>
        <vt:i4>0</vt:i4>
      </vt:variant>
      <vt:variant>
        <vt:i4>5</vt:i4>
      </vt:variant>
      <vt:variant>
        <vt:lpwstr/>
      </vt:variant>
      <vt:variant>
        <vt:lpwstr>_Toc436905069</vt:lpwstr>
      </vt:variant>
      <vt:variant>
        <vt:i4>1966130</vt:i4>
      </vt:variant>
      <vt:variant>
        <vt:i4>185</vt:i4>
      </vt:variant>
      <vt:variant>
        <vt:i4>0</vt:i4>
      </vt:variant>
      <vt:variant>
        <vt:i4>5</vt:i4>
      </vt:variant>
      <vt:variant>
        <vt:lpwstr/>
      </vt:variant>
      <vt:variant>
        <vt:lpwstr>_Toc436905068</vt:lpwstr>
      </vt:variant>
      <vt:variant>
        <vt:i4>1966130</vt:i4>
      </vt:variant>
      <vt:variant>
        <vt:i4>179</vt:i4>
      </vt:variant>
      <vt:variant>
        <vt:i4>0</vt:i4>
      </vt:variant>
      <vt:variant>
        <vt:i4>5</vt:i4>
      </vt:variant>
      <vt:variant>
        <vt:lpwstr/>
      </vt:variant>
      <vt:variant>
        <vt:lpwstr>_Toc436905067</vt:lpwstr>
      </vt:variant>
      <vt:variant>
        <vt:i4>1966130</vt:i4>
      </vt:variant>
      <vt:variant>
        <vt:i4>173</vt:i4>
      </vt:variant>
      <vt:variant>
        <vt:i4>0</vt:i4>
      </vt:variant>
      <vt:variant>
        <vt:i4>5</vt:i4>
      </vt:variant>
      <vt:variant>
        <vt:lpwstr/>
      </vt:variant>
      <vt:variant>
        <vt:lpwstr>_Toc436905066</vt:lpwstr>
      </vt:variant>
      <vt:variant>
        <vt:i4>1966130</vt:i4>
      </vt:variant>
      <vt:variant>
        <vt:i4>167</vt:i4>
      </vt:variant>
      <vt:variant>
        <vt:i4>0</vt:i4>
      </vt:variant>
      <vt:variant>
        <vt:i4>5</vt:i4>
      </vt:variant>
      <vt:variant>
        <vt:lpwstr/>
      </vt:variant>
      <vt:variant>
        <vt:lpwstr>_Toc436905065</vt:lpwstr>
      </vt:variant>
      <vt:variant>
        <vt:i4>1966130</vt:i4>
      </vt:variant>
      <vt:variant>
        <vt:i4>161</vt:i4>
      </vt:variant>
      <vt:variant>
        <vt:i4>0</vt:i4>
      </vt:variant>
      <vt:variant>
        <vt:i4>5</vt:i4>
      </vt:variant>
      <vt:variant>
        <vt:lpwstr/>
      </vt:variant>
      <vt:variant>
        <vt:lpwstr>_Toc436905064</vt:lpwstr>
      </vt:variant>
      <vt:variant>
        <vt:i4>1966130</vt:i4>
      </vt:variant>
      <vt:variant>
        <vt:i4>155</vt:i4>
      </vt:variant>
      <vt:variant>
        <vt:i4>0</vt:i4>
      </vt:variant>
      <vt:variant>
        <vt:i4>5</vt:i4>
      </vt:variant>
      <vt:variant>
        <vt:lpwstr/>
      </vt:variant>
      <vt:variant>
        <vt:lpwstr>_Toc436905063</vt:lpwstr>
      </vt:variant>
      <vt:variant>
        <vt:i4>1966130</vt:i4>
      </vt:variant>
      <vt:variant>
        <vt:i4>149</vt:i4>
      </vt:variant>
      <vt:variant>
        <vt:i4>0</vt:i4>
      </vt:variant>
      <vt:variant>
        <vt:i4>5</vt:i4>
      </vt:variant>
      <vt:variant>
        <vt:lpwstr/>
      </vt:variant>
      <vt:variant>
        <vt:lpwstr>_Toc436905062</vt:lpwstr>
      </vt:variant>
      <vt:variant>
        <vt:i4>1966130</vt:i4>
      </vt:variant>
      <vt:variant>
        <vt:i4>143</vt:i4>
      </vt:variant>
      <vt:variant>
        <vt:i4>0</vt:i4>
      </vt:variant>
      <vt:variant>
        <vt:i4>5</vt:i4>
      </vt:variant>
      <vt:variant>
        <vt:lpwstr/>
      </vt:variant>
      <vt:variant>
        <vt:lpwstr>_Toc436905061</vt:lpwstr>
      </vt:variant>
      <vt:variant>
        <vt:i4>1966130</vt:i4>
      </vt:variant>
      <vt:variant>
        <vt:i4>137</vt:i4>
      </vt:variant>
      <vt:variant>
        <vt:i4>0</vt:i4>
      </vt:variant>
      <vt:variant>
        <vt:i4>5</vt:i4>
      </vt:variant>
      <vt:variant>
        <vt:lpwstr/>
      </vt:variant>
      <vt:variant>
        <vt:lpwstr>_Toc436905060</vt:lpwstr>
      </vt:variant>
      <vt:variant>
        <vt:i4>1900594</vt:i4>
      </vt:variant>
      <vt:variant>
        <vt:i4>131</vt:i4>
      </vt:variant>
      <vt:variant>
        <vt:i4>0</vt:i4>
      </vt:variant>
      <vt:variant>
        <vt:i4>5</vt:i4>
      </vt:variant>
      <vt:variant>
        <vt:lpwstr/>
      </vt:variant>
      <vt:variant>
        <vt:lpwstr>_Toc436905059</vt:lpwstr>
      </vt:variant>
      <vt:variant>
        <vt:i4>1900594</vt:i4>
      </vt:variant>
      <vt:variant>
        <vt:i4>125</vt:i4>
      </vt:variant>
      <vt:variant>
        <vt:i4>0</vt:i4>
      </vt:variant>
      <vt:variant>
        <vt:i4>5</vt:i4>
      </vt:variant>
      <vt:variant>
        <vt:lpwstr/>
      </vt:variant>
      <vt:variant>
        <vt:lpwstr>_Toc436905058</vt:lpwstr>
      </vt:variant>
      <vt:variant>
        <vt:i4>1900594</vt:i4>
      </vt:variant>
      <vt:variant>
        <vt:i4>119</vt:i4>
      </vt:variant>
      <vt:variant>
        <vt:i4>0</vt:i4>
      </vt:variant>
      <vt:variant>
        <vt:i4>5</vt:i4>
      </vt:variant>
      <vt:variant>
        <vt:lpwstr/>
      </vt:variant>
      <vt:variant>
        <vt:lpwstr>_Toc436905057</vt:lpwstr>
      </vt:variant>
      <vt:variant>
        <vt:i4>1900594</vt:i4>
      </vt:variant>
      <vt:variant>
        <vt:i4>113</vt:i4>
      </vt:variant>
      <vt:variant>
        <vt:i4>0</vt:i4>
      </vt:variant>
      <vt:variant>
        <vt:i4>5</vt:i4>
      </vt:variant>
      <vt:variant>
        <vt:lpwstr/>
      </vt:variant>
      <vt:variant>
        <vt:lpwstr>_Toc436905056</vt:lpwstr>
      </vt:variant>
      <vt:variant>
        <vt:i4>1900594</vt:i4>
      </vt:variant>
      <vt:variant>
        <vt:i4>107</vt:i4>
      </vt:variant>
      <vt:variant>
        <vt:i4>0</vt:i4>
      </vt:variant>
      <vt:variant>
        <vt:i4>5</vt:i4>
      </vt:variant>
      <vt:variant>
        <vt:lpwstr/>
      </vt:variant>
      <vt:variant>
        <vt:lpwstr>_Toc436905055</vt:lpwstr>
      </vt:variant>
      <vt:variant>
        <vt:i4>1900594</vt:i4>
      </vt:variant>
      <vt:variant>
        <vt:i4>101</vt:i4>
      </vt:variant>
      <vt:variant>
        <vt:i4>0</vt:i4>
      </vt:variant>
      <vt:variant>
        <vt:i4>5</vt:i4>
      </vt:variant>
      <vt:variant>
        <vt:lpwstr/>
      </vt:variant>
      <vt:variant>
        <vt:lpwstr>_Toc436905054</vt:lpwstr>
      </vt:variant>
      <vt:variant>
        <vt:i4>1900594</vt:i4>
      </vt:variant>
      <vt:variant>
        <vt:i4>95</vt:i4>
      </vt:variant>
      <vt:variant>
        <vt:i4>0</vt:i4>
      </vt:variant>
      <vt:variant>
        <vt:i4>5</vt:i4>
      </vt:variant>
      <vt:variant>
        <vt:lpwstr/>
      </vt:variant>
      <vt:variant>
        <vt:lpwstr>_Toc436905053</vt:lpwstr>
      </vt:variant>
      <vt:variant>
        <vt:i4>1900594</vt:i4>
      </vt:variant>
      <vt:variant>
        <vt:i4>89</vt:i4>
      </vt:variant>
      <vt:variant>
        <vt:i4>0</vt:i4>
      </vt:variant>
      <vt:variant>
        <vt:i4>5</vt:i4>
      </vt:variant>
      <vt:variant>
        <vt:lpwstr/>
      </vt:variant>
      <vt:variant>
        <vt:lpwstr>_Toc436905052</vt:lpwstr>
      </vt:variant>
      <vt:variant>
        <vt:i4>1900594</vt:i4>
      </vt:variant>
      <vt:variant>
        <vt:i4>83</vt:i4>
      </vt:variant>
      <vt:variant>
        <vt:i4>0</vt:i4>
      </vt:variant>
      <vt:variant>
        <vt:i4>5</vt:i4>
      </vt:variant>
      <vt:variant>
        <vt:lpwstr/>
      </vt:variant>
      <vt:variant>
        <vt:lpwstr>_Toc436905051</vt:lpwstr>
      </vt:variant>
      <vt:variant>
        <vt:i4>1900594</vt:i4>
      </vt:variant>
      <vt:variant>
        <vt:i4>77</vt:i4>
      </vt:variant>
      <vt:variant>
        <vt:i4>0</vt:i4>
      </vt:variant>
      <vt:variant>
        <vt:i4>5</vt:i4>
      </vt:variant>
      <vt:variant>
        <vt:lpwstr/>
      </vt:variant>
      <vt:variant>
        <vt:lpwstr>_Toc436905050</vt:lpwstr>
      </vt:variant>
      <vt:variant>
        <vt:i4>1835058</vt:i4>
      </vt:variant>
      <vt:variant>
        <vt:i4>71</vt:i4>
      </vt:variant>
      <vt:variant>
        <vt:i4>0</vt:i4>
      </vt:variant>
      <vt:variant>
        <vt:i4>5</vt:i4>
      </vt:variant>
      <vt:variant>
        <vt:lpwstr/>
      </vt:variant>
      <vt:variant>
        <vt:lpwstr>_Toc436905049</vt:lpwstr>
      </vt:variant>
      <vt:variant>
        <vt:i4>1835058</vt:i4>
      </vt:variant>
      <vt:variant>
        <vt:i4>65</vt:i4>
      </vt:variant>
      <vt:variant>
        <vt:i4>0</vt:i4>
      </vt:variant>
      <vt:variant>
        <vt:i4>5</vt:i4>
      </vt:variant>
      <vt:variant>
        <vt:lpwstr/>
      </vt:variant>
      <vt:variant>
        <vt:lpwstr>_Toc436905048</vt:lpwstr>
      </vt:variant>
      <vt:variant>
        <vt:i4>1835058</vt:i4>
      </vt:variant>
      <vt:variant>
        <vt:i4>59</vt:i4>
      </vt:variant>
      <vt:variant>
        <vt:i4>0</vt:i4>
      </vt:variant>
      <vt:variant>
        <vt:i4>5</vt:i4>
      </vt:variant>
      <vt:variant>
        <vt:lpwstr/>
      </vt:variant>
      <vt:variant>
        <vt:lpwstr>_Toc436905047</vt:lpwstr>
      </vt:variant>
      <vt:variant>
        <vt:i4>1835058</vt:i4>
      </vt:variant>
      <vt:variant>
        <vt:i4>53</vt:i4>
      </vt:variant>
      <vt:variant>
        <vt:i4>0</vt:i4>
      </vt:variant>
      <vt:variant>
        <vt:i4>5</vt:i4>
      </vt:variant>
      <vt:variant>
        <vt:lpwstr/>
      </vt:variant>
      <vt:variant>
        <vt:lpwstr>_Toc436905046</vt:lpwstr>
      </vt:variant>
      <vt:variant>
        <vt:i4>1835058</vt:i4>
      </vt:variant>
      <vt:variant>
        <vt:i4>47</vt:i4>
      </vt:variant>
      <vt:variant>
        <vt:i4>0</vt:i4>
      </vt:variant>
      <vt:variant>
        <vt:i4>5</vt:i4>
      </vt:variant>
      <vt:variant>
        <vt:lpwstr/>
      </vt:variant>
      <vt:variant>
        <vt:lpwstr>_Toc436905045</vt:lpwstr>
      </vt:variant>
      <vt:variant>
        <vt:i4>1835058</vt:i4>
      </vt:variant>
      <vt:variant>
        <vt:i4>41</vt:i4>
      </vt:variant>
      <vt:variant>
        <vt:i4>0</vt:i4>
      </vt:variant>
      <vt:variant>
        <vt:i4>5</vt:i4>
      </vt:variant>
      <vt:variant>
        <vt:lpwstr/>
      </vt:variant>
      <vt:variant>
        <vt:lpwstr>_Toc436905044</vt:lpwstr>
      </vt:variant>
      <vt:variant>
        <vt:i4>1835058</vt:i4>
      </vt:variant>
      <vt:variant>
        <vt:i4>35</vt:i4>
      </vt:variant>
      <vt:variant>
        <vt:i4>0</vt:i4>
      </vt:variant>
      <vt:variant>
        <vt:i4>5</vt:i4>
      </vt:variant>
      <vt:variant>
        <vt:lpwstr/>
      </vt:variant>
      <vt:variant>
        <vt:lpwstr>_Toc436905043</vt:lpwstr>
      </vt:variant>
      <vt:variant>
        <vt:i4>1835058</vt:i4>
      </vt:variant>
      <vt:variant>
        <vt:i4>29</vt:i4>
      </vt:variant>
      <vt:variant>
        <vt:i4>0</vt:i4>
      </vt:variant>
      <vt:variant>
        <vt:i4>5</vt:i4>
      </vt:variant>
      <vt:variant>
        <vt:lpwstr/>
      </vt:variant>
      <vt:variant>
        <vt:lpwstr>_Toc436905042</vt:lpwstr>
      </vt:variant>
      <vt:variant>
        <vt:i4>1835058</vt:i4>
      </vt:variant>
      <vt:variant>
        <vt:i4>23</vt:i4>
      </vt:variant>
      <vt:variant>
        <vt:i4>0</vt:i4>
      </vt:variant>
      <vt:variant>
        <vt:i4>5</vt:i4>
      </vt:variant>
      <vt:variant>
        <vt:lpwstr/>
      </vt:variant>
      <vt:variant>
        <vt:lpwstr>_Toc436905041</vt:lpwstr>
      </vt:variant>
      <vt:variant>
        <vt:i4>1835058</vt:i4>
      </vt:variant>
      <vt:variant>
        <vt:i4>17</vt:i4>
      </vt:variant>
      <vt:variant>
        <vt:i4>0</vt:i4>
      </vt:variant>
      <vt:variant>
        <vt:i4>5</vt:i4>
      </vt:variant>
      <vt:variant>
        <vt:lpwstr/>
      </vt:variant>
      <vt:variant>
        <vt:lpwstr>_Toc436905040</vt:lpwstr>
      </vt:variant>
      <vt:variant>
        <vt:i4>1769522</vt:i4>
      </vt:variant>
      <vt:variant>
        <vt:i4>11</vt:i4>
      </vt:variant>
      <vt:variant>
        <vt:i4>0</vt:i4>
      </vt:variant>
      <vt:variant>
        <vt:i4>5</vt:i4>
      </vt:variant>
      <vt:variant>
        <vt:lpwstr/>
      </vt:variant>
      <vt:variant>
        <vt:lpwstr>_Toc436905039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Keleivių laukimo paviljonų Panevėžio mieste įrengimo ir eksploatavimo paslaugų teikėjo parinkimas VPSP būdu</dc:title>
  <dc:subject>Investicijų projektas</dc:subject>
  <dc:creator>Nexus</dc:creator>
  <cp:keywords/>
  <dc:description/>
  <cp:lastModifiedBy>Viktorija Žilinskaitė</cp:lastModifiedBy>
  <cp:revision>2</cp:revision>
  <cp:lastPrinted>2016-03-17T16:58:00Z</cp:lastPrinted>
  <dcterms:created xsi:type="dcterms:W3CDTF">2021-02-25T14:08:00Z</dcterms:created>
  <dcterms:modified xsi:type="dcterms:W3CDTF">2021-02-25T14:08:00Z</dcterms:modified>
</cp:coreProperties>
</file>